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A66B" w14:textId="76F185D8" w:rsidR="00325659" w:rsidRPr="00FA2266" w:rsidRDefault="00325659" w:rsidP="00325659">
      <w:pPr>
        <w:pStyle w:val="CommentText"/>
        <w:spacing w:after="120" w:line="480" w:lineRule="auto"/>
        <w:rPr>
          <w:b/>
          <w:sz w:val="24"/>
          <w:szCs w:val="24"/>
        </w:rPr>
      </w:pPr>
      <w:r w:rsidRPr="00FA2266">
        <w:rPr>
          <w:b/>
          <w:sz w:val="24"/>
          <w:szCs w:val="24"/>
        </w:rPr>
        <w:t>Mind the Gap: DBA students</w:t>
      </w:r>
      <w:r w:rsidR="00BD1897" w:rsidRPr="00FA2266">
        <w:rPr>
          <w:b/>
          <w:sz w:val="24"/>
          <w:szCs w:val="24"/>
        </w:rPr>
        <w:t>,</w:t>
      </w:r>
      <w:r w:rsidRPr="00FA2266">
        <w:rPr>
          <w:b/>
          <w:sz w:val="24"/>
          <w:szCs w:val="24"/>
        </w:rPr>
        <w:t xml:space="preserve"> knowledge generation, </w:t>
      </w:r>
      <w:r w:rsidR="00FB44B3" w:rsidRPr="00FA2266">
        <w:rPr>
          <w:b/>
          <w:sz w:val="24"/>
          <w:szCs w:val="24"/>
        </w:rPr>
        <w:t xml:space="preserve">transfer </w:t>
      </w:r>
      <w:r w:rsidRPr="00FA2266">
        <w:rPr>
          <w:b/>
          <w:sz w:val="24"/>
          <w:szCs w:val="24"/>
        </w:rPr>
        <w:t xml:space="preserve">and impact  </w:t>
      </w:r>
    </w:p>
    <w:p w14:paraId="7C1FCE3F" w14:textId="77777777" w:rsidR="000251F0" w:rsidRPr="00FD18E3" w:rsidRDefault="000251F0" w:rsidP="000251F0">
      <w:pPr>
        <w:rPr>
          <w:sz w:val="22"/>
          <w:szCs w:val="22"/>
        </w:rPr>
      </w:pPr>
      <w:r w:rsidRPr="00FD18E3">
        <w:rPr>
          <w:sz w:val="22"/>
          <w:szCs w:val="22"/>
        </w:rPr>
        <w:t>** Carley Foster,</w:t>
      </w:r>
    </w:p>
    <w:p w14:paraId="6B3846F0" w14:textId="77777777" w:rsidR="000251F0" w:rsidRPr="00FD18E3" w:rsidRDefault="000251F0" w:rsidP="000251F0">
      <w:pPr>
        <w:rPr>
          <w:sz w:val="22"/>
          <w:szCs w:val="22"/>
        </w:rPr>
      </w:pPr>
      <w:r w:rsidRPr="00FD18E3">
        <w:rPr>
          <w:sz w:val="22"/>
          <w:szCs w:val="22"/>
        </w:rPr>
        <w:t>College of Business, Law &amp; Social Sciences</w:t>
      </w:r>
      <w:r>
        <w:rPr>
          <w:sz w:val="22"/>
          <w:szCs w:val="22"/>
        </w:rPr>
        <w:t>,</w:t>
      </w:r>
    </w:p>
    <w:p w14:paraId="69064F5C" w14:textId="77777777" w:rsidR="000251F0" w:rsidRPr="00FD18E3" w:rsidRDefault="000251F0" w:rsidP="000251F0">
      <w:pPr>
        <w:shd w:val="clear" w:color="auto" w:fill="FFFFFF"/>
        <w:textAlignment w:val="baseline"/>
        <w:rPr>
          <w:color w:val="4C4C4C"/>
          <w:sz w:val="22"/>
          <w:szCs w:val="22"/>
        </w:rPr>
      </w:pPr>
      <w:r w:rsidRPr="00FD18E3">
        <w:rPr>
          <w:color w:val="4C4C4C"/>
          <w:sz w:val="22"/>
          <w:szCs w:val="22"/>
        </w:rPr>
        <w:t>University of Derby,</w:t>
      </w:r>
    </w:p>
    <w:p w14:paraId="321F6519" w14:textId="77777777" w:rsidR="000251F0" w:rsidRPr="00FD18E3" w:rsidRDefault="000251F0" w:rsidP="000251F0">
      <w:pPr>
        <w:shd w:val="clear" w:color="auto" w:fill="FFFFFF"/>
        <w:textAlignment w:val="baseline"/>
        <w:rPr>
          <w:color w:val="4C4C4C"/>
          <w:sz w:val="22"/>
          <w:szCs w:val="22"/>
        </w:rPr>
      </w:pPr>
      <w:r w:rsidRPr="00FD18E3">
        <w:rPr>
          <w:color w:val="4C4C4C"/>
          <w:sz w:val="22"/>
          <w:szCs w:val="22"/>
        </w:rPr>
        <w:t>Derby. DE22 1GB.</w:t>
      </w:r>
    </w:p>
    <w:p w14:paraId="79764067" w14:textId="77777777" w:rsidR="000251F0" w:rsidRPr="00FD18E3" w:rsidRDefault="000251F0" w:rsidP="000251F0">
      <w:pPr>
        <w:shd w:val="clear" w:color="auto" w:fill="FFFFFF"/>
        <w:textAlignment w:val="baseline"/>
        <w:rPr>
          <w:color w:val="4C4C4C"/>
          <w:sz w:val="22"/>
          <w:szCs w:val="22"/>
        </w:rPr>
      </w:pPr>
      <w:r w:rsidRPr="00FD18E3">
        <w:rPr>
          <w:color w:val="4C4C4C"/>
          <w:sz w:val="22"/>
          <w:szCs w:val="22"/>
        </w:rPr>
        <w:t>United Kingdom.</w:t>
      </w:r>
    </w:p>
    <w:p w14:paraId="4891A4D5" w14:textId="77777777" w:rsidR="000251F0" w:rsidRPr="00FD18E3" w:rsidRDefault="000251F0" w:rsidP="000251F0">
      <w:pPr>
        <w:shd w:val="clear" w:color="auto" w:fill="FFFFFF"/>
        <w:textAlignment w:val="baseline"/>
        <w:rPr>
          <w:color w:val="4C4C4C"/>
          <w:sz w:val="22"/>
          <w:szCs w:val="22"/>
        </w:rPr>
      </w:pPr>
      <w:r w:rsidRPr="00FD18E3">
        <w:rPr>
          <w:color w:val="4C4C4C"/>
          <w:sz w:val="22"/>
          <w:szCs w:val="22"/>
        </w:rPr>
        <w:t xml:space="preserve">Email: </w:t>
      </w:r>
      <w:hyperlink r:id="rId11" w:history="1">
        <w:r w:rsidRPr="00FD18E3">
          <w:rPr>
            <w:rStyle w:val="Hyperlink"/>
            <w:sz w:val="22"/>
            <w:szCs w:val="22"/>
          </w:rPr>
          <w:t>c.foster@derby.ac.uk</w:t>
        </w:r>
      </w:hyperlink>
    </w:p>
    <w:p w14:paraId="166D4B22" w14:textId="77777777" w:rsidR="000251F0" w:rsidRDefault="000251F0" w:rsidP="000251F0">
      <w:pPr>
        <w:rPr>
          <w:color w:val="4C4C4C"/>
        </w:rPr>
      </w:pPr>
    </w:p>
    <w:p w14:paraId="79E82353" w14:textId="77777777" w:rsidR="000251F0" w:rsidRPr="00FD18E3" w:rsidRDefault="000251F0" w:rsidP="000251F0">
      <w:pPr>
        <w:rPr>
          <w:sz w:val="22"/>
          <w:szCs w:val="22"/>
        </w:rPr>
      </w:pPr>
      <w:r w:rsidRPr="00FD18E3">
        <w:rPr>
          <w:sz w:val="22"/>
          <w:szCs w:val="22"/>
        </w:rPr>
        <w:t xml:space="preserve">Susan Kirk </w:t>
      </w:r>
    </w:p>
    <w:p w14:paraId="59A02E66" w14:textId="77777777" w:rsidR="000251F0" w:rsidRPr="00FD18E3" w:rsidRDefault="000251F0" w:rsidP="000251F0">
      <w:pPr>
        <w:rPr>
          <w:sz w:val="22"/>
          <w:szCs w:val="22"/>
        </w:rPr>
      </w:pPr>
      <w:r w:rsidRPr="00FD18E3">
        <w:rPr>
          <w:sz w:val="22"/>
          <w:szCs w:val="22"/>
        </w:rPr>
        <w:t>Newcastle University Business School,</w:t>
      </w:r>
    </w:p>
    <w:p w14:paraId="7120D3A5" w14:textId="77777777" w:rsidR="000251F0" w:rsidRPr="00FD18E3" w:rsidRDefault="000251F0" w:rsidP="000251F0">
      <w:pPr>
        <w:rPr>
          <w:sz w:val="22"/>
          <w:szCs w:val="22"/>
        </w:rPr>
      </w:pPr>
      <w:r w:rsidRPr="00FD18E3">
        <w:rPr>
          <w:sz w:val="22"/>
          <w:szCs w:val="22"/>
        </w:rPr>
        <w:t>Newcastle University,</w:t>
      </w:r>
    </w:p>
    <w:p w14:paraId="136463EB" w14:textId="77777777" w:rsidR="000251F0" w:rsidRPr="00FD18E3" w:rsidRDefault="000251F0" w:rsidP="000251F0">
      <w:pPr>
        <w:rPr>
          <w:sz w:val="22"/>
          <w:szCs w:val="22"/>
        </w:rPr>
      </w:pPr>
      <w:r w:rsidRPr="00FD18E3">
        <w:rPr>
          <w:sz w:val="22"/>
          <w:szCs w:val="22"/>
        </w:rPr>
        <w:t>Newcastle. NE1 4SE.</w:t>
      </w:r>
    </w:p>
    <w:p w14:paraId="0D59F555" w14:textId="77777777" w:rsidR="000251F0" w:rsidRPr="00FD18E3" w:rsidRDefault="000251F0" w:rsidP="000251F0">
      <w:pPr>
        <w:rPr>
          <w:sz w:val="22"/>
          <w:szCs w:val="22"/>
        </w:rPr>
      </w:pPr>
      <w:r w:rsidRPr="00FD18E3">
        <w:rPr>
          <w:sz w:val="22"/>
          <w:szCs w:val="22"/>
        </w:rPr>
        <w:t>United Kingdom.</w:t>
      </w:r>
    </w:p>
    <w:p w14:paraId="4F2571E1" w14:textId="77777777" w:rsidR="000251F0" w:rsidRPr="00FD18E3" w:rsidRDefault="000251F0" w:rsidP="000251F0">
      <w:pPr>
        <w:rPr>
          <w:sz w:val="22"/>
          <w:szCs w:val="22"/>
        </w:rPr>
      </w:pPr>
      <w:r w:rsidRPr="00FD18E3">
        <w:rPr>
          <w:sz w:val="22"/>
          <w:szCs w:val="22"/>
        </w:rPr>
        <w:t xml:space="preserve">Email: </w:t>
      </w:r>
      <w:hyperlink r:id="rId12" w:history="1">
        <w:r w:rsidRPr="00FD18E3">
          <w:rPr>
            <w:rStyle w:val="Hyperlink"/>
            <w:sz w:val="22"/>
            <w:szCs w:val="22"/>
          </w:rPr>
          <w:t>susan.kirk@newcastle.ac.uk</w:t>
        </w:r>
      </w:hyperlink>
    </w:p>
    <w:p w14:paraId="6A8EA0D3" w14:textId="77777777" w:rsidR="000251F0" w:rsidRPr="00FD18E3" w:rsidRDefault="000251F0" w:rsidP="000251F0">
      <w:pPr>
        <w:ind w:firstLine="720"/>
        <w:rPr>
          <w:sz w:val="22"/>
          <w:szCs w:val="22"/>
        </w:rPr>
      </w:pPr>
    </w:p>
    <w:p w14:paraId="7CBCA18E" w14:textId="77777777" w:rsidR="000251F0" w:rsidRPr="00FD18E3" w:rsidRDefault="000251F0" w:rsidP="000251F0">
      <w:pPr>
        <w:shd w:val="clear" w:color="auto" w:fill="FFFFFF"/>
        <w:rPr>
          <w:bCs/>
          <w:sz w:val="22"/>
          <w:szCs w:val="22"/>
        </w:rPr>
      </w:pPr>
      <w:r w:rsidRPr="00FD18E3">
        <w:rPr>
          <w:bCs/>
          <w:sz w:val="22"/>
          <w:szCs w:val="22"/>
          <w:bdr w:val="none" w:sz="0" w:space="0" w:color="auto" w:frame="1"/>
        </w:rPr>
        <w:t>Nadia K. Kougiannou</w:t>
      </w:r>
    </w:p>
    <w:p w14:paraId="6B8EBBCB" w14:textId="77777777" w:rsidR="000251F0" w:rsidRPr="00FD18E3" w:rsidRDefault="000251F0" w:rsidP="000251F0">
      <w:pPr>
        <w:shd w:val="clear" w:color="auto" w:fill="FFFFFF"/>
        <w:rPr>
          <w:bCs/>
          <w:sz w:val="22"/>
          <w:szCs w:val="22"/>
        </w:rPr>
      </w:pPr>
      <w:r w:rsidRPr="00FD18E3">
        <w:rPr>
          <w:bCs/>
          <w:sz w:val="22"/>
          <w:szCs w:val="22"/>
          <w:bdr w:val="none" w:sz="0" w:space="0" w:color="auto" w:frame="1"/>
        </w:rPr>
        <w:t>Nottingham Business School</w:t>
      </w:r>
      <w:r>
        <w:rPr>
          <w:bCs/>
          <w:sz w:val="22"/>
          <w:szCs w:val="22"/>
          <w:bdr w:val="none" w:sz="0" w:space="0" w:color="auto" w:frame="1"/>
        </w:rPr>
        <w:t>,</w:t>
      </w:r>
    </w:p>
    <w:p w14:paraId="5DC75AA6" w14:textId="77777777" w:rsidR="000251F0" w:rsidRPr="00FD18E3" w:rsidRDefault="000251F0" w:rsidP="000251F0">
      <w:pPr>
        <w:shd w:val="clear" w:color="auto" w:fill="FFFFFF"/>
        <w:rPr>
          <w:bCs/>
          <w:sz w:val="22"/>
          <w:szCs w:val="22"/>
          <w:bdr w:val="none" w:sz="0" w:space="0" w:color="auto" w:frame="1"/>
        </w:rPr>
      </w:pPr>
      <w:r w:rsidRPr="00FD18E3">
        <w:rPr>
          <w:bCs/>
          <w:sz w:val="22"/>
          <w:szCs w:val="22"/>
          <w:bdr w:val="none" w:sz="0" w:space="0" w:color="auto" w:frame="1"/>
        </w:rPr>
        <w:t>Nottingham Trent University</w:t>
      </w:r>
      <w:r>
        <w:rPr>
          <w:bCs/>
          <w:sz w:val="22"/>
          <w:szCs w:val="22"/>
          <w:bdr w:val="none" w:sz="0" w:space="0" w:color="auto" w:frame="1"/>
        </w:rPr>
        <w:t>,</w:t>
      </w:r>
    </w:p>
    <w:p w14:paraId="43ED6E8B" w14:textId="77777777" w:rsidR="000251F0" w:rsidRPr="00FD18E3" w:rsidRDefault="000251F0" w:rsidP="000251F0">
      <w:pPr>
        <w:shd w:val="clear" w:color="auto" w:fill="FFFFFF"/>
        <w:rPr>
          <w:color w:val="202124"/>
          <w:sz w:val="22"/>
          <w:szCs w:val="22"/>
          <w:shd w:val="clear" w:color="auto" w:fill="FFFFFF"/>
        </w:rPr>
      </w:pPr>
      <w:r w:rsidRPr="00FD18E3">
        <w:rPr>
          <w:color w:val="202124"/>
          <w:sz w:val="22"/>
          <w:szCs w:val="22"/>
          <w:shd w:val="clear" w:color="auto" w:fill="FFFFFF"/>
        </w:rPr>
        <w:t xml:space="preserve">Nottingham, UK </w:t>
      </w:r>
    </w:p>
    <w:p w14:paraId="06B694FB" w14:textId="77777777" w:rsidR="000251F0" w:rsidRPr="00FD18E3" w:rsidRDefault="000251F0" w:rsidP="000251F0">
      <w:pPr>
        <w:shd w:val="clear" w:color="auto" w:fill="FFFFFF"/>
        <w:rPr>
          <w:bCs/>
          <w:sz w:val="22"/>
          <w:szCs w:val="22"/>
        </w:rPr>
      </w:pPr>
      <w:r w:rsidRPr="00FD18E3">
        <w:rPr>
          <w:color w:val="202124"/>
          <w:sz w:val="22"/>
          <w:szCs w:val="22"/>
          <w:shd w:val="clear" w:color="auto" w:fill="FFFFFF"/>
        </w:rPr>
        <w:t>NG1 4FQ</w:t>
      </w:r>
    </w:p>
    <w:p w14:paraId="257E036E" w14:textId="77777777" w:rsidR="000251F0" w:rsidRPr="00FD18E3" w:rsidRDefault="000251F0" w:rsidP="000251F0">
      <w:pPr>
        <w:rPr>
          <w:color w:val="201F1E"/>
          <w:sz w:val="22"/>
          <w:szCs w:val="22"/>
          <w:shd w:val="clear" w:color="auto" w:fill="FFFFFF"/>
        </w:rPr>
      </w:pPr>
      <w:r w:rsidRPr="00FD18E3">
        <w:rPr>
          <w:color w:val="201F1E"/>
          <w:sz w:val="22"/>
          <w:szCs w:val="22"/>
          <w:bdr w:val="none" w:sz="0" w:space="0" w:color="auto" w:frame="1"/>
          <w:shd w:val="clear" w:color="auto" w:fill="FFFFFF"/>
        </w:rPr>
        <w:t xml:space="preserve">Email: </w:t>
      </w:r>
      <w:hyperlink r:id="rId13" w:history="1">
        <w:r w:rsidRPr="00FD18E3">
          <w:rPr>
            <w:rStyle w:val="Hyperlink"/>
            <w:sz w:val="22"/>
            <w:szCs w:val="22"/>
            <w:bdr w:val="none" w:sz="0" w:space="0" w:color="auto" w:frame="1"/>
            <w:shd w:val="clear" w:color="auto" w:fill="FFFFFF"/>
          </w:rPr>
          <w:t>nadia</w:t>
        </w:r>
        <w:r w:rsidRPr="00FD18E3">
          <w:rPr>
            <w:rStyle w:val="Hyperlink"/>
            <w:sz w:val="22"/>
            <w:szCs w:val="22"/>
            <w:shd w:val="clear" w:color="auto" w:fill="FFFFFF"/>
          </w:rPr>
          <w:t>.kougiannou@ntu.ac.uk</w:t>
        </w:r>
      </w:hyperlink>
    </w:p>
    <w:p w14:paraId="6E5646CF" w14:textId="77777777" w:rsidR="000251F0" w:rsidRPr="00FD18E3" w:rsidRDefault="000251F0" w:rsidP="000251F0">
      <w:pPr>
        <w:rPr>
          <w:color w:val="201F1E"/>
          <w:sz w:val="22"/>
          <w:szCs w:val="22"/>
          <w:shd w:val="clear" w:color="auto" w:fill="FFFFFF"/>
        </w:rPr>
      </w:pPr>
    </w:p>
    <w:p w14:paraId="7EE767B6" w14:textId="77777777" w:rsidR="000251F0" w:rsidRPr="00FD18E3" w:rsidRDefault="000251F0" w:rsidP="000251F0">
      <w:pPr>
        <w:rPr>
          <w:color w:val="201F1E"/>
          <w:sz w:val="22"/>
          <w:szCs w:val="22"/>
          <w:shd w:val="clear" w:color="auto" w:fill="FFFFFF"/>
        </w:rPr>
      </w:pPr>
      <w:r w:rsidRPr="00FD18E3">
        <w:rPr>
          <w:color w:val="201F1E"/>
          <w:sz w:val="22"/>
          <w:szCs w:val="22"/>
          <w:shd w:val="clear" w:color="auto" w:fill="FFFFFF"/>
        </w:rPr>
        <w:t>Tracy Scurry,</w:t>
      </w:r>
    </w:p>
    <w:p w14:paraId="0E829C58" w14:textId="77777777" w:rsidR="000251F0" w:rsidRPr="00FD18E3" w:rsidRDefault="000251F0" w:rsidP="000251F0">
      <w:pPr>
        <w:rPr>
          <w:sz w:val="22"/>
          <w:szCs w:val="22"/>
        </w:rPr>
      </w:pPr>
      <w:r w:rsidRPr="00FD18E3">
        <w:rPr>
          <w:sz w:val="22"/>
          <w:szCs w:val="22"/>
        </w:rPr>
        <w:t>Newcastle University Business School,</w:t>
      </w:r>
    </w:p>
    <w:p w14:paraId="43B48CBF" w14:textId="77777777" w:rsidR="000251F0" w:rsidRPr="00FD18E3" w:rsidRDefault="000251F0" w:rsidP="000251F0">
      <w:pPr>
        <w:rPr>
          <w:sz w:val="22"/>
          <w:szCs w:val="22"/>
        </w:rPr>
      </w:pPr>
      <w:r w:rsidRPr="00FD18E3">
        <w:rPr>
          <w:sz w:val="22"/>
          <w:szCs w:val="22"/>
        </w:rPr>
        <w:t>Newcastle University,</w:t>
      </w:r>
    </w:p>
    <w:p w14:paraId="00885EBF" w14:textId="77777777" w:rsidR="000251F0" w:rsidRPr="00FD18E3" w:rsidRDefault="000251F0" w:rsidP="000251F0">
      <w:pPr>
        <w:rPr>
          <w:sz w:val="22"/>
          <w:szCs w:val="22"/>
        </w:rPr>
      </w:pPr>
      <w:r w:rsidRPr="00FD18E3">
        <w:rPr>
          <w:sz w:val="22"/>
          <w:szCs w:val="22"/>
        </w:rPr>
        <w:t>Newcastle. NE1 4SE.</w:t>
      </w:r>
    </w:p>
    <w:p w14:paraId="0AA77352" w14:textId="77777777" w:rsidR="000251F0" w:rsidRPr="00FD18E3" w:rsidRDefault="000251F0" w:rsidP="000251F0">
      <w:pPr>
        <w:rPr>
          <w:sz w:val="22"/>
          <w:szCs w:val="22"/>
        </w:rPr>
      </w:pPr>
      <w:r w:rsidRPr="00FD18E3">
        <w:rPr>
          <w:sz w:val="22"/>
          <w:szCs w:val="22"/>
        </w:rPr>
        <w:t>United Kingdom.</w:t>
      </w:r>
    </w:p>
    <w:p w14:paraId="54FFD187" w14:textId="77777777" w:rsidR="000251F0" w:rsidRPr="00FD18E3" w:rsidRDefault="000251F0" w:rsidP="000251F0">
      <w:pPr>
        <w:rPr>
          <w:bCs/>
          <w:sz w:val="22"/>
          <w:szCs w:val="22"/>
        </w:rPr>
      </w:pPr>
      <w:r w:rsidRPr="00FD18E3">
        <w:rPr>
          <w:bCs/>
          <w:sz w:val="22"/>
          <w:szCs w:val="22"/>
        </w:rPr>
        <w:t xml:space="preserve">Email: </w:t>
      </w:r>
      <w:hyperlink r:id="rId14" w:history="1">
        <w:r w:rsidRPr="00FD18E3">
          <w:rPr>
            <w:rStyle w:val="Hyperlink"/>
            <w:bCs/>
            <w:sz w:val="22"/>
            <w:szCs w:val="22"/>
          </w:rPr>
          <w:t>tracy.scurry@newcastle.ac.uk</w:t>
        </w:r>
      </w:hyperlink>
      <w:r w:rsidRPr="00FD18E3">
        <w:rPr>
          <w:bCs/>
          <w:sz w:val="22"/>
          <w:szCs w:val="22"/>
        </w:rPr>
        <w:t>.</w:t>
      </w:r>
    </w:p>
    <w:p w14:paraId="75160AFC" w14:textId="77777777" w:rsidR="000251F0" w:rsidRPr="00FD18E3" w:rsidRDefault="000251F0" w:rsidP="000251F0">
      <w:pPr>
        <w:spacing w:after="120" w:line="480" w:lineRule="auto"/>
        <w:rPr>
          <w:bCs/>
          <w:sz w:val="22"/>
          <w:szCs w:val="22"/>
        </w:rPr>
      </w:pPr>
      <w:r w:rsidRPr="00FD18E3">
        <w:rPr>
          <w:bCs/>
          <w:sz w:val="22"/>
          <w:szCs w:val="22"/>
        </w:rPr>
        <w:t xml:space="preserve">** Corresponding author </w:t>
      </w:r>
    </w:p>
    <w:p w14:paraId="69B04D18" w14:textId="77777777" w:rsidR="000251F0" w:rsidRDefault="000251F0" w:rsidP="000251F0">
      <w:pPr>
        <w:rPr>
          <w:b/>
          <w:sz w:val="22"/>
          <w:szCs w:val="22"/>
        </w:rPr>
      </w:pPr>
      <w:r w:rsidRPr="00FD18E3">
        <w:rPr>
          <w:b/>
          <w:sz w:val="22"/>
          <w:szCs w:val="22"/>
        </w:rPr>
        <w:t>Abstract</w:t>
      </w:r>
    </w:p>
    <w:p w14:paraId="2B8A931F" w14:textId="77777777" w:rsidR="000251F0" w:rsidRPr="00FD18E3" w:rsidRDefault="000251F0" w:rsidP="000251F0">
      <w:pPr>
        <w:jc w:val="both"/>
        <w:rPr>
          <w:sz w:val="22"/>
          <w:szCs w:val="22"/>
        </w:rPr>
      </w:pPr>
      <w:r w:rsidRPr="00FD18E3">
        <w:rPr>
          <w:sz w:val="22"/>
          <w:szCs w:val="22"/>
        </w:rPr>
        <w:t>Increasingly higher education institutions are expected to demonstrate their contribution to academia, society, and the economy. This is pertinent for business schools as a key purpose for them is to provide education that enhances management practice, with Doctorates in Business Administration (DBAs) being the highest-level qualification offered in pursuit of this goal. Yet there is scant research that captures the impact of DBAs beyond the individual and academia. This paper focuses on the important role of DBAs in generating and transferring knowledge from academia to practice and in creating wider impact in society and the economy. Based on 36 semi-structured interviews with DBA students and alumni, our research shows how DBA students are able to generate and exchange knowledge between academia and business, enabling a wide range of impacts to be achieved. We show how knowledge transfer is the outcome of a learning process in which DBA students and their supervisors learn to speak each other’s language, enabling two-way communication. Facilitated by the power and associated credibility and legitimacy of the DBA students as practicing senior managers, the knowledge can then be transferred. Personal development in the form of analytical skills and increased confidence gained through the learning process results in a personal impact that acts as the precursor to other forms of impact, such as improved organisational performance and broader societal benefits. Research generated by DBAs is thus well-placed to offer opportunities for impact and contribute substantially to the research-practice conversation in higher education.</w:t>
      </w:r>
    </w:p>
    <w:p w14:paraId="7E3ADA55" w14:textId="77777777" w:rsidR="000251F0" w:rsidRPr="00FD18E3" w:rsidRDefault="000251F0" w:rsidP="000251F0">
      <w:pPr>
        <w:jc w:val="both"/>
        <w:rPr>
          <w:sz w:val="22"/>
          <w:szCs w:val="22"/>
        </w:rPr>
      </w:pPr>
    </w:p>
    <w:p w14:paraId="32D6F96C" w14:textId="77777777" w:rsidR="000251F0" w:rsidRPr="00FD18E3" w:rsidRDefault="000251F0" w:rsidP="000251F0">
      <w:pPr>
        <w:rPr>
          <w:i/>
          <w:iCs/>
          <w:sz w:val="22"/>
          <w:szCs w:val="22"/>
        </w:rPr>
      </w:pPr>
      <w:r w:rsidRPr="00FD18E3">
        <w:rPr>
          <w:sz w:val="22"/>
          <w:szCs w:val="22"/>
        </w:rPr>
        <w:t xml:space="preserve">Keywords: </w:t>
      </w:r>
      <w:r w:rsidRPr="00FD18E3">
        <w:rPr>
          <w:i/>
          <w:iCs/>
          <w:sz w:val="22"/>
          <w:szCs w:val="22"/>
        </w:rPr>
        <w:t>Professional Doctorates, DBA, knowledge exchange, impact</w:t>
      </w:r>
    </w:p>
    <w:p w14:paraId="704921F5" w14:textId="77777777" w:rsidR="000251F0" w:rsidRDefault="000251F0" w:rsidP="00797E30">
      <w:pPr>
        <w:pStyle w:val="Heading1"/>
        <w:spacing w:after="120" w:line="480" w:lineRule="auto"/>
      </w:pPr>
    </w:p>
    <w:p w14:paraId="1C610BED" w14:textId="2AF0BB2B" w:rsidR="00BC1F5A" w:rsidRPr="00FA2266" w:rsidRDefault="009463D7" w:rsidP="00797E30">
      <w:pPr>
        <w:pStyle w:val="Heading1"/>
        <w:spacing w:after="120" w:line="480" w:lineRule="auto"/>
      </w:pPr>
      <w:r w:rsidRPr="00FA2266">
        <w:lastRenderedPageBreak/>
        <w:t>Introduction</w:t>
      </w:r>
    </w:p>
    <w:p w14:paraId="52134ED9" w14:textId="26F95493" w:rsidR="00B23648" w:rsidRPr="00FA2266" w:rsidRDefault="00663EC3" w:rsidP="00797E30">
      <w:pPr>
        <w:spacing w:after="120" w:line="480" w:lineRule="auto"/>
        <w:jc w:val="both"/>
        <w:rPr>
          <w:rStyle w:val="cf01"/>
          <w:rFonts w:ascii="Times New Roman" w:hAnsi="Times New Roman" w:cs="Times New Roman"/>
          <w:sz w:val="24"/>
          <w:szCs w:val="24"/>
        </w:rPr>
      </w:pPr>
      <w:r w:rsidRPr="00FA2266">
        <w:rPr>
          <w:rStyle w:val="cf01"/>
          <w:rFonts w:ascii="Times New Roman" w:hAnsi="Times New Roman" w:cs="Times New Roman"/>
          <w:sz w:val="24"/>
          <w:szCs w:val="24"/>
        </w:rPr>
        <w:t>T</w:t>
      </w:r>
      <w:r w:rsidR="00201257" w:rsidRPr="00FA2266">
        <w:rPr>
          <w:rStyle w:val="cf01"/>
          <w:rFonts w:ascii="Times New Roman" w:hAnsi="Times New Roman" w:cs="Times New Roman"/>
          <w:sz w:val="24"/>
          <w:szCs w:val="24"/>
        </w:rPr>
        <w:t xml:space="preserve">here has been a global proliferation of professional doctoral </w:t>
      </w:r>
      <w:r w:rsidR="009E22AD" w:rsidRPr="00FA2266">
        <w:rPr>
          <w:rStyle w:val="cf01"/>
          <w:rFonts w:ascii="Times New Roman" w:hAnsi="Times New Roman" w:cs="Times New Roman"/>
          <w:sz w:val="24"/>
          <w:szCs w:val="24"/>
        </w:rPr>
        <w:t xml:space="preserve">(PD) </w:t>
      </w:r>
      <w:r w:rsidR="00201257" w:rsidRPr="00FA2266">
        <w:rPr>
          <w:rStyle w:val="cf01"/>
          <w:rFonts w:ascii="Times New Roman" w:hAnsi="Times New Roman" w:cs="Times New Roman"/>
          <w:sz w:val="24"/>
          <w:szCs w:val="24"/>
        </w:rPr>
        <w:t>programmes (</w:t>
      </w:r>
      <w:r w:rsidR="00211323" w:rsidRPr="00FA2266">
        <w:rPr>
          <w:rStyle w:val="cf01"/>
          <w:rFonts w:ascii="Times New Roman" w:hAnsi="Times New Roman" w:cs="Times New Roman"/>
          <w:sz w:val="24"/>
          <w:szCs w:val="24"/>
        </w:rPr>
        <w:t xml:space="preserve">Chiteng </w:t>
      </w:r>
      <w:r w:rsidR="001448F2" w:rsidRPr="00FA2266">
        <w:rPr>
          <w:rStyle w:val="cf01"/>
          <w:rFonts w:ascii="Times New Roman" w:hAnsi="Times New Roman" w:cs="Times New Roman"/>
          <w:sz w:val="24"/>
          <w:szCs w:val="24"/>
        </w:rPr>
        <w:t>Kott</w:t>
      </w:r>
      <w:r w:rsidR="00201257" w:rsidRPr="00FA2266">
        <w:rPr>
          <w:rStyle w:val="cf01"/>
          <w:rFonts w:ascii="Times New Roman" w:hAnsi="Times New Roman" w:cs="Times New Roman"/>
          <w:sz w:val="24"/>
          <w:szCs w:val="24"/>
        </w:rPr>
        <w:t xml:space="preserve"> and Hendel 2012)</w:t>
      </w:r>
      <w:r w:rsidRPr="00FA2266">
        <w:rPr>
          <w:rStyle w:val="cf01"/>
          <w:rFonts w:ascii="Times New Roman" w:hAnsi="Times New Roman" w:cs="Times New Roman"/>
          <w:sz w:val="24"/>
          <w:szCs w:val="24"/>
        </w:rPr>
        <w:t xml:space="preserve"> and w</w:t>
      </w:r>
      <w:r w:rsidR="00201257" w:rsidRPr="00FA2266">
        <w:rPr>
          <w:rStyle w:val="cf01"/>
          <w:rFonts w:ascii="Times New Roman" w:hAnsi="Times New Roman" w:cs="Times New Roman"/>
          <w:sz w:val="24"/>
          <w:szCs w:val="24"/>
        </w:rPr>
        <w:t>hilst e</w:t>
      </w:r>
      <w:r w:rsidR="0008347C" w:rsidRPr="00FA2266">
        <w:rPr>
          <w:rStyle w:val="cf01"/>
          <w:rFonts w:ascii="Times New Roman" w:hAnsi="Times New Roman" w:cs="Times New Roman"/>
          <w:sz w:val="24"/>
          <w:szCs w:val="24"/>
        </w:rPr>
        <w:t xml:space="preserve">xisting studies have </w:t>
      </w:r>
      <w:r w:rsidR="00201257" w:rsidRPr="00FA2266">
        <w:rPr>
          <w:rStyle w:val="cf01"/>
          <w:rFonts w:ascii="Times New Roman" w:hAnsi="Times New Roman" w:cs="Times New Roman"/>
          <w:sz w:val="24"/>
          <w:szCs w:val="24"/>
        </w:rPr>
        <w:t>explored</w:t>
      </w:r>
      <w:r w:rsidR="0008347C" w:rsidRPr="00FA2266">
        <w:rPr>
          <w:rStyle w:val="cf01"/>
          <w:rFonts w:ascii="Times New Roman" w:hAnsi="Times New Roman" w:cs="Times New Roman"/>
          <w:sz w:val="24"/>
          <w:szCs w:val="24"/>
        </w:rPr>
        <w:t xml:space="preserve"> the evolution</w:t>
      </w:r>
      <w:r w:rsidR="00160FA3" w:rsidRPr="00FA2266">
        <w:rPr>
          <w:rStyle w:val="cf01"/>
          <w:rFonts w:ascii="Times New Roman" w:hAnsi="Times New Roman" w:cs="Times New Roman"/>
          <w:sz w:val="24"/>
          <w:szCs w:val="24"/>
        </w:rPr>
        <w:t>,</w:t>
      </w:r>
      <w:r w:rsidR="0008347C" w:rsidRPr="00FA2266">
        <w:rPr>
          <w:rStyle w:val="cf01"/>
          <w:rFonts w:ascii="Times New Roman" w:hAnsi="Times New Roman" w:cs="Times New Roman"/>
          <w:sz w:val="24"/>
          <w:szCs w:val="24"/>
        </w:rPr>
        <w:t xml:space="preserve"> </w:t>
      </w:r>
      <w:r w:rsidR="00160FA3" w:rsidRPr="00FA2266">
        <w:rPr>
          <w:rStyle w:val="cf01"/>
          <w:rFonts w:ascii="Times New Roman" w:hAnsi="Times New Roman" w:cs="Times New Roman"/>
          <w:sz w:val="24"/>
          <w:szCs w:val="24"/>
        </w:rPr>
        <w:t xml:space="preserve">and characteristics </w:t>
      </w:r>
      <w:r w:rsidR="0008347C" w:rsidRPr="00FA2266">
        <w:rPr>
          <w:rStyle w:val="cf01"/>
          <w:rFonts w:ascii="Times New Roman" w:hAnsi="Times New Roman" w:cs="Times New Roman"/>
          <w:sz w:val="24"/>
          <w:szCs w:val="24"/>
        </w:rPr>
        <w:t xml:space="preserve">of </w:t>
      </w:r>
      <w:r w:rsidR="00160FA3" w:rsidRPr="00FA2266">
        <w:rPr>
          <w:rStyle w:val="cf01"/>
          <w:rFonts w:ascii="Times New Roman" w:hAnsi="Times New Roman" w:cs="Times New Roman"/>
          <w:sz w:val="24"/>
          <w:szCs w:val="24"/>
        </w:rPr>
        <w:t>PDs</w:t>
      </w:r>
      <w:r w:rsidR="0008347C" w:rsidRPr="00FA2266">
        <w:rPr>
          <w:rStyle w:val="cf01"/>
          <w:rFonts w:ascii="Times New Roman" w:hAnsi="Times New Roman" w:cs="Times New Roman"/>
          <w:sz w:val="24"/>
          <w:szCs w:val="24"/>
        </w:rPr>
        <w:t xml:space="preserve"> (</w:t>
      </w:r>
      <w:r w:rsidR="00160FA3" w:rsidRPr="00FA2266">
        <w:rPr>
          <w:rStyle w:val="cf01"/>
          <w:rFonts w:ascii="Times New Roman" w:hAnsi="Times New Roman" w:cs="Times New Roman"/>
          <w:sz w:val="24"/>
          <w:szCs w:val="24"/>
        </w:rPr>
        <w:t>Jones 2018</w:t>
      </w:r>
      <w:r w:rsidR="0008347C" w:rsidRPr="00FA2266">
        <w:rPr>
          <w:rStyle w:val="cf01"/>
          <w:rFonts w:ascii="Times New Roman" w:hAnsi="Times New Roman" w:cs="Times New Roman"/>
          <w:sz w:val="24"/>
          <w:szCs w:val="24"/>
        </w:rPr>
        <w:t>)</w:t>
      </w:r>
      <w:r w:rsidR="00797E30" w:rsidRPr="00FA2266">
        <w:rPr>
          <w:rStyle w:val="cf01"/>
          <w:rFonts w:ascii="Times New Roman" w:hAnsi="Times New Roman" w:cs="Times New Roman"/>
          <w:sz w:val="24"/>
          <w:szCs w:val="24"/>
        </w:rPr>
        <w:t>,</w:t>
      </w:r>
      <w:r w:rsidR="00201257" w:rsidRPr="00FA2266">
        <w:rPr>
          <w:rStyle w:val="cf01"/>
          <w:rFonts w:ascii="Times New Roman" w:hAnsi="Times New Roman" w:cs="Times New Roman"/>
          <w:sz w:val="24"/>
          <w:szCs w:val="24"/>
        </w:rPr>
        <w:t xml:space="preserve"> </w:t>
      </w:r>
      <w:r w:rsidR="0008347C" w:rsidRPr="00FA2266">
        <w:rPr>
          <w:rStyle w:val="cf01"/>
          <w:rFonts w:ascii="Times New Roman" w:hAnsi="Times New Roman" w:cs="Times New Roman"/>
          <w:sz w:val="24"/>
          <w:szCs w:val="24"/>
        </w:rPr>
        <w:t xml:space="preserve">there is a need to explore </w:t>
      </w:r>
      <w:r w:rsidR="00BE0042" w:rsidRPr="00FA2266">
        <w:rPr>
          <w:rStyle w:val="cf01"/>
          <w:rFonts w:ascii="Times New Roman" w:hAnsi="Times New Roman" w:cs="Times New Roman"/>
          <w:sz w:val="24"/>
          <w:szCs w:val="24"/>
        </w:rPr>
        <w:t xml:space="preserve">how </w:t>
      </w:r>
      <w:r w:rsidR="0008347C" w:rsidRPr="00FA2266">
        <w:rPr>
          <w:rStyle w:val="cf01"/>
          <w:rFonts w:ascii="Times New Roman" w:hAnsi="Times New Roman" w:cs="Times New Roman"/>
          <w:sz w:val="24"/>
          <w:szCs w:val="24"/>
        </w:rPr>
        <w:t xml:space="preserve">PD </w:t>
      </w:r>
      <w:r w:rsidR="00BE0042" w:rsidRPr="00FA2266">
        <w:rPr>
          <w:rStyle w:val="cf01"/>
          <w:rFonts w:ascii="Times New Roman" w:hAnsi="Times New Roman" w:cs="Times New Roman"/>
          <w:sz w:val="24"/>
          <w:szCs w:val="24"/>
        </w:rPr>
        <w:t xml:space="preserve">students generate impact and thus </w:t>
      </w:r>
      <w:r w:rsidR="0008347C" w:rsidRPr="00FA2266">
        <w:rPr>
          <w:rStyle w:val="cf01"/>
          <w:rFonts w:ascii="Times New Roman" w:hAnsi="Times New Roman" w:cs="Times New Roman"/>
          <w:sz w:val="24"/>
          <w:szCs w:val="24"/>
        </w:rPr>
        <w:t xml:space="preserve">serve </w:t>
      </w:r>
      <w:r w:rsidR="00386FE2" w:rsidRPr="00FA2266">
        <w:rPr>
          <w:rStyle w:val="cf01"/>
          <w:rFonts w:ascii="Times New Roman" w:hAnsi="Times New Roman" w:cs="Times New Roman"/>
          <w:sz w:val="24"/>
          <w:szCs w:val="24"/>
        </w:rPr>
        <w:t>stakeholders</w:t>
      </w:r>
      <w:r w:rsidR="0008347C" w:rsidRPr="00FA2266">
        <w:rPr>
          <w:rStyle w:val="cf01"/>
          <w:rFonts w:ascii="Times New Roman" w:hAnsi="Times New Roman" w:cs="Times New Roman"/>
          <w:sz w:val="24"/>
          <w:szCs w:val="24"/>
        </w:rPr>
        <w:t xml:space="preserve"> more effectively</w:t>
      </w:r>
      <w:r w:rsidR="00A9653E" w:rsidRPr="00FA2266">
        <w:rPr>
          <w:rStyle w:val="cf01"/>
          <w:rFonts w:ascii="Times New Roman" w:hAnsi="Times New Roman" w:cs="Times New Roman"/>
          <w:sz w:val="24"/>
          <w:szCs w:val="24"/>
        </w:rPr>
        <w:t>.</w:t>
      </w:r>
      <w:r w:rsidR="0008347C" w:rsidRPr="00FA2266">
        <w:rPr>
          <w:rStyle w:val="cf01"/>
          <w:rFonts w:ascii="Times New Roman" w:hAnsi="Times New Roman" w:cs="Times New Roman"/>
          <w:sz w:val="24"/>
          <w:szCs w:val="24"/>
        </w:rPr>
        <w:t xml:space="preserve"> </w:t>
      </w:r>
      <w:r w:rsidR="008025AA" w:rsidRPr="00FA2266">
        <w:rPr>
          <w:rStyle w:val="cf01"/>
          <w:rFonts w:ascii="Times New Roman" w:hAnsi="Times New Roman" w:cs="Times New Roman"/>
          <w:sz w:val="24"/>
          <w:szCs w:val="24"/>
        </w:rPr>
        <w:t>W</w:t>
      </w:r>
      <w:r w:rsidR="0008347C" w:rsidRPr="00FA2266">
        <w:rPr>
          <w:rStyle w:val="cf01"/>
          <w:rFonts w:ascii="Times New Roman" w:hAnsi="Times New Roman" w:cs="Times New Roman"/>
          <w:sz w:val="24"/>
          <w:szCs w:val="24"/>
        </w:rPr>
        <w:t xml:space="preserve">hilst one element of </w:t>
      </w:r>
      <w:r w:rsidR="00D90FFD" w:rsidRPr="00FA2266">
        <w:rPr>
          <w:rStyle w:val="cf01"/>
          <w:rFonts w:ascii="Times New Roman" w:hAnsi="Times New Roman" w:cs="Times New Roman"/>
          <w:sz w:val="24"/>
          <w:szCs w:val="24"/>
        </w:rPr>
        <w:t>t</w:t>
      </w:r>
      <w:r w:rsidR="0008347C" w:rsidRPr="00FA2266">
        <w:rPr>
          <w:rStyle w:val="cf01"/>
          <w:rFonts w:ascii="Times New Roman" w:hAnsi="Times New Roman" w:cs="Times New Roman"/>
          <w:sz w:val="24"/>
          <w:szCs w:val="24"/>
        </w:rPr>
        <w:t xml:space="preserve">his </w:t>
      </w:r>
      <w:r w:rsidR="008025AA" w:rsidRPr="00FA2266">
        <w:rPr>
          <w:rStyle w:val="cf01"/>
          <w:rFonts w:ascii="Times New Roman" w:hAnsi="Times New Roman" w:cs="Times New Roman"/>
          <w:sz w:val="24"/>
          <w:szCs w:val="24"/>
        </w:rPr>
        <w:t xml:space="preserve">relates to </w:t>
      </w:r>
      <w:r w:rsidR="0008347C" w:rsidRPr="00FA2266">
        <w:rPr>
          <w:rStyle w:val="cf01"/>
          <w:rFonts w:ascii="Times New Roman" w:hAnsi="Times New Roman" w:cs="Times New Roman"/>
          <w:sz w:val="24"/>
          <w:szCs w:val="24"/>
        </w:rPr>
        <w:t xml:space="preserve">the skills </w:t>
      </w:r>
      <w:r w:rsidR="007D2AF2">
        <w:rPr>
          <w:rStyle w:val="cf01"/>
          <w:rFonts w:ascii="Times New Roman" w:hAnsi="Times New Roman" w:cs="Times New Roman"/>
          <w:sz w:val="24"/>
          <w:szCs w:val="24"/>
        </w:rPr>
        <w:t>development</w:t>
      </w:r>
      <w:r w:rsidR="0008347C" w:rsidRPr="00FA2266">
        <w:rPr>
          <w:rStyle w:val="cf01"/>
          <w:rFonts w:ascii="Times New Roman" w:hAnsi="Times New Roman" w:cs="Times New Roman"/>
          <w:sz w:val="24"/>
          <w:szCs w:val="24"/>
        </w:rPr>
        <w:t xml:space="preserve">, </w:t>
      </w:r>
      <w:r w:rsidR="00201257" w:rsidRPr="00FA2266">
        <w:rPr>
          <w:rStyle w:val="cf01"/>
          <w:rFonts w:ascii="Times New Roman" w:hAnsi="Times New Roman" w:cs="Times New Roman"/>
          <w:sz w:val="24"/>
          <w:szCs w:val="24"/>
        </w:rPr>
        <w:t xml:space="preserve">a more significant aspect </w:t>
      </w:r>
      <w:r w:rsidR="00F1784E" w:rsidRPr="00FA2266">
        <w:rPr>
          <w:rStyle w:val="cf01"/>
          <w:rFonts w:ascii="Times New Roman" w:hAnsi="Times New Roman" w:cs="Times New Roman"/>
          <w:sz w:val="24"/>
          <w:szCs w:val="24"/>
        </w:rPr>
        <w:t>link</w:t>
      </w:r>
      <w:r w:rsidR="00BE0042" w:rsidRPr="00FA2266">
        <w:rPr>
          <w:rStyle w:val="cf01"/>
          <w:rFonts w:ascii="Times New Roman" w:hAnsi="Times New Roman" w:cs="Times New Roman"/>
          <w:sz w:val="24"/>
          <w:szCs w:val="24"/>
        </w:rPr>
        <w:t>s</w:t>
      </w:r>
      <w:r w:rsidR="00F1784E" w:rsidRPr="00FA2266">
        <w:rPr>
          <w:rStyle w:val="cf01"/>
          <w:rFonts w:ascii="Times New Roman" w:hAnsi="Times New Roman" w:cs="Times New Roman"/>
          <w:sz w:val="24"/>
          <w:szCs w:val="24"/>
        </w:rPr>
        <w:t xml:space="preserve"> to the way </w:t>
      </w:r>
      <w:r w:rsidR="0008347C" w:rsidRPr="00FA2266">
        <w:rPr>
          <w:rStyle w:val="cf01"/>
          <w:rFonts w:ascii="Times New Roman" w:hAnsi="Times New Roman" w:cs="Times New Roman"/>
          <w:sz w:val="24"/>
          <w:szCs w:val="24"/>
        </w:rPr>
        <w:t xml:space="preserve">in which the knowledge generated </w:t>
      </w:r>
      <w:r w:rsidR="005D0102" w:rsidRPr="00FA2266">
        <w:rPr>
          <w:rStyle w:val="cf01"/>
          <w:rFonts w:ascii="Times New Roman" w:hAnsi="Times New Roman" w:cs="Times New Roman"/>
          <w:sz w:val="24"/>
          <w:szCs w:val="24"/>
        </w:rPr>
        <w:t>from studying for a PD can be transferred</w:t>
      </w:r>
      <w:r w:rsidR="0008347C" w:rsidRPr="00FA2266">
        <w:rPr>
          <w:rStyle w:val="cf01"/>
          <w:rFonts w:ascii="Times New Roman" w:hAnsi="Times New Roman" w:cs="Times New Roman"/>
          <w:sz w:val="24"/>
          <w:szCs w:val="24"/>
        </w:rPr>
        <w:t xml:space="preserve"> </w:t>
      </w:r>
      <w:r w:rsidR="005D0102" w:rsidRPr="00FA2266">
        <w:rPr>
          <w:rStyle w:val="cf01"/>
          <w:rFonts w:ascii="Times New Roman" w:hAnsi="Times New Roman" w:cs="Times New Roman"/>
          <w:sz w:val="24"/>
          <w:szCs w:val="24"/>
        </w:rPr>
        <w:t>to wider society</w:t>
      </w:r>
      <w:r w:rsidR="00FC3EAD" w:rsidRPr="00FA2266">
        <w:rPr>
          <w:rStyle w:val="cf01"/>
          <w:rFonts w:ascii="Times New Roman" w:hAnsi="Times New Roman" w:cs="Times New Roman"/>
          <w:sz w:val="24"/>
          <w:szCs w:val="24"/>
        </w:rPr>
        <w:t xml:space="preserve"> to</w:t>
      </w:r>
      <w:r w:rsidR="005D0102" w:rsidRPr="00FA2266">
        <w:rPr>
          <w:rStyle w:val="cf01"/>
          <w:rFonts w:ascii="Times New Roman" w:hAnsi="Times New Roman" w:cs="Times New Roman"/>
          <w:sz w:val="24"/>
          <w:szCs w:val="24"/>
        </w:rPr>
        <w:t xml:space="preserve"> create </w:t>
      </w:r>
      <w:r w:rsidR="000E28C7" w:rsidRPr="00FA2266">
        <w:rPr>
          <w:rStyle w:val="cf01"/>
          <w:rFonts w:ascii="Times New Roman" w:hAnsi="Times New Roman" w:cs="Times New Roman"/>
          <w:sz w:val="24"/>
          <w:szCs w:val="24"/>
        </w:rPr>
        <w:t xml:space="preserve">real world </w:t>
      </w:r>
      <w:r w:rsidR="005D0102" w:rsidRPr="00FA2266">
        <w:rPr>
          <w:rStyle w:val="cf01"/>
          <w:rFonts w:ascii="Times New Roman" w:hAnsi="Times New Roman" w:cs="Times New Roman"/>
          <w:sz w:val="24"/>
          <w:szCs w:val="24"/>
        </w:rPr>
        <w:t>impact</w:t>
      </w:r>
      <w:r w:rsidR="0008347C" w:rsidRPr="00FA2266">
        <w:rPr>
          <w:rStyle w:val="cf01"/>
          <w:rFonts w:ascii="Times New Roman" w:hAnsi="Times New Roman" w:cs="Times New Roman"/>
          <w:sz w:val="24"/>
          <w:szCs w:val="24"/>
        </w:rPr>
        <w:t xml:space="preserve">. </w:t>
      </w:r>
      <w:r w:rsidR="00601EDD">
        <w:rPr>
          <w:rStyle w:val="cf01"/>
          <w:rFonts w:ascii="Times New Roman" w:hAnsi="Times New Roman" w:cs="Times New Roman"/>
          <w:sz w:val="24"/>
          <w:szCs w:val="24"/>
        </w:rPr>
        <w:t xml:space="preserve">In </w:t>
      </w:r>
      <w:r w:rsidR="00601EDD" w:rsidRPr="00601EDD">
        <w:rPr>
          <w:rStyle w:val="cf01"/>
          <w:rFonts w:ascii="Times New Roman" w:hAnsi="Times New Roman" w:cs="Times New Roman"/>
          <w:sz w:val="24"/>
          <w:szCs w:val="24"/>
        </w:rPr>
        <w:t>this paper</w:t>
      </w:r>
      <w:r w:rsidR="00E0094E">
        <w:rPr>
          <w:rStyle w:val="cf01"/>
          <w:rFonts w:ascii="Times New Roman" w:hAnsi="Times New Roman" w:cs="Times New Roman"/>
          <w:sz w:val="24"/>
          <w:szCs w:val="24"/>
        </w:rPr>
        <w:t xml:space="preserve">, therefore, </w:t>
      </w:r>
      <w:r w:rsidR="00601EDD" w:rsidRPr="00601EDD">
        <w:rPr>
          <w:rStyle w:val="cf01"/>
          <w:rFonts w:ascii="Times New Roman" w:hAnsi="Times New Roman" w:cs="Times New Roman"/>
          <w:sz w:val="24"/>
          <w:szCs w:val="24"/>
        </w:rPr>
        <w:t>we seek to explore how knowledge is transferred from academia to practice in the context of PDs and explain the relationship between different forms of impact.</w:t>
      </w:r>
    </w:p>
    <w:p w14:paraId="1DFFF1DE" w14:textId="47A0DD44" w:rsidR="009463D7" w:rsidRPr="00FA2266" w:rsidRDefault="009463D7" w:rsidP="00A932C0">
      <w:pPr>
        <w:pStyle w:val="pf0"/>
        <w:spacing w:line="480" w:lineRule="auto"/>
        <w:jc w:val="both"/>
      </w:pPr>
      <w:r w:rsidRPr="00FA2266">
        <w:t>Research with impact, that is ‘</w:t>
      </w:r>
      <w:r w:rsidRPr="00FA2266">
        <w:rPr>
          <w:shd w:val="clear" w:color="auto" w:fill="FFFFFF"/>
        </w:rPr>
        <w:t>the demonstrable contribution that excellent research makes to society and the economy’,</w:t>
      </w:r>
      <w:r w:rsidRPr="00FA2266">
        <w:t xml:space="preserve"> is central to many governments’ research agendas (Economic and Social Research Council (ESRC) 202</w:t>
      </w:r>
      <w:r w:rsidR="00FF2CB3">
        <w:t>1</w:t>
      </w:r>
      <w:r w:rsidRPr="00FA2266">
        <w:t>)</w:t>
      </w:r>
      <w:r w:rsidR="005D0102" w:rsidRPr="00FA2266">
        <w:t>. Th</w:t>
      </w:r>
      <w:r w:rsidRPr="00FA2266">
        <w:t xml:space="preserve">e need for impactful research has </w:t>
      </w:r>
      <w:r w:rsidR="006834EB" w:rsidRPr="00FA2266">
        <w:t>th</w:t>
      </w:r>
      <w:r w:rsidR="000E28C7" w:rsidRPr="00FA2266">
        <w:t>erefore</w:t>
      </w:r>
      <w:r w:rsidR="006834EB" w:rsidRPr="00FA2266">
        <w:t xml:space="preserve"> </w:t>
      </w:r>
      <w:r w:rsidRPr="00FA2266">
        <w:t xml:space="preserve">prompted business schools </w:t>
      </w:r>
      <w:r w:rsidR="00D268C6" w:rsidRPr="00FA2266">
        <w:t>to</w:t>
      </w:r>
      <w:r w:rsidRPr="00FA2266">
        <w:t xml:space="preserve"> demonstrate that their research has real-world relevance (MacLean, MacIntosh and Grant 2002). Namely, that research outputs are not confined to academia but also positively impact organisations, the economy, and/or society (</w:t>
      </w:r>
      <w:r w:rsidR="001B5992" w:rsidRPr="00FA2266">
        <w:t>UKRI</w:t>
      </w:r>
      <w:r w:rsidRPr="00FA2266">
        <w:t xml:space="preserve"> 2021). </w:t>
      </w:r>
    </w:p>
    <w:p w14:paraId="24699544" w14:textId="3FBC0660" w:rsidR="008A313C" w:rsidRPr="00FA2266" w:rsidRDefault="008A313C" w:rsidP="00A932C0">
      <w:pPr>
        <w:pStyle w:val="pf0"/>
        <w:spacing w:line="480" w:lineRule="auto"/>
        <w:jc w:val="both"/>
      </w:pPr>
      <w:r w:rsidRPr="00FA2266">
        <w:t>In order to create impact, u</w:t>
      </w:r>
      <w:r w:rsidR="009463D7" w:rsidRPr="00FA2266">
        <w:t xml:space="preserve">niversities are required to engage in knowledge transfer </w:t>
      </w:r>
      <w:r w:rsidR="009E22AD" w:rsidRPr="00FA2266">
        <w:t xml:space="preserve">(KT) </w:t>
      </w:r>
      <w:r w:rsidRPr="00FA2266">
        <w:t>leading Moscardini et al</w:t>
      </w:r>
      <w:r w:rsidR="00151D4F" w:rsidRPr="00FA2266">
        <w:t>.</w:t>
      </w:r>
      <w:r w:rsidRPr="00FA2266">
        <w:t xml:space="preserve"> (2022</w:t>
      </w:r>
      <w:r w:rsidR="00151D4F" w:rsidRPr="00FA2266">
        <w:t>,</w:t>
      </w:r>
      <w:r w:rsidRPr="00FA2266">
        <w:t xml:space="preserve"> 815) to state that the roles of an English university are ‘…research, education and knowledge exchange’. </w:t>
      </w:r>
      <w:r w:rsidR="00ED07C7">
        <w:t>Reflecting this Johnson (</w:t>
      </w:r>
      <w:r w:rsidR="00857EDE">
        <w:t xml:space="preserve">2022, 198) argues </w:t>
      </w:r>
      <w:r w:rsidR="001E593C" w:rsidRPr="001E593C">
        <w:t>‘</w:t>
      </w:r>
      <w:r w:rsidR="00991752" w:rsidRPr="001E593C">
        <w:rPr>
          <w:rStyle w:val="cf01"/>
          <w:rFonts w:ascii="Times New Roman" w:hAnsi="Times New Roman" w:cs="Times New Roman"/>
          <w:sz w:val="24"/>
          <w:szCs w:val="24"/>
        </w:rPr>
        <w:t>Knowledge Exchange, or Knowledge Transfer, is a key output of academic research. It conveys how knowledge and ideas move between the knowledge source and the potential users of that knowledge'</w:t>
      </w:r>
      <w:r w:rsidR="001E593C">
        <w:rPr>
          <w:rStyle w:val="cf01"/>
          <w:rFonts w:ascii="Times New Roman" w:hAnsi="Times New Roman" w:cs="Times New Roman"/>
          <w:sz w:val="24"/>
          <w:szCs w:val="24"/>
        </w:rPr>
        <w:t xml:space="preserve">. </w:t>
      </w:r>
      <w:r w:rsidR="006511DC">
        <w:rPr>
          <w:rStyle w:val="cf01"/>
          <w:rFonts w:ascii="Times New Roman" w:hAnsi="Times New Roman" w:cs="Times New Roman"/>
          <w:sz w:val="24"/>
          <w:szCs w:val="24"/>
        </w:rPr>
        <w:t>In this process i</w:t>
      </w:r>
      <w:r w:rsidR="009463D7" w:rsidRPr="00FA2266">
        <w:t>nformation and expertise are exchanged between academics</w:t>
      </w:r>
      <w:r w:rsidR="00663EC3" w:rsidRPr="00FA2266">
        <w:t>,</w:t>
      </w:r>
      <w:r w:rsidR="009463D7" w:rsidRPr="00FA2266">
        <w:t xml:space="preserve"> </w:t>
      </w:r>
      <w:r w:rsidR="00663EC3" w:rsidRPr="00FA2266">
        <w:t>organisations</w:t>
      </w:r>
      <w:r w:rsidR="00D268C6" w:rsidRPr="00FA2266">
        <w:t xml:space="preserve"> and wider</w:t>
      </w:r>
      <w:r w:rsidR="009463D7" w:rsidRPr="00FA2266">
        <w:t xml:space="preserve"> society</w:t>
      </w:r>
      <w:r w:rsidR="00D268C6" w:rsidRPr="00FA2266">
        <w:t xml:space="preserve"> </w:t>
      </w:r>
      <w:r w:rsidR="009463D7" w:rsidRPr="00FA2266">
        <w:t xml:space="preserve">through collaborative research, commercialisation projects and partnerships to create ‘pathways’ to impact (Bullock and Hughes 2016; Vitae 2020). </w:t>
      </w:r>
      <w:r w:rsidR="00E3231E">
        <w:t>It is through knowledge exchange or transfer, that impact</w:t>
      </w:r>
      <w:r w:rsidR="009318B3">
        <w:t xml:space="preserve"> may occur</w:t>
      </w:r>
      <w:r w:rsidR="000A7693">
        <w:t xml:space="preserve">, that is an outcome </w:t>
      </w:r>
      <w:r w:rsidR="000A7693">
        <w:lastRenderedPageBreak/>
        <w:t>which has</w:t>
      </w:r>
      <w:r w:rsidR="00931D44">
        <w:t xml:space="preserve"> </w:t>
      </w:r>
      <w:r w:rsidR="00996A4C">
        <w:t>‘</w:t>
      </w:r>
      <w:r w:rsidR="00931D44">
        <w:t>a</w:t>
      </w:r>
      <w:r w:rsidR="00C65555">
        <w:t>n effect, change or benefit</w:t>
      </w:r>
      <w:r w:rsidR="00996A4C">
        <w:t xml:space="preserve">’ </w:t>
      </w:r>
      <w:r w:rsidR="009D0BB4">
        <w:t>on, for example, society, public policy or quality of life etc</w:t>
      </w:r>
      <w:r w:rsidR="00E3231E">
        <w:t>.</w:t>
      </w:r>
      <w:r w:rsidR="009D0BB4">
        <w:t xml:space="preserve"> (UKRI 202</w:t>
      </w:r>
      <w:r w:rsidR="000F5439">
        <w:t>1</w:t>
      </w:r>
      <w:r w:rsidR="0006047B">
        <w:t>, online</w:t>
      </w:r>
      <w:r w:rsidR="009D0BB4">
        <w:t xml:space="preserve">). </w:t>
      </w:r>
      <w:r w:rsidR="009463D7" w:rsidRPr="00FA2266">
        <w:t>Whilst academics still emphasi</w:t>
      </w:r>
      <w:r w:rsidR="002C07D4" w:rsidRPr="00FA2266">
        <w:t>s</w:t>
      </w:r>
      <w:r w:rsidR="009463D7" w:rsidRPr="00FA2266">
        <w:t xml:space="preserve">e impact </w:t>
      </w:r>
      <w:r w:rsidR="00663EC3" w:rsidRPr="00FA2266">
        <w:t xml:space="preserve">in terms of </w:t>
      </w:r>
      <w:r w:rsidR="009463D7" w:rsidRPr="00FA2266">
        <w:t xml:space="preserve">contribution to </w:t>
      </w:r>
      <w:r w:rsidR="00663EC3" w:rsidRPr="00FA2266">
        <w:t xml:space="preserve">theoretical </w:t>
      </w:r>
      <w:r w:rsidR="009463D7" w:rsidRPr="00FA2266">
        <w:t>knowledge (Kougiannou and Ridgway 202</w:t>
      </w:r>
      <w:r w:rsidR="00403E24" w:rsidRPr="00FA2266">
        <w:t>2</w:t>
      </w:r>
      <w:r w:rsidR="009463D7" w:rsidRPr="00FA2266">
        <w:t>), there is an increasing convergence between government, organisations, universities, and students’ views of impact</w:t>
      </w:r>
      <w:r w:rsidR="000E28C7" w:rsidRPr="00FA2266">
        <w:t xml:space="preserve"> that goes beyond academia to address </w:t>
      </w:r>
      <w:r w:rsidR="009463D7" w:rsidRPr="00FA2266">
        <w:t>real-world problems (Anderson et al. 2015)</w:t>
      </w:r>
      <w:r w:rsidR="00C156E6" w:rsidRPr="00FA2266">
        <w:t xml:space="preserve"> leading to a third mission for universities concerned with transferring knowledge to the economy (Rossi and Rosli 2015)</w:t>
      </w:r>
      <w:r w:rsidR="009463D7" w:rsidRPr="00FA2266">
        <w:t xml:space="preserve">. </w:t>
      </w:r>
    </w:p>
    <w:p w14:paraId="10AFDE85" w14:textId="061B5215" w:rsidR="00BC64E5" w:rsidRPr="00FA2266" w:rsidRDefault="00663EC3" w:rsidP="006834EB">
      <w:pPr>
        <w:spacing w:after="120" w:line="480" w:lineRule="auto"/>
        <w:jc w:val="both"/>
        <w:rPr>
          <w:rStyle w:val="cf01"/>
          <w:rFonts w:ascii="Times New Roman" w:hAnsi="Times New Roman" w:cs="Times New Roman"/>
          <w:sz w:val="24"/>
          <w:szCs w:val="24"/>
        </w:rPr>
      </w:pPr>
      <w:r w:rsidRPr="00FA2266">
        <w:t xml:space="preserve">We argue that </w:t>
      </w:r>
      <w:r w:rsidR="009463D7" w:rsidRPr="00FA2266">
        <w:t xml:space="preserve">doctoral-level study, particularly </w:t>
      </w:r>
      <w:r w:rsidR="00BC64E5" w:rsidRPr="00FA2266">
        <w:t>PDs</w:t>
      </w:r>
      <w:r w:rsidR="009463D7" w:rsidRPr="00FA2266">
        <w:t>, can directly contribute to the impact agenda as students are encouraged ‘to master a discourse that bridges both research and professional practice for the benefit of the organisation and for society’ (Lundgren-Resenterra and Kahn 2019</w:t>
      </w:r>
      <w:r w:rsidR="00151D4F" w:rsidRPr="00FA2266">
        <w:t>,</w:t>
      </w:r>
      <w:r w:rsidR="009463D7" w:rsidRPr="00FA2266">
        <w:t xml:space="preserve"> 422).</w:t>
      </w:r>
      <w:r w:rsidR="00115B92" w:rsidRPr="00FA2266">
        <w:t xml:space="preserve"> As Jones (2018) argues</w:t>
      </w:r>
      <w:r w:rsidR="00403E24" w:rsidRPr="00FA2266">
        <w:t>,</w:t>
      </w:r>
      <w:r w:rsidR="00115B92" w:rsidRPr="00FA2266">
        <w:t xml:space="preserve"> PDs align with employers</w:t>
      </w:r>
      <w:r w:rsidR="00403E24" w:rsidRPr="00FA2266">
        <w:t>’</w:t>
      </w:r>
      <w:r w:rsidR="00115B92" w:rsidRPr="00FA2266">
        <w:t xml:space="preserve"> demands for Mode 2 Knowledge, and t</w:t>
      </w:r>
      <w:r w:rsidR="009463D7" w:rsidRPr="00FA2266">
        <w:t xml:space="preserve">herefore, represent an essential part of an institution’s research strategy for generating impactful research. </w:t>
      </w:r>
      <w:r w:rsidR="000327DB" w:rsidRPr="00FA2266">
        <w:t xml:space="preserve">Here, </w:t>
      </w:r>
      <w:r w:rsidR="000631E1" w:rsidRPr="00FA2266">
        <w:t xml:space="preserve">Mode 2 refers to </w:t>
      </w:r>
      <w:r w:rsidR="000327DB" w:rsidRPr="00FA2266">
        <w:t>producing</w:t>
      </w:r>
      <w:r w:rsidR="000631E1" w:rsidRPr="00FA2266">
        <w:t xml:space="preserve"> knowledge for practical use</w:t>
      </w:r>
      <w:r w:rsidR="00A62BD1">
        <w:t xml:space="preserve"> in an </w:t>
      </w:r>
      <w:r w:rsidR="000327DB" w:rsidRPr="00FA2266">
        <w:t xml:space="preserve">applied context </w:t>
      </w:r>
      <w:r w:rsidR="000631E1" w:rsidRPr="00FA2266">
        <w:t xml:space="preserve">(Van de Ven 2007). </w:t>
      </w:r>
      <w:r w:rsidR="00BC64E5" w:rsidRPr="00FA2266">
        <w:t xml:space="preserve">However, up until this point, little research has explored how PDs contribute to the </w:t>
      </w:r>
      <w:r w:rsidR="00120BD1" w:rsidRPr="00FA2266">
        <w:t>KT</w:t>
      </w:r>
      <w:r w:rsidR="00BC64E5" w:rsidRPr="00FA2266">
        <w:t xml:space="preserve"> and impact agenda. To address this, </w:t>
      </w:r>
      <w:r w:rsidR="0094374D" w:rsidRPr="00FA2266">
        <w:rPr>
          <w:rStyle w:val="cf01"/>
          <w:rFonts w:ascii="Times New Roman" w:hAnsi="Times New Roman" w:cs="Times New Roman"/>
          <w:sz w:val="24"/>
          <w:szCs w:val="24"/>
        </w:rPr>
        <w:t xml:space="preserve">we examine the experiences of 36 individuals who are currently studying for or have recently completed a </w:t>
      </w:r>
      <w:r w:rsidR="00E51649" w:rsidRPr="00FA2266">
        <w:rPr>
          <w:rStyle w:val="cf01"/>
          <w:rFonts w:ascii="Times New Roman" w:hAnsi="Times New Roman" w:cs="Times New Roman"/>
          <w:sz w:val="24"/>
          <w:szCs w:val="24"/>
        </w:rPr>
        <w:t xml:space="preserve">PD in Business, that is a </w:t>
      </w:r>
      <w:r w:rsidR="00BC64E5" w:rsidRPr="00FA2266">
        <w:rPr>
          <w:rStyle w:val="cf01"/>
          <w:rFonts w:ascii="Times New Roman" w:hAnsi="Times New Roman" w:cs="Times New Roman"/>
          <w:sz w:val="24"/>
          <w:szCs w:val="24"/>
        </w:rPr>
        <w:t>Doctorate in Business Administration (</w:t>
      </w:r>
      <w:r w:rsidR="0094374D" w:rsidRPr="00FA2266">
        <w:rPr>
          <w:rStyle w:val="cf01"/>
          <w:rFonts w:ascii="Times New Roman" w:hAnsi="Times New Roman" w:cs="Times New Roman"/>
          <w:sz w:val="24"/>
          <w:szCs w:val="24"/>
        </w:rPr>
        <w:t>DBA</w:t>
      </w:r>
      <w:r w:rsidR="00BC64E5" w:rsidRPr="00FA2266">
        <w:rPr>
          <w:rStyle w:val="cf01"/>
          <w:rFonts w:ascii="Times New Roman" w:hAnsi="Times New Roman" w:cs="Times New Roman"/>
          <w:sz w:val="24"/>
          <w:szCs w:val="24"/>
        </w:rPr>
        <w:t>)</w:t>
      </w:r>
      <w:r w:rsidR="0094374D" w:rsidRPr="00FA2266">
        <w:rPr>
          <w:rStyle w:val="cf01"/>
          <w:rFonts w:ascii="Times New Roman" w:hAnsi="Times New Roman" w:cs="Times New Roman"/>
          <w:sz w:val="24"/>
          <w:szCs w:val="24"/>
        </w:rPr>
        <w:t xml:space="preserve">. </w:t>
      </w:r>
    </w:p>
    <w:p w14:paraId="6C09D126" w14:textId="47749412" w:rsidR="00C837C1" w:rsidRPr="00FA2266" w:rsidRDefault="009463D7" w:rsidP="006834EB">
      <w:pPr>
        <w:spacing w:after="120" w:line="480" w:lineRule="auto"/>
        <w:jc w:val="both"/>
      </w:pPr>
      <w:r w:rsidRPr="00FA2266">
        <w:t xml:space="preserve">The DBA, which is the focus of this paper, offers the opportunity to achieve this balance between rigour and relevance (Banerjee and Morley 2013). DBA students are typically </w:t>
      </w:r>
      <w:r w:rsidR="00E51649" w:rsidRPr="00FA2266">
        <w:t xml:space="preserve">industry </w:t>
      </w:r>
      <w:r w:rsidRPr="00FA2266">
        <w:t xml:space="preserve">practitioners working at a senior level who wish to investigate a work-based problem through doctoral-level academic research (Costley and Lester 2012). Thus, we argue, they are in a prime position to facilitate </w:t>
      </w:r>
      <w:r w:rsidR="009E22AD" w:rsidRPr="00FA2266">
        <w:t>KT</w:t>
      </w:r>
      <w:r w:rsidRPr="00FA2266">
        <w:t xml:space="preserve"> and impact between academia and practice. However, whilst DBAs are increasing in popularity and are positioned as research degrees that bridge the gap between </w:t>
      </w:r>
      <w:r w:rsidR="009A380C" w:rsidRPr="00FA2266">
        <w:lastRenderedPageBreak/>
        <w:t>academia</w:t>
      </w:r>
      <w:r w:rsidRPr="00FA2266">
        <w:t xml:space="preserve"> and professional practice, the nature of the actual impact DBAs have on management practice remains nebulous. </w:t>
      </w:r>
    </w:p>
    <w:p w14:paraId="44342D4F" w14:textId="4397B6F4" w:rsidR="009463D7" w:rsidRPr="00FA2266" w:rsidRDefault="00E9128D" w:rsidP="006834EB">
      <w:pPr>
        <w:spacing w:after="120" w:line="480" w:lineRule="auto"/>
        <w:jc w:val="both"/>
      </w:pPr>
      <w:r w:rsidRPr="00FA2266">
        <w:t xml:space="preserve">Despite the impetus from governments </w:t>
      </w:r>
      <w:r w:rsidR="00B73365" w:rsidRPr="00FA2266">
        <w:t xml:space="preserve">for HEIs </w:t>
      </w:r>
      <w:r w:rsidRPr="00FA2266">
        <w:t xml:space="preserve">to demonstrate </w:t>
      </w:r>
      <w:r w:rsidR="00ED6B27" w:rsidRPr="00FA2266">
        <w:t xml:space="preserve">impactful </w:t>
      </w:r>
      <w:r w:rsidRPr="00FA2266">
        <w:t>research, t</w:t>
      </w:r>
      <w:r w:rsidR="002C2EEA" w:rsidRPr="00FA2266">
        <w:t xml:space="preserve">he limited </w:t>
      </w:r>
      <w:r w:rsidR="00C837C1" w:rsidRPr="00FA2266">
        <w:t xml:space="preserve">studies which </w:t>
      </w:r>
      <w:r w:rsidR="00ED6B27" w:rsidRPr="00FA2266">
        <w:t>consider this</w:t>
      </w:r>
      <w:r w:rsidR="00E470EC" w:rsidRPr="00FA2266">
        <w:t xml:space="preserve"> in </w:t>
      </w:r>
      <w:r w:rsidR="00ED6B27" w:rsidRPr="00FA2266">
        <w:t xml:space="preserve">a </w:t>
      </w:r>
      <w:r w:rsidR="002C2EEA" w:rsidRPr="00FA2266">
        <w:t>doctoral setting</w:t>
      </w:r>
      <w:r w:rsidR="00ED6B27" w:rsidRPr="00FA2266">
        <w:t xml:space="preserve"> </w:t>
      </w:r>
      <w:r w:rsidR="005D4982" w:rsidRPr="00FA2266">
        <w:t xml:space="preserve">adopt different positions </w:t>
      </w:r>
      <w:r w:rsidR="00374468">
        <w:t>when</w:t>
      </w:r>
      <w:r w:rsidR="005D4982" w:rsidRPr="00FA2266">
        <w:t xml:space="preserve"> exploring impact</w:t>
      </w:r>
      <w:r w:rsidR="00ED6B27" w:rsidRPr="00FA2266">
        <w:t xml:space="preserve">, reflecting </w:t>
      </w:r>
      <w:r w:rsidR="005D4982" w:rsidRPr="00FA2266">
        <w:t>the</w:t>
      </w:r>
      <w:r w:rsidR="00C17746" w:rsidRPr="00FA2266">
        <w:t xml:space="preserve"> persistent problem of definition </w:t>
      </w:r>
      <w:r w:rsidR="00951823" w:rsidRPr="00FA2266">
        <w:t>(Boud et al. 2021; 432)</w:t>
      </w:r>
      <w:r w:rsidRPr="00FA2266">
        <w:t xml:space="preserve">. </w:t>
      </w:r>
      <w:r w:rsidR="00951823" w:rsidRPr="00FA2266">
        <w:t>Nevertheless</w:t>
      </w:r>
      <w:r w:rsidR="00D61B22" w:rsidRPr="00FA2266">
        <w:t xml:space="preserve">, </w:t>
      </w:r>
      <w:r w:rsidR="00ED6B27" w:rsidRPr="00FA2266">
        <w:t xml:space="preserve">we suggest that </w:t>
      </w:r>
      <w:r w:rsidR="00A946BA" w:rsidRPr="00FA2266">
        <w:t xml:space="preserve">existing </w:t>
      </w:r>
      <w:r w:rsidR="00951823" w:rsidRPr="00FA2266">
        <w:t>studies fall broadly into three areas</w:t>
      </w:r>
      <w:r w:rsidR="00ED6B27" w:rsidRPr="00FA2266">
        <w:t>.</w:t>
      </w:r>
      <w:r w:rsidR="00951823" w:rsidRPr="00FA2266">
        <w:t xml:space="preserve"> </w:t>
      </w:r>
      <w:r w:rsidR="00ED6B27" w:rsidRPr="00FA2266">
        <w:t>One area</w:t>
      </w:r>
      <w:r w:rsidR="00951823" w:rsidRPr="00FA2266">
        <w:t xml:space="preserve"> </w:t>
      </w:r>
      <w:r w:rsidR="00ED6B27" w:rsidRPr="00FA2266">
        <w:t xml:space="preserve">of focus </w:t>
      </w:r>
      <w:r w:rsidR="00195F42" w:rsidRPr="00FA2266">
        <w:t>adopt</w:t>
      </w:r>
      <w:r w:rsidR="00ED6B27" w:rsidRPr="00FA2266">
        <w:t>s</w:t>
      </w:r>
      <w:r w:rsidR="00195F42" w:rsidRPr="00FA2266">
        <w:t xml:space="preserve"> a processual view </w:t>
      </w:r>
      <w:r w:rsidR="00951823" w:rsidRPr="00FA2266">
        <w:t>explor</w:t>
      </w:r>
      <w:r w:rsidR="00195F42" w:rsidRPr="00FA2266">
        <w:t xml:space="preserve">ing how impact is created </w:t>
      </w:r>
      <w:r w:rsidR="00A946BA" w:rsidRPr="00FA2266">
        <w:t>through ‘translation’ of research</w:t>
      </w:r>
      <w:r w:rsidR="00195F42" w:rsidRPr="00FA2266">
        <w:t xml:space="preserve"> </w:t>
      </w:r>
      <w:r w:rsidR="004A63BC" w:rsidRPr="00FA2266">
        <w:t>into practice</w:t>
      </w:r>
      <w:r w:rsidR="00403FFB" w:rsidRPr="00FA2266">
        <w:t>,</w:t>
      </w:r>
      <w:r w:rsidR="00B3379F" w:rsidRPr="00FA2266">
        <w:t xml:space="preserve"> </w:t>
      </w:r>
      <w:r w:rsidR="00024794" w:rsidRPr="00FA2266">
        <w:t xml:space="preserve">conceptually </w:t>
      </w:r>
      <w:r w:rsidR="00C837C1" w:rsidRPr="00FA2266">
        <w:t>framed around, for example, stakeholder theory</w:t>
      </w:r>
      <w:r w:rsidR="00E470EC" w:rsidRPr="00FA2266">
        <w:t xml:space="preserve">, </w:t>
      </w:r>
      <w:r w:rsidR="00C837C1" w:rsidRPr="00FA2266">
        <w:t>co-creation</w:t>
      </w:r>
      <w:r w:rsidR="00801BDB">
        <w:t xml:space="preserve"> and crit</w:t>
      </w:r>
      <w:r w:rsidR="00230251" w:rsidRPr="00FA2266">
        <w:t>ical reflexivity</w:t>
      </w:r>
      <w:r w:rsidR="00E470EC" w:rsidRPr="00FA2266">
        <w:t xml:space="preserve"> (</w:t>
      </w:r>
      <w:r w:rsidR="0042259B" w:rsidRPr="00FA2266">
        <w:t xml:space="preserve">Audretsch et al. 2022;  </w:t>
      </w:r>
      <w:r w:rsidR="00403FFB" w:rsidRPr="00FA2266">
        <w:t xml:space="preserve">Sharma et al. 2022; </w:t>
      </w:r>
      <w:r w:rsidR="00E146C0" w:rsidRPr="00FA2266">
        <w:t>Spence</w:t>
      </w:r>
      <w:r w:rsidR="005B0393" w:rsidRPr="00FA2266">
        <w:t>r</w:t>
      </w:r>
      <w:r w:rsidR="00E146C0" w:rsidRPr="00FA2266">
        <w:t xml:space="preserve"> et al. 2022; </w:t>
      </w:r>
      <w:r w:rsidR="00024794" w:rsidRPr="00FA2266">
        <w:t>Boud et al</w:t>
      </w:r>
      <w:r w:rsidR="0006047B">
        <w:t>.</w:t>
      </w:r>
      <w:r w:rsidR="00024794" w:rsidRPr="00FA2266">
        <w:t xml:space="preserve"> 2021</w:t>
      </w:r>
      <w:r w:rsidR="00E470EC" w:rsidRPr="00FA2266">
        <w:t>)</w:t>
      </w:r>
      <w:r w:rsidR="00B3379F" w:rsidRPr="00FA2266">
        <w:t>.</w:t>
      </w:r>
      <w:r w:rsidR="00195F42" w:rsidRPr="00FA2266">
        <w:t xml:space="preserve"> </w:t>
      </w:r>
      <w:r w:rsidR="00E113A2" w:rsidRPr="00FA2266">
        <w:t>Other</w:t>
      </w:r>
      <w:r w:rsidR="00C837C1" w:rsidRPr="00FA2266">
        <w:t xml:space="preserve"> research </w:t>
      </w:r>
      <w:r w:rsidR="00B144D3" w:rsidRPr="00FA2266">
        <w:t>investigates</w:t>
      </w:r>
      <w:r w:rsidR="00E113A2" w:rsidRPr="00FA2266">
        <w:t xml:space="preserve"> </w:t>
      </w:r>
      <w:r w:rsidR="005E2F27" w:rsidRPr="00FA2266">
        <w:t xml:space="preserve">impact in relation to outcomes but is restricted to </w:t>
      </w:r>
      <w:r w:rsidR="00E113A2" w:rsidRPr="00FA2266">
        <w:t>the</w:t>
      </w:r>
      <w:r w:rsidR="00E470EC" w:rsidRPr="00FA2266">
        <w:t xml:space="preserve"> </w:t>
      </w:r>
      <w:r w:rsidR="00C837C1" w:rsidRPr="00FA2266">
        <w:t>impact</w:t>
      </w:r>
      <w:r w:rsidR="00E113A2" w:rsidRPr="00FA2266">
        <w:t xml:space="preserve"> </w:t>
      </w:r>
      <w:r w:rsidR="00C837C1" w:rsidRPr="00FA2266">
        <w:t xml:space="preserve">doctoral educational </w:t>
      </w:r>
      <w:r w:rsidR="00E113A2" w:rsidRPr="00FA2266">
        <w:t xml:space="preserve">and learning has on </w:t>
      </w:r>
      <w:r w:rsidR="004B6922" w:rsidRPr="00FA2266">
        <w:t xml:space="preserve">KT and </w:t>
      </w:r>
      <w:r w:rsidR="002C2EEA" w:rsidRPr="00FA2266">
        <w:t>the student</w:t>
      </w:r>
      <w:r w:rsidR="00951823" w:rsidRPr="00FA2266">
        <w:t>’s personal development</w:t>
      </w:r>
      <w:r w:rsidR="002C2EEA" w:rsidRPr="00FA2266">
        <w:t xml:space="preserve"> (Boud et al</w:t>
      </w:r>
      <w:r w:rsidR="0006047B">
        <w:t>.</w:t>
      </w:r>
      <w:r w:rsidR="002C2EEA" w:rsidRPr="00FA2266">
        <w:t xml:space="preserve"> 2</w:t>
      </w:r>
      <w:r w:rsidR="00403FFB" w:rsidRPr="00FA2266">
        <w:t>018</w:t>
      </w:r>
      <w:r w:rsidR="009F3E5E" w:rsidRPr="00FA2266">
        <w:t>; McSherry et al.</w:t>
      </w:r>
      <w:r w:rsidR="0006047B">
        <w:t xml:space="preserve"> </w:t>
      </w:r>
      <w:r w:rsidR="009F3E5E" w:rsidRPr="00FA2266">
        <w:t>2019</w:t>
      </w:r>
      <w:r w:rsidR="002C2EEA" w:rsidRPr="00FA2266">
        <w:t>)</w:t>
      </w:r>
      <w:r w:rsidR="005E2F27" w:rsidRPr="00FA2266">
        <w:t xml:space="preserve">. A final area of research </w:t>
      </w:r>
      <w:r w:rsidR="006B24A5" w:rsidRPr="00FA2266">
        <w:t xml:space="preserve">adopts a more practical focus </w:t>
      </w:r>
      <w:r w:rsidR="004B6922" w:rsidRPr="00FA2266">
        <w:t xml:space="preserve">with less emphasis on KT, </w:t>
      </w:r>
      <w:r w:rsidR="006B24A5" w:rsidRPr="00FA2266">
        <w:t xml:space="preserve">by </w:t>
      </w:r>
      <w:r w:rsidR="005E2F27" w:rsidRPr="00FA2266">
        <w:t>explor</w:t>
      </w:r>
      <w:r w:rsidR="006B24A5" w:rsidRPr="00FA2266">
        <w:t>ing</w:t>
      </w:r>
      <w:r w:rsidR="005E2F27" w:rsidRPr="00FA2266">
        <w:t xml:space="preserve"> the </w:t>
      </w:r>
      <w:r w:rsidR="00951823" w:rsidRPr="00FA2266">
        <w:t>impact</w:t>
      </w:r>
      <w:r w:rsidR="005E2F27" w:rsidRPr="00FA2266">
        <w:t xml:space="preserve"> doctoral study </w:t>
      </w:r>
      <w:r w:rsidR="006B24A5" w:rsidRPr="00FA2266">
        <w:t>has on a wi</w:t>
      </w:r>
      <w:r w:rsidR="00262E98" w:rsidRPr="00FA2266">
        <w:t xml:space="preserve">de range of </w:t>
      </w:r>
      <w:r w:rsidR="00303100" w:rsidRPr="00FA2266">
        <w:t xml:space="preserve">programme </w:t>
      </w:r>
      <w:r w:rsidR="005E2F27" w:rsidRPr="00FA2266">
        <w:t xml:space="preserve">related </w:t>
      </w:r>
      <w:r w:rsidR="002C2EEA" w:rsidRPr="00FA2266">
        <w:t xml:space="preserve">elements </w:t>
      </w:r>
      <w:r w:rsidR="00951823" w:rsidRPr="00FA2266">
        <w:t xml:space="preserve">such as </w:t>
      </w:r>
      <w:r w:rsidR="002C2EEA" w:rsidRPr="00FA2266">
        <w:t xml:space="preserve">the </w:t>
      </w:r>
      <w:r w:rsidR="00C837C1" w:rsidRPr="00FA2266">
        <w:t>supervisor</w:t>
      </w:r>
      <w:r w:rsidR="008D795F" w:rsidRPr="00FA2266">
        <w:t>y relationship</w:t>
      </w:r>
      <w:r w:rsidR="00C837C1" w:rsidRPr="00FA2266">
        <w:t xml:space="preserve">, </w:t>
      </w:r>
      <w:r w:rsidR="007E52D8">
        <w:t>ethical issues</w:t>
      </w:r>
      <w:r w:rsidR="00B144D3" w:rsidRPr="00FA2266">
        <w:t xml:space="preserve"> </w:t>
      </w:r>
      <w:r w:rsidR="00DB063A" w:rsidRPr="00FA2266">
        <w:t xml:space="preserve">and </w:t>
      </w:r>
      <w:r w:rsidR="002C2EEA" w:rsidRPr="00FA2266">
        <w:t xml:space="preserve">doctorates </w:t>
      </w:r>
      <w:r w:rsidR="00DB063A" w:rsidRPr="00FA2266">
        <w:t>as a source of in</w:t>
      </w:r>
      <w:r w:rsidR="00E470EC" w:rsidRPr="00FA2266">
        <w:t>stitutional income</w:t>
      </w:r>
      <w:r w:rsidR="0042259B" w:rsidRPr="00FA2266">
        <w:t>, completions and enrolments</w:t>
      </w:r>
      <w:r w:rsidR="002C2EEA" w:rsidRPr="00FA2266">
        <w:t xml:space="preserve"> </w:t>
      </w:r>
      <w:r w:rsidR="00C837C1" w:rsidRPr="00FA2266">
        <w:t>(</w:t>
      </w:r>
      <w:r w:rsidR="0042259B" w:rsidRPr="00FA2266">
        <w:t xml:space="preserve">Halse and Mowbray 2011; </w:t>
      </w:r>
      <w:r w:rsidR="009C038C" w:rsidRPr="00FA2266">
        <w:t>Lee 2018;</w:t>
      </w:r>
      <w:r w:rsidR="00262E98" w:rsidRPr="00FA2266">
        <w:t xml:space="preserve"> Robinson-Pant and Singal 2020</w:t>
      </w:r>
      <w:r w:rsidR="00C837C1" w:rsidRPr="00FA2266">
        <w:t>)</w:t>
      </w:r>
      <w:r w:rsidR="002C2EEA" w:rsidRPr="00FA2266">
        <w:t xml:space="preserve">. </w:t>
      </w:r>
      <w:r w:rsidR="00055577" w:rsidRPr="00FA2266">
        <w:t>However, f</w:t>
      </w:r>
      <w:r w:rsidR="002C2EEA" w:rsidRPr="00FA2266">
        <w:t xml:space="preserve">ew </w:t>
      </w:r>
      <w:r w:rsidR="00B3379F" w:rsidRPr="00FA2266">
        <w:t xml:space="preserve">studies </w:t>
      </w:r>
      <w:r w:rsidR="002C2EEA" w:rsidRPr="00FA2266">
        <w:t xml:space="preserve">consider </w:t>
      </w:r>
      <w:r w:rsidR="005D4982" w:rsidRPr="00FA2266">
        <w:t xml:space="preserve">both </w:t>
      </w:r>
      <w:r w:rsidR="00C837C1" w:rsidRPr="00FA2266">
        <w:t xml:space="preserve">the impact outcomes of doctoral </w:t>
      </w:r>
      <w:r w:rsidR="00C837C1" w:rsidRPr="00FA2266">
        <w:rPr>
          <w:i/>
          <w:iCs/>
        </w:rPr>
        <w:t>research</w:t>
      </w:r>
      <w:r w:rsidR="00B3379F" w:rsidRPr="00FA2266">
        <w:t xml:space="preserve"> </w:t>
      </w:r>
      <w:r w:rsidR="00055577" w:rsidRPr="00FA2266">
        <w:t xml:space="preserve">and particularly </w:t>
      </w:r>
      <w:r w:rsidR="00C17746" w:rsidRPr="00FA2266">
        <w:t>PDs</w:t>
      </w:r>
      <w:r w:rsidR="00B144D3" w:rsidRPr="00FA2266">
        <w:t>,</w:t>
      </w:r>
      <w:r w:rsidR="00C837C1" w:rsidRPr="00FA2266">
        <w:t xml:space="preserve"> ha</w:t>
      </w:r>
      <w:r w:rsidR="000631E1" w:rsidRPr="00FA2266">
        <w:t>ve</w:t>
      </w:r>
      <w:r w:rsidR="00C837C1" w:rsidRPr="00FA2266">
        <w:t xml:space="preserve"> on </w:t>
      </w:r>
      <w:r w:rsidR="002C2EEA" w:rsidRPr="00FA2266">
        <w:t xml:space="preserve">wider </w:t>
      </w:r>
      <w:r w:rsidR="00C837C1" w:rsidRPr="00FA2266">
        <w:t>organisation</w:t>
      </w:r>
      <w:r w:rsidR="00DB063A" w:rsidRPr="00FA2266">
        <w:t>al practice</w:t>
      </w:r>
      <w:r w:rsidR="00C837C1" w:rsidRPr="00FA2266">
        <w:t xml:space="preserve">, </w:t>
      </w:r>
      <w:r w:rsidR="005C13E4" w:rsidRPr="00FA2266">
        <w:t xml:space="preserve">the economy </w:t>
      </w:r>
      <w:r w:rsidR="00055577" w:rsidRPr="00FA2266">
        <w:t>and/</w:t>
      </w:r>
      <w:r w:rsidR="005C13E4" w:rsidRPr="00FA2266">
        <w:t>or society</w:t>
      </w:r>
      <w:r w:rsidR="005D4982" w:rsidRPr="00FA2266">
        <w:t xml:space="preserve">, as well as the process </w:t>
      </w:r>
      <w:r w:rsidR="00262E98" w:rsidRPr="00FA2266">
        <w:t>whereby</w:t>
      </w:r>
      <w:r w:rsidR="005D4982" w:rsidRPr="00FA2266">
        <w:t xml:space="preserve"> this happens</w:t>
      </w:r>
      <w:r w:rsidR="005C13E4" w:rsidRPr="00FA2266">
        <w:t>.</w:t>
      </w:r>
      <w:r w:rsidR="008D795F" w:rsidRPr="00FA2266">
        <w:t xml:space="preserve"> </w:t>
      </w:r>
      <w:r w:rsidR="004B6922" w:rsidRPr="00FA2266">
        <w:t xml:space="preserve">We therefore draw upon Carlile's (2004) knowledge exchange framework to explore </w:t>
      </w:r>
      <w:r w:rsidR="005D4982" w:rsidRPr="00FA2266">
        <w:t xml:space="preserve">how </w:t>
      </w:r>
      <w:r w:rsidR="009463D7" w:rsidRPr="00FA2266">
        <w:t xml:space="preserve">impact </w:t>
      </w:r>
      <w:r w:rsidR="005D4982" w:rsidRPr="00FA2266">
        <w:t xml:space="preserve">is </w:t>
      </w:r>
      <w:r w:rsidR="009463D7" w:rsidRPr="00FA2266">
        <w:t>achieved through DBA</w:t>
      </w:r>
      <w:r w:rsidR="00B05510" w:rsidRPr="00FA2266">
        <w:t>s</w:t>
      </w:r>
      <w:r w:rsidR="005D4982" w:rsidRPr="00FA2266">
        <w:t xml:space="preserve"> by considering both the process and impactful outcomes</w:t>
      </w:r>
      <w:r w:rsidR="00CE421F" w:rsidRPr="00FA2266">
        <w:t xml:space="preserve"> together</w:t>
      </w:r>
      <w:r w:rsidR="009463D7" w:rsidRPr="00FA2266">
        <w:t xml:space="preserve">. In doing so, we </w:t>
      </w:r>
      <w:r w:rsidR="007005A6" w:rsidRPr="00FA2266">
        <w:t>elucidate</w:t>
      </w:r>
      <w:r w:rsidR="009463D7" w:rsidRPr="00FA2266">
        <w:t xml:space="preserve"> how knowledge is transferred from academia to practice </w:t>
      </w:r>
      <w:r w:rsidR="002720D9" w:rsidRPr="00FA2266">
        <w:t xml:space="preserve">in this context </w:t>
      </w:r>
      <w:r w:rsidR="009463D7" w:rsidRPr="00FA2266">
        <w:t xml:space="preserve">and </w:t>
      </w:r>
      <w:r w:rsidR="007005A6" w:rsidRPr="00FA2266">
        <w:t xml:space="preserve">explain </w:t>
      </w:r>
      <w:r w:rsidR="009463D7" w:rsidRPr="00FA2266">
        <w:t xml:space="preserve">the relationship between </w:t>
      </w:r>
      <w:r w:rsidR="000528D9" w:rsidRPr="00FA2266">
        <w:t xml:space="preserve">different forms of </w:t>
      </w:r>
      <w:r w:rsidR="009463D7" w:rsidRPr="00FA2266">
        <w:t>impact. Specifically, we address the following research questions:</w:t>
      </w:r>
    </w:p>
    <w:p w14:paraId="20BAFCBA" w14:textId="77777777" w:rsidR="009463D7" w:rsidRPr="00FA2266" w:rsidRDefault="009463D7" w:rsidP="006834EB">
      <w:pPr>
        <w:pStyle w:val="xxmsonormal"/>
        <w:numPr>
          <w:ilvl w:val="0"/>
          <w:numId w:val="6"/>
        </w:numPr>
        <w:shd w:val="clear" w:color="auto" w:fill="FFFFFF"/>
        <w:spacing w:before="0" w:beforeAutospacing="0" w:after="120" w:afterAutospacing="0" w:line="480" w:lineRule="auto"/>
        <w:ind w:left="714" w:hanging="357"/>
      </w:pPr>
      <w:r w:rsidRPr="00FA2266">
        <w:rPr>
          <w:bdr w:val="none" w:sz="0" w:space="0" w:color="auto" w:frame="1"/>
        </w:rPr>
        <w:t>How is knowledge generated through the DBA research journey?</w:t>
      </w:r>
    </w:p>
    <w:p w14:paraId="407E3AEB" w14:textId="77777777" w:rsidR="009463D7" w:rsidRPr="00FA2266" w:rsidRDefault="009463D7" w:rsidP="006834EB">
      <w:pPr>
        <w:pStyle w:val="xxmsonormal"/>
        <w:numPr>
          <w:ilvl w:val="0"/>
          <w:numId w:val="6"/>
        </w:numPr>
        <w:shd w:val="clear" w:color="auto" w:fill="FFFFFF"/>
        <w:spacing w:before="0" w:beforeAutospacing="0" w:after="120" w:afterAutospacing="0" w:line="480" w:lineRule="auto"/>
        <w:ind w:left="714" w:hanging="357"/>
      </w:pPr>
      <w:r w:rsidRPr="00FA2266">
        <w:rPr>
          <w:bdr w:val="none" w:sz="0" w:space="0" w:color="auto" w:frame="1"/>
        </w:rPr>
        <w:t>In what ways is this knowledge transferred be</w:t>
      </w:r>
      <w:r w:rsidR="00AA35F8" w:rsidRPr="00FA2266">
        <w:rPr>
          <w:bdr w:val="none" w:sz="0" w:space="0" w:color="auto" w:frame="1"/>
        </w:rPr>
        <w:t>yond the individual to</w:t>
      </w:r>
      <w:r w:rsidRPr="00FA2266">
        <w:rPr>
          <w:bdr w:val="none" w:sz="0" w:space="0" w:color="auto" w:frame="1"/>
        </w:rPr>
        <w:t xml:space="preserve"> wider society?</w:t>
      </w:r>
    </w:p>
    <w:p w14:paraId="45A730EC" w14:textId="77777777" w:rsidR="009463D7" w:rsidRPr="00FA2266" w:rsidRDefault="009463D7" w:rsidP="006834EB">
      <w:pPr>
        <w:pStyle w:val="xxmsonormal"/>
        <w:numPr>
          <w:ilvl w:val="0"/>
          <w:numId w:val="6"/>
        </w:numPr>
        <w:shd w:val="clear" w:color="auto" w:fill="FFFFFF"/>
        <w:spacing w:before="0" w:beforeAutospacing="0" w:after="120" w:afterAutospacing="0" w:line="480" w:lineRule="auto"/>
        <w:ind w:left="714" w:hanging="357"/>
      </w:pPr>
      <w:r w:rsidRPr="00FA2266">
        <w:rPr>
          <w:bdr w:val="none" w:sz="0" w:space="0" w:color="auto" w:frame="1"/>
        </w:rPr>
        <w:lastRenderedPageBreak/>
        <w:t>How and in what ways does knowledge generation and transfer lead to impact within the context of a DBA?</w:t>
      </w:r>
    </w:p>
    <w:p w14:paraId="3A0CA8A0" w14:textId="3927EC2B" w:rsidR="009463D7" w:rsidRPr="00FA2266" w:rsidRDefault="009463D7" w:rsidP="006834EB">
      <w:pPr>
        <w:pStyle w:val="xxmsonormal"/>
        <w:shd w:val="clear" w:color="auto" w:fill="FFFFFF"/>
        <w:spacing w:before="0" w:beforeAutospacing="0" w:after="120" w:afterAutospacing="0" w:line="480" w:lineRule="auto"/>
        <w:jc w:val="both"/>
      </w:pPr>
      <w:r w:rsidRPr="00FA2266">
        <w:t xml:space="preserve">By addressing these questions, our study makes several contributions. First, it identifies the processes of knowledge generation </w:t>
      </w:r>
      <w:r w:rsidR="002720D9" w:rsidRPr="00FA2266">
        <w:t xml:space="preserve">and </w:t>
      </w:r>
      <w:r w:rsidR="00FA6DE1" w:rsidRPr="00FA2266">
        <w:t>transfer</w:t>
      </w:r>
      <w:r w:rsidR="002720D9" w:rsidRPr="00FA2266">
        <w:t xml:space="preserve"> </w:t>
      </w:r>
      <w:r w:rsidRPr="00FA2266">
        <w:t>throughout the DBA</w:t>
      </w:r>
      <w:r w:rsidR="006D6103" w:rsidRPr="00FA2266">
        <w:t>.</w:t>
      </w:r>
      <w:r w:rsidRPr="00FA2266">
        <w:t xml:space="preserve"> Second, it highlights the role of DBAs in addressing the ‘grand challenge’ of bridging the academic-practitioner gap (Banks et al. 2016). Third, it offers a deeper understanding of how the DBA creates impact by showing how personal development as a form of impact is a precursor to </w:t>
      </w:r>
      <w:r w:rsidR="00244B0A" w:rsidRPr="00FA2266">
        <w:t xml:space="preserve">wider </w:t>
      </w:r>
      <w:r w:rsidRPr="00FA2266">
        <w:t>forms of impact</w:t>
      </w:r>
      <w:r w:rsidR="006B24A5" w:rsidRPr="00FA2266">
        <w:t>, rather than the only impactful outcome of studying at this level (Boud et al. 2018)</w:t>
      </w:r>
      <w:r w:rsidRPr="00FA2266">
        <w:t xml:space="preserve">. </w:t>
      </w:r>
      <w:r w:rsidR="006845D0" w:rsidRPr="00FA2266">
        <w:t>Fourth, m</w:t>
      </w:r>
      <w:r w:rsidR="0053695A" w:rsidRPr="00FA2266">
        <w:t>oving beyond the work of Boud et al. (</w:t>
      </w:r>
      <w:r w:rsidR="002863BA" w:rsidRPr="00FA2266">
        <w:t>2018</w:t>
      </w:r>
      <w:r w:rsidR="00151D4F" w:rsidRPr="00FA2266">
        <w:t xml:space="preserve">, </w:t>
      </w:r>
      <w:r w:rsidR="0053695A" w:rsidRPr="00FA2266">
        <w:t>2021</w:t>
      </w:r>
      <w:r w:rsidR="005574C9" w:rsidRPr="00FA2266">
        <w:t xml:space="preserve">) who identify how PD students hold positional power due to their status, </w:t>
      </w:r>
      <w:r w:rsidR="006845D0" w:rsidRPr="00FA2266">
        <w:t xml:space="preserve">we </w:t>
      </w:r>
      <w:r w:rsidR="002720D9" w:rsidRPr="00FA2266">
        <w:t>highlight</w:t>
      </w:r>
      <w:r w:rsidR="006845D0" w:rsidRPr="00FA2266">
        <w:t xml:space="preserve"> </w:t>
      </w:r>
      <w:r w:rsidR="002720D9" w:rsidRPr="00FA2266">
        <w:t xml:space="preserve">how </w:t>
      </w:r>
      <w:r w:rsidR="005614FF" w:rsidRPr="00FA2266">
        <w:t xml:space="preserve">other </w:t>
      </w:r>
      <w:r w:rsidR="006845D0" w:rsidRPr="00FA2266">
        <w:t xml:space="preserve">forms </w:t>
      </w:r>
      <w:r w:rsidR="0018679F" w:rsidRPr="00FA2266">
        <w:t>of power</w:t>
      </w:r>
      <w:r w:rsidR="006845D0" w:rsidRPr="00FA2266">
        <w:t xml:space="preserve"> held by</w:t>
      </w:r>
      <w:r w:rsidRPr="00FA2266">
        <w:t xml:space="preserve"> DBA students </w:t>
      </w:r>
      <w:r w:rsidR="002720D9" w:rsidRPr="00FA2266">
        <w:t>are</w:t>
      </w:r>
      <w:r w:rsidRPr="00FA2266">
        <w:t xml:space="preserve"> critical to </w:t>
      </w:r>
      <w:r w:rsidR="00FA6DE1" w:rsidRPr="00FA2266">
        <w:t>KT</w:t>
      </w:r>
      <w:r w:rsidR="005614FF" w:rsidRPr="00FA2266">
        <w:t xml:space="preserve"> and impact</w:t>
      </w:r>
      <w:r w:rsidR="006845D0" w:rsidRPr="00FA2266">
        <w:t>. Thus</w:t>
      </w:r>
      <w:r w:rsidRPr="00FA2266">
        <w:t xml:space="preserve">, we </w:t>
      </w:r>
      <w:r w:rsidR="007005A6" w:rsidRPr="00FA2266">
        <w:t xml:space="preserve">identify </w:t>
      </w:r>
      <w:r w:rsidRPr="00FA2266">
        <w:t xml:space="preserve">a hitherto unknown </w:t>
      </w:r>
      <w:r w:rsidR="007005A6" w:rsidRPr="00FA2266">
        <w:t xml:space="preserve">feature </w:t>
      </w:r>
      <w:r w:rsidRPr="00FA2266">
        <w:t xml:space="preserve">that is central to </w:t>
      </w:r>
      <w:r w:rsidR="002720D9" w:rsidRPr="00FA2266">
        <w:t xml:space="preserve">effective </w:t>
      </w:r>
      <w:r w:rsidRPr="00FA2266">
        <w:t>knowledge</w:t>
      </w:r>
      <w:r w:rsidR="002720D9" w:rsidRPr="00FA2266">
        <w:t xml:space="preserve"> exchange and impact</w:t>
      </w:r>
      <w:r w:rsidRPr="00FA2266">
        <w:t xml:space="preserve">. Finally, </w:t>
      </w:r>
      <w:r w:rsidR="00FE5766" w:rsidRPr="00FA2266">
        <w:t xml:space="preserve">in contrast to existing literature which explores how </w:t>
      </w:r>
      <w:r w:rsidR="00FE5766" w:rsidRPr="00FA2266">
        <w:rPr>
          <w:i/>
          <w:iCs/>
        </w:rPr>
        <w:t xml:space="preserve">academics </w:t>
      </w:r>
      <w:r w:rsidR="00FE5766" w:rsidRPr="00FA2266">
        <w:t>exchange knowledge and create impact</w:t>
      </w:r>
      <w:r w:rsidR="00F37F81" w:rsidRPr="00FA2266">
        <w:t xml:space="preserve"> </w:t>
      </w:r>
      <w:r w:rsidR="00FE5766" w:rsidRPr="00FA2266">
        <w:t xml:space="preserve">(Johnson 2022), we </w:t>
      </w:r>
      <w:r w:rsidR="00F37F81" w:rsidRPr="00FA2266">
        <w:t xml:space="preserve">offer a novel contribution to the field of HE by considering </w:t>
      </w:r>
      <w:r w:rsidR="00E240E2" w:rsidRPr="00FA2266">
        <w:t>a different perspective to this process, that of the</w:t>
      </w:r>
      <w:r w:rsidRPr="00FA2266">
        <w:t xml:space="preserve"> DBA </w:t>
      </w:r>
      <w:r w:rsidR="00E240E2" w:rsidRPr="00FA2266">
        <w:t>student.</w:t>
      </w:r>
    </w:p>
    <w:p w14:paraId="2F0270C3" w14:textId="4989FC73" w:rsidR="009463D7" w:rsidRPr="00FA2266" w:rsidRDefault="009463D7" w:rsidP="006834EB">
      <w:pPr>
        <w:spacing w:after="120" w:line="480" w:lineRule="auto"/>
        <w:jc w:val="both"/>
      </w:pPr>
      <w:r w:rsidRPr="00FA2266">
        <w:t xml:space="preserve">This paper is structured as follows. Firstly, we consider knowledge </w:t>
      </w:r>
      <w:r w:rsidR="00E87EA3" w:rsidRPr="00FA2266">
        <w:t>generation</w:t>
      </w:r>
      <w:r w:rsidRPr="00FA2266">
        <w:t xml:space="preserve"> </w:t>
      </w:r>
      <w:r w:rsidR="00E47029" w:rsidRPr="00FA2266">
        <w:t>and then how k</w:t>
      </w:r>
      <w:r w:rsidRPr="00FA2266">
        <w:t xml:space="preserve">nowledge is transferred from academia into practice in </w:t>
      </w:r>
      <w:r w:rsidR="0031458A" w:rsidRPr="00FA2266">
        <w:t>a DBA</w:t>
      </w:r>
      <w:r w:rsidR="00E47029" w:rsidRPr="00FA2266">
        <w:t xml:space="preserve"> context</w:t>
      </w:r>
      <w:r w:rsidRPr="00FA2266">
        <w:t xml:space="preserve">. </w:t>
      </w:r>
      <w:r w:rsidR="00E47029" w:rsidRPr="00FA2266">
        <w:t>Next,</w:t>
      </w:r>
      <w:r w:rsidRPr="00FA2266">
        <w:t xml:space="preserve"> we report our methodology and methods, followed by our findings and discussion. Finally, we draw conclusions, highlight the study’s limitations, and identify educational research and practice implications.</w:t>
      </w:r>
    </w:p>
    <w:p w14:paraId="7CC109DF" w14:textId="77777777" w:rsidR="009463D7" w:rsidRPr="00FA2266" w:rsidRDefault="009463D7" w:rsidP="006834EB">
      <w:pPr>
        <w:pStyle w:val="Heading1"/>
        <w:spacing w:after="120" w:line="480" w:lineRule="auto"/>
      </w:pPr>
      <w:r w:rsidRPr="00FA2266">
        <w:t>Generating Knowledge</w:t>
      </w:r>
    </w:p>
    <w:p w14:paraId="14A4B4CA" w14:textId="0C9D58AC" w:rsidR="009463D7" w:rsidRPr="00FA2266" w:rsidRDefault="006D6950" w:rsidP="006834EB">
      <w:pPr>
        <w:spacing w:after="120" w:line="480" w:lineRule="auto"/>
        <w:jc w:val="both"/>
      </w:pPr>
      <w:r w:rsidRPr="00FA2266">
        <w:rPr>
          <w:iCs/>
        </w:rPr>
        <w:t xml:space="preserve">Arguably the first stage in generating impactful research concerns the creation of knowledge. </w:t>
      </w:r>
      <w:r w:rsidR="009463D7" w:rsidRPr="00FA2266">
        <w:rPr>
          <w:iCs/>
        </w:rPr>
        <w:t>Mode</w:t>
      </w:r>
      <w:r w:rsidR="009463D7" w:rsidRPr="00FA2266">
        <w:rPr>
          <w:i/>
        </w:rPr>
        <w:t xml:space="preserve"> </w:t>
      </w:r>
      <w:r w:rsidR="009463D7" w:rsidRPr="00FA2266">
        <w:rPr>
          <w:iCs/>
        </w:rPr>
        <w:t xml:space="preserve">1 </w:t>
      </w:r>
      <w:r w:rsidR="009463D7" w:rsidRPr="00FA2266">
        <w:t xml:space="preserve">knowledge is defined as </w:t>
      </w:r>
      <w:r w:rsidR="00D015A4" w:rsidRPr="00FA2266">
        <w:t>‘</w:t>
      </w:r>
      <w:r w:rsidR="009463D7" w:rsidRPr="00FA2266">
        <w:t>the knowledge that is traditionally produced in the academy</w:t>
      </w:r>
      <w:r w:rsidR="00D015A4" w:rsidRPr="00FA2266">
        <w:t>’</w:t>
      </w:r>
      <w:r w:rsidR="009463D7" w:rsidRPr="00FA2266">
        <w:t xml:space="preserve"> (Gibbons et al. 1994</w:t>
      </w:r>
      <w:r w:rsidR="00151D4F" w:rsidRPr="00FA2266">
        <w:t>,</w:t>
      </w:r>
      <w:r w:rsidR="009463D7" w:rsidRPr="00FA2266">
        <w:t xml:space="preserve"> 3). It is disciplin</w:t>
      </w:r>
      <w:r w:rsidR="007005A6" w:rsidRPr="00FA2266">
        <w:t>e</w:t>
      </w:r>
      <w:r w:rsidR="009463D7" w:rsidRPr="00FA2266">
        <w:t xml:space="preserve"> based, theoretical, and produced </w:t>
      </w:r>
      <w:r w:rsidR="00D015A4" w:rsidRPr="00FA2266">
        <w:t>‘</w:t>
      </w:r>
      <w:r w:rsidR="009463D7" w:rsidRPr="00FA2266">
        <w:t>fo</w:t>
      </w:r>
      <w:r w:rsidR="00D015A4" w:rsidRPr="00FA2266">
        <w:t>r</w:t>
      </w:r>
      <w:r w:rsidR="009463D7" w:rsidRPr="00FA2266">
        <w:t xml:space="preserve"> its own sake</w:t>
      </w:r>
      <w:r w:rsidR="00D015A4" w:rsidRPr="00FA2266">
        <w:t>’,</w:t>
      </w:r>
      <w:r w:rsidR="009463D7" w:rsidRPr="00FA2266">
        <w:t xml:space="preserve"> </w:t>
      </w:r>
      <w:r w:rsidR="009463D7" w:rsidRPr="00FA2266">
        <w:lastRenderedPageBreak/>
        <w:t xml:space="preserve">focused on </w:t>
      </w:r>
      <w:r w:rsidR="00D015A4" w:rsidRPr="00FA2266">
        <w:t>‘</w:t>
      </w:r>
      <w:r w:rsidR="009463D7" w:rsidRPr="00FA2266">
        <w:t>knowing</w:t>
      </w:r>
      <w:r w:rsidR="00D015A4" w:rsidRPr="00FA2266">
        <w:t>’</w:t>
      </w:r>
      <w:r w:rsidR="009463D7" w:rsidRPr="00FA2266">
        <w:t xml:space="preserve"> and understanding </w:t>
      </w:r>
      <w:r w:rsidR="00D015A4" w:rsidRPr="00FA2266">
        <w:t>‘</w:t>
      </w:r>
      <w:r w:rsidR="009463D7" w:rsidRPr="00FA2266">
        <w:t>what is</w:t>
      </w:r>
      <w:r w:rsidR="00D015A4" w:rsidRPr="00FA2266">
        <w:t>’</w:t>
      </w:r>
      <w:r w:rsidR="009463D7" w:rsidRPr="00FA2266">
        <w:t xml:space="preserve"> (Banerjee and Morley 2013</w:t>
      </w:r>
      <w:r w:rsidR="00151D4F" w:rsidRPr="00FA2266">
        <w:t>,</w:t>
      </w:r>
      <w:r w:rsidR="009463D7" w:rsidRPr="00FA2266">
        <w:t xml:space="preserve"> 175). This basic knowledge or, as Aristotle called it, </w:t>
      </w:r>
      <w:r w:rsidR="009463D7" w:rsidRPr="00FA2266">
        <w:rPr>
          <w:i/>
        </w:rPr>
        <w:t xml:space="preserve">episteme </w:t>
      </w:r>
      <w:r w:rsidR="009463D7" w:rsidRPr="00FA2266">
        <w:t xml:space="preserve">is generated in seeking to answer theoretical questions. </w:t>
      </w:r>
      <w:r w:rsidR="009463D7" w:rsidRPr="00FA2266">
        <w:rPr>
          <w:iCs/>
        </w:rPr>
        <w:t>Mode 2</w:t>
      </w:r>
      <w:r w:rsidR="009463D7" w:rsidRPr="00FA2266">
        <w:t xml:space="preserve"> knowledge, or </w:t>
      </w:r>
      <w:r w:rsidR="009463D7" w:rsidRPr="00FA2266">
        <w:rPr>
          <w:i/>
        </w:rPr>
        <w:t xml:space="preserve">phronesis, </w:t>
      </w:r>
      <w:bookmarkStart w:id="0" w:name="_Hlk119411079"/>
      <w:r w:rsidR="009463D7" w:rsidRPr="00FA2266">
        <w:t>on the other hand, is practical knowledge of how to act in any given political or social situation (</w:t>
      </w:r>
      <w:bookmarkStart w:id="1" w:name="_Hlk103075581"/>
      <w:r w:rsidR="009463D7" w:rsidRPr="00FA2266">
        <w:t>Van de Ven 2007</w:t>
      </w:r>
      <w:bookmarkEnd w:id="1"/>
      <w:r w:rsidR="009463D7" w:rsidRPr="00FA2266">
        <w:t xml:space="preserve">). </w:t>
      </w:r>
      <w:bookmarkEnd w:id="0"/>
    </w:p>
    <w:p w14:paraId="0DB857C4" w14:textId="7DFC9670" w:rsidR="009463D7" w:rsidRPr="00FA2266" w:rsidRDefault="009463D7" w:rsidP="002F4014">
      <w:pPr>
        <w:pStyle w:val="pf0"/>
        <w:spacing w:line="480" w:lineRule="auto"/>
        <w:jc w:val="both"/>
      </w:pPr>
      <w:r w:rsidRPr="00FA2266">
        <w:t>The DBA</w:t>
      </w:r>
      <w:r w:rsidR="006D6950" w:rsidRPr="00FA2266">
        <w:t xml:space="preserve">, like other PDs, </w:t>
      </w:r>
      <w:r w:rsidRPr="00FA2266">
        <w:t>is designed to combine Modes</w:t>
      </w:r>
      <w:r w:rsidRPr="00FA2266">
        <w:rPr>
          <w:i/>
          <w:iCs/>
        </w:rPr>
        <w:t xml:space="preserve"> </w:t>
      </w:r>
      <w:r w:rsidRPr="00FA2266">
        <w:t xml:space="preserve">1 and 2 knowledge and provides </w:t>
      </w:r>
      <w:r w:rsidR="00D015A4" w:rsidRPr="00FA2266">
        <w:t>‘</w:t>
      </w:r>
      <w:r w:rsidRPr="00FA2266">
        <w:t xml:space="preserve">a welcome opportunity for management research to embrace practice-oriented approaches and bridge the so-called </w:t>
      </w:r>
      <w:r w:rsidR="004F182B" w:rsidRPr="00FA2266">
        <w:t>“</w:t>
      </w:r>
      <w:r w:rsidRPr="00FA2266">
        <w:t>relevance gap</w:t>
      </w:r>
      <w:r w:rsidR="004F182B" w:rsidRPr="00FA2266">
        <w:t>”</w:t>
      </w:r>
      <w:r w:rsidR="00427568" w:rsidRPr="00FA2266">
        <w:t>’</w:t>
      </w:r>
      <w:r w:rsidRPr="00FA2266">
        <w:t xml:space="preserve"> (MacLean, MacIntosh and Grant</w:t>
      </w:r>
      <w:r w:rsidR="00151D4F" w:rsidRPr="00FA2266">
        <w:t xml:space="preserve"> </w:t>
      </w:r>
      <w:r w:rsidRPr="00FA2266">
        <w:t>2002</w:t>
      </w:r>
      <w:r w:rsidR="00151D4F" w:rsidRPr="00FA2266">
        <w:t>,</w:t>
      </w:r>
      <w:r w:rsidRPr="00FA2266">
        <w:t xml:space="preserve"> 203). A review of 72 DBAs offered in the UK, USA, and Australia, for example, found that the programmes featured phrases such as ‘solve problems through research’ and ‘advance business theory and practice’ in their aims (Ban</w:t>
      </w:r>
      <w:r w:rsidR="00DC6054" w:rsidRPr="00FA2266">
        <w:t>e</w:t>
      </w:r>
      <w:r w:rsidRPr="00FA2266">
        <w:t>rjee and Morley 2013</w:t>
      </w:r>
      <w:r w:rsidR="00151D4F" w:rsidRPr="00FA2266">
        <w:t>,</w:t>
      </w:r>
      <w:r w:rsidRPr="00FA2266">
        <w:t xml:space="preserve"> 178). </w:t>
      </w:r>
      <w:r w:rsidR="006D6950" w:rsidRPr="00FA2266">
        <w:t xml:space="preserve">Furthermore, </w:t>
      </w:r>
      <w:r w:rsidR="00D730DA" w:rsidRPr="00FA2266">
        <w:rPr>
          <w:rStyle w:val="cf01"/>
          <w:rFonts w:ascii="Times New Roman" w:hAnsi="Times New Roman" w:cs="Times New Roman"/>
          <w:sz w:val="24"/>
          <w:szCs w:val="24"/>
        </w:rPr>
        <w:t>Jones (</w:t>
      </w:r>
      <w:bookmarkStart w:id="2" w:name="_Hlk102654656"/>
      <w:r w:rsidR="00D730DA" w:rsidRPr="00FA2266">
        <w:rPr>
          <w:rStyle w:val="cf01"/>
          <w:rFonts w:ascii="Times New Roman" w:hAnsi="Times New Roman" w:cs="Times New Roman"/>
          <w:sz w:val="24"/>
          <w:szCs w:val="24"/>
        </w:rPr>
        <w:t>2018</w:t>
      </w:r>
      <w:r w:rsidR="00151D4F" w:rsidRPr="00FA2266">
        <w:rPr>
          <w:rStyle w:val="cf01"/>
          <w:rFonts w:ascii="Times New Roman" w:hAnsi="Times New Roman" w:cs="Times New Roman"/>
          <w:sz w:val="24"/>
          <w:szCs w:val="24"/>
        </w:rPr>
        <w:t xml:space="preserve">, </w:t>
      </w:r>
      <w:r w:rsidR="007A0881" w:rsidRPr="00FA2266">
        <w:rPr>
          <w:rStyle w:val="cf01"/>
          <w:rFonts w:ascii="Times New Roman" w:hAnsi="Times New Roman" w:cs="Times New Roman"/>
          <w:sz w:val="24"/>
          <w:szCs w:val="24"/>
        </w:rPr>
        <w:t>821</w:t>
      </w:r>
      <w:r w:rsidR="00D730DA" w:rsidRPr="00FA2266">
        <w:rPr>
          <w:rStyle w:val="cf01"/>
          <w:rFonts w:ascii="Times New Roman" w:hAnsi="Times New Roman" w:cs="Times New Roman"/>
          <w:sz w:val="24"/>
          <w:szCs w:val="24"/>
        </w:rPr>
        <w:t xml:space="preserve">) </w:t>
      </w:r>
      <w:r w:rsidR="00262FEA" w:rsidRPr="00FA2266">
        <w:rPr>
          <w:rStyle w:val="cf01"/>
          <w:rFonts w:ascii="Times New Roman" w:hAnsi="Times New Roman" w:cs="Times New Roman"/>
          <w:sz w:val="24"/>
          <w:szCs w:val="24"/>
        </w:rPr>
        <w:t xml:space="preserve">argues that </w:t>
      </w:r>
      <w:r w:rsidR="009E22AD" w:rsidRPr="00FA2266">
        <w:rPr>
          <w:rStyle w:val="cf01"/>
          <w:rFonts w:ascii="Times New Roman" w:hAnsi="Times New Roman" w:cs="Times New Roman"/>
          <w:sz w:val="24"/>
          <w:szCs w:val="24"/>
        </w:rPr>
        <w:t>PDs</w:t>
      </w:r>
      <w:r w:rsidR="00D730DA" w:rsidRPr="00FA2266">
        <w:rPr>
          <w:rStyle w:val="cf01"/>
          <w:rFonts w:ascii="Times New Roman" w:hAnsi="Times New Roman" w:cs="Times New Roman"/>
          <w:sz w:val="24"/>
          <w:szCs w:val="24"/>
        </w:rPr>
        <w:t xml:space="preserve"> address limitations faced in more traditional PhDs and reflects a shift in demand from organisations for Mode </w:t>
      </w:r>
      <w:r w:rsidR="00D730DA" w:rsidRPr="00FA2266">
        <w:rPr>
          <w:rStyle w:val="cf01"/>
          <w:rFonts w:ascii="Times New Roman" w:hAnsi="Times New Roman" w:cs="Times New Roman"/>
          <w:i/>
          <w:iCs/>
          <w:sz w:val="24"/>
          <w:szCs w:val="24"/>
        </w:rPr>
        <w:t>2</w:t>
      </w:r>
      <w:r w:rsidR="00D730DA" w:rsidRPr="00FA2266">
        <w:rPr>
          <w:rStyle w:val="cf01"/>
          <w:rFonts w:ascii="Times New Roman" w:hAnsi="Times New Roman" w:cs="Times New Roman"/>
          <w:sz w:val="24"/>
          <w:szCs w:val="24"/>
        </w:rPr>
        <w:t xml:space="preserve"> knowledge production. </w:t>
      </w:r>
      <w:r w:rsidR="00262FEA" w:rsidRPr="00FA2266">
        <w:rPr>
          <w:rStyle w:val="cf01"/>
          <w:rFonts w:ascii="Times New Roman" w:hAnsi="Times New Roman" w:cs="Times New Roman"/>
          <w:sz w:val="24"/>
          <w:szCs w:val="24"/>
        </w:rPr>
        <w:t>He</w:t>
      </w:r>
      <w:r w:rsidR="00D730DA" w:rsidRPr="00FA2266">
        <w:rPr>
          <w:rStyle w:val="cf01"/>
          <w:rFonts w:ascii="Times New Roman" w:hAnsi="Times New Roman" w:cs="Times New Roman"/>
          <w:sz w:val="24"/>
          <w:szCs w:val="24"/>
        </w:rPr>
        <w:t xml:space="preserve"> argues that the </w:t>
      </w:r>
      <w:r w:rsidR="009E22AD" w:rsidRPr="00FA2266">
        <w:rPr>
          <w:rStyle w:val="cf01"/>
          <w:rFonts w:ascii="Times New Roman" w:hAnsi="Times New Roman" w:cs="Times New Roman"/>
          <w:sz w:val="24"/>
          <w:szCs w:val="24"/>
        </w:rPr>
        <w:t>PD</w:t>
      </w:r>
      <w:r w:rsidR="00D730DA" w:rsidRPr="00FA2266">
        <w:rPr>
          <w:rStyle w:val="cf01"/>
          <w:rFonts w:ascii="Times New Roman" w:hAnsi="Times New Roman" w:cs="Times New Roman"/>
          <w:sz w:val="24"/>
          <w:szCs w:val="24"/>
        </w:rPr>
        <w:t xml:space="preserve"> meets this by ‘endowing students with a mix of academic and professional knowledge</w:t>
      </w:r>
      <w:r w:rsidR="007A0881" w:rsidRPr="00FA2266">
        <w:rPr>
          <w:rStyle w:val="cf01"/>
          <w:rFonts w:ascii="Times New Roman" w:hAnsi="Times New Roman" w:cs="Times New Roman"/>
          <w:sz w:val="24"/>
          <w:szCs w:val="24"/>
        </w:rPr>
        <w:t>’</w:t>
      </w:r>
      <w:r w:rsidR="00D730DA" w:rsidRPr="00FA2266">
        <w:rPr>
          <w:rStyle w:val="cf01"/>
          <w:rFonts w:ascii="Times New Roman" w:hAnsi="Times New Roman" w:cs="Times New Roman"/>
          <w:sz w:val="24"/>
          <w:szCs w:val="24"/>
        </w:rPr>
        <w:t xml:space="preserve"> which is applied in an industry context</w:t>
      </w:r>
      <w:r w:rsidR="0018679F" w:rsidRPr="00FA2266">
        <w:rPr>
          <w:rStyle w:val="cf01"/>
          <w:rFonts w:ascii="Times New Roman" w:hAnsi="Times New Roman" w:cs="Times New Roman"/>
          <w:sz w:val="24"/>
          <w:szCs w:val="24"/>
        </w:rPr>
        <w:t xml:space="preserve">. </w:t>
      </w:r>
      <w:r w:rsidRPr="00FA2266">
        <w:rPr>
          <w:rFonts w:eastAsia="Calibri"/>
          <w:lang w:eastAsia="en-IE"/>
        </w:rPr>
        <w:t>Th</w:t>
      </w:r>
      <w:r w:rsidR="007005A6" w:rsidRPr="00FA2266">
        <w:rPr>
          <w:rFonts w:eastAsia="Calibri"/>
          <w:lang w:eastAsia="en-IE"/>
        </w:rPr>
        <w:t>us</w:t>
      </w:r>
      <w:r w:rsidRPr="00FA2266">
        <w:rPr>
          <w:rFonts w:eastAsia="Calibri"/>
          <w:lang w:eastAsia="en-IE"/>
        </w:rPr>
        <w:t>,</w:t>
      </w:r>
      <w:r w:rsidRPr="00FA2266">
        <w:t xml:space="preserve"> DBAs can address the need for management education to bridge the gap between academia and practice</w:t>
      </w:r>
      <w:r w:rsidR="00314245" w:rsidRPr="00FA2266">
        <w:t xml:space="preserve"> (</w:t>
      </w:r>
      <w:r w:rsidRPr="00FA2266">
        <w:t>Wildy, Peden and Chan</w:t>
      </w:r>
      <w:r w:rsidR="00E07A8B" w:rsidRPr="00FA2266">
        <w:t xml:space="preserve"> </w:t>
      </w:r>
      <w:r w:rsidRPr="00FA2266">
        <w:t xml:space="preserve">2015). </w:t>
      </w:r>
      <w:bookmarkEnd w:id="2"/>
    </w:p>
    <w:p w14:paraId="740BBE63" w14:textId="579D6654" w:rsidR="009463D7" w:rsidRPr="00FA2266" w:rsidRDefault="009463D7" w:rsidP="006D6950">
      <w:pPr>
        <w:pStyle w:val="Heading1"/>
        <w:spacing w:after="120" w:line="480" w:lineRule="auto"/>
      </w:pPr>
      <w:r w:rsidRPr="00FA2266">
        <w:t xml:space="preserve">Knowledge </w:t>
      </w:r>
      <w:r w:rsidR="00993BF1" w:rsidRPr="00FA2266">
        <w:t>Transfer</w:t>
      </w:r>
    </w:p>
    <w:p w14:paraId="0193C10C" w14:textId="74B944DA" w:rsidR="009463D7" w:rsidRPr="00FA2266" w:rsidRDefault="009463D7" w:rsidP="00E60E1F">
      <w:pPr>
        <w:spacing w:after="120" w:line="480" w:lineRule="auto"/>
        <w:jc w:val="both"/>
      </w:pPr>
      <w:r w:rsidRPr="00FA2266">
        <w:t xml:space="preserve">Whilst knowledge generation in a DBA context </w:t>
      </w:r>
      <w:r w:rsidR="007005A6" w:rsidRPr="00FA2266">
        <w:t>focuses on</w:t>
      </w:r>
      <w:r w:rsidRPr="00FA2266">
        <w:t xml:space="preserve"> Modes 1 and 2, this does not necessarily mean that knowledge is transferred effectively into different contexts. According to </w:t>
      </w:r>
      <w:r w:rsidR="00795F76" w:rsidRPr="00FA2266">
        <w:t>Carlile</w:t>
      </w:r>
      <w:r w:rsidRPr="00FA2266">
        <w:t xml:space="preserve"> (2004</w:t>
      </w:r>
      <w:r w:rsidR="009753AB" w:rsidRPr="00FA2266">
        <w:t>)</w:t>
      </w:r>
      <w:r w:rsidR="00E1694E" w:rsidRPr="00FA2266">
        <w:t>,</w:t>
      </w:r>
      <w:r w:rsidRPr="00FA2266">
        <w:t xml:space="preserve"> </w:t>
      </w:r>
      <w:r w:rsidR="009E22AD" w:rsidRPr="00FA2266">
        <w:t>KT</w:t>
      </w:r>
      <w:r w:rsidRPr="00FA2266">
        <w:t xml:space="preserve"> is a complex interplay between difference, dependence, and novelty of domain-specific knowledge between people. This creates boundaries that impede </w:t>
      </w:r>
      <w:r w:rsidR="009E22AD" w:rsidRPr="00FA2266">
        <w:t>KT</w:t>
      </w:r>
      <w:r w:rsidRPr="00FA2266">
        <w:t xml:space="preserve">, translation, and transformation. The challenge with </w:t>
      </w:r>
      <w:r w:rsidR="003B34B4" w:rsidRPr="00FA2266">
        <w:t>KT</w:t>
      </w:r>
      <w:r w:rsidRPr="00FA2266">
        <w:t xml:space="preserve"> between domains, such as between a higher educational </w:t>
      </w:r>
      <w:r w:rsidR="00024DEF" w:rsidRPr="00FA2266">
        <w:t xml:space="preserve">(HE) </w:t>
      </w:r>
      <w:r w:rsidRPr="00FA2266">
        <w:t xml:space="preserve">setting and business, is that such knowledge sharing requires ‘some common knowledge of the syntax (structure), semantics (meaning), and pragmatics (use) of language </w:t>
      </w:r>
      <w:r w:rsidR="00B505E5" w:rsidRPr="00FA2266">
        <w:t>to</w:t>
      </w:r>
      <w:r w:rsidRPr="00FA2266">
        <w:t xml:space="preserve"> understand each other’s domain-specific knowledge’ (Van de Ven 2007</w:t>
      </w:r>
      <w:r w:rsidR="00393A29" w:rsidRPr="00FA2266">
        <w:t>,</w:t>
      </w:r>
      <w:r w:rsidRPr="00FA2266">
        <w:t xml:space="preserve"> 237). </w:t>
      </w:r>
      <w:r w:rsidRPr="00FA2266">
        <w:lastRenderedPageBreak/>
        <w:t>Semantic boundaries relate to the different accepted interpretations and meanings that actors have, and pragmatic boundaries are rooted in the varying views regarding what constitutes useful knowledge in different domains (</w:t>
      </w:r>
      <w:r w:rsidR="00795F76" w:rsidRPr="00FA2266">
        <w:t>Carlile</w:t>
      </w:r>
      <w:r w:rsidRPr="00FA2266">
        <w:t xml:space="preserve"> 2004)</w:t>
      </w:r>
      <w:r w:rsidR="00003FC4" w:rsidRPr="00FA2266">
        <w:t>. S</w:t>
      </w:r>
      <w:r w:rsidRPr="00FA2266">
        <w:t>uch knowledge boundaries can be ubiquitous and difficult to navigate</w:t>
      </w:r>
      <w:r w:rsidR="00003FC4" w:rsidRPr="00FA2266">
        <w:t xml:space="preserve"> and as </w:t>
      </w:r>
      <w:r w:rsidR="00993BF1" w:rsidRPr="00FA2266">
        <w:t>Johnson (2022</w:t>
      </w:r>
      <w:r w:rsidR="00393A29" w:rsidRPr="00FA2266">
        <w:t>,</w:t>
      </w:r>
      <w:r w:rsidR="00003FC4" w:rsidRPr="00FA2266">
        <w:t xml:space="preserve"> 198</w:t>
      </w:r>
      <w:r w:rsidR="00993BF1" w:rsidRPr="00FA2266">
        <w:t xml:space="preserve">) </w:t>
      </w:r>
      <w:r w:rsidR="00003FC4" w:rsidRPr="00FA2266">
        <w:t>argues</w:t>
      </w:r>
      <w:r w:rsidR="002F4014" w:rsidRPr="00FA2266">
        <w:t>,</w:t>
      </w:r>
      <w:r w:rsidR="00003FC4" w:rsidRPr="00FA2266">
        <w:t xml:space="preserve"> this engagement and </w:t>
      </w:r>
      <w:r w:rsidR="00120BD1" w:rsidRPr="00FA2266">
        <w:t>KT</w:t>
      </w:r>
      <w:r w:rsidR="00003FC4" w:rsidRPr="00FA2266">
        <w:t xml:space="preserve"> in HE is cultivated by academics through their ‘…relationships with non-academic actors’. </w:t>
      </w:r>
      <w:r w:rsidR="00D2566A" w:rsidRPr="00FA2266">
        <w:t>Indeed, Rossi and Rosli (2015</w:t>
      </w:r>
      <w:r w:rsidR="00393A29" w:rsidRPr="00FA2266">
        <w:t>,</w:t>
      </w:r>
      <w:r w:rsidR="00D2566A" w:rsidRPr="00FA2266">
        <w:t xml:space="preserve"> 1972) highlight how knowledge exchange is an interactive process and that ‘…the specific identities of the parties involved matter for the nature and success of KT [knowledge transfer]’.</w:t>
      </w:r>
      <w:r w:rsidR="000D2643" w:rsidRPr="00FA2266">
        <w:t xml:space="preserve"> Furthermore, KT in HE may be formalised, informal, commercialised or </w:t>
      </w:r>
      <w:r w:rsidR="006643C7" w:rsidRPr="00FA2266">
        <w:t>teaching-related (Qu</w:t>
      </w:r>
      <w:r w:rsidR="009717D2" w:rsidRPr="00FA2266">
        <w:t>ei</w:t>
      </w:r>
      <w:r w:rsidR="006643C7" w:rsidRPr="00FA2266">
        <w:t>ros et al 2022). However</w:t>
      </w:r>
      <w:r w:rsidR="00DF77E8" w:rsidRPr="00FA2266">
        <w:t>,</w:t>
      </w:r>
      <w:r w:rsidR="006643C7" w:rsidRPr="00FA2266">
        <w:t xml:space="preserve"> the </w:t>
      </w:r>
      <w:r w:rsidR="00D2566A" w:rsidRPr="00FA2266">
        <w:t>cu</w:t>
      </w:r>
      <w:r w:rsidR="00003FC4" w:rsidRPr="00FA2266">
        <w:t>rrent literature, does not consider how PD students, as opposed to academic</w:t>
      </w:r>
      <w:r w:rsidR="00EE15B0">
        <w:t>s</w:t>
      </w:r>
      <w:r w:rsidR="00E60E1F" w:rsidRPr="00FA2266">
        <w:t xml:space="preserve">, contribute to this </w:t>
      </w:r>
      <w:r w:rsidR="00120BD1" w:rsidRPr="00FA2266">
        <w:t>KT</w:t>
      </w:r>
      <w:r w:rsidR="00E60E1F" w:rsidRPr="00FA2266">
        <w:t xml:space="preserve"> process.</w:t>
      </w:r>
      <w:r w:rsidR="003B34B4" w:rsidRPr="00FA2266">
        <w:t xml:space="preserve"> </w:t>
      </w:r>
      <w:r w:rsidR="00742E93" w:rsidRPr="00FA2266">
        <w:t>One exception to this is Spencer et al. (2022) who found that DBA students reali</w:t>
      </w:r>
      <w:r w:rsidR="00C85B55" w:rsidRPr="00FA2266">
        <w:t>s</w:t>
      </w:r>
      <w:r w:rsidR="00742E93" w:rsidRPr="00FA2266">
        <w:t xml:space="preserve">e scholarly impact through </w:t>
      </w:r>
      <w:r w:rsidR="00C85B55" w:rsidRPr="00FA2266">
        <w:t>‘</w:t>
      </w:r>
      <w:r w:rsidR="00742E93" w:rsidRPr="00FA2266">
        <w:t>interweaving</w:t>
      </w:r>
      <w:r w:rsidR="00C85B55" w:rsidRPr="00FA2266">
        <w:t>’</w:t>
      </w:r>
      <w:r w:rsidR="00742E93" w:rsidRPr="00FA2266">
        <w:t xml:space="preserve"> research literature with organisational practice.</w:t>
      </w:r>
      <w:r w:rsidR="00AF4F38" w:rsidRPr="00FA2266">
        <w:t xml:space="preserve"> </w:t>
      </w:r>
      <w:r w:rsidR="00E60E1F" w:rsidRPr="00FA2266">
        <w:t>PD</w:t>
      </w:r>
      <w:r w:rsidR="00742E93" w:rsidRPr="00FA2266">
        <w:t xml:space="preserve"> students therefore operate</w:t>
      </w:r>
      <w:r w:rsidR="007005A6" w:rsidRPr="00FA2266">
        <w:t xml:space="preserve"> in</w:t>
      </w:r>
      <w:r w:rsidRPr="00FA2266">
        <w:t xml:space="preserve"> ‘boundary zones’ (Prǿitz and Wittek 2019</w:t>
      </w:r>
      <w:r w:rsidR="00393A29" w:rsidRPr="00FA2266">
        <w:t xml:space="preserve">, </w:t>
      </w:r>
      <w:r w:rsidRPr="00FA2266">
        <w:t>5)</w:t>
      </w:r>
      <w:r w:rsidR="007005A6" w:rsidRPr="00FA2266">
        <w:t xml:space="preserve"> which</w:t>
      </w:r>
      <w:r w:rsidRPr="00FA2266">
        <w:t xml:space="preserve"> offer a site </w:t>
      </w:r>
      <w:r w:rsidR="00C17746" w:rsidRPr="00FA2266">
        <w:t xml:space="preserve">for establishing </w:t>
      </w:r>
      <w:r w:rsidRPr="00FA2266">
        <w:t>common ground</w:t>
      </w:r>
      <w:r w:rsidR="00C17746" w:rsidRPr="00FA2266">
        <w:t xml:space="preserve">. </w:t>
      </w:r>
      <w:r w:rsidR="00DF77E8" w:rsidRPr="00FA2266">
        <w:t xml:space="preserve"> Here</w:t>
      </w:r>
      <w:r w:rsidR="00294477" w:rsidRPr="00FA2266">
        <w:t>,</w:t>
      </w:r>
      <w:r w:rsidR="007005A6" w:rsidRPr="00FA2266">
        <w:t xml:space="preserve"> </w:t>
      </w:r>
      <w:r w:rsidRPr="00FA2266">
        <w:t xml:space="preserve">knowledge </w:t>
      </w:r>
      <w:r w:rsidR="00DF77E8" w:rsidRPr="00FA2266">
        <w:t xml:space="preserve">has the potential to </w:t>
      </w:r>
      <w:r w:rsidRPr="00FA2266">
        <w:t xml:space="preserve">be </w:t>
      </w:r>
      <w:r w:rsidR="00094490" w:rsidRPr="00FA2266">
        <w:t>shared</w:t>
      </w:r>
      <w:r w:rsidRPr="00FA2266">
        <w:t xml:space="preserve"> across </w:t>
      </w:r>
      <w:r w:rsidR="00DF77E8" w:rsidRPr="00FA2266">
        <w:t xml:space="preserve">academic and professional practice </w:t>
      </w:r>
      <w:r w:rsidRPr="00FA2266">
        <w:t>boundaries</w:t>
      </w:r>
      <w:r w:rsidR="00DF77E8" w:rsidRPr="00FA2266">
        <w:t xml:space="preserve"> and</w:t>
      </w:r>
      <w:r w:rsidR="007005A6" w:rsidRPr="00FA2266">
        <w:t xml:space="preserve"> D</w:t>
      </w:r>
      <w:r w:rsidRPr="00FA2266">
        <w:t xml:space="preserve">BA students with access to different domains (workplace, academia etc.) </w:t>
      </w:r>
      <w:r w:rsidR="00DF77E8" w:rsidRPr="00FA2266">
        <w:t xml:space="preserve">are in a prime position to </w:t>
      </w:r>
      <w:r w:rsidRPr="00FA2266">
        <w:t>act as ‘boundary crossers’ (Scaratti, Ivaldi and Frassy 2017</w:t>
      </w:r>
      <w:r w:rsidR="00393A29" w:rsidRPr="00FA2266">
        <w:t xml:space="preserve">, </w:t>
      </w:r>
      <w:r w:rsidRPr="00FA2266">
        <w:t xml:space="preserve">14). </w:t>
      </w:r>
    </w:p>
    <w:p w14:paraId="67FE4D16" w14:textId="12B695EB" w:rsidR="009463D7" w:rsidRPr="00FA2266" w:rsidRDefault="009463D7" w:rsidP="00A16569">
      <w:pPr>
        <w:spacing w:after="120" w:line="480" w:lineRule="auto"/>
        <w:jc w:val="both"/>
      </w:pPr>
      <w:r w:rsidRPr="00FA2266">
        <w:t xml:space="preserve">A further social boundary </w:t>
      </w:r>
      <w:r w:rsidR="00A37499" w:rsidRPr="00FA2266">
        <w:t>to</w:t>
      </w:r>
      <w:r w:rsidRPr="00FA2266">
        <w:t xml:space="preserve"> </w:t>
      </w:r>
      <w:r w:rsidR="009E22AD" w:rsidRPr="00FA2266">
        <w:t>KT</w:t>
      </w:r>
      <w:r w:rsidRPr="00FA2266">
        <w:t>, is the power invested in knowledge</w:t>
      </w:r>
      <w:r w:rsidR="002D6E21" w:rsidRPr="00FA2266">
        <w:t xml:space="preserve">. </w:t>
      </w:r>
      <w:r w:rsidRPr="00FA2266">
        <w:t>As DBA students are typically senior managers (Creaton and Anderson 2021), they possess the power to circumnavigate this boundary</w:t>
      </w:r>
      <w:r w:rsidR="00E103CC" w:rsidRPr="00FA2266">
        <w:t xml:space="preserve"> </w:t>
      </w:r>
      <w:r w:rsidRPr="00FA2266">
        <w:t xml:space="preserve">and access to organisational resources to </w:t>
      </w:r>
      <w:r w:rsidR="002D6DB7" w:rsidRPr="00FA2266">
        <w:t>facilitate</w:t>
      </w:r>
      <w:r w:rsidRPr="00FA2266">
        <w:t xml:space="preserve"> change, particularly compared to full time PhD students who are</w:t>
      </w:r>
      <w:r w:rsidR="002D6DB7" w:rsidRPr="00FA2266">
        <w:t xml:space="preserve"> typically</w:t>
      </w:r>
      <w:r w:rsidRPr="00FA2266">
        <w:t xml:space="preserve"> less embedded in industry (Boud et al. 2021). This power may be enhanced once the student </w:t>
      </w:r>
      <w:r w:rsidR="004A3F77" w:rsidRPr="00FA2266">
        <w:t xml:space="preserve">graduates </w:t>
      </w:r>
      <w:r w:rsidRPr="00FA2266">
        <w:t xml:space="preserve">and their scholarly credibility is formally recognised </w:t>
      </w:r>
      <w:r w:rsidR="004A3F77" w:rsidRPr="00FA2266">
        <w:t xml:space="preserve">through a ‘Dr’ title </w:t>
      </w:r>
      <w:r w:rsidRPr="00FA2266">
        <w:t xml:space="preserve">(Amran and Ibrahim 2012). </w:t>
      </w:r>
    </w:p>
    <w:p w14:paraId="30155B9E" w14:textId="77777777" w:rsidR="009463D7" w:rsidRPr="00FA2266" w:rsidRDefault="009463D7" w:rsidP="00A16569">
      <w:pPr>
        <w:pStyle w:val="Heading1"/>
        <w:spacing w:after="120" w:line="480" w:lineRule="auto"/>
      </w:pPr>
      <w:r w:rsidRPr="00FA2266">
        <w:t>Doctoral Research with Impact</w:t>
      </w:r>
    </w:p>
    <w:p w14:paraId="4AF14F82" w14:textId="5ECE4C74" w:rsidR="00B60791" w:rsidRPr="00FA2266" w:rsidRDefault="009463D7" w:rsidP="00A16569">
      <w:pPr>
        <w:spacing w:after="120" w:line="480" w:lineRule="auto"/>
        <w:jc w:val="both"/>
      </w:pPr>
      <w:r w:rsidRPr="00FA2266">
        <w:lastRenderedPageBreak/>
        <w:t xml:space="preserve">Whilst Modes 1 and 2 </w:t>
      </w:r>
      <w:r w:rsidR="00E1694E" w:rsidRPr="00FA2266">
        <w:t>K</w:t>
      </w:r>
      <w:r w:rsidRPr="00FA2266">
        <w:t xml:space="preserve">nowledge may be transferred between different contexts, this does not necessarily lead to impact. Indeed, </w:t>
      </w:r>
      <w:r w:rsidR="00D015A4" w:rsidRPr="00FA2266">
        <w:rPr>
          <w:shd w:val="clear" w:color="auto" w:fill="FFFFFF"/>
        </w:rPr>
        <w:t>‘</w:t>
      </w:r>
      <w:r w:rsidRPr="00FA2266">
        <w:rPr>
          <w:shd w:val="clear" w:color="auto" w:fill="FFFFFF"/>
        </w:rPr>
        <w:t>research impact cannot be achieved from the research production side alone</w:t>
      </w:r>
      <w:r w:rsidR="00D015A4" w:rsidRPr="00FA2266">
        <w:rPr>
          <w:shd w:val="clear" w:color="auto" w:fill="FFFFFF"/>
        </w:rPr>
        <w:t>’</w:t>
      </w:r>
      <w:r w:rsidRPr="00FA2266">
        <w:rPr>
          <w:shd w:val="clear" w:color="auto" w:fill="FFFFFF"/>
        </w:rPr>
        <w:t xml:space="preserve"> (ESRC 2021, online).</w:t>
      </w:r>
      <w:r w:rsidRPr="00FA2266">
        <w:t xml:space="preserve"> Instead, impact is </w:t>
      </w:r>
      <w:r w:rsidR="00094490" w:rsidRPr="00FA2266">
        <w:t xml:space="preserve">increasingly being </w:t>
      </w:r>
      <w:r w:rsidRPr="00FA2266">
        <w:t>defined as research which makes a clear and measurable contribution to academic advances, society and/or the economy</w:t>
      </w:r>
      <w:r w:rsidR="00454E9D" w:rsidRPr="00FA2266">
        <w:t xml:space="preserve"> </w:t>
      </w:r>
      <w:r w:rsidRPr="00FA2266">
        <w:t xml:space="preserve">(ESRC 2021). </w:t>
      </w:r>
    </w:p>
    <w:p w14:paraId="2684072B" w14:textId="15850DC6" w:rsidR="009463D7" w:rsidRPr="00FA2266" w:rsidRDefault="00A65F3A" w:rsidP="00A16569">
      <w:pPr>
        <w:spacing w:after="120" w:line="480" w:lineRule="auto"/>
        <w:jc w:val="both"/>
      </w:pPr>
      <w:r w:rsidRPr="00FA2266">
        <w:t>Arguably,</w:t>
      </w:r>
      <w:r w:rsidR="009463D7" w:rsidRPr="00FA2266">
        <w:t xml:space="preserve"> </w:t>
      </w:r>
      <w:r w:rsidR="002D6DB7" w:rsidRPr="00FA2266">
        <w:t xml:space="preserve">well-designed </w:t>
      </w:r>
      <w:r w:rsidR="009463D7" w:rsidRPr="00FA2266">
        <w:t xml:space="preserve">DBAs are in a strong position to facilitate impactful research </w:t>
      </w:r>
      <w:r w:rsidR="002D6DB7" w:rsidRPr="00FA2266">
        <w:t>as l</w:t>
      </w:r>
      <w:r w:rsidR="009463D7" w:rsidRPr="00FA2266">
        <w:t xml:space="preserve">earning outcomes and assessment criteria reflect a requirement for </w:t>
      </w:r>
      <w:r w:rsidR="00144817" w:rsidRPr="00FA2266">
        <w:t>impact.</w:t>
      </w:r>
      <w:r w:rsidR="009463D7" w:rsidRPr="00FA2266">
        <w:rPr>
          <w:rFonts w:eastAsia="Calibri"/>
          <w:lang w:eastAsia="en-IE"/>
        </w:rPr>
        <w:t xml:space="preserve"> </w:t>
      </w:r>
      <w:r w:rsidR="002D6DB7" w:rsidRPr="00FA2266">
        <w:rPr>
          <w:rFonts w:eastAsia="Calibri"/>
          <w:lang w:eastAsia="en-IE"/>
        </w:rPr>
        <w:t xml:space="preserve">These impacts </w:t>
      </w:r>
      <w:r w:rsidR="009463D7" w:rsidRPr="00FA2266">
        <w:t xml:space="preserve">can be documented through, for example, </w:t>
      </w:r>
      <w:r w:rsidR="006F036F" w:rsidRPr="00FA2266">
        <w:t>360-degree</w:t>
      </w:r>
      <w:r w:rsidR="002D6DB7" w:rsidRPr="00FA2266">
        <w:t xml:space="preserve"> appraisals (McSherry et al. 2019) or impact statements (</w:t>
      </w:r>
      <w:r w:rsidR="009463D7" w:rsidRPr="00FA2266">
        <w:t xml:space="preserve">Davies, </w:t>
      </w:r>
      <w:r w:rsidR="006F210E" w:rsidRPr="00FA2266">
        <w:t>McGregor</w:t>
      </w:r>
      <w:r w:rsidR="009463D7" w:rsidRPr="00FA2266">
        <w:t xml:space="preserve"> and Moran</w:t>
      </w:r>
      <w:r w:rsidR="002D6DB7" w:rsidRPr="00FA2266">
        <w:t xml:space="preserve"> </w:t>
      </w:r>
      <w:r w:rsidR="009463D7" w:rsidRPr="00FA2266">
        <w:t>2019)</w:t>
      </w:r>
      <w:r w:rsidR="002D6DB7" w:rsidRPr="00FA2266">
        <w:t>.</w:t>
      </w:r>
      <w:r w:rsidR="009463D7" w:rsidRPr="00FA2266">
        <w:t xml:space="preserve"> </w:t>
      </w:r>
      <w:r w:rsidR="003B34B4" w:rsidRPr="00FA2266">
        <w:t xml:space="preserve">However, </w:t>
      </w:r>
      <w:r w:rsidR="009119DA" w:rsidRPr="00FA2266">
        <w:t>unlike PhDs which are relatively standardised across institutions</w:t>
      </w:r>
      <w:r w:rsidR="005472E7" w:rsidRPr="00FA2266">
        <w:t xml:space="preserve"> </w:t>
      </w:r>
      <w:r w:rsidR="009119DA" w:rsidRPr="00FA2266">
        <w:t xml:space="preserve">(Jones, 2018) </w:t>
      </w:r>
      <w:r w:rsidR="003B34B4" w:rsidRPr="00FA2266">
        <w:t>not all DBA programmes</w:t>
      </w:r>
      <w:r w:rsidR="009125A6" w:rsidRPr="00FA2266">
        <w:t xml:space="preserve"> are the same</w:t>
      </w:r>
      <w:r w:rsidR="00104C7E" w:rsidRPr="00FA2266">
        <w:t xml:space="preserve">, including </w:t>
      </w:r>
      <w:r w:rsidR="005058F8" w:rsidRPr="00FA2266">
        <w:t>if a</w:t>
      </w:r>
      <w:r w:rsidR="00104C7E" w:rsidRPr="00FA2266">
        <w:t xml:space="preserve">nd how </w:t>
      </w:r>
      <w:r w:rsidR="00C17746" w:rsidRPr="00FA2266">
        <w:t>impact is appraised</w:t>
      </w:r>
      <w:r w:rsidR="00A81D3D" w:rsidRPr="00FA2266">
        <w:t xml:space="preserve"> (</w:t>
      </w:r>
      <w:r w:rsidR="00222104" w:rsidRPr="00FA2266">
        <w:t>Careers Research Advisory Centre (CRAC) 2016</w:t>
      </w:r>
      <w:r w:rsidR="00A81D3D" w:rsidRPr="00FA2266">
        <w:t>)</w:t>
      </w:r>
      <w:r w:rsidR="00C17746" w:rsidRPr="00FA2266">
        <w:t xml:space="preserve">. </w:t>
      </w:r>
      <w:r w:rsidR="003B34B4" w:rsidRPr="00FA2266">
        <w:t xml:space="preserve"> </w:t>
      </w:r>
      <w:r w:rsidR="00873456" w:rsidRPr="00FA2266">
        <w:t>F</w:t>
      </w:r>
      <w:r w:rsidR="00144B0D" w:rsidRPr="00FA2266">
        <w:t>urthermore</w:t>
      </w:r>
      <w:r w:rsidR="009463D7" w:rsidRPr="00FA2266">
        <w:t xml:space="preserve">, few </w:t>
      </w:r>
      <w:r w:rsidR="00873456" w:rsidRPr="00FA2266">
        <w:t xml:space="preserve">academic </w:t>
      </w:r>
      <w:r w:rsidR="009463D7" w:rsidRPr="00FA2266">
        <w:t xml:space="preserve">studies have explored the extent to which research conducted by DBA students has </w:t>
      </w:r>
      <w:r w:rsidR="00A16569" w:rsidRPr="00FA2266">
        <w:t>generated</w:t>
      </w:r>
      <w:r w:rsidR="009463D7" w:rsidRPr="00FA2266">
        <w:t xml:space="preserve"> demonstrable impact</w:t>
      </w:r>
      <w:r w:rsidR="00873456" w:rsidRPr="00FA2266">
        <w:t>, leading to no real sense of what impact ‘looks like’ in this educational context</w:t>
      </w:r>
      <w:r w:rsidRPr="00FA2266">
        <w:t xml:space="preserve">. </w:t>
      </w:r>
      <w:r w:rsidR="00F92CBB" w:rsidRPr="00FA2266">
        <w:t>More generally, t</w:t>
      </w:r>
      <w:r w:rsidRPr="00FA2266">
        <w:t xml:space="preserve">his may </w:t>
      </w:r>
      <w:r w:rsidR="00AA53C9" w:rsidRPr="00FA2266">
        <w:t>arise from</w:t>
      </w:r>
      <w:r w:rsidRPr="00FA2266">
        <w:t xml:space="preserve"> debate</w:t>
      </w:r>
      <w:r w:rsidR="00AA53C9" w:rsidRPr="00FA2266">
        <w:t>s</w:t>
      </w:r>
      <w:r w:rsidRPr="00FA2266">
        <w:t xml:space="preserve"> about how best to measure impact, with Ros</w:t>
      </w:r>
      <w:r w:rsidR="00222880" w:rsidRPr="00FA2266">
        <w:t>s</w:t>
      </w:r>
      <w:r w:rsidRPr="00FA2266">
        <w:t xml:space="preserve">i and Rosli </w:t>
      </w:r>
      <w:r w:rsidR="00C60D51" w:rsidRPr="00FA2266">
        <w:t>(2015)</w:t>
      </w:r>
      <w:r w:rsidRPr="00FA2266">
        <w:t xml:space="preserve"> arguing for composite measures that allow for qualitative</w:t>
      </w:r>
      <w:r w:rsidR="00F92CBB" w:rsidRPr="00FA2266">
        <w:t xml:space="preserve"> </w:t>
      </w:r>
      <w:r w:rsidRPr="00FA2266">
        <w:t>evaluation</w:t>
      </w:r>
      <w:r w:rsidR="00F92CBB" w:rsidRPr="00FA2266">
        <w:t>.</w:t>
      </w:r>
      <w:r w:rsidR="009463D7" w:rsidRPr="00FA2266">
        <w:t xml:space="preserve"> </w:t>
      </w:r>
      <w:r w:rsidR="00F92CBB" w:rsidRPr="00FA2266">
        <w:t>However, f</w:t>
      </w:r>
      <w:r w:rsidR="006F036F" w:rsidRPr="00FA2266">
        <w:t>indings from</w:t>
      </w:r>
      <w:r w:rsidR="009463D7" w:rsidRPr="00FA2266">
        <w:t xml:space="preserve"> th</w:t>
      </w:r>
      <w:r w:rsidR="006F036F" w:rsidRPr="00FA2266">
        <w:t>e scant studies</w:t>
      </w:r>
      <w:r w:rsidR="009463D7" w:rsidRPr="00FA2266">
        <w:t xml:space="preserve"> that exist, </w:t>
      </w:r>
      <w:r w:rsidR="006F036F" w:rsidRPr="00FA2266">
        <w:t xml:space="preserve">suggest </w:t>
      </w:r>
      <w:r w:rsidR="009463D7" w:rsidRPr="00FA2266">
        <w:t>impact</w:t>
      </w:r>
      <w:r w:rsidR="009119DA" w:rsidRPr="00FA2266">
        <w:t>ful outcomes are</w:t>
      </w:r>
      <w:r w:rsidR="009463D7" w:rsidRPr="00FA2266">
        <w:t xml:space="preserve"> restricted to </w:t>
      </w:r>
      <w:r w:rsidR="009119DA" w:rsidRPr="00FA2266">
        <w:t xml:space="preserve">enhancing </w:t>
      </w:r>
      <w:r w:rsidR="00F92CBB" w:rsidRPr="00FA2266">
        <w:t xml:space="preserve">a </w:t>
      </w:r>
      <w:r w:rsidR="009463D7" w:rsidRPr="00FA2266">
        <w:t>student’s development with respect to their attitudes and beliefs as learners and their professional careers (Hramiak</w:t>
      </w:r>
      <w:r w:rsidR="00FD6D12" w:rsidRPr="00FA2266">
        <w:t xml:space="preserve"> </w:t>
      </w:r>
      <w:r w:rsidR="009463D7" w:rsidRPr="00FA2266">
        <w:t xml:space="preserve">2017). </w:t>
      </w:r>
      <w:r w:rsidR="00F92CBB" w:rsidRPr="00FA2266">
        <w:t>E</w:t>
      </w:r>
      <w:r w:rsidR="006F036F" w:rsidRPr="00FA2266">
        <w:t>xtant research has</w:t>
      </w:r>
      <w:r w:rsidR="009463D7" w:rsidRPr="00FA2266">
        <w:t xml:space="preserve"> </w:t>
      </w:r>
      <w:r w:rsidR="00F92CBB" w:rsidRPr="00FA2266">
        <w:t xml:space="preserve">thus </w:t>
      </w:r>
      <w:r w:rsidR="009463D7" w:rsidRPr="00FA2266">
        <w:t>failed to demonstrate if and how DBA programmes contribute to business, society, and the economy</w:t>
      </w:r>
      <w:r w:rsidR="00D95CBA" w:rsidRPr="00FA2266">
        <w:t>, in-line with the demands of recent government agendas</w:t>
      </w:r>
      <w:r w:rsidR="009463D7" w:rsidRPr="00FA2266">
        <w:t xml:space="preserve">. </w:t>
      </w:r>
      <w:r w:rsidR="00EE15B0" w:rsidRPr="00FA2266">
        <w:t>Instead,</w:t>
      </w:r>
      <w:r w:rsidR="009119DA" w:rsidRPr="00FA2266">
        <w:t xml:space="preserve"> t</w:t>
      </w:r>
      <w:r w:rsidR="009463D7" w:rsidRPr="00FA2266">
        <w:t xml:space="preserve">he current body of knowledge </w:t>
      </w:r>
      <w:r w:rsidR="00EE15B0">
        <w:t>focuses</w:t>
      </w:r>
      <w:r w:rsidR="009463D7" w:rsidRPr="00FA2266">
        <w:t xml:space="preserve"> on the </w:t>
      </w:r>
      <w:r w:rsidR="009119DA" w:rsidRPr="00FA2266">
        <w:t xml:space="preserve">process of creating impact </w:t>
      </w:r>
      <w:r w:rsidR="009119DA" w:rsidRPr="00FA2266">
        <w:rPr>
          <w:i/>
          <w:iCs/>
        </w:rPr>
        <w:t>or</w:t>
      </w:r>
      <w:r w:rsidR="009119DA" w:rsidRPr="00FA2266">
        <w:t xml:space="preserve"> </w:t>
      </w:r>
      <w:r w:rsidR="00094490" w:rsidRPr="00FA2266">
        <w:t xml:space="preserve">impactful </w:t>
      </w:r>
      <w:r w:rsidR="009119DA" w:rsidRPr="00FA2266">
        <w:t>outcomes of doctoral education which are limited to student development. Furthermore</w:t>
      </w:r>
      <w:r w:rsidR="00303100" w:rsidRPr="00FA2266">
        <w:t>,</w:t>
      </w:r>
      <w:r w:rsidR="009119DA" w:rsidRPr="00FA2266">
        <w:t xml:space="preserve"> these studies are restricted to the </w:t>
      </w:r>
      <w:r w:rsidR="009463D7" w:rsidRPr="00FA2266">
        <w:t xml:space="preserve">PhD experience, rather than PDs, where </w:t>
      </w:r>
      <w:r w:rsidR="00024DEF" w:rsidRPr="00FA2266">
        <w:t>KT</w:t>
      </w:r>
      <w:r w:rsidR="009463D7" w:rsidRPr="00FA2266">
        <w:t xml:space="preserve"> and impact are perhaps less important than demonstrating an academic contribution. </w:t>
      </w:r>
      <w:r w:rsidR="00987884" w:rsidRPr="00FA2266">
        <w:t xml:space="preserve">Table </w:t>
      </w:r>
      <w:r w:rsidR="00196043" w:rsidRPr="00FA2266">
        <w:t xml:space="preserve">1.0 </w:t>
      </w:r>
      <w:r w:rsidR="00987884" w:rsidRPr="00FA2266">
        <w:t>below sets out the main differences between doctoral programmes in relation to contribution to knowledge</w:t>
      </w:r>
      <w:r w:rsidR="000C2ACB" w:rsidRPr="00FA2266">
        <w:t xml:space="preserve"> highlighting how PhDs are </w:t>
      </w:r>
      <w:r w:rsidR="000C2ACB" w:rsidRPr="00FA2266">
        <w:lastRenderedPageBreak/>
        <w:t xml:space="preserve">typically restricted to Mode 1 </w:t>
      </w:r>
      <w:r w:rsidR="00E1694E" w:rsidRPr="00FA2266">
        <w:t>K</w:t>
      </w:r>
      <w:r w:rsidR="000C2ACB" w:rsidRPr="00FA2266">
        <w:t>nowledge generation, thus limiting their potential to create impactful research</w:t>
      </w:r>
      <w:r w:rsidR="00987884" w:rsidRPr="00FA2266">
        <w:t xml:space="preserve">. </w:t>
      </w:r>
    </w:p>
    <w:p w14:paraId="2FD09E63" w14:textId="5CC6E9DB" w:rsidR="00987884" w:rsidRPr="00FA2266" w:rsidRDefault="00987884" w:rsidP="00E331ED">
      <w:pPr>
        <w:spacing w:after="120" w:line="480" w:lineRule="auto"/>
        <w:jc w:val="center"/>
      </w:pPr>
      <w:r w:rsidRPr="00FA2266">
        <w:t xml:space="preserve">INSERT TABLE </w:t>
      </w:r>
      <w:r w:rsidR="00196043" w:rsidRPr="00FA2266">
        <w:t>1.0</w:t>
      </w:r>
      <w:r w:rsidRPr="00FA2266">
        <w:t xml:space="preserve"> HERE</w:t>
      </w:r>
    </w:p>
    <w:p w14:paraId="5FC68999" w14:textId="77777777" w:rsidR="00051A6A" w:rsidRPr="00FA2266" w:rsidRDefault="00051A6A" w:rsidP="00A16569">
      <w:pPr>
        <w:spacing w:after="120" w:line="480" w:lineRule="auto"/>
        <w:jc w:val="both"/>
      </w:pPr>
    </w:p>
    <w:p w14:paraId="174868CC" w14:textId="16308E0F" w:rsidR="00987884" w:rsidRPr="00FA2266" w:rsidRDefault="00E1694E" w:rsidP="00A16569">
      <w:pPr>
        <w:spacing w:after="120" w:line="480" w:lineRule="auto"/>
        <w:jc w:val="both"/>
      </w:pPr>
      <w:r w:rsidRPr="00FA2266">
        <w:t xml:space="preserve">In summary, the current understanding of how knowledge is generated and exchanged to create impact in </w:t>
      </w:r>
      <w:r w:rsidR="00E96356" w:rsidRPr="00FA2266">
        <w:t>a PD</w:t>
      </w:r>
      <w:r w:rsidRPr="00FA2266">
        <w:t xml:space="preserve"> context is presented in the conceptual framework depicted in Figure 1.0. </w:t>
      </w:r>
    </w:p>
    <w:p w14:paraId="1F8B6510" w14:textId="24875464" w:rsidR="00E1694E" w:rsidRPr="00FA2266" w:rsidRDefault="00E1694E" w:rsidP="00A16569">
      <w:pPr>
        <w:spacing w:after="120" w:line="480" w:lineRule="auto"/>
        <w:jc w:val="both"/>
      </w:pPr>
      <w:r w:rsidRPr="00FA2266">
        <w:tab/>
      </w:r>
      <w:r w:rsidRPr="00FA2266">
        <w:tab/>
      </w:r>
      <w:r w:rsidRPr="00FA2266">
        <w:tab/>
      </w:r>
      <w:r w:rsidRPr="00FA2266">
        <w:tab/>
        <w:t>INSERT FIGURE 1.0 HERE</w:t>
      </w:r>
      <w:r w:rsidRPr="00FA2266">
        <w:tab/>
      </w:r>
      <w:r w:rsidRPr="00FA2266">
        <w:tab/>
      </w:r>
    </w:p>
    <w:p w14:paraId="3BD57889" w14:textId="77777777" w:rsidR="009463D7" w:rsidRPr="00FA2266" w:rsidRDefault="009463D7" w:rsidP="00D95CBA">
      <w:pPr>
        <w:pStyle w:val="Heading1"/>
        <w:spacing w:after="120" w:line="480" w:lineRule="auto"/>
      </w:pPr>
      <w:r w:rsidRPr="00FA2266">
        <w:t>Methodology and Methods</w:t>
      </w:r>
    </w:p>
    <w:p w14:paraId="077DE981" w14:textId="25F2E667" w:rsidR="009463D7" w:rsidRPr="00FA2266" w:rsidRDefault="009463D7" w:rsidP="00D95CBA">
      <w:pPr>
        <w:spacing w:after="120" w:line="480" w:lineRule="auto"/>
        <w:jc w:val="both"/>
      </w:pPr>
      <w:r w:rsidRPr="00FA2266">
        <w:t xml:space="preserve">To answer our research questions, an interpretivist, qualitative study was conducted. </w:t>
      </w:r>
      <w:r w:rsidR="008D6FD5">
        <w:t xml:space="preserve">We </w:t>
      </w:r>
      <w:r w:rsidRPr="00FA2266">
        <w:t>explore</w:t>
      </w:r>
      <w:r w:rsidR="008D6FD5">
        <w:t>d</w:t>
      </w:r>
      <w:r w:rsidRPr="00FA2266">
        <w:t xml:space="preserve"> the experiences and perceptions of DBA participants captured in their own words through semi-structured interviews, thus accessing the ‘insider’ view (Marshall and Rossman 2011). Interviews </w:t>
      </w:r>
      <w:r w:rsidR="006F036F" w:rsidRPr="00FA2266">
        <w:t>g</w:t>
      </w:r>
      <w:r w:rsidRPr="00FA2266">
        <w:t>ave a rich insight into participants</w:t>
      </w:r>
      <w:r w:rsidR="00F92CBB" w:rsidRPr="00FA2266">
        <w:t>’</w:t>
      </w:r>
      <w:r w:rsidRPr="00FA2266">
        <w:t xml:space="preserve"> level of knowledge generation attributed to their studies, the ways in which this was achieved and how this impacted their practice. Each interview lasted between 45 – 60 minutes and was conducted either face-to-face, over the phone or through digital means</w:t>
      </w:r>
      <w:r w:rsidR="00EF7666">
        <w:t>.</w:t>
      </w:r>
      <w:r w:rsidRPr="00FA2266">
        <w:t xml:space="preserve"> All interviews were digitally recorded and transcribed. </w:t>
      </w:r>
    </w:p>
    <w:p w14:paraId="0473A327" w14:textId="73B7CEF1" w:rsidR="009463D7" w:rsidRPr="00FA2266" w:rsidRDefault="009463D7" w:rsidP="00D95CBA">
      <w:pPr>
        <w:spacing w:after="120" w:line="480" w:lineRule="auto"/>
        <w:jc w:val="both"/>
      </w:pPr>
      <w:r w:rsidRPr="00FA2266">
        <w:t>Unlike other qualitative studies of doctoral students, our aim was not to compare participants in terms of, for example, their organisational backgrounds, but to explore a wide range of DBA experiences</w:t>
      </w:r>
      <w:r w:rsidR="002D6E21" w:rsidRPr="00FA2266">
        <w:t xml:space="preserve">. </w:t>
      </w:r>
      <w:r w:rsidRPr="00FA2266">
        <w:t>Purposive sampling was used to select participants and this process continued until data saturation was achieved as is common with qualitative samples (Kvale and Brinkmann 2009). Interviewees were approached based on their stage of studies on one UK based DBA programme. To be able to capture knowledge generation</w:t>
      </w:r>
      <w:r w:rsidR="006F036F" w:rsidRPr="00FA2266">
        <w:t>,</w:t>
      </w:r>
      <w:r w:rsidRPr="00FA2266">
        <w:t xml:space="preserve"> transfer and the level of impact generated we targeted participants at the early stage (within the first year of study), mid-stage (between 1-3 years of study), the writing-up phase and DBA alumni that had been </w:t>
      </w:r>
      <w:r w:rsidR="00EF7666">
        <w:lastRenderedPageBreak/>
        <w:t xml:space="preserve">recently awarded their </w:t>
      </w:r>
      <w:r w:rsidRPr="00FA2266">
        <w:t xml:space="preserve">degree. In total 36 interviews were conducted creating approximately 680 A4 pages of transcripts. Out of 36 participants, 13 were alumni, nine were at the writing-up stage, 10 were at the mid-stage, and four were at the early-stage of their DBA journey. Table </w:t>
      </w:r>
      <w:r w:rsidR="008746D2" w:rsidRPr="00FA2266">
        <w:t>2</w:t>
      </w:r>
      <w:r w:rsidR="005A26A4" w:rsidRPr="00FA2266">
        <w:t>.0</w:t>
      </w:r>
      <w:r w:rsidRPr="00FA2266">
        <w:t xml:space="preserve"> below shows our participants’ given pseudonyms, professional position, and DBA stage at the point of interview.</w:t>
      </w:r>
    </w:p>
    <w:p w14:paraId="3D2F7719" w14:textId="3D84EE35" w:rsidR="009463D7" w:rsidRPr="00FA2266" w:rsidRDefault="00726275" w:rsidP="00726275">
      <w:pPr>
        <w:spacing w:after="120" w:line="480" w:lineRule="auto"/>
        <w:jc w:val="center"/>
      </w:pPr>
      <w:r w:rsidRPr="00FA2266">
        <w:t>--- I</w:t>
      </w:r>
      <w:r w:rsidR="001E0815">
        <w:t>NSERT</w:t>
      </w:r>
      <w:r w:rsidRPr="00FA2266">
        <w:t xml:space="preserve"> Table </w:t>
      </w:r>
      <w:r w:rsidR="008746D2" w:rsidRPr="00FA2266">
        <w:t>2</w:t>
      </w:r>
      <w:r w:rsidR="005A26A4" w:rsidRPr="00FA2266">
        <w:t>.0</w:t>
      </w:r>
      <w:r w:rsidRPr="00FA2266">
        <w:t xml:space="preserve"> here ---</w:t>
      </w:r>
    </w:p>
    <w:p w14:paraId="60F8D8A4" w14:textId="34F1D8D7" w:rsidR="009463D7" w:rsidRPr="00FA2266" w:rsidRDefault="00BA5EE9" w:rsidP="00D95CBA">
      <w:pPr>
        <w:spacing w:after="120" w:line="480" w:lineRule="auto"/>
        <w:jc w:val="both"/>
      </w:pPr>
      <w:r w:rsidRPr="00FA2266">
        <w:t>Using NVivo to aid analysis, we adopted</w:t>
      </w:r>
      <w:r w:rsidR="009463D7" w:rsidRPr="00FA2266">
        <w:t xml:space="preserve"> an abductive approach</w:t>
      </w:r>
      <w:r w:rsidR="00F621B1" w:rsidRPr="00FA2266">
        <w:t xml:space="preserve"> to theory generation.</w:t>
      </w:r>
      <w:r w:rsidRPr="00FA2266">
        <w:t xml:space="preserve"> </w:t>
      </w:r>
      <w:r w:rsidR="009463D7" w:rsidRPr="00FA2266">
        <w:t>Abduction allow</w:t>
      </w:r>
      <w:r w:rsidR="006B0FB9" w:rsidRPr="00FA2266">
        <w:t>ed</w:t>
      </w:r>
      <w:r w:rsidR="009463D7" w:rsidRPr="00FA2266">
        <w:t xml:space="preserve"> for a tight but evolving framework, where </w:t>
      </w:r>
      <w:r w:rsidR="001F679A" w:rsidRPr="00FA2266">
        <w:t>we</w:t>
      </w:r>
      <w:r w:rsidR="009463D7" w:rsidRPr="00FA2266">
        <w:t xml:space="preserve"> move</w:t>
      </w:r>
      <w:r w:rsidR="006B0FB9" w:rsidRPr="00FA2266">
        <w:t>d</w:t>
      </w:r>
      <w:r w:rsidR="009463D7" w:rsidRPr="00FA2266">
        <w:t xml:space="preserve"> between theory and </w:t>
      </w:r>
      <w:r w:rsidR="00144B0D" w:rsidRPr="00FA2266">
        <w:t>data</w:t>
      </w:r>
      <w:r w:rsidR="009463D7" w:rsidRPr="00FA2266">
        <w:t xml:space="preserve">, each informing the other </w:t>
      </w:r>
      <w:r w:rsidR="00294477" w:rsidRPr="00FA2266">
        <w:t>to</w:t>
      </w:r>
      <w:r w:rsidR="009463D7" w:rsidRPr="00FA2266">
        <w:t xml:space="preserve"> answer </w:t>
      </w:r>
      <w:r w:rsidR="00A64AFB" w:rsidRPr="00FA2266">
        <w:t>our</w:t>
      </w:r>
      <w:r w:rsidR="009463D7" w:rsidRPr="00FA2266">
        <w:t xml:space="preserve"> research questions </w:t>
      </w:r>
      <w:r w:rsidR="002D6E21" w:rsidRPr="00FA2266">
        <w:t xml:space="preserve">(Dubois and Gadde 2002). </w:t>
      </w:r>
      <w:r w:rsidR="006B0FB9" w:rsidRPr="00FA2266">
        <w:t>We</w:t>
      </w:r>
      <w:r w:rsidR="009463D7" w:rsidRPr="00FA2266">
        <w:t xml:space="preserve"> looked for responses and/or signals of knowledge generation</w:t>
      </w:r>
      <w:r w:rsidR="0086025C" w:rsidRPr="00FA2266">
        <w:t xml:space="preserve"> and f</w:t>
      </w:r>
      <w:r w:rsidR="009463D7" w:rsidRPr="00FA2266">
        <w:t>or</w:t>
      </w:r>
      <w:r w:rsidR="00BA6839" w:rsidRPr="00FA2266">
        <w:t xml:space="preserve"> KT</w:t>
      </w:r>
      <w:r w:rsidR="009463D7" w:rsidRPr="00FA2266">
        <w:t xml:space="preserve">, our focus was on identifying different ways the domain-specific knowledge </w:t>
      </w:r>
      <w:r w:rsidR="00BA6839" w:rsidRPr="00FA2266">
        <w:t>was exchanged</w:t>
      </w:r>
      <w:r w:rsidR="009463D7" w:rsidRPr="00FA2266">
        <w:t xml:space="preserve">. </w:t>
      </w:r>
      <w:r w:rsidR="00294477" w:rsidRPr="00FA2266">
        <w:t>I</w:t>
      </w:r>
      <w:r w:rsidR="006B0FB9" w:rsidRPr="00FA2266">
        <w:t>n relation to</w:t>
      </w:r>
      <w:r w:rsidR="009463D7" w:rsidRPr="00FA2266">
        <w:t xml:space="preserve"> impac</w:t>
      </w:r>
      <w:r w:rsidR="00BA6839" w:rsidRPr="00FA2266">
        <w:t>t</w:t>
      </w:r>
      <w:r w:rsidR="007A0881" w:rsidRPr="00FA2266">
        <w:t>,</w:t>
      </w:r>
      <w:r w:rsidR="009463D7" w:rsidRPr="00FA2266">
        <w:t xml:space="preserve"> we focused on participants’ evidence of being able</w:t>
      </w:r>
      <w:r w:rsidR="00D434D9" w:rsidRPr="00FA2266">
        <w:t xml:space="preserve"> </w:t>
      </w:r>
      <w:r w:rsidR="009463D7" w:rsidRPr="00FA2266">
        <w:t xml:space="preserve">to influence </w:t>
      </w:r>
      <w:r w:rsidR="00C416DC" w:rsidRPr="00FA2266">
        <w:t xml:space="preserve">the </w:t>
      </w:r>
      <w:r w:rsidR="009463D7" w:rsidRPr="00FA2266">
        <w:t xml:space="preserve">development of </w:t>
      </w:r>
      <w:r w:rsidR="00C416DC" w:rsidRPr="00FA2266">
        <w:t xml:space="preserve">organisational, societal and/or economic </w:t>
      </w:r>
      <w:r w:rsidR="009463D7" w:rsidRPr="00FA2266">
        <w:t>policy</w:t>
      </w:r>
      <w:r w:rsidR="00C416DC" w:rsidRPr="00FA2266">
        <w:t>/</w:t>
      </w:r>
      <w:r w:rsidR="009463D7" w:rsidRPr="00FA2266">
        <w:t>practice</w:t>
      </w:r>
      <w:r w:rsidR="00C416DC" w:rsidRPr="00FA2266">
        <w:t>.</w:t>
      </w:r>
    </w:p>
    <w:p w14:paraId="459BEE42" w14:textId="08D37EEC" w:rsidR="009463D7" w:rsidRPr="00FA2266" w:rsidRDefault="009463D7" w:rsidP="00D95CBA">
      <w:pPr>
        <w:spacing w:after="120" w:line="480" w:lineRule="auto"/>
        <w:jc w:val="both"/>
      </w:pPr>
      <w:r w:rsidRPr="00FA2266">
        <w:t xml:space="preserve">The coding process was initially undertaken independently by </w:t>
      </w:r>
      <w:r w:rsidR="00F1478E" w:rsidRPr="00FA2266">
        <w:t>three of the</w:t>
      </w:r>
      <w:r w:rsidR="00A31D6A" w:rsidRPr="00FA2266">
        <w:t xml:space="preserve"> </w:t>
      </w:r>
      <w:r w:rsidRPr="00FA2266">
        <w:t>researchers</w:t>
      </w:r>
      <w:r w:rsidR="00144B0D" w:rsidRPr="00FA2266">
        <w:t>.</w:t>
      </w:r>
      <w:r w:rsidRPr="00FA2266">
        <w:t xml:space="preserve"> The coding schemes were then compared, resulting in the final analytical template which was then used to identify the themes explored in the next section. This process of researcher triangulation can help to reduce analytical bias (Lincoln and Guba 1985). We used Brooks et al.’s (2015) approach to thematic analysis to identify and refine codes from the transcripts. Tentative broad themes were identified </w:t>
      </w:r>
      <w:r w:rsidRPr="00FA2266">
        <w:rPr>
          <w:i/>
          <w:iCs/>
        </w:rPr>
        <w:t>a priori</w:t>
      </w:r>
      <w:r w:rsidRPr="00FA2266">
        <w:t xml:space="preserve"> </w:t>
      </w:r>
      <w:r w:rsidR="00294D10" w:rsidRPr="00FA2266">
        <w:t>and these are depicted in Figure 2.0</w:t>
      </w:r>
      <w:r w:rsidR="003F36DD" w:rsidRPr="00FA2266">
        <w:t xml:space="preserve"> (not in bold)</w:t>
      </w:r>
      <w:r w:rsidR="00294D10" w:rsidRPr="00FA2266">
        <w:t xml:space="preserve">. Other codes were derived from the empirical data </w:t>
      </w:r>
      <w:r w:rsidR="005313BA" w:rsidRPr="00FA2266">
        <w:t>(highlighted in bold in Figure 2.0)</w:t>
      </w:r>
      <w:r w:rsidR="00294D10" w:rsidRPr="00FA2266">
        <w:t xml:space="preserve"> f</w:t>
      </w:r>
      <w:r w:rsidR="007E5BD8" w:rsidRPr="00FA2266">
        <w:t>or example</w:t>
      </w:r>
      <w:r w:rsidR="00AB70B7" w:rsidRPr="00FA2266">
        <w:t>, diverse methods of communication</w:t>
      </w:r>
      <w:r w:rsidR="00826D08" w:rsidRPr="00FA2266">
        <w:t xml:space="preserve"> and relative power of the knowledge developers.</w:t>
      </w:r>
      <w:r w:rsidR="005E2CB7" w:rsidRPr="00FA2266">
        <w:t xml:space="preserve"> </w:t>
      </w:r>
      <w:r w:rsidRPr="00FA2266">
        <w:t xml:space="preserve">Themes were organised into related clusters in NVivo, with some emerging as </w:t>
      </w:r>
      <w:r w:rsidR="00BC2E97" w:rsidRPr="00FA2266">
        <w:t>second order</w:t>
      </w:r>
      <w:r w:rsidRPr="00FA2266">
        <w:t xml:space="preserve"> themes. The final codes and themes appear in </w:t>
      </w:r>
      <w:r w:rsidR="00A31D6A" w:rsidRPr="00FA2266">
        <w:t>Figure 2</w:t>
      </w:r>
      <w:r w:rsidRPr="00FA2266">
        <w:t xml:space="preserve"> below.</w:t>
      </w:r>
    </w:p>
    <w:p w14:paraId="04416BB1" w14:textId="18354061" w:rsidR="00726275" w:rsidRPr="00FA2266" w:rsidRDefault="00E1694E" w:rsidP="00726275">
      <w:pPr>
        <w:spacing w:after="120" w:line="480" w:lineRule="auto"/>
        <w:jc w:val="center"/>
      </w:pPr>
      <w:r w:rsidRPr="00FA2266">
        <w:t xml:space="preserve">--- INSERT FIGURE 2 HERE </w:t>
      </w:r>
      <w:r w:rsidR="00726275" w:rsidRPr="00FA2266">
        <w:t>---</w:t>
      </w:r>
    </w:p>
    <w:p w14:paraId="5FF2BAA6" w14:textId="521203C8" w:rsidR="009463D7" w:rsidRPr="00FA2266" w:rsidRDefault="009463D7" w:rsidP="00990764">
      <w:pPr>
        <w:pStyle w:val="Heading1"/>
        <w:spacing w:after="120" w:line="480" w:lineRule="auto"/>
      </w:pPr>
      <w:r w:rsidRPr="00FA2266">
        <w:lastRenderedPageBreak/>
        <w:t>Findings and Analysis</w:t>
      </w:r>
    </w:p>
    <w:p w14:paraId="7DEF6B63" w14:textId="77777777" w:rsidR="009463D7" w:rsidRPr="00FA2266" w:rsidRDefault="009463D7" w:rsidP="00990764">
      <w:pPr>
        <w:pStyle w:val="Heading2"/>
        <w:spacing w:after="120" w:line="480" w:lineRule="auto"/>
        <w:jc w:val="both"/>
        <w:rPr>
          <w:b/>
          <w:bCs w:val="0"/>
        </w:rPr>
      </w:pPr>
      <w:r w:rsidRPr="00FA2266">
        <w:rPr>
          <w:b/>
          <w:bCs w:val="0"/>
        </w:rPr>
        <w:t>Knowledge Generation</w:t>
      </w:r>
    </w:p>
    <w:p w14:paraId="64F7A32F" w14:textId="334660A5" w:rsidR="00AC1D04" w:rsidRPr="00FA2266" w:rsidRDefault="004A5D89" w:rsidP="00990764">
      <w:pPr>
        <w:pStyle w:val="paragraph"/>
        <w:spacing w:before="0" w:beforeAutospacing="0" w:after="0" w:afterAutospacing="0" w:line="480" w:lineRule="auto"/>
        <w:jc w:val="both"/>
        <w:textAlignment w:val="baseline"/>
      </w:pPr>
      <w:r w:rsidRPr="00FA2266">
        <w:t>A</w:t>
      </w:r>
      <w:r w:rsidR="009463D7" w:rsidRPr="00FA2266">
        <w:t xml:space="preserve">ll participants </w:t>
      </w:r>
      <w:r w:rsidR="0080485D" w:rsidRPr="00FA2266">
        <w:t>felt</w:t>
      </w:r>
      <w:r w:rsidR="009463D7" w:rsidRPr="00FA2266">
        <w:t xml:space="preserve"> the DBA provided an opportunity to combine academic and professional knowledge </w:t>
      </w:r>
      <w:r w:rsidR="006B0FB9" w:rsidRPr="00FA2266">
        <w:t>to</w:t>
      </w:r>
      <w:r w:rsidR="009463D7" w:rsidRPr="00FA2266">
        <w:t xml:space="preserve"> enhance management practice</w:t>
      </w:r>
      <w:r w:rsidR="00BA500C" w:rsidRPr="00FA2266">
        <w:t xml:space="preserve"> (Jones 2018)</w:t>
      </w:r>
      <w:r w:rsidR="009463D7" w:rsidRPr="00FA2266">
        <w:t xml:space="preserve">. As Ian, a Senior Manager, explained: </w:t>
      </w:r>
    </w:p>
    <w:p w14:paraId="1D2724C0" w14:textId="27BAC53F" w:rsidR="00AC1D04" w:rsidRPr="00FA2266" w:rsidRDefault="009463D7" w:rsidP="0024492E">
      <w:pPr>
        <w:pStyle w:val="paragraph"/>
        <w:spacing w:before="0" w:beforeAutospacing="0" w:after="0" w:afterAutospacing="0" w:line="480" w:lineRule="auto"/>
        <w:ind w:left="720" w:right="1088"/>
        <w:jc w:val="both"/>
        <w:textAlignment w:val="baseline"/>
        <w:rPr>
          <w:color w:val="000000"/>
          <w:shd w:val="clear" w:color="auto" w:fill="FFFFFF"/>
        </w:rPr>
      </w:pPr>
      <w:r w:rsidRPr="00FA2266">
        <w:rPr>
          <w:color w:val="000000"/>
          <w:shd w:val="clear" w:color="auto" w:fill="FFFFFF"/>
        </w:rPr>
        <w:t>‘The DBA is like collecting both professional and academic knowledge together.</w:t>
      </w:r>
      <w:r w:rsidR="0024492E" w:rsidRPr="00FA2266">
        <w:rPr>
          <w:color w:val="000000"/>
          <w:shd w:val="clear" w:color="auto" w:fill="FFFFFF"/>
        </w:rPr>
        <w:t xml:space="preserve"> </w:t>
      </w:r>
      <w:r w:rsidRPr="00FA2266">
        <w:rPr>
          <w:color w:val="000000"/>
          <w:shd w:val="clear" w:color="auto" w:fill="FFFFFF"/>
        </w:rPr>
        <w:t xml:space="preserve">And </w:t>
      </w:r>
      <w:r w:rsidR="006B0FB9" w:rsidRPr="00FA2266">
        <w:rPr>
          <w:color w:val="000000"/>
          <w:shd w:val="clear" w:color="auto" w:fill="FFFFFF"/>
        </w:rPr>
        <w:t>both</w:t>
      </w:r>
      <w:r w:rsidRPr="00FA2266">
        <w:rPr>
          <w:color w:val="000000"/>
          <w:shd w:val="clear" w:color="auto" w:fill="FFFFFF"/>
        </w:rPr>
        <w:t xml:space="preserve"> I need in my work.’</w:t>
      </w:r>
      <w:r w:rsidR="00991D0A" w:rsidRPr="00FA2266">
        <w:rPr>
          <w:color w:val="000000"/>
          <w:shd w:val="clear" w:color="auto" w:fill="FFFFFF"/>
        </w:rPr>
        <w:t xml:space="preserve"> </w:t>
      </w:r>
    </w:p>
    <w:p w14:paraId="47D5EB72" w14:textId="5DBBC6A5" w:rsidR="00AC1D04" w:rsidRPr="00FA2266" w:rsidRDefault="00410D5D" w:rsidP="00990764">
      <w:pPr>
        <w:pStyle w:val="paragraph"/>
        <w:spacing w:before="0" w:beforeAutospacing="0" w:after="0" w:afterAutospacing="0" w:line="480" w:lineRule="auto"/>
        <w:jc w:val="both"/>
        <w:textAlignment w:val="baseline"/>
        <w:rPr>
          <w:color w:val="000000"/>
          <w:shd w:val="clear" w:color="auto" w:fill="FFFFFF"/>
        </w:rPr>
      </w:pPr>
      <w:r>
        <w:rPr>
          <w:color w:val="000000"/>
          <w:shd w:val="clear" w:color="auto" w:fill="FFFFFF"/>
        </w:rPr>
        <w:t>As the students</w:t>
      </w:r>
      <w:r w:rsidR="0057239B">
        <w:rPr>
          <w:color w:val="000000"/>
          <w:shd w:val="clear" w:color="auto" w:fill="FFFFFF"/>
        </w:rPr>
        <w:t xml:space="preserve">’ studies progressed, they described being better able to </w:t>
      </w:r>
      <w:r w:rsidR="00E40EF4">
        <w:rPr>
          <w:color w:val="000000"/>
          <w:shd w:val="clear" w:color="auto" w:fill="FFFFFF"/>
        </w:rPr>
        <w:t xml:space="preserve">understand </w:t>
      </w:r>
      <w:r w:rsidR="0057239B">
        <w:rPr>
          <w:color w:val="000000"/>
          <w:shd w:val="clear" w:color="auto" w:fill="FFFFFF"/>
        </w:rPr>
        <w:t xml:space="preserve">what they were learning and </w:t>
      </w:r>
      <w:r w:rsidR="00E40EF4">
        <w:rPr>
          <w:color w:val="000000"/>
          <w:shd w:val="clear" w:color="auto" w:fill="FFFFFF"/>
        </w:rPr>
        <w:t>could see the links to</w:t>
      </w:r>
      <w:r w:rsidR="0057239B">
        <w:rPr>
          <w:color w:val="000000"/>
          <w:shd w:val="clear" w:color="auto" w:fill="FFFFFF"/>
        </w:rPr>
        <w:t xml:space="preserve"> practice. For instance, </w:t>
      </w:r>
      <w:r w:rsidR="007310B4" w:rsidRPr="00FA2266">
        <w:rPr>
          <w:color w:val="000000"/>
          <w:shd w:val="clear" w:color="auto" w:fill="FFFFFF"/>
        </w:rPr>
        <w:t>R</w:t>
      </w:r>
      <w:r w:rsidR="00FF5961" w:rsidRPr="00FA2266">
        <w:rPr>
          <w:color w:val="000000"/>
          <w:shd w:val="clear" w:color="auto" w:fill="FFFFFF"/>
        </w:rPr>
        <w:t>a</w:t>
      </w:r>
      <w:r w:rsidR="00391CEF" w:rsidRPr="00FA2266">
        <w:rPr>
          <w:color w:val="000000"/>
          <w:shd w:val="clear" w:color="auto" w:fill="FFFFFF"/>
        </w:rPr>
        <w:t>fae</w:t>
      </w:r>
      <w:r w:rsidR="007B606D" w:rsidRPr="00FA2266">
        <w:rPr>
          <w:color w:val="000000"/>
          <w:shd w:val="clear" w:color="auto" w:fill="FFFFFF"/>
        </w:rPr>
        <w:t>l</w:t>
      </w:r>
      <w:r w:rsidR="00FF5961" w:rsidRPr="00FA2266">
        <w:rPr>
          <w:color w:val="000000"/>
          <w:shd w:val="clear" w:color="auto" w:fill="FFFFFF"/>
        </w:rPr>
        <w:t xml:space="preserve"> </w:t>
      </w:r>
      <w:r w:rsidR="0094447E" w:rsidRPr="00FA2266">
        <w:rPr>
          <w:color w:val="000000"/>
          <w:shd w:val="clear" w:color="auto" w:fill="FFFFFF"/>
        </w:rPr>
        <w:t xml:space="preserve">described how he </w:t>
      </w:r>
      <w:r w:rsidR="00990764" w:rsidRPr="00FA2266">
        <w:rPr>
          <w:color w:val="000000"/>
          <w:shd w:val="clear" w:color="auto" w:fill="FFFFFF"/>
        </w:rPr>
        <w:t xml:space="preserve">was </w:t>
      </w:r>
      <w:r w:rsidR="0094447E" w:rsidRPr="00FA2266">
        <w:rPr>
          <w:color w:val="000000"/>
          <w:shd w:val="clear" w:color="auto" w:fill="FFFFFF"/>
        </w:rPr>
        <w:t xml:space="preserve">able </w:t>
      </w:r>
      <w:r w:rsidR="00524B2A" w:rsidRPr="00FA2266">
        <w:rPr>
          <w:color w:val="000000"/>
          <w:shd w:val="clear" w:color="auto" w:fill="FFFFFF"/>
        </w:rPr>
        <w:t xml:space="preserve">to grasp the concepts he </w:t>
      </w:r>
      <w:r w:rsidR="00990764" w:rsidRPr="00FA2266">
        <w:rPr>
          <w:color w:val="000000"/>
          <w:shd w:val="clear" w:color="auto" w:fill="FFFFFF"/>
        </w:rPr>
        <w:t>was</w:t>
      </w:r>
      <w:r w:rsidR="00524B2A" w:rsidRPr="00FA2266">
        <w:rPr>
          <w:color w:val="000000"/>
          <w:shd w:val="clear" w:color="auto" w:fill="FFFFFF"/>
        </w:rPr>
        <w:t xml:space="preserve"> being taught and </w:t>
      </w:r>
      <w:r w:rsidR="00990764" w:rsidRPr="00FA2266">
        <w:rPr>
          <w:color w:val="000000"/>
          <w:shd w:val="clear" w:color="auto" w:fill="FFFFFF"/>
        </w:rPr>
        <w:t>was</w:t>
      </w:r>
      <w:r w:rsidR="002B6BA1" w:rsidRPr="00FA2266">
        <w:rPr>
          <w:color w:val="000000"/>
          <w:shd w:val="clear" w:color="auto" w:fill="FFFFFF"/>
        </w:rPr>
        <w:t xml:space="preserve"> able to operationalise what he ha</w:t>
      </w:r>
      <w:r w:rsidR="00990764" w:rsidRPr="00FA2266">
        <w:rPr>
          <w:color w:val="000000"/>
          <w:shd w:val="clear" w:color="auto" w:fill="FFFFFF"/>
        </w:rPr>
        <w:t>d</w:t>
      </w:r>
      <w:r w:rsidR="002B6BA1" w:rsidRPr="00FA2266">
        <w:rPr>
          <w:color w:val="000000"/>
          <w:shd w:val="clear" w:color="auto" w:fill="FFFFFF"/>
        </w:rPr>
        <w:t xml:space="preserve"> learn</w:t>
      </w:r>
      <w:r w:rsidR="00990764" w:rsidRPr="00FA2266">
        <w:rPr>
          <w:color w:val="000000"/>
          <w:shd w:val="clear" w:color="auto" w:fill="FFFFFF"/>
        </w:rPr>
        <w:t>t</w:t>
      </w:r>
      <w:r w:rsidR="00826408" w:rsidRPr="00FA2266">
        <w:rPr>
          <w:color w:val="000000"/>
          <w:shd w:val="clear" w:color="auto" w:fill="FFFFFF"/>
        </w:rPr>
        <w:t>:</w:t>
      </w:r>
      <w:r w:rsidR="00F27CB7" w:rsidRPr="00FA2266">
        <w:rPr>
          <w:color w:val="000000"/>
          <w:shd w:val="clear" w:color="auto" w:fill="FFFFFF"/>
        </w:rPr>
        <w:t xml:space="preserve"> </w:t>
      </w:r>
    </w:p>
    <w:p w14:paraId="137FDE4A" w14:textId="77777777" w:rsidR="00524B2A" w:rsidRPr="00FA2266" w:rsidRDefault="00F27CB7" w:rsidP="00990764">
      <w:pPr>
        <w:pStyle w:val="paragraph"/>
        <w:spacing w:before="0" w:beforeAutospacing="0" w:after="0" w:afterAutospacing="0" w:line="480" w:lineRule="auto"/>
        <w:ind w:firstLine="720"/>
        <w:jc w:val="both"/>
        <w:textAlignment w:val="baseline"/>
        <w:rPr>
          <w:rFonts w:ascii="Segoe UI" w:hAnsi="Segoe UI" w:cs="Segoe UI"/>
          <w:sz w:val="18"/>
          <w:szCs w:val="18"/>
        </w:rPr>
      </w:pPr>
      <w:r w:rsidRPr="00FA2266">
        <w:rPr>
          <w:color w:val="000000"/>
          <w:shd w:val="clear" w:color="auto" w:fill="FFFFFF"/>
        </w:rPr>
        <w:t>‘</w:t>
      </w:r>
      <w:r w:rsidR="00524B2A" w:rsidRPr="00FA2266">
        <w:rPr>
          <w:rStyle w:val="normaltextrun"/>
          <w:color w:val="000000"/>
          <w:shd w:val="clear" w:color="auto" w:fill="FFFFFF"/>
        </w:rPr>
        <w:t>I can now understand the narratives, the signals, the meaning, I can see the </w:t>
      </w:r>
      <w:r w:rsidR="00524B2A" w:rsidRPr="00FA2266">
        <w:rPr>
          <w:rStyle w:val="eop"/>
          <w:color w:val="000000"/>
        </w:rPr>
        <w:t> </w:t>
      </w:r>
    </w:p>
    <w:p w14:paraId="2B7F69EB" w14:textId="77777777" w:rsidR="009463D7" w:rsidRPr="00FA2266" w:rsidRDefault="00524B2A" w:rsidP="00990764">
      <w:pPr>
        <w:spacing w:after="120" w:line="480" w:lineRule="auto"/>
        <w:ind w:firstLine="720"/>
        <w:jc w:val="both"/>
        <w:rPr>
          <w:color w:val="000000"/>
          <w:shd w:val="clear" w:color="auto" w:fill="FFFFFF"/>
        </w:rPr>
      </w:pPr>
      <w:r w:rsidRPr="00FA2266">
        <w:rPr>
          <w:rStyle w:val="normaltextrun"/>
          <w:color w:val="000000"/>
          <w:shd w:val="clear" w:color="auto" w:fill="FFFFFF"/>
        </w:rPr>
        <w:t>construction of reality to work language and I use this framework</w:t>
      </w:r>
      <w:r w:rsidR="00F27CB7" w:rsidRPr="00FA2266">
        <w:rPr>
          <w:rStyle w:val="normaltextrun"/>
          <w:color w:val="000000"/>
          <w:shd w:val="clear" w:color="auto" w:fill="FFFFFF"/>
        </w:rPr>
        <w:t>’.</w:t>
      </w:r>
      <w:r w:rsidRPr="00FA2266">
        <w:rPr>
          <w:rStyle w:val="normaltextrun"/>
          <w:color w:val="000000"/>
          <w:shd w:val="clear" w:color="auto" w:fill="FFFFFF"/>
        </w:rPr>
        <w:t> </w:t>
      </w:r>
    </w:p>
    <w:p w14:paraId="520F1637" w14:textId="11F76D03" w:rsidR="00AC1D04" w:rsidRPr="00FA2266" w:rsidRDefault="009463D7" w:rsidP="00990764">
      <w:pPr>
        <w:pStyle w:val="paragraph"/>
        <w:spacing w:before="0" w:beforeAutospacing="0" w:after="0" w:afterAutospacing="0" w:line="480" w:lineRule="auto"/>
        <w:jc w:val="both"/>
        <w:textAlignment w:val="baseline"/>
        <w:rPr>
          <w:color w:val="000000"/>
          <w:shd w:val="clear" w:color="auto" w:fill="FFFFFF"/>
        </w:rPr>
      </w:pPr>
      <w:r w:rsidRPr="00FA2266">
        <w:rPr>
          <w:color w:val="000000"/>
          <w:shd w:val="clear" w:color="auto" w:fill="FFFFFF"/>
        </w:rPr>
        <w:t>Others felt the DBA ‘…should bridge the gap between academic and practice’ (Haakim, Senior Manager)</w:t>
      </w:r>
      <w:r w:rsidR="00D92A25">
        <w:rPr>
          <w:color w:val="000000"/>
          <w:shd w:val="clear" w:color="auto" w:fill="FFFFFF"/>
        </w:rPr>
        <w:t xml:space="preserve">. </w:t>
      </w:r>
      <w:r w:rsidR="00BD21AF">
        <w:rPr>
          <w:color w:val="000000"/>
          <w:shd w:val="clear" w:color="auto" w:fill="FFFFFF"/>
        </w:rPr>
        <w:t xml:space="preserve"> </w:t>
      </w:r>
      <w:r w:rsidRPr="00FA2266">
        <w:rPr>
          <w:color w:val="000000"/>
          <w:shd w:val="clear" w:color="auto" w:fill="FFFFFF"/>
        </w:rPr>
        <w:t>Rudolf, a senior executive,</w:t>
      </w:r>
      <w:r w:rsidR="002908F8">
        <w:rPr>
          <w:color w:val="000000"/>
          <w:shd w:val="clear" w:color="auto" w:fill="FFFFFF"/>
        </w:rPr>
        <w:t xml:space="preserve"> told us</w:t>
      </w:r>
      <w:r w:rsidR="00BD21AF">
        <w:rPr>
          <w:color w:val="000000"/>
          <w:shd w:val="clear" w:color="auto" w:fill="FFFFFF"/>
        </w:rPr>
        <w:t xml:space="preserve">, on the other hand, </w:t>
      </w:r>
      <w:r w:rsidR="002908F8">
        <w:rPr>
          <w:color w:val="000000"/>
          <w:shd w:val="clear" w:color="auto" w:fill="FFFFFF"/>
        </w:rPr>
        <w:t>how his studies led to new ways of thinking about issues</w:t>
      </w:r>
      <w:r w:rsidR="00D36E5B">
        <w:rPr>
          <w:color w:val="000000"/>
          <w:shd w:val="clear" w:color="auto" w:fill="FFFFFF"/>
        </w:rPr>
        <w:t>. He</w:t>
      </w:r>
      <w:r w:rsidRPr="00FA2266">
        <w:rPr>
          <w:color w:val="000000"/>
          <w:shd w:val="clear" w:color="auto" w:fill="FFFFFF"/>
        </w:rPr>
        <w:t xml:space="preserve"> said</w:t>
      </w:r>
      <w:r w:rsidR="002908F8">
        <w:rPr>
          <w:color w:val="000000"/>
          <w:shd w:val="clear" w:color="auto" w:fill="FFFFFF"/>
        </w:rPr>
        <w:t>:</w:t>
      </w:r>
      <w:r w:rsidRPr="00FA2266">
        <w:rPr>
          <w:color w:val="000000"/>
          <w:shd w:val="clear" w:color="auto" w:fill="FFFFFF"/>
        </w:rPr>
        <w:t xml:space="preserve"> </w:t>
      </w:r>
    </w:p>
    <w:p w14:paraId="0FA35BF6" w14:textId="77777777" w:rsidR="009463D7" w:rsidRPr="00FA2266" w:rsidRDefault="009463D7" w:rsidP="0024492E">
      <w:pPr>
        <w:pStyle w:val="paragraph"/>
        <w:spacing w:before="0" w:beforeAutospacing="0" w:after="0" w:afterAutospacing="0" w:line="480" w:lineRule="auto"/>
        <w:ind w:left="720" w:right="1088"/>
        <w:jc w:val="both"/>
        <w:textAlignment w:val="baseline"/>
        <w:rPr>
          <w:rStyle w:val="normaltextrun"/>
          <w:color w:val="000000"/>
          <w:shd w:val="clear" w:color="auto" w:fill="FFFFFF"/>
        </w:rPr>
      </w:pPr>
      <w:r w:rsidRPr="00FA2266">
        <w:rPr>
          <w:color w:val="000000"/>
          <w:shd w:val="clear" w:color="auto" w:fill="FFFFFF"/>
        </w:rPr>
        <w:t>‘From a value perspective it’s really opened my eyes to - how can I blend practice and theory? So truly it opened other avenues that I would have not bothered about if I would have not started the DBA.</w:t>
      </w:r>
      <w:r w:rsidR="00AA62CA" w:rsidRPr="00FA2266">
        <w:rPr>
          <w:color w:val="000000"/>
          <w:shd w:val="clear" w:color="auto" w:fill="FFFFFF"/>
        </w:rPr>
        <w:t>’</w:t>
      </w:r>
    </w:p>
    <w:p w14:paraId="2108103A" w14:textId="3E544FD0" w:rsidR="00AC1D04" w:rsidRPr="00FA2266" w:rsidRDefault="009463D7" w:rsidP="00990764">
      <w:pPr>
        <w:pStyle w:val="paragraph"/>
        <w:spacing w:before="0" w:beforeAutospacing="0" w:after="0" w:afterAutospacing="0" w:line="480" w:lineRule="auto"/>
        <w:jc w:val="both"/>
        <w:textAlignment w:val="baseline"/>
        <w:rPr>
          <w:color w:val="000000"/>
          <w:shd w:val="clear" w:color="auto" w:fill="FFFFFF"/>
        </w:rPr>
      </w:pPr>
      <w:r w:rsidRPr="00FA2266">
        <w:rPr>
          <w:color w:val="000000"/>
          <w:shd w:val="clear" w:color="auto" w:fill="FFFFFF"/>
        </w:rPr>
        <w:t xml:space="preserve">Some participants, such as Philippe, a CEO, described this knowledge generation process as an interplay between theory and practice. He </w:t>
      </w:r>
      <w:r w:rsidR="005835F9">
        <w:rPr>
          <w:color w:val="000000"/>
          <w:shd w:val="clear" w:color="auto" w:fill="FFFFFF"/>
        </w:rPr>
        <w:t xml:space="preserve">explained how </w:t>
      </w:r>
      <w:r w:rsidR="00A33978">
        <w:rPr>
          <w:color w:val="000000"/>
          <w:shd w:val="clear" w:color="auto" w:fill="FFFFFF"/>
        </w:rPr>
        <w:t>he perceive</w:t>
      </w:r>
      <w:r w:rsidR="00891932">
        <w:rPr>
          <w:color w:val="000000"/>
          <w:shd w:val="clear" w:color="auto" w:fill="FFFFFF"/>
        </w:rPr>
        <w:t>d</w:t>
      </w:r>
      <w:r w:rsidR="00A33978">
        <w:rPr>
          <w:color w:val="000000"/>
          <w:shd w:val="clear" w:color="auto" w:fill="FFFFFF"/>
        </w:rPr>
        <w:t xml:space="preserve"> that this iterative process differ</w:t>
      </w:r>
      <w:r w:rsidR="00891932">
        <w:rPr>
          <w:color w:val="000000"/>
          <w:shd w:val="clear" w:color="auto" w:fill="FFFFFF"/>
        </w:rPr>
        <w:t>ed</w:t>
      </w:r>
      <w:r w:rsidR="00A33978">
        <w:rPr>
          <w:color w:val="000000"/>
          <w:shd w:val="clear" w:color="auto" w:fill="FFFFFF"/>
        </w:rPr>
        <w:t xml:space="preserve"> from that of a PhD</w:t>
      </w:r>
      <w:r w:rsidRPr="00FA2266">
        <w:rPr>
          <w:color w:val="000000"/>
          <w:shd w:val="clear" w:color="auto" w:fill="FFFFFF"/>
        </w:rPr>
        <w:t xml:space="preserve">: </w:t>
      </w:r>
    </w:p>
    <w:p w14:paraId="71CCB190" w14:textId="77777777" w:rsidR="00AC1D04" w:rsidRPr="00FA2266" w:rsidRDefault="009463D7" w:rsidP="0024492E">
      <w:pPr>
        <w:pStyle w:val="paragraph"/>
        <w:spacing w:before="0" w:beforeAutospacing="0" w:after="0" w:afterAutospacing="0" w:line="480" w:lineRule="auto"/>
        <w:ind w:left="720" w:right="1088"/>
        <w:jc w:val="both"/>
        <w:textAlignment w:val="baseline"/>
        <w:rPr>
          <w:rStyle w:val="normaltextrun"/>
        </w:rPr>
      </w:pPr>
      <w:r w:rsidRPr="00FA2266">
        <w:rPr>
          <w:rStyle w:val="normaltextrun"/>
        </w:rPr>
        <w:lastRenderedPageBreak/>
        <w:t>‘I think the DBA you depart from practice; you go to theory, and you return to practice</w:t>
      </w:r>
      <w:r w:rsidR="00376355" w:rsidRPr="00FA2266">
        <w:rPr>
          <w:rStyle w:val="normaltextrun"/>
        </w:rPr>
        <w:t>. And the difference was that in the PhD you depart from theory, go to</w:t>
      </w:r>
      <w:r w:rsidR="00376355" w:rsidRPr="00FA2266">
        <w:rPr>
          <w:rStyle w:val="eop"/>
        </w:rPr>
        <w:t> </w:t>
      </w:r>
      <w:r w:rsidR="00F739FA" w:rsidRPr="00FA2266">
        <w:rPr>
          <w:rStyle w:val="normaltextrun"/>
        </w:rPr>
        <w:t>practice,</w:t>
      </w:r>
      <w:r w:rsidR="00376355" w:rsidRPr="00FA2266">
        <w:rPr>
          <w:rStyle w:val="normaltextrun"/>
        </w:rPr>
        <w:t xml:space="preserve"> and return to theory.</w:t>
      </w:r>
      <w:r w:rsidRPr="00FA2266">
        <w:rPr>
          <w:rStyle w:val="normaltextrun"/>
        </w:rPr>
        <w:t>’</w:t>
      </w:r>
      <w:r w:rsidR="00991D0A" w:rsidRPr="00FA2266">
        <w:rPr>
          <w:rStyle w:val="normaltextrun"/>
        </w:rPr>
        <w:t xml:space="preserve"> </w:t>
      </w:r>
    </w:p>
    <w:p w14:paraId="4B06BD41" w14:textId="77777777" w:rsidR="009463D7" w:rsidRPr="00FA2266" w:rsidRDefault="009463D7" w:rsidP="00990764">
      <w:pPr>
        <w:pStyle w:val="Heading2"/>
        <w:spacing w:after="120" w:line="480" w:lineRule="auto"/>
        <w:jc w:val="both"/>
        <w:rPr>
          <w:b/>
          <w:bCs w:val="0"/>
        </w:rPr>
      </w:pPr>
      <w:r w:rsidRPr="00FA2266">
        <w:rPr>
          <w:b/>
          <w:bCs w:val="0"/>
        </w:rPr>
        <w:t>Knowledge Transfer</w:t>
      </w:r>
    </w:p>
    <w:p w14:paraId="5C9738F5" w14:textId="1000F98A" w:rsidR="009463D7" w:rsidRPr="00FA2266" w:rsidRDefault="00D232F4" w:rsidP="000B5AB8">
      <w:pPr>
        <w:pStyle w:val="paragraph"/>
        <w:spacing w:before="0" w:beforeAutospacing="0" w:after="0" w:afterAutospacing="0" w:line="480" w:lineRule="auto"/>
        <w:jc w:val="both"/>
        <w:textAlignment w:val="baseline"/>
      </w:pPr>
      <w:r w:rsidRPr="00FA2266">
        <w:rPr>
          <w:rStyle w:val="normaltextrun"/>
          <w:color w:val="000000"/>
          <w:shd w:val="clear" w:color="auto" w:fill="FFFFFF"/>
        </w:rPr>
        <w:t>After e</w:t>
      </w:r>
      <w:r w:rsidR="00AA6A9D" w:rsidRPr="00FA2266">
        <w:rPr>
          <w:rStyle w:val="normaltextrun"/>
          <w:color w:val="000000"/>
          <w:shd w:val="clear" w:color="auto" w:fill="FFFFFF"/>
        </w:rPr>
        <w:t>xploring</w:t>
      </w:r>
      <w:r w:rsidRPr="00FA2266">
        <w:rPr>
          <w:rStyle w:val="normaltextrun"/>
          <w:color w:val="000000"/>
          <w:shd w:val="clear" w:color="auto" w:fill="FFFFFF"/>
        </w:rPr>
        <w:t xml:space="preserve"> the nature of knowledge generation, </w:t>
      </w:r>
      <w:r w:rsidR="00D6472E" w:rsidRPr="00FA2266">
        <w:rPr>
          <w:rStyle w:val="normaltextrun"/>
          <w:color w:val="000000"/>
          <w:shd w:val="clear" w:color="auto" w:fill="FFFFFF"/>
        </w:rPr>
        <w:t xml:space="preserve">participants </w:t>
      </w:r>
      <w:r w:rsidRPr="00FA2266">
        <w:rPr>
          <w:rStyle w:val="normaltextrun"/>
          <w:color w:val="000000"/>
          <w:shd w:val="clear" w:color="auto" w:fill="FFFFFF"/>
        </w:rPr>
        <w:t xml:space="preserve">then went onto </w:t>
      </w:r>
      <w:r w:rsidR="00AA6A9D" w:rsidRPr="00FA2266">
        <w:rPr>
          <w:rStyle w:val="normaltextrun"/>
          <w:color w:val="000000"/>
          <w:shd w:val="clear" w:color="auto" w:fill="FFFFFF"/>
        </w:rPr>
        <w:t>discuss</w:t>
      </w:r>
      <w:r w:rsidRPr="00FA2266">
        <w:rPr>
          <w:rStyle w:val="normaltextrun"/>
          <w:color w:val="000000"/>
          <w:shd w:val="clear" w:color="auto" w:fill="FFFFFF"/>
        </w:rPr>
        <w:t xml:space="preserve"> how they transferred th</w:t>
      </w:r>
      <w:r w:rsidR="000B5AB8" w:rsidRPr="00FA2266">
        <w:rPr>
          <w:rStyle w:val="normaltextrun"/>
          <w:color w:val="000000"/>
          <w:shd w:val="clear" w:color="auto" w:fill="FFFFFF"/>
        </w:rPr>
        <w:t>is</w:t>
      </w:r>
      <w:r w:rsidRPr="00FA2266">
        <w:rPr>
          <w:rStyle w:val="normaltextrun"/>
          <w:color w:val="000000"/>
          <w:shd w:val="clear" w:color="auto" w:fill="FFFFFF"/>
        </w:rPr>
        <w:t xml:space="preserve"> knowledge into practice.</w:t>
      </w:r>
      <w:r w:rsidR="000B5AB8" w:rsidRPr="00FA2266">
        <w:rPr>
          <w:rStyle w:val="normaltextrun"/>
          <w:color w:val="000000"/>
          <w:shd w:val="clear" w:color="auto" w:fill="FFFFFF"/>
        </w:rPr>
        <w:t xml:space="preserve"> </w:t>
      </w:r>
      <w:r w:rsidR="00C52622" w:rsidRPr="00FA2266">
        <w:t>Participants’</w:t>
      </w:r>
      <w:r w:rsidR="00A75AC7" w:rsidRPr="00FA2266">
        <w:t xml:space="preserve"> accounts highlight</w:t>
      </w:r>
      <w:r w:rsidR="00990764" w:rsidRPr="00FA2266">
        <w:t>ed</w:t>
      </w:r>
      <w:r w:rsidR="00A75AC7" w:rsidRPr="00FA2266">
        <w:t xml:space="preserve"> that</w:t>
      </w:r>
      <w:r w:rsidR="00586885" w:rsidRPr="00FA2266">
        <w:t xml:space="preserve"> </w:t>
      </w:r>
      <w:r w:rsidR="009E22AD" w:rsidRPr="00FA2266">
        <w:t>KT</w:t>
      </w:r>
      <w:r w:rsidR="009463D7" w:rsidRPr="00FA2266">
        <w:t xml:space="preserve"> was a learning process which had two dimensions</w:t>
      </w:r>
      <w:r w:rsidR="00990764" w:rsidRPr="00FA2266">
        <w:t xml:space="preserve"> based on their interactions with </w:t>
      </w:r>
      <w:r w:rsidR="00586885" w:rsidRPr="00FA2266">
        <w:t>others</w:t>
      </w:r>
      <w:r w:rsidR="009463D7" w:rsidRPr="00FA2266">
        <w:t>.</w:t>
      </w:r>
    </w:p>
    <w:p w14:paraId="7A366EE2" w14:textId="77777777" w:rsidR="009463D7" w:rsidRPr="00FA2266" w:rsidRDefault="009463D7" w:rsidP="00990764">
      <w:pPr>
        <w:pStyle w:val="Heading3"/>
        <w:spacing w:before="0" w:after="120" w:line="480" w:lineRule="auto"/>
        <w:rPr>
          <w:rFonts w:asciiTheme="majorBidi" w:hAnsiTheme="majorBidi"/>
          <w:i/>
          <w:iCs/>
        </w:rPr>
      </w:pPr>
      <w:r w:rsidRPr="00FA2266">
        <w:rPr>
          <w:rFonts w:asciiTheme="majorBidi" w:hAnsiTheme="majorBidi"/>
          <w:i/>
          <w:iCs/>
          <w:color w:val="auto"/>
        </w:rPr>
        <w:t xml:space="preserve">Two-Way Communication </w:t>
      </w:r>
    </w:p>
    <w:p w14:paraId="1548C998" w14:textId="2266B019" w:rsidR="009463D7" w:rsidRPr="00FA2266" w:rsidRDefault="00B03DB4" w:rsidP="00990764">
      <w:pPr>
        <w:spacing w:after="120" w:line="480" w:lineRule="auto"/>
        <w:ind w:right="-46"/>
        <w:jc w:val="both"/>
      </w:pPr>
      <w:r>
        <w:t xml:space="preserve">As </w:t>
      </w:r>
      <w:r w:rsidR="006D7117">
        <w:t xml:space="preserve">Van de Ven (2007) argues, </w:t>
      </w:r>
      <w:r w:rsidR="00440FFC">
        <w:t>to understand each other’s knowledge</w:t>
      </w:r>
      <w:r w:rsidR="00F45BCD">
        <w:t xml:space="preserve"> </w:t>
      </w:r>
      <w:r w:rsidR="00A11F60">
        <w:t xml:space="preserve">a common understanding of </w:t>
      </w:r>
      <w:r w:rsidR="00440FFC">
        <w:t>the structure, meaning and use of language</w:t>
      </w:r>
      <w:r w:rsidR="00F45BCD">
        <w:t xml:space="preserve"> on both sides needs to </w:t>
      </w:r>
      <w:r w:rsidR="00EF7666">
        <w:t xml:space="preserve">be </w:t>
      </w:r>
      <w:r w:rsidR="00F45BCD">
        <w:t>developed</w:t>
      </w:r>
      <w:r w:rsidR="00C90D14">
        <w:t>. This is a pre-requis</w:t>
      </w:r>
      <w:r w:rsidR="00A82235">
        <w:t>ite to successful knowledge transfer.</w:t>
      </w:r>
      <w:r w:rsidR="00440FFC">
        <w:t xml:space="preserve"> </w:t>
      </w:r>
      <w:r w:rsidR="000B5AB8" w:rsidRPr="00FA2266">
        <w:t>S</w:t>
      </w:r>
      <w:r w:rsidR="009463D7" w:rsidRPr="00FA2266">
        <w:t xml:space="preserve">tudents had to </w:t>
      </w:r>
      <w:r w:rsidR="006A41AE" w:rsidRPr="00FA2266">
        <w:t xml:space="preserve">interact, </w:t>
      </w:r>
      <w:r w:rsidR="004109D1" w:rsidRPr="00FA2266">
        <w:t>communicate,</w:t>
      </w:r>
      <w:r w:rsidR="009463D7" w:rsidRPr="00FA2266">
        <w:t xml:space="preserve"> and exchange ideas with their supervisors</w:t>
      </w:r>
      <w:r w:rsidR="006A41AE" w:rsidRPr="00FA2266">
        <w:t xml:space="preserve"> (Rossi and Rosli 2015)</w:t>
      </w:r>
      <w:r w:rsidR="009463D7" w:rsidRPr="00FA2266">
        <w:t>. This required an understanding of academic language and conventions (Bastalich 2017) which constitute</w:t>
      </w:r>
      <w:r w:rsidR="006B0FB9" w:rsidRPr="00FA2266">
        <w:t>d</w:t>
      </w:r>
      <w:r w:rsidR="009463D7" w:rsidRPr="00FA2266">
        <w:t xml:space="preserve"> the first knowledge boundary they needed to cross. This proved challenging for some students as Sian, a senior director, explained how she</w:t>
      </w:r>
      <w:r w:rsidR="00C778CE">
        <w:t xml:space="preserve"> initially</w:t>
      </w:r>
      <w:r w:rsidR="009463D7" w:rsidRPr="00FA2266">
        <w:t xml:space="preserve"> struggled to communicate with one of her supervisors</w:t>
      </w:r>
      <w:r w:rsidR="0085368A">
        <w:t xml:space="preserve"> because of differences in language and willingness to engage</w:t>
      </w:r>
      <w:r w:rsidR="009463D7" w:rsidRPr="00FA2266">
        <w:t>:</w:t>
      </w:r>
    </w:p>
    <w:p w14:paraId="246A7881" w14:textId="77777777" w:rsidR="009463D7" w:rsidRPr="00FA2266" w:rsidRDefault="009463D7" w:rsidP="006A41AE">
      <w:pPr>
        <w:pStyle w:val="paragraph"/>
        <w:spacing w:before="0" w:beforeAutospacing="0" w:after="120" w:afterAutospacing="0" w:line="480" w:lineRule="auto"/>
        <w:ind w:left="567" w:right="521"/>
        <w:jc w:val="both"/>
        <w:textAlignment w:val="baseline"/>
      </w:pPr>
      <w:r w:rsidRPr="00FA2266">
        <w:rPr>
          <w:rStyle w:val="contextualspellingandgrammarerror"/>
        </w:rPr>
        <w:t>‘</w:t>
      </w:r>
      <w:r w:rsidRPr="00FA2266">
        <w:rPr>
          <w:rStyle w:val="normaltextrun"/>
        </w:rPr>
        <w:t>I couldn’t understand his language and I couldn’t make him understand mine and no matter how I tried he never altered his language’.</w:t>
      </w:r>
    </w:p>
    <w:p w14:paraId="239DADC1" w14:textId="7800F16E" w:rsidR="009463D7" w:rsidRPr="00FA2266" w:rsidRDefault="00AA3E60" w:rsidP="006A41AE">
      <w:pPr>
        <w:pStyle w:val="paragraph"/>
        <w:spacing w:before="0" w:beforeAutospacing="0" w:after="120" w:afterAutospacing="0" w:line="480" w:lineRule="auto"/>
        <w:jc w:val="both"/>
        <w:textAlignment w:val="baseline"/>
        <w:rPr>
          <w:rStyle w:val="normaltextrun"/>
        </w:rPr>
      </w:pPr>
      <w:r w:rsidRPr="00FA2266">
        <w:rPr>
          <w:rStyle w:val="normaltextrun"/>
        </w:rPr>
        <w:t>Others also experienced challenges around communication</w:t>
      </w:r>
      <w:r w:rsidR="009463D7" w:rsidRPr="00FA2266">
        <w:rPr>
          <w:rStyle w:val="normaltextrun"/>
        </w:rPr>
        <w:t xml:space="preserve"> with their lecturers, especially</w:t>
      </w:r>
      <w:r w:rsidR="0064242E" w:rsidRPr="00FA2266">
        <w:rPr>
          <w:rStyle w:val="normaltextrun"/>
        </w:rPr>
        <w:t xml:space="preserve"> in the initial stages </w:t>
      </w:r>
      <w:r w:rsidR="009463D7" w:rsidRPr="00FA2266">
        <w:rPr>
          <w:rStyle w:val="normaltextrun"/>
        </w:rPr>
        <w:t>:</w:t>
      </w:r>
    </w:p>
    <w:p w14:paraId="731F8420" w14:textId="77777777" w:rsidR="009463D7" w:rsidRPr="00FA2266" w:rsidRDefault="009463D7" w:rsidP="006A41AE">
      <w:pPr>
        <w:pStyle w:val="paragraph"/>
        <w:spacing w:before="0" w:beforeAutospacing="0" w:after="120" w:afterAutospacing="0" w:line="480" w:lineRule="auto"/>
        <w:ind w:left="426" w:right="521"/>
        <w:jc w:val="both"/>
        <w:textAlignment w:val="baseline"/>
      </w:pPr>
      <w:r w:rsidRPr="00FA2266">
        <w:rPr>
          <w:rStyle w:val="normaltextrun"/>
        </w:rPr>
        <w:t xml:space="preserve">‘There was a bit of a mismatch between being very academic and the business practitioners because of course, when you start your DBA, you don’t speak the same </w:t>
      </w:r>
      <w:r w:rsidRPr="00FA2266">
        <w:rPr>
          <w:rStyle w:val="findhit"/>
        </w:rPr>
        <w:t>language</w:t>
      </w:r>
      <w:r w:rsidRPr="00FA2266">
        <w:rPr>
          <w:rStyle w:val="normaltextrun"/>
        </w:rPr>
        <w:t xml:space="preserve">. It takes a couple of workshops before you can start speaking the same </w:t>
      </w:r>
      <w:r w:rsidRPr="00FA2266">
        <w:rPr>
          <w:rStyle w:val="findhit"/>
        </w:rPr>
        <w:t>language</w:t>
      </w:r>
      <w:r w:rsidRPr="00FA2266">
        <w:rPr>
          <w:rStyle w:val="normaltextrun"/>
        </w:rPr>
        <w:t>’. (Rudolf)</w:t>
      </w:r>
    </w:p>
    <w:p w14:paraId="205DCDC7" w14:textId="672458CE" w:rsidR="009463D7" w:rsidRPr="00FA2266" w:rsidRDefault="00AA3E60" w:rsidP="0024492E">
      <w:pPr>
        <w:pStyle w:val="paragraph"/>
        <w:spacing w:after="120" w:line="480" w:lineRule="auto"/>
        <w:ind w:right="95"/>
        <w:jc w:val="both"/>
        <w:textAlignment w:val="baseline"/>
        <w:rPr>
          <w:rStyle w:val="eop"/>
        </w:rPr>
      </w:pPr>
      <w:r w:rsidRPr="00FA2266">
        <w:rPr>
          <w:rStyle w:val="normaltextrun"/>
        </w:rPr>
        <w:lastRenderedPageBreak/>
        <w:t>F</w:t>
      </w:r>
      <w:r w:rsidR="009463D7" w:rsidRPr="00FA2266">
        <w:rPr>
          <w:rStyle w:val="normaltextrun"/>
        </w:rPr>
        <w:t xml:space="preserve">inding a way of bridging the academic-practice language gap </w:t>
      </w:r>
      <w:r w:rsidR="00E76809">
        <w:rPr>
          <w:rStyle w:val="normaltextrun"/>
        </w:rPr>
        <w:t xml:space="preserve">over time </w:t>
      </w:r>
      <w:r w:rsidR="006A41AE" w:rsidRPr="00FA2266">
        <w:rPr>
          <w:rStyle w:val="normaltextrun"/>
        </w:rPr>
        <w:t xml:space="preserve">appeared to be </w:t>
      </w:r>
      <w:r w:rsidR="009463D7" w:rsidRPr="00FA2266">
        <w:rPr>
          <w:rStyle w:val="normaltextrun"/>
        </w:rPr>
        <w:t xml:space="preserve">central to achieving </w:t>
      </w:r>
      <w:r w:rsidR="00024DEF" w:rsidRPr="00FA2266">
        <w:rPr>
          <w:rStyle w:val="normaltextrun"/>
        </w:rPr>
        <w:t>KT</w:t>
      </w:r>
      <w:r w:rsidR="006A41AE" w:rsidRPr="00FA2266">
        <w:rPr>
          <w:rStyle w:val="normaltextrun"/>
        </w:rPr>
        <w:t xml:space="preserve"> </w:t>
      </w:r>
      <w:r w:rsidR="009463D7" w:rsidRPr="00FA2266">
        <w:rPr>
          <w:rStyle w:val="normaltextrun"/>
        </w:rPr>
        <w:t xml:space="preserve">but so too </w:t>
      </w:r>
      <w:r w:rsidR="006A41AE" w:rsidRPr="00FA2266">
        <w:rPr>
          <w:rStyle w:val="normaltextrun"/>
        </w:rPr>
        <w:t>was</w:t>
      </w:r>
      <w:r w:rsidR="009463D7" w:rsidRPr="00FA2266">
        <w:rPr>
          <w:rStyle w:val="normaltextrun"/>
        </w:rPr>
        <w:t xml:space="preserve"> persuading others to listen to the message. </w:t>
      </w:r>
      <w:r w:rsidR="006A41AE" w:rsidRPr="00FA2266">
        <w:rPr>
          <w:rStyle w:val="normaltextrun"/>
        </w:rPr>
        <w:t>The notion of p</w:t>
      </w:r>
      <w:r w:rsidR="009463D7" w:rsidRPr="00FA2266">
        <w:rPr>
          <w:rStyle w:val="normaltextrun"/>
        </w:rPr>
        <w:t xml:space="preserve">ower </w:t>
      </w:r>
      <w:r w:rsidR="006A41AE" w:rsidRPr="00FA2266">
        <w:rPr>
          <w:rStyle w:val="normaltextrun"/>
        </w:rPr>
        <w:t>emerged as</w:t>
      </w:r>
      <w:r w:rsidR="009463D7" w:rsidRPr="00FA2266">
        <w:rPr>
          <w:rStyle w:val="normaltextrun"/>
        </w:rPr>
        <w:t xml:space="preserve"> key to overcoming this challenge.  </w:t>
      </w:r>
    </w:p>
    <w:p w14:paraId="49AC11CD" w14:textId="77777777" w:rsidR="009463D7" w:rsidRPr="00FA2266" w:rsidRDefault="009463D7" w:rsidP="00751763">
      <w:pPr>
        <w:pStyle w:val="Heading3"/>
        <w:spacing w:before="0" w:after="120" w:line="480" w:lineRule="auto"/>
        <w:rPr>
          <w:rFonts w:asciiTheme="majorBidi" w:hAnsiTheme="majorBidi"/>
          <w:i/>
          <w:iCs/>
        </w:rPr>
      </w:pPr>
      <w:r w:rsidRPr="00FA2266">
        <w:rPr>
          <w:rFonts w:asciiTheme="majorBidi" w:hAnsiTheme="majorBidi"/>
          <w:i/>
          <w:iCs/>
          <w:color w:val="auto"/>
        </w:rPr>
        <w:t>Power</w:t>
      </w:r>
    </w:p>
    <w:p w14:paraId="6933BC63" w14:textId="77777777" w:rsidR="009463D7" w:rsidRPr="00FA2266" w:rsidRDefault="00AA3E60" w:rsidP="00751763">
      <w:pPr>
        <w:pStyle w:val="paragraph"/>
        <w:spacing w:before="0" w:beforeAutospacing="0" w:after="120" w:afterAutospacing="0" w:line="480" w:lineRule="auto"/>
        <w:jc w:val="both"/>
        <w:textAlignment w:val="baseline"/>
        <w:rPr>
          <w:sz w:val="22"/>
          <w:szCs w:val="22"/>
        </w:rPr>
      </w:pPr>
      <w:r w:rsidRPr="00FA2266">
        <w:t>S</w:t>
      </w:r>
      <w:r w:rsidR="009463D7" w:rsidRPr="00FA2266">
        <w:t xml:space="preserve">tudents, as senior managers, were in a privileged position to </w:t>
      </w:r>
      <w:r w:rsidRPr="00FA2266">
        <w:t>transfer</w:t>
      </w:r>
      <w:r w:rsidR="009463D7" w:rsidRPr="00FA2266">
        <w:t xml:space="preserve"> knowledge between academia and practice. Having a position of power in their professional life meant that they were able to implement outcomes from their research directly into management practice, as Anwar explained: </w:t>
      </w:r>
    </w:p>
    <w:p w14:paraId="00CF16C8" w14:textId="77777777" w:rsidR="009463D7" w:rsidRPr="00FA2266" w:rsidRDefault="009463D7" w:rsidP="00751763">
      <w:pPr>
        <w:pStyle w:val="paragraph"/>
        <w:spacing w:before="0" w:beforeAutospacing="0" w:after="120" w:afterAutospacing="0" w:line="480" w:lineRule="auto"/>
        <w:ind w:left="567" w:right="521"/>
        <w:jc w:val="both"/>
        <w:textAlignment w:val="baseline"/>
        <w:rPr>
          <w:rStyle w:val="eop"/>
        </w:rPr>
      </w:pPr>
      <w:r w:rsidRPr="00FA2266">
        <w:rPr>
          <w:rStyle w:val="normaltextrun"/>
        </w:rPr>
        <w:t>‘I believe the DBA is like a fast, very smart way of mixing knowledge with practice.</w:t>
      </w:r>
      <w:r w:rsidRPr="00FA2266">
        <w:rPr>
          <w:rStyle w:val="eop"/>
        </w:rPr>
        <w:t xml:space="preserve"> I’m</w:t>
      </w:r>
      <w:r w:rsidRPr="00FA2266">
        <w:rPr>
          <w:rStyle w:val="normaltextrun"/>
        </w:rPr>
        <w:t xml:space="preserve"> going to give a presentation to the cabinet minister telling them what the outcome of my study is and how it will help the national economy and what are the recommendations. I am even thinking to create a website. And allow people to read it, interact with it, download it.’</w:t>
      </w:r>
    </w:p>
    <w:p w14:paraId="23A9B0F4" w14:textId="0008627C" w:rsidR="009463D7" w:rsidRPr="00FA2266" w:rsidRDefault="009463D7" w:rsidP="0084512B">
      <w:pPr>
        <w:pStyle w:val="paragraph"/>
        <w:spacing w:before="0" w:beforeAutospacing="0" w:after="120" w:afterAutospacing="0" w:line="480" w:lineRule="auto"/>
        <w:jc w:val="both"/>
        <w:textAlignment w:val="baseline"/>
        <w:rPr>
          <w:rStyle w:val="eop"/>
        </w:rPr>
      </w:pPr>
      <w:r w:rsidRPr="00FA2266">
        <w:rPr>
          <w:rStyle w:val="eop"/>
        </w:rPr>
        <w:t xml:space="preserve">Anwar </w:t>
      </w:r>
      <w:r w:rsidR="0084512B" w:rsidRPr="00FA2266">
        <w:rPr>
          <w:rStyle w:val="eop"/>
        </w:rPr>
        <w:t>wa</w:t>
      </w:r>
      <w:r w:rsidRPr="00FA2266">
        <w:rPr>
          <w:rStyle w:val="eop"/>
        </w:rPr>
        <w:t xml:space="preserve">s </w:t>
      </w:r>
      <w:r w:rsidR="00586885" w:rsidRPr="00FA2266">
        <w:rPr>
          <w:rStyle w:val="eop"/>
        </w:rPr>
        <w:t xml:space="preserve">therefore </w:t>
      </w:r>
      <w:r w:rsidRPr="00FA2266">
        <w:rPr>
          <w:rStyle w:val="eop"/>
        </w:rPr>
        <w:t>using different methods of communication to transfer academic knowledge into practice</w:t>
      </w:r>
      <w:r w:rsidR="00AA3E60" w:rsidRPr="00FA2266">
        <w:rPr>
          <w:rStyle w:val="eop"/>
        </w:rPr>
        <w:t>, at several levels</w:t>
      </w:r>
      <w:r w:rsidRPr="00FA2266">
        <w:rPr>
          <w:rStyle w:val="eop"/>
        </w:rPr>
        <w:t xml:space="preserve">. </w:t>
      </w:r>
      <w:r w:rsidR="00586885" w:rsidRPr="00FA2266">
        <w:rPr>
          <w:rStyle w:val="eop"/>
        </w:rPr>
        <w:t>He was also</w:t>
      </w:r>
      <w:r w:rsidRPr="00FA2266">
        <w:rPr>
          <w:rStyle w:val="eop"/>
        </w:rPr>
        <w:t xml:space="preserve"> providing opportunities for listeners to ask questions and exchange interpretations of the meaning and utility of the knowledge being transferred. In this way, they become participants in the co-construction of </w:t>
      </w:r>
      <w:r w:rsidR="00AA3E60" w:rsidRPr="00FA2266">
        <w:rPr>
          <w:rStyle w:val="eop"/>
        </w:rPr>
        <w:t>‘</w:t>
      </w:r>
      <w:r w:rsidRPr="00FA2266">
        <w:rPr>
          <w:rStyle w:val="eop"/>
        </w:rPr>
        <w:t>a common knowledge for sharing’ (Van de Ven 2007</w:t>
      </w:r>
      <w:r w:rsidR="00FD6D12" w:rsidRPr="00FA2266">
        <w:rPr>
          <w:rStyle w:val="eop"/>
        </w:rPr>
        <w:t>,</w:t>
      </w:r>
      <w:r w:rsidRPr="00FA2266">
        <w:rPr>
          <w:rStyle w:val="eop"/>
        </w:rPr>
        <w:t xml:space="preserve"> 240). </w:t>
      </w:r>
    </w:p>
    <w:p w14:paraId="3FF64042" w14:textId="7BA9AC34" w:rsidR="009463D7" w:rsidRPr="00FA2266" w:rsidRDefault="009463D7" w:rsidP="0084512B">
      <w:pPr>
        <w:pStyle w:val="paragraph"/>
        <w:spacing w:before="0" w:beforeAutospacing="0" w:after="120" w:afterAutospacing="0" w:line="480" w:lineRule="auto"/>
        <w:jc w:val="both"/>
        <w:textAlignment w:val="baseline"/>
        <w:rPr>
          <w:rStyle w:val="eop"/>
        </w:rPr>
      </w:pPr>
      <w:r w:rsidRPr="00FA2266">
        <w:rPr>
          <w:rStyle w:val="eop"/>
        </w:rPr>
        <w:t>Eric, explained how doing the DBA ha</w:t>
      </w:r>
      <w:r w:rsidR="0084512B" w:rsidRPr="00FA2266">
        <w:rPr>
          <w:rStyle w:val="eop"/>
        </w:rPr>
        <w:t>d</w:t>
      </w:r>
      <w:r w:rsidRPr="00FA2266">
        <w:rPr>
          <w:rStyle w:val="eop"/>
        </w:rPr>
        <w:t xml:space="preserve"> enhanced his confidence and enabled him to exchange knowledge via </w:t>
      </w:r>
      <w:r w:rsidR="0084512B" w:rsidRPr="00FA2266">
        <w:rPr>
          <w:rStyle w:val="eop"/>
        </w:rPr>
        <w:t xml:space="preserve">his </w:t>
      </w:r>
      <w:r w:rsidRPr="00FA2266">
        <w:rPr>
          <w:rStyle w:val="eop"/>
        </w:rPr>
        <w:t xml:space="preserve">business networks (Jones 2018) </w:t>
      </w:r>
      <w:r w:rsidR="006B0FB9" w:rsidRPr="00FA2266">
        <w:rPr>
          <w:rStyle w:val="eop"/>
        </w:rPr>
        <w:t>and</w:t>
      </w:r>
      <w:r w:rsidRPr="00FA2266">
        <w:rPr>
          <w:rStyle w:val="eop"/>
        </w:rPr>
        <w:t xml:space="preserve"> his academic work:</w:t>
      </w:r>
    </w:p>
    <w:p w14:paraId="650BEB1E" w14:textId="77777777" w:rsidR="009463D7" w:rsidRPr="00FA2266" w:rsidRDefault="009463D7" w:rsidP="00C60D51">
      <w:pPr>
        <w:pStyle w:val="paragraph"/>
        <w:spacing w:before="0" w:beforeAutospacing="0" w:after="120" w:afterAutospacing="0" w:line="480" w:lineRule="auto"/>
        <w:ind w:left="567" w:right="521"/>
        <w:jc w:val="both"/>
        <w:textAlignment w:val="baseline"/>
        <w:rPr>
          <w:rStyle w:val="eop"/>
          <w:rFonts w:eastAsiaTheme="minorHAnsi"/>
          <w:lang w:eastAsia="en-US"/>
        </w:rPr>
      </w:pPr>
      <w:r w:rsidRPr="00FA2266">
        <w:rPr>
          <w:rStyle w:val="normaltextrun"/>
        </w:rPr>
        <w:t>‘I teach, I research, I publish, I disseminate my research, I work with industry, so I think I do a broad remit in terms of what I suppose somebody who works in an applied university does’.</w:t>
      </w:r>
    </w:p>
    <w:p w14:paraId="1547DCD4" w14:textId="2A84C670" w:rsidR="009463D7" w:rsidRPr="00FA2266" w:rsidRDefault="009463D7" w:rsidP="00C60D51">
      <w:pPr>
        <w:pStyle w:val="paragraph"/>
        <w:spacing w:before="0" w:beforeAutospacing="0" w:after="120" w:afterAutospacing="0" w:line="480" w:lineRule="auto"/>
        <w:jc w:val="both"/>
        <w:textAlignment w:val="baseline"/>
      </w:pPr>
      <w:r w:rsidRPr="00FA2266">
        <w:rPr>
          <w:rStyle w:val="eop"/>
        </w:rPr>
        <w:lastRenderedPageBreak/>
        <w:t xml:space="preserve">Eric recognised the power inherent not only in academic knowledge but also in practitioner knowledge (Costley and Lester 2012). </w:t>
      </w:r>
      <w:r w:rsidRPr="00FA2266">
        <w:t xml:space="preserve">Philippe, a CEO, had appeared on television to promote his doctoral research. He </w:t>
      </w:r>
      <w:r w:rsidR="0084512B" w:rsidRPr="00FA2266">
        <w:t xml:space="preserve">had </w:t>
      </w:r>
      <w:r w:rsidRPr="00FA2266">
        <w:t xml:space="preserve">published eight texts on the subject and lectured at private business schools. He chaired forums with other CEOs in which they exchanged ideas and information, thus transferring knowledge. By </w:t>
      </w:r>
      <w:r w:rsidR="0084512B" w:rsidRPr="00FA2266">
        <w:t xml:space="preserve">interacting and </w:t>
      </w:r>
      <w:r w:rsidRPr="00FA2266">
        <w:t>exchanging knowledge with individuals who may be seen to be socially similar (Adler and Kwon 2002)</w:t>
      </w:r>
      <w:r w:rsidR="00EF7666">
        <w:t>,</w:t>
      </w:r>
      <w:r w:rsidRPr="00FA2266">
        <w:t xml:space="preserve"> Philippe was able to deliver a persuasive message using a common lexicon amongst those in powerful industry positions.</w:t>
      </w:r>
    </w:p>
    <w:p w14:paraId="00EF7F52" w14:textId="39224AB5" w:rsidR="009463D7" w:rsidRPr="00FA2266" w:rsidRDefault="00455074" w:rsidP="0084512B">
      <w:pPr>
        <w:spacing w:after="120" w:line="480" w:lineRule="auto"/>
        <w:jc w:val="both"/>
      </w:pPr>
      <w:r w:rsidRPr="00FA2266">
        <w:t>Similarly</w:t>
      </w:r>
      <w:r w:rsidR="00B93CDD">
        <w:t>,</w:t>
      </w:r>
      <w:r w:rsidRPr="00FA2266">
        <w:t xml:space="preserve"> </w:t>
      </w:r>
      <w:r w:rsidR="009463D7" w:rsidRPr="00FA2266">
        <w:t xml:space="preserve">Gill, a senior manager, explained how he exchanged his knowledge through his business networks </w:t>
      </w:r>
      <w:r w:rsidR="006B0FB9" w:rsidRPr="00FA2266">
        <w:t>and</w:t>
      </w:r>
      <w:r w:rsidR="009463D7" w:rsidRPr="00FA2266">
        <w:t xml:space="preserve"> through trade publications: </w:t>
      </w:r>
      <w:r w:rsidR="009463D7" w:rsidRPr="00FA2266">
        <w:rPr>
          <w:rStyle w:val="normaltextrun"/>
          <w:color w:val="000000"/>
        </w:rPr>
        <w:t xml:space="preserve">‘I have written a couple of articles for business magazines, more notably with an Irish magazine called </w:t>
      </w:r>
      <w:r w:rsidR="009463D7" w:rsidRPr="00FA2266">
        <w:rPr>
          <w:rStyle w:val="normaltextrun"/>
          <w:i/>
          <w:iCs/>
          <w:color w:val="000000"/>
        </w:rPr>
        <w:t>Business and Finance</w:t>
      </w:r>
      <w:r w:rsidR="009463D7" w:rsidRPr="00FA2266">
        <w:rPr>
          <w:rStyle w:val="normaltextrun"/>
          <w:color w:val="000000"/>
        </w:rPr>
        <w:t xml:space="preserve">’. Other doctoral students had published their work in academic journals. For example, Rafael, a senior manager, published in a change journal with his supervisor. Similarly, Mia, a managing director, had published papers with her supervisors in peer reviewed journals. Both continue to work in </w:t>
      </w:r>
      <w:r w:rsidR="009463D7" w:rsidRPr="009678CB">
        <w:rPr>
          <w:rStyle w:val="normaltextrun"/>
          <w:color w:val="000000"/>
        </w:rPr>
        <w:t>industry whilst lecturing in universities on a part-time basis. In this way they combine their expert power (French and Raven 1959</w:t>
      </w:r>
      <w:r w:rsidR="00420999" w:rsidRPr="009678CB">
        <w:rPr>
          <w:rStyle w:val="normaltextrun"/>
          <w:color w:val="000000"/>
        </w:rPr>
        <w:t>; Kovach 2020</w:t>
      </w:r>
      <w:r w:rsidR="009463D7" w:rsidRPr="009678CB">
        <w:rPr>
          <w:rStyle w:val="normaltextrun"/>
          <w:color w:val="000000"/>
        </w:rPr>
        <w:t xml:space="preserve">) </w:t>
      </w:r>
      <w:r w:rsidR="00863089" w:rsidRPr="009678CB">
        <w:rPr>
          <w:rStyle w:val="normaltextrun"/>
          <w:color w:val="000000"/>
        </w:rPr>
        <w:t>which</w:t>
      </w:r>
      <w:r w:rsidR="00901E37" w:rsidRPr="009678CB">
        <w:rPr>
          <w:rStyle w:val="normaltextrun"/>
          <w:color w:val="000000"/>
        </w:rPr>
        <w:t xml:space="preserve"> draws on knowledge gained as a doctoral student and a senior manager,</w:t>
      </w:r>
      <w:r w:rsidR="00901E37">
        <w:rPr>
          <w:rStyle w:val="normaltextrun"/>
          <w:color w:val="000000"/>
        </w:rPr>
        <w:t xml:space="preserve"> </w:t>
      </w:r>
      <w:r w:rsidR="009463D7" w:rsidRPr="00FA2266">
        <w:rPr>
          <w:rStyle w:val="normaltextrun"/>
          <w:color w:val="000000"/>
        </w:rPr>
        <w:t>with their configurational power</w:t>
      </w:r>
      <w:r w:rsidR="00BC641E">
        <w:rPr>
          <w:rStyle w:val="normaltextrun"/>
          <w:color w:val="000000"/>
        </w:rPr>
        <w:t xml:space="preserve"> gained from their </w:t>
      </w:r>
      <w:r w:rsidR="009678CB">
        <w:rPr>
          <w:rStyle w:val="normaltextrun"/>
          <w:color w:val="000000"/>
        </w:rPr>
        <w:t xml:space="preserve">organisational </w:t>
      </w:r>
      <w:r w:rsidR="00BC641E">
        <w:rPr>
          <w:rStyle w:val="normaltextrun"/>
          <w:color w:val="000000"/>
        </w:rPr>
        <w:t>network</w:t>
      </w:r>
      <w:r w:rsidR="009678CB">
        <w:rPr>
          <w:rStyle w:val="normaltextrun"/>
          <w:color w:val="000000"/>
        </w:rPr>
        <w:t>s and</w:t>
      </w:r>
      <w:r w:rsidR="009463D7" w:rsidRPr="00FA2266">
        <w:rPr>
          <w:rStyle w:val="normaltextrun"/>
          <w:color w:val="000000"/>
        </w:rPr>
        <w:t xml:space="preserve"> relationships, with their causal power </w:t>
      </w:r>
      <w:r w:rsidR="006B0FB9" w:rsidRPr="00FA2266">
        <w:rPr>
          <w:rStyle w:val="normaltextrun"/>
          <w:color w:val="000000"/>
        </w:rPr>
        <w:t>i.e.,</w:t>
      </w:r>
      <w:r w:rsidR="009463D7" w:rsidRPr="00FA2266">
        <w:rPr>
          <w:rStyle w:val="normaltextrun"/>
          <w:color w:val="000000"/>
        </w:rPr>
        <w:t xml:space="preserve"> their capacity to bring about change (Lundgren-Resenterra and Kahn 2019)</w:t>
      </w:r>
      <w:r w:rsidR="009678CB">
        <w:rPr>
          <w:rStyle w:val="normaltextrun"/>
          <w:color w:val="000000"/>
        </w:rPr>
        <w:t xml:space="preserve"> enabled by their status and access to resources</w:t>
      </w:r>
      <w:r w:rsidR="009463D7" w:rsidRPr="00FA2266">
        <w:rPr>
          <w:rStyle w:val="normaltextrun"/>
          <w:color w:val="000000"/>
        </w:rPr>
        <w:t xml:space="preserve">. This resulted in </w:t>
      </w:r>
      <w:r w:rsidR="009E22AD" w:rsidRPr="00FA2266">
        <w:rPr>
          <w:rStyle w:val="normaltextrun"/>
          <w:color w:val="000000"/>
        </w:rPr>
        <w:t>KT</w:t>
      </w:r>
      <w:r w:rsidR="009463D7" w:rsidRPr="00FA2266">
        <w:rPr>
          <w:rStyle w:val="normaltextrun"/>
          <w:color w:val="000000"/>
        </w:rPr>
        <w:t xml:space="preserve"> and translation (through exchange) that had the power to create impact (transformation)</w:t>
      </w:r>
      <w:r w:rsidR="00C60D51" w:rsidRPr="00FA2266">
        <w:rPr>
          <w:rStyle w:val="normaltextrun"/>
          <w:color w:val="000000"/>
        </w:rPr>
        <w:t xml:space="preserve"> through informal and formal means (</w:t>
      </w:r>
      <w:r w:rsidR="00C60D51" w:rsidRPr="00FA2266">
        <w:t>Qu</w:t>
      </w:r>
      <w:r w:rsidR="009717D2" w:rsidRPr="00FA2266">
        <w:t>ei</w:t>
      </w:r>
      <w:r w:rsidR="00C60D51" w:rsidRPr="00FA2266">
        <w:t>ros et al 2022).</w:t>
      </w:r>
      <w:r w:rsidR="00A66196" w:rsidRPr="00FA2266">
        <w:t xml:space="preserve"> We</w:t>
      </w:r>
      <w:r w:rsidR="00F91A40" w:rsidRPr="00FA2266">
        <w:t xml:space="preserve"> then</w:t>
      </w:r>
      <w:r w:rsidR="00A66196" w:rsidRPr="00FA2266">
        <w:t xml:space="preserve"> explored the nature of the</w:t>
      </w:r>
      <w:r w:rsidR="00F91A40" w:rsidRPr="00FA2266">
        <w:t>se</w:t>
      </w:r>
      <w:r w:rsidR="00A66196" w:rsidRPr="00FA2266">
        <w:t xml:space="preserve"> impacts </w:t>
      </w:r>
      <w:r w:rsidR="00044FCC" w:rsidRPr="00FA2266">
        <w:t xml:space="preserve">that resulted from this </w:t>
      </w:r>
      <w:r w:rsidR="004A3367" w:rsidRPr="00FA2266">
        <w:t>KT p</w:t>
      </w:r>
      <w:r w:rsidR="00044FCC" w:rsidRPr="00FA2266">
        <w:t>rocess with the interviewees.</w:t>
      </w:r>
    </w:p>
    <w:p w14:paraId="75758EA9" w14:textId="77777777" w:rsidR="009463D7" w:rsidRPr="00FA2266" w:rsidRDefault="009463D7" w:rsidP="0084512B">
      <w:pPr>
        <w:pStyle w:val="Heading2"/>
        <w:spacing w:after="120" w:line="480" w:lineRule="auto"/>
        <w:jc w:val="both"/>
        <w:rPr>
          <w:b/>
          <w:bCs w:val="0"/>
        </w:rPr>
      </w:pPr>
      <w:r w:rsidRPr="00FA2266">
        <w:rPr>
          <w:b/>
          <w:bCs w:val="0"/>
        </w:rPr>
        <w:t>Impact</w:t>
      </w:r>
    </w:p>
    <w:p w14:paraId="39EED644" w14:textId="0806B5F5" w:rsidR="009463D7" w:rsidRPr="00FA2266" w:rsidRDefault="009724D1" w:rsidP="0084512B">
      <w:pPr>
        <w:spacing w:after="120" w:line="480" w:lineRule="auto"/>
        <w:jc w:val="both"/>
      </w:pPr>
      <w:r w:rsidRPr="00FA2266">
        <w:lastRenderedPageBreak/>
        <w:t>T</w:t>
      </w:r>
      <w:r w:rsidR="001D75EF" w:rsidRPr="00FA2266">
        <w:t>hrough</w:t>
      </w:r>
      <w:r w:rsidR="0084512B" w:rsidRPr="00FA2266">
        <w:t xml:space="preserve"> interacting with academic and non-academic audiences,</w:t>
      </w:r>
      <w:r w:rsidR="009463D7" w:rsidRPr="00FA2266">
        <w:t xml:space="preserve"> impact </w:t>
      </w:r>
      <w:r w:rsidRPr="00FA2266">
        <w:t xml:space="preserve">occurred </w:t>
      </w:r>
      <w:r w:rsidR="009463D7" w:rsidRPr="00FA2266">
        <w:t>in several ways</w:t>
      </w:r>
      <w:r w:rsidR="00455074" w:rsidRPr="00FA2266">
        <w:t>.</w:t>
      </w:r>
      <w:r w:rsidR="009463D7" w:rsidRPr="00FA2266">
        <w:t xml:space="preserve"> </w:t>
      </w:r>
      <w:r w:rsidR="00455074" w:rsidRPr="00FA2266">
        <w:t>P</w:t>
      </w:r>
      <w:r w:rsidR="00A75AC7" w:rsidRPr="00FA2266">
        <w:t xml:space="preserve">articipants </w:t>
      </w:r>
      <w:r w:rsidR="009463D7" w:rsidRPr="00FA2266">
        <w:t>recognised how the DBA created personal impact, which is well documented in the education literature (</w:t>
      </w:r>
      <w:r w:rsidR="00A41B78" w:rsidRPr="00FA2266">
        <w:t>e.g.,</w:t>
      </w:r>
      <w:r w:rsidR="009463D7" w:rsidRPr="00FA2266">
        <w:t xml:space="preserve"> Creaton and Anderson 2021). Importantly, however, there was a</w:t>
      </w:r>
      <w:r w:rsidR="00791217" w:rsidRPr="00FA2266">
        <w:t xml:space="preserve">n appreciation amongst </w:t>
      </w:r>
      <w:r w:rsidR="009463D7" w:rsidRPr="00FA2266">
        <w:t xml:space="preserve">the participants that the DBA </w:t>
      </w:r>
      <w:r w:rsidR="00DD1C2B" w:rsidRPr="00FA2266">
        <w:t xml:space="preserve">had </w:t>
      </w:r>
      <w:r w:rsidR="009463D7" w:rsidRPr="00FA2266">
        <w:t xml:space="preserve">led to wider impacts, beyond the individual, </w:t>
      </w:r>
      <w:r w:rsidR="00DD1C2B" w:rsidRPr="00FA2266">
        <w:t>reflecting  HE and government agendas</w:t>
      </w:r>
      <w:r w:rsidR="009463D7" w:rsidRPr="00FA2266">
        <w:t>.</w:t>
      </w:r>
    </w:p>
    <w:p w14:paraId="1A9EC5B3" w14:textId="77777777" w:rsidR="009463D7" w:rsidRPr="00FA2266" w:rsidRDefault="009463D7" w:rsidP="00DD1C2B">
      <w:pPr>
        <w:pStyle w:val="Heading3"/>
        <w:spacing w:before="0" w:after="120" w:line="480" w:lineRule="auto"/>
        <w:rPr>
          <w:rFonts w:asciiTheme="majorBidi" w:hAnsiTheme="majorBidi"/>
          <w:i/>
          <w:iCs/>
        </w:rPr>
      </w:pPr>
      <w:r w:rsidRPr="00FA2266">
        <w:rPr>
          <w:rFonts w:asciiTheme="majorBidi" w:hAnsiTheme="majorBidi"/>
          <w:i/>
          <w:iCs/>
          <w:color w:val="auto"/>
        </w:rPr>
        <w:t>Personal Impact</w:t>
      </w:r>
    </w:p>
    <w:p w14:paraId="58131315" w14:textId="7DB3E580" w:rsidR="009463D7" w:rsidRPr="00FA2266" w:rsidRDefault="009463D7" w:rsidP="00DD1C2B">
      <w:pPr>
        <w:spacing w:after="120" w:line="480" w:lineRule="auto"/>
        <w:jc w:val="both"/>
        <w:rPr>
          <w:rStyle w:val="spellingerror"/>
          <w:rFonts w:asciiTheme="majorHAnsi" w:eastAsiaTheme="majorEastAsia" w:hAnsiTheme="majorHAnsi" w:cstheme="majorBidi"/>
          <w:color w:val="000000"/>
        </w:rPr>
      </w:pPr>
      <w:r w:rsidRPr="00FA2266">
        <w:t xml:space="preserve">All interviewees explained that studying for a DBA had impacted their personal development. Studying at this level had not only led to practical improvements in their skills but had also impacted their thinking at a more profound, innate level in relation to, for example, how they viewed knowledge and themselves as managers. </w:t>
      </w:r>
      <w:r w:rsidRPr="00FA2266">
        <w:rPr>
          <w:rStyle w:val="spellingerror"/>
          <w:color w:val="000000"/>
        </w:rPr>
        <w:t>Rudolf explained how his studies had improved his managerial capabilities,</w:t>
      </w:r>
      <w:r w:rsidR="001F7A70">
        <w:rPr>
          <w:rStyle w:val="spellingerror"/>
          <w:color w:val="000000"/>
        </w:rPr>
        <w:t xml:space="preserve"> made him</w:t>
      </w:r>
      <w:r w:rsidR="008551FD">
        <w:rPr>
          <w:rStyle w:val="spellingerror"/>
          <w:color w:val="000000"/>
        </w:rPr>
        <w:t xml:space="preserve"> thoughtful about his practice</w:t>
      </w:r>
      <w:r w:rsidR="00B943F0">
        <w:rPr>
          <w:rStyle w:val="spellingerror"/>
          <w:color w:val="000000"/>
        </w:rPr>
        <w:t xml:space="preserve"> and more aware of his own approach to learning. This</w:t>
      </w:r>
      <w:r w:rsidRPr="00FA2266">
        <w:rPr>
          <w:rStyle w:val="spellingerror"/>
          <w:color w:val="000000"/>
        </w:rPr>
        <w:t xml:space="preserve"> in turn impacted positively on the organisation: </w:t>
      </w:r>
    </w:p>
    <w:p w14:paraId="6ECFE92A" w14:textId="77777777" w:rsidR="009463D7" w:rsidRPr="00FA2266" w:rsidRDefault="009463D7" w:rsidP="00DD1C2B">
      <w:pPr>
        <w:pStyle w:val="paragraph"/>
        <w:spacing w:before="0" w:beforeAutospacing="0" w:after="120" w:afterAutospacing="0" w:line="480" w:lineRule="auto"/>
        <w:ind w:left="567" w:right="521"/>
        <w:jc w:val="both"/>
        <w:textAlignment w:val="baseline"/>
        <w:rPr>
          <w:rStyle w:val="normaltextrun"/>
          <w:color w:val="000000"/>
        </w:rPr>
      </w:pPr>
      <w:r w:rsidRPr="00FA2266">
        <w:rPr>
          <w:rStyle w:val="spellingerror"/>
          <w:color w:val="000000"/>
        </w:rPr>
        <w:t>‘</w:t>
      </w:r>
      <w:r w:rsidRPr="00FA2266">
        <w:rPr>
          <w:rStyle w:val="normaltextrun"/>
          <w:color w:val="000000"/>
        </w:rPr>
        <w:t xml:space="preserve">I became even more reflective than I already was. And that has helped me in managing the change management programmes in my professional career… But more and more I’m also applying learning styles and techniques that basically I have acquired through the DBA.’ </w:t>
      </w:r>
    </w:p>
    <w:p w14:paraId="3930D69C" w14:textId="7BC51448" w:rsidR="009463D7" w:rsidRPr="00FA2266" w:rsidRDefault="009463D7" w:rsidP="00DD1C2B">
      <w:pPr>
        <w:pStyle w:val="paragraph"/>
        <w:spacing w:before="0" w:beforeAutospacing="0" w:after="120" w:afterAutospacing="0" w:line="480" w:lineRule="auto"/>
        <w:jc w:val="both"/>
        <w:textAlignment w:val="baseline"/>
        <w:rPr>
          <w:rStyle w:val="normaltextrun"/>
          <w:color w:val="000000"/>
        </w:rPr>
      </w:pPr>
      <w:r w:rsidRPr="00FA2266">
        <w:rPr>
          <w:rStyle w:val="normaltextrun"/>
          <w:color w:val="000000"/>
        </w:rPr>
        <w:t>Similarly, Sian</w:t>
      </w:r>
      <w:r w:rsidR="00B943F0">
        <w:rPr>
          <w:rStyle w:val="normaltextrun"/>
          <w:color w:val="000000"/>
        </w:rPr>
        <w:t>, after having been</w:t>
      </w:r>
      <w:r w:rsidR="00FC43FF">
        <w:rPr>
          <w:rStyle w:val="normaltextrun"/>
          <w:color w:val="000000"/>
        </w:rPr>
        <w:t xml:space="preserve"> initially</w:t>
      </w:r>
      <w:r w:rsidR="00B943F0">
        <w:rPr>
          <w:rStyle w:val="normaltextrun"/>
          <w:color w:val="000000"/>
        </w:rPr>
        <w:t xml:space="preserve"> uncertain </w:t>
      </w:r>
      <w:r w:rsidR="00EF7666">
        <w:rPr>
          <w:rStyle w:val="normaltextrun"/>
          <w:color w:val="000000"/>
        </w:rPr>
        <w:t>the</w:t>
      </w:r>
      <w:r w:rsidR="00FC43FF">
        <w:rPr>
          <w:rStyle w:val="normaltextrun"/>
          <w:color w:val="000000"/>
        </w:rPr>
        <w:t xml:space="preserve"> course might help her,</w:t>
      </w:r>
      <w:r w:rsidR="00F47C86">
        <w:rPr>
          <w:rStyle w:val="normaltextrun"/>
          <w:color w:val="000000"/>
        </w:rPr>
        <w:t xml:space="preserve"> </w:t>
      </w:r>
      <w:r w:rsidRPr="00FA2266">
        <w:rPr>
          <w:rStyle w:val="normaltextrun"/>
          <w:color w:val="000000"/>
        </w:rPr>
        <w:t xml:space="preserve">remarked on how she </w:t>
      </w:r>
      <w:r w:rsidR="00C208B3">
        <w:rPr>
          <w:rStyle w:val="normaltextrun"/>
          <w:color w:val="000000"/>
        </w:rPr>
        <w:t>gradually realised that she</w:t>
      </w:r>
      <w:r w:rsidRPr="00FA2266">
        <w:rPr>
          <w:rStyle w:val="normaltextrun"/>
          <w:color w:val="000000"/>
        </w:rPr>
        <w:t xml:space="preserve"> had the power to challenge opinion in a new, more persuasive way (Creaton and Anderson 2021):</w:t>
      </w:r>
    </w:p>
    <w:p w14:paraId="21A5FD4F" w14:textId="797EF64B" w:rsidR="009463D7" w:rsidRPr="00FA2266" w:rsidRDefault="009463D7" w:rsidP="00DD1C2B">
      <w:pPr>
        <w:pStyle w:val="paragraph"/>
        <w:spacing w:before="0" w:beforeAutospacing="0" w:after="120" w:afterAutospacing="0" w:line="480" w:lineRule="auto"/>
        <w:ind w:left="567" w:right="521"/>
        <w:jc w:val="both"/>
        <w:textAlignment w:val="baseline"/>
        <w:rPr>
          <w:rStyle w:val="normaltextrun"/>
        </w:rPr>
      </w:pPr>
      <w:r w:rsidRPr="00FA2266">
        <w:rPr>
          <w:rStyle w:val="normaltextrun"/>
        </w:rPr>
        <w:t>‘…at the beginning you’re not quite sure how you’re going to benefit… I think suddenly you do find yourself conversing differently… using you research skills and analytical skills.</w:t>
      </w:r>
      <w:r w:rsidR="00617846">
        <w:rPr>
          <w:rStyle w:val="normaltextrun"/>
        </w:rPr>
        <w:t>’</w:t>
      </w:r>
    </w:p>
    <w:p w14:paraId="77F382FB" w14:textId="77777777" w:rsidR="009463D7" w:rsidRPr="00FA2266" w:rsidRDefault="009463D7" w:rsidP="00DD1C2B">
      <w:pPr>
        <w:spacing w:after="120" w:line="480" w:lineRule="auto"/>
        <w:jc w:val="both"/>
        <w:rPr>
          <w:rStyle w:val="normaltextrun"/>
        </w:rPr>
      </w:pPr>
      <w:r w:rsidRPr="00FA2266">
        <w:rPr>
          <w:rStyle w:val="normaltextrun"/>
        </w:rPr>
        <w:t>Increased confidence was also a common theme, with many participants explaining how studying for the DBA had made them more self-assured. As Eric stated,</w:t>
      </w:r>
    </w:p>
    <w:p w14:paraId="53F4DBBB" w14:textId="77777777" w:rsidR="009463D7" w:rsidRPr="00FA2266" w:rsidRDefault="009463D7" w:rsidP="00DD1C2B">
      <w:pPr>
        <w:spacing w:after="120" w:line="480" w:lineRule="auto"/>
        <w:ind w:left="567" w:right="521"/>
        <w:jc w:val="both"/>
        <w:rPr>
          <w:rStyle w:val="normaltextrun"/>
        </w:rPr>
      </w:pPr>
      <w:r w:rsidRPr="00FA2266">
        <w:rPr>
          <w:rStyle w:val="normaltextrun"/>
        </w:rPr>
        <w:lastRenderedPageBreak/>
        <w:t>‘In terms of my research…I will share that with a network of 250/300 managers at a forum…so that stems immediately from the DBA and having the confidence to do that, which might not have been there before’.</w:t>
      </w:r>
    </w:p>
    <w:p w14:paraId="739E7B35" w14:textId="77777777" w:rsidR="009463D7" w:rsidRPr="00FA2266" w:rsidRDefault="009463D7" w:rsidP="00DD1C2B">
      <w:pPr>
        <w:spacing w:after="120" w:line="480" w:lineRule="auto"/>
        <w:jc w:val="both"/>
        <w:rPr>
          <w:color w:val="000000"/>
          <w:shd w:val="clear" w:color="auto" w:fill="FFFFFF"/>
        </w:rPr>
      </w:pPr>
      <w:r w:rsidRPr="00FA2266">
        <w:rPr>
          <w:rStyle w:val="normaltextrun"/>
        </w:rPr>
        <w:t xml:space="preserve">Others explained how their interpretation and analytical skills had been enhanced </w:t>
      </w:r>
      <w:r w:rsidR="00791217" w:rsidRPr="00FA2266">
        <w:rPr>
          <w:rStyle w:val="normaltextrun"/>
        </w:rPr>
        <w:t>because of</w:t>
      </w:r>
      <w:r w:rsidRPr="00FA2266">
        <w:rPr>
          <w:rStyle w:val="normaltextrun"/>
        </w:rPr>
        <w:t xml:space="preserve"> the DBA. Rafael explained: </w:t>
      </w:r>
      <w:r w:rsidRPr="00FA2266">
        <w:rPr>
          <w:color w:val="000000"/>
          <w:shd w:val="clear" w:color="auto" w:fill="FFFFFF"/>
        </w:rPr>
        <w:t>‘I can now understand the narratives, the signals, the meaning. I can see the construction of reality through work language’.</w:t>
      </w:r>
    </w:p>
    <w:p w14:paraId="21E99E23" w14:textId="7DDF4A1F" w:rsidR="003F4729" w:rsidRPr="00FA2266" w:rsidRDefault="00FF7258" w:rsidP="00DD1C2B">
      <w:pPr>
        <w:pStyle w:val="paragraph"/>
        <w:spacing w:before="0" w:beforeAutospacing="0" w:after="120" w:afterAutospacing="0" w:line="480" w:lineRule="auto"/>
        <w:jc w:val="both"/>
        <w:textAlignment w:val="baseline"/>
        <w:rPr>
          <w:color w:val="000000"/>
          <w:shd w:val="clear" w:color="auto" w:fill="FFFFFF"/>
        </w:rPr>
      </w:pPr>
      <w:r w:rsidRPr="00FA2266">
        <w:rPr>
          <w:rStyle w:val="normaltextrun"/>
        </w:rPr>
        <w:t>I</w:t>
      </w:r>
      <w:r w:rsidR="009463D7" w:rsidRPr="00FA2266">
        <w:rPr>
          <w:rStyle w:val="normaltextrun"/>
        </w:rPr>
        <w:t xml:space="preserve">nterviewees had </w:t>
      </w:r>
      <w:r w:rsidRPr="00FA2266">
        <w:rPr>
          <w:rStyle w:val="normaltextrun"/>
        </w:rPr>
        <w:t xml:space="preserve">also </w:t>
      </w:r>
      <w:r w:rsidR="009463D7" w:rsidRPr="00FA2266">
        <w:rPr>
          <w:rStyle w:val="normaltextrun"/>
        </w:rPr>
        <w:t>raised their personal profile</w:t>
      </w:r>
      <w:r w:rsidR="00791217" w:rsidRPr="00FA2266">
        <w:rPr>
          <w:rStyle w:val="normaltextrun"/>
        </w:rPr>
        <w:t>s</w:t>
      </w:r>
      <w:r w:rsidR="009463D7" w:rsidRPr="00FA2266">
        <w:rPr>
          <w:rStyle w:val="normaltextrun"/>
        </w:rPr>
        <w:t xml:space="preserve"> because of studying</w:t>
      </w:r>
      <w:r w:rsidR="00EF7666">
        <w:rPr>
          <w:rStyle w:val="normaltextrun"/>
        </w:rPr>
        <w:t>.</w:t>
      </w:r>
      <w:r w:rsidR="009463D7" w:rsidRPr="00FA2266">
        <w:rPr>
          <w:rStyle w:val="normaltextrun"/>
        </w:rPr>
        <w:t xml:space="preserve"> Rafael, for example, had been promoted to COO </w:t>
      </w:r>
      <w:r w:rsidR="00791217" w:rsidRPr="00FA2266">
        <w:rPr>
          <w:rStyle w:val="normaltextrun"/>
        </w:rPr>
        <w:t>because of</w:t>
      </w:r>
      <w:r w:rsidR="009463D7" w:rsidRPr="00FA2266">
        <w:rPr>
          <w:rStyle w:val="normaltextrun"/>
        </w:rPr>
        <w:t xml:space="preserve"> the successful changes he had implemented from his DBA research. Frederica, a senior manager, </w:t>
      </w:r>
      <w:r w:rsidR="00791217" w:rsidRPr="00FA2266">
        <w:rPr>
          <w:rStyle w:val="normaltextrun"/>
        </w:rPr>
        <w:t>ran</w:t>
      </w:r>
      <w:r w:rsidR="009463D7" w:rsidRPr="00FA2266">
        <w:rPr>
          <w:rStyle w:val="normaltextrun"/>
        </w:rPr>
        <w:t xml:space="preserve"> for election in her home country and believed that the DBA had </w:t>
      </w:r>
      <w:r w:rsidR="006C5921">
        <w:rPr>
          <w:rStyle w:val="normaltextrun"/>
        </w:rPr>
        <w:t xml:space="preserve">made her more credible </w:t>
      </w:r>
      <w:r w:rsidR="009463D7" w:rsidRPr="00FA2266">
        <w:t>in the political arena. Similarly, Annie explained that studying for a DBA’…</w:t>
      </w:r>
      <w:r w:rsidR="009463D7" w:rsidRPr="00FA2266">
        <w:rPr>
          <w:color w:val="000000"/>
          <w:shd w:val="clear" w:color="auto" w:fill="FFFFFF"/>
        </w:rPr>
        <w:t xml:space="preserve">serves as a major point of attraction for the media as they do like their academics to be </w:t>
      </w:r>
      <w:r w:rsidR="00D015A4" w:rsidRPr="00FA2266">
        <w:rPr>
          <w:color w:val="000000"/>
          <w:shd w:val="clear" w:color="auto" w:fill="FFFFFF"/>
        </w:rPr>
        <w:t>‘</w:t>
      </w:r>
      <w:r w:rsidR="009463D7" w:rsidRPr="00FA2266">
        <w:rPr>
          <w:color w:val="000000"/>
          <w:shd w:val="clear" w:color="auto" w:fill="FFFFFF"/>
        </w:rPr>
        <w:t>experts</w:t>
      </w:r>
      <w:r w:rsidR="00D015A4" w:rsidRPr="00FA2266">
        <w:rPr>
          <w:color w:val="000000"/>
          <w:shd w:val="clear" w:color="auto" w:fill="FFFFFF"/>
        </w:rPr>
        <w:t>’</w:t>
      </w:r>
      <w:r w:rsidR="009463D7" w:rsidRPr="00FA2266">
        <w:rPr>
          <w:color w:val="000000"/>
          <w:shd w:val="clear" w:color="auto" w:fill="FFFFFF"/>
        </w:rPr>
        <w:t xml:space="preserve"> and the title </w:t>
      </w:r>
      <w:r w:rsidR="000E5E69" w:rsidRPr="00FA2266">
        <w:rPr>
          <w:color w:val="000000"/>
          <w:shd w:val="clear" w:color="auto" w:fill="FFFFFF"/>
        </w:rPr>
        <w:t>suggests</w:t>
      </w:r>
      <w:r w:rsidR="009463D7" w:rsidRPr="00FA2266">
        <w:rPr>
          <w:color w:val="000000"/>
          <w:shd w:val="clear" w:color="auto" w:fill="FFFFFF"/>
        </w:rPr>
        <w:t xml:space="preserve"> being well qualified to speak about issues.’ </w:t>
      </w:r>
    </w:p>
    <w:p w14:paraId="66E709A9" w14:textId="7398D6DF" w:rsidR="00523B63" w:rsidRPr="00523B63" w:rsidRDefault="009463D7" w:rsidP="00523B63">
      <w:pPr>
        <w:pStyle w:val="pf0"/>
        <w:spacing w:line="480" w:lineRule="auto"/>
      </w:pPr>
      <w:r w:rsidRPr="00FA2266">
        <w:rPr>
          <w:color w:val="000000"/>
          <w:shd w:val="clear" w:color="auto" w:fill="FFFFFF"/>
        </w:rPr>
        <w:t xml:space="preserve">This reveals how the impact of a DBA can extend beyond graduation and enable a relatively enduring link to be forged between academia and professional practice. Importantly, we argue, it shows that personal impact is an essential precursor to other forms of impact as it serves as a vehicle through which students develop their credibility, extend their </w:t>
      </w:r>
      <w:r w:rsidR="000E5E69" w:rsidRPr="00FA2266">
        <w:rPr>
          <w:color w:val="000000"/>
          <w:shd w:val="clear" w:color="auto" w:fill="FFFFFF"/>
        </w:rPr>
        <w:t>expertise,</w:t>
      </w:r>
      <w:r w:rsidRPr="00FA2266">
        <w:rPr>
          <w:color w:val="000000"/>
          <w:shd w:val="clear" w:color="auto" w:fill="FFFFFF"/>
        </w:rPr>
        <w:t xml:space="preserve"> and hone their communication skills</w:t>
      </w:r>
      <w:r w:rsidRPr="00523B63">
        <w:rPr>
          <w:color w:val="000000"/>
          <w:shd w:val="clear" w:color="auto" w:fill="FFFFFF"/>
        </w:rPr>
        <w:t>.</w:t>
      </w:r>
      <w:r w:rsidR="00CF37EF" w:rsidRPr="00523B63">
        <w:rPr>
          <w:color w:val="000000"/>
          <w:shd w:val="clear" w:color="auto" w:fill="FFFFFF"/>
        </w:rPr>
        <w:t xml:space="preserve"> </w:t>
      </w:r>
      <w:r w:rsidRPr="00523B63">
        <w:rPr>
          <w:color w:val="000000"/>
          <w:shd w:val="clear" w:color="auto" w:fill="FFFFFF"/>
        </w:rPr>
        <w:t xml:space="preserve"> </w:t>
      </w:r>
      <w:r w:rsidR="00C90F43">
        <w:rPr>
          <w:color w:val="000000"/>
          <w:shd w:val="clear" w:color="auto" w:fill="FFFFFF"/>
        </w:rPr>
        <w:t xml:space="preserve">We argue that </w:t>
      </w:r>
      <w:r w:rsidR="00C90F43" w:rsidRPr="004F5109">
        <w:rPr>
          <w:color w:val="000000"/>
          <w:shd w:val="clear" w:color="auto" w:fill="FFFFFF"/>
        </w:rPr>
        <w:t>this</w:t>
      </w:r>
      <w:r w:rsidR="007258AF" w:rsidRPr="004F5109">
        <w:rPr>
          <w:color w:val="000000"/>
          <w:shd w:val="clear" w:color="auto" w:fill="FFFFFF"/>
        </w:rPr>
        <w:t xml:space="preserve"> results in </w:t>
      </w:r>
      <w:r w:rsidR="00C90F43" w:rsidRPr="004F5109">
        <w:rPr>
          <w:color w:val="000000"/>
          <w:shd w:val="clear" w:color="auto" w:fill="FFFFFF"/>
        </w:rPr>
        <w:t>superior</w:t>
      </w:r>
      <w:r w:rsidR="007258AF" w:rsidRPr="004F5109">
        <w:rPr>
          <w:color w:val="000000"/>
          <w:shd w:val="clear" w:color="auto" w:fill="FFFFFF"/>
        </w:rPr>
        <w:t xml:space="preserve"> </w:t>
      </w:r>
      <w:r w:rsidR="00523B63" w:rsidRPr="004F5109">
        <w:rPr>
          <w:rStyle w:val="cf01"/>
          <w:rFonts w:ascii="Times New Roman" w:hAnsi="Times New Roman" w:cs="Times New Roman"/>
          <w:sz w:val="24"/>
          <w:szCs w:val="24"/>
        </w:rPr>
        <w:t>expert power (French and Raven 1959; Kovach, 2020)</w:t>
      </w:r>
      <w:r w:rsidR="007258AF" w:rsidRPr="004F5109">
        <w:rPr>
          <w:rStyle w:val="cf01"/>
          <w:rFonts w:ascii="Times New Roman" w:hAnsi="Times New Roman" w:cs="Times New Roman"/>
          <w:sz w:val="24"/>
          <w:szCs w:val="24"/>
        </w:rPr>
        <w:t xml:space="preserve">, </w:t>
      </w:r>
      <w:r w:rsidR="0069552F" w:rsidRPr="004F5109">
        <w:rPr>
          <w:rStyle w:val="cf01"/>
          <w:rFonts w:ascii="Times New Roman" w:hAnsi="Times New Roman" w:cs="Times New Roman"/>
          <w:sz w:val="24"/>
          <w:szCs w:val="24"/>
        </w:rPr>
        <w:t>improved</w:t>
      </w:r>
      <w:r w:rsidR="00C96B15" w:rsidRPr="004F5109">
        <w:rPr>
          <w:rStyle w:val="cf01"/>
          <w:rFonts w:ascii="Times New Roman" w:hAnsi="Times New Roman" w:cs="Times New Roman"/>
          <w:sz w:val="24"/>
          <w:szCs w:val="24"/>
        </w:rPr>
        <w:t xml:space="preserve"> relationships</w:t>
      </w:r>
      <w:r w:rsidR="00FC154B" w:rsidRPr="004F5109">
        <w:rPr>
          <w:rStyle w:val="cf01"/>
          <w:rFonts w:ascii="Times New Roman" w:hAnsi="Times New Roman" w:cs="Times New Roman"/>
          <w:sz w:val="24"/>
          <w:szCs w:val="24"/>
        </w:rPr>
        <w:t xml:space="preserve"> with stakeholders</w:t>
      </w:r>
      <w:r w:rsidR="00523B63" w:rsidRPr="004F5109">
        <w:rPr>
          <w:rStyle w:val="cf01"/>
          <w:rFonts w:ascii="Times New Roman" w:hAnsi="Times New Roman" w:cs="Times New Roman"/>
          <w:sz w:val="24"/>
          <w:szCs w:val="24"/>
        </w:rPr>
        <w:t xml:space="preserve"> and</w:t>
      </w:r>
      <w:r w:rsidR="00B32559" w:rsidRPr="004F5109">
        <w:rPr>
          <w:rStyle w:val="cf01"/>
          <w:rFonts w:ascii="Times New Roman" w:hAnsi="Times New Roman" w:cs="Times New Roman"/>
          <w:sz w:val="24"/>
          <w:szCs w:val="24"/>
        </w:rPr>
        <w:t xml:space="preserve"> </w:t>
      </w:r>
      <w:r w:rsidR="00C90F43" w:rsidRPr="004F5109">
        <w:rPr>
          <w:rStyle w:val="cf01"/>
          <w:rFonts w:ascii="Times New Roman" w:hAnsi="Times New Roman" w:cs="Times New Roman"/>
          <w:sz w:val="24"/>
          <w:szCs w:val="24"/>
        </w:rPr>
        <w:t>an enhanced ability to effect</w:t>
      </w:r>
      <w:r w:rsidR="00523B63" w:rsidRPr="004F5109">
        <w:rPr>
          <w:rStyle w:val="cf01"/>
          <w:rFonts w:ascii="Times New Roman" w:hAnsi="Times New Roman" w:cs="Times New Roman"/>
          <w:sz w:val="24"/>
          <w:szCs w:val="24"/>
        </w:rPr>
        <w:t xml:space="preserve"> change (Lundgren-Resenterra and Kahn</w:t>
      </w:r>
      <w:r w:rsidR="00523B63" w:rsidRPr="00523B63">
        <w:rPr>
          <w:rStyle w:val="cf01"/>
          <w:rFonts w:ascii="Times New Roman" w:hAnsi="Times New Roman" w:cs="Times New Roman"/>
          <w:sz w:val="24"/>
          <w:szCs w:val="24"/>
        </w:rPr>
        <w:t xml:space="preserve"> 201</w:t>
      </w:r>
      <w:r w:rsidR="00523B63">
        <w:rPr>
          <w:rStyle w:val="cf01"/>
          <w:rFonts w:ascii="Times New Roman" w:hAnsi="Times New Roman" w:cs="Times New Roman"/>
          <w:sz w:val="24"/>
          <w:szCs w:val="24"/>
        </w:rPr>
        <w:t>9).</w:t>
      </w:r>
    </w:p>
    <w:p w14:paraId="1A645E30" w14:textId="486A826B" w:rsidR="009463D7" w:rsidRPr="00FA2266" w:rsidRDefault="009463D7" w:rsidP="00DD1C2B">
      <w:pPr>
        <w:pStyle w:val="paragraph"/>
        <w:spacing w:before="0" w:beforeAutospacing="0" w:after="120" w:afterAutospacing="0" w:line="480" w:lineRule="auto"/>
        <w:jc w:val="both"/>
        <w:textAlignment w:val="baseline"/>
        <w:rPr>
          <w:rStyle w:val="normaltextrun"/>
        </w:rPr>
      </w:pPr>
      <w:r w:rsidRPr="00FA2266">
        <w:rPr>
          <w:rStyle w:val="normaltextrun"/>
        </w:rPr>
        <w:t>For some, the impact of studying for a DBA went beyond personal and organisational outcomes, as the next section shows.</w:t>
      </w:r>
    </w:p>
    <w:p w14:paraId="5B4A0F99" w14:textId="77777777" w:rsidR="009463D7" w:rsidRPr="00FA2266" w:rsidRDefault="009463D7" w:rsidP="00DD1C2B">
      <w:pPr>
        <w:pStyle w:val="Heading3"/>
        <w:spacing w:before="0" w:after="120" w:line="480" w:lineRule="auto"/>
        <w:rPr>
          <w:rFonts w:asciiTheme="majorBidi" w:hAnsiTheme="majorBidi"/>
          <w:i/>
          <w:iCs/>
        </w:rPr>
      </w:pPr>
      <w:r w:rsidRPr="00FA2266">
        <w:rPr>
          <w:rFonts w:asciiTheme="majorBidi" w:hAnsiTheme="majorBidi"/>
          <w:i/>
          <w:iCs/>
          <w:color w:val="auto"/>
        </w:rPr>
        <w:lastRenderedPageBreak/>
        <w:t>Organisational, Economic and Social Impact</w:t>
      </w:r>
    </w:p>
    <w:p w14:paraId="43454CC7" w14:textId="2961448B" w:rsidR="009463D7" w:rsidRPr="00FA2266" w:rsidRDefault="009463D7" w:rsidP="00DD1C2B">
      <w:pPr>
        <w:spacing w:after="120" w:line="480" w:lineRule="auto"/>
        <w:jc w:val="both"/>
        <w:rPr>
          <w:bCs/>
        </w:rPr>
      </w:pPr>
      <w:r w:rsidRPr="00FA2266">
        <w:rPr>
          <w:sz w:val="23"/>
          <w:szCs w:val="23"/>
        </w:rPr>
        <w:t>Significantly, many participants reported that their research had led to demonstrable organisational impact, typically in the form of operational and strategic improvements (</w:t>
      </w:r>
      <w:r w:rsidRPr="00FA2266">
        <w:t xml:space="preserve">Boud et al. 2021). </w:t>
      </w:r>
      <w:r w:rsidRPr="00FA2266">
        <w:rPr>
          <w:bCs/>
        </w:rPr>
        <w:t xml:space="preserve">For some participants, the organisation was in fact a </w:t>
      </w:r>
      <w:r w:rsidR="00C26B85" w:rsidRPr="00FA2266">
        <w:rPr>
          <w:bCs/>
        </w:rPr>
        <w:t>university</w:t>
      </w:r>
      <w:r w:rsidR="007F3450">
        <w:rPr>
          <w:bCs/>
        </w:rPr>
        <w:t xml:space="preserve"> with the </w:t>
      </w:r>
      <w:r w:rsidRPr="00FA2266">
        <w:rPr>
          <w:bCs/>
        </w:rPr>
        <w:t>impact related to improvements in pedagogy. Sebastian, who was a senior academic, explained that:</w:t>
      </w:r>
    </w:p>
    <w:p w14:paraId="549F5338" w14:textId="34B1258D" w:rsidR="009463D7" w:rsidRPr="00FA2266" w:rsidRDefault="009463D7" w:rsidP="00DD1C2B">
      <w:pPr>
        <w:spacing w:after="120" w:line="480" w:lineRule="auto"/>
        <w:ind w:left="567" w:right="521"/>
        <w:jc w:val="both"/>
      </w:pPr>
      <w:r w:rsidRPr="00FA2266">
        <w:rPr>
          <w:bCs/>
        </w:rPr>
        <w:t>‘It’s helped my supervision, particularly of master’s students. I believe I can guide them through the methodological issues and also help them to establish clarity in their phrasing of their research questions</w:t>
      </w:r>
      <w:r w:rsidR="00EF7666">
        <w:rPr>
          <w:bCs/>
        </w:rPr>
        <w:t>..</w:t>
      </w:r>
      <w:r w:rsidRPr="00FA2266">
        <w:rPr>
          <w:bCs/>
        </w:rPr>
        <w:t>.’</w:t>
      </w:r>
    </w:p>
    <w:p w14:paraId="7F487EE1" w14:textId="1DEAF9B3" w:rsidR="009463D7" w:rsidRPr="00992C49" w:rsidRDefault="009463D7" w:rsidP="00DD1C2B">
      <w:pPr>
        <w:autoSpaceDE w:val="0"/>
        <w:autoSpaceDN w:val="0"/>
        <w:adjustRightInd w:val="0"/>
        <w:spacing w:after="120" w:line="480" w:lineRule="auto"/>
        <w:jc w:val="both"/>
      </w:pPr>
      <w:r w:rsidRPr="00992C49">
        <w:t>Philippe, a company director, explained how his research had led him to identify a gap in the market which he subsequently filled with a new company. He stated that his</w:t>
      </w:r>
      <w:r w:rsidR="004F7B1C" w:rsidRPr="00992C49">
        <w:t xml:space="preserve"> </w:t>
      </w:r>
      <w:r w:rsidRPr="00992C49">
        <w:t xml:space="preserve">research identified a difference between ‘strategic thinking and strategic execution’ and that there was a need to help organisations work through this to support organisational growth. </w:t>
      </w:r>
    </w:p>
    <w:p w14:paraId="1B388164" w14:textId="77777777" w:rsidR="009463D7" w:rsidRPr="00992C49" w:rsidRDefault="009463D7" w:rsidP="00DD1C2B">
      <w:pPr>
        <w:autoSpaceDE w:val="0"/>
        <w:autoSpaceDN w:val="0"/>
        <w:adjustRightInd w:val="0"/>
        <w:spacing w:after="120" w:line="480" w:lineRule="auto"/>
        <w:jc w:val="both"/>
      </w:pPr>
      <w:r w:rsidRPr="00992C49">
        <w:t>Similarly, Aiguo described how a decision support system, based on his DBA findings, was developed, and implemented in industry, leading to demonstrable impact:</w:t>
      </w:r>
    </w:p>
    <w:p w14:paraId="61C89259" w14:textId="77777777" w:rsidR="009463D7" w:rsidRPr="00992C49" w:rsidRDefault="009463D7" w:rsidP="00DD1C2B">
      <w:pPr>
        <w:autoSpaceDE w:val="0"/>
        <w:autoSpaceDN w:val="0"/>
        <w:adjustRightInd w:val="0"/>
        <w:spacing w:after="120" w:line="480" w:lineRule="auto"/>
        <w:ind w:left="567" w:right="521"/>
        <w:jc w:val="both"/>
      </w:pPr>
      <w:r w:rsidRPr="00992C49">
        <w:t>‘…it has more than halved the operation costs, and more than doubled its production through</w:t>
      </w:r>
      <w:r w:rsidR="00C26B85" w:rsidRPr="00992C49">
        <w:t>o</w:t>
      </w:r>
      <w:r w:rsidRPr="00992C49">
        <w:t>ut. It has also changed the organisation’s culture from “individual” to “team”, empowerment, confidence shown in the system developed, and increased employees’ pride and accountability in the workplace.’</w:t>
      </w:r>
    </w:p>
    <w:p w14:paraId="204BCC87" w14:textId="77777777" w:rsidR="009463D7" w:rsidRPr="00992C49" w:rsidRDefault="009463D7" w:rsidP="00DD1C2B">
      <w:pPr>
        <w:autoSpaceDE w:val="0"/>
        <w:autoSpaceDN w:val="0"/>
        <w:adjustRightInd w:val="0"/>
        <w:spacing w:after="120" w:line="480" w:lineRule="auto"/>
        <w:jc w:val="both"/>
        <w:rPr>
          <w:bCs/>
        </w:rPr>
      </w:pPr>
      <w:r w:rsidRPr="00992C49">
        <w:t>Some participants identified economic and societal impacts and whilst these were less common than personal and organisational impacts, they nevertheless had significant, far-reaching consequences. For example, Sian recounted how her DBA study into critical care led to the development and implementation of a national governance framework to improve standards in the country’s healthcare system. Anwar described how through his increased power and influence as a DBA student</w:t>
      </w:r>
      <w:r w:rsidR="00C26B85" w:rsidRPr="00992C49">
        <w:t>,</w:t>
      </w:r>
      <w:r w:rsidRPr="00992C49">
        <w:t xml:space="preserve"> he was able to attract a government investment in his business of </w:t>
      </w:r>
      <w:r w:rsidRPr="00992C49">
        <w:lastRenderedPageBreak/>
        <w:t>over $2.5 billion. Jerry, who was a senior manager working for an international humanitarian organisation explained how his DBA study in anti-corruption mechanisms in a country in South America would serve as a pilot for other countries across the globe.</w:t>
      </w:r>
    </w:p>
    <w:p w14:paraId="60F4662E" w14:textId="77777777" w:rsidR="009463D7" w:rsidRPr="00FA2266" w:rsidRDefault="009463D7" w:rsidP="00DD1C2B">
      <w:pPr>
        <w:pStyle w:val="Heading1"/>
        <w:spacing w:after="120" w:line="480" w:lineRule="auto"/>
        <w:jc w:val="both"/>
      </w:pPr>
      <w:r w:rsidRPr="00FA2266">
        <w:t>Discussion</w:t>
      </w:r>
    </w:p>
    <w:p w14:paraId="1B00EECB" w14:textId="4978100A" w:rsidR="009463D7" w:rsidRPr="00FA2266" w:rsidRDefault="009463D7" w:rsidP="00DD1C2B">
      <w:pPr>
        <w:autoSpaceDE w:val="0"/>
        <w:autoSpaceDN w:val="0"/>
        <w:adjustRightInd w:val="0"/>
        <w:spacing w:after="120" w:line="480" w:lineRule="auto"/>
        <w:jc w:val="both"/>
      </w:pPr>
      <w:r w:rsidRPr="00FA2266">
        <w:rPr>
          <w:rFonts w:eastAsia="Calibri"/>
          <w:lang w:eastAsia="en-IE"/>
        </w:rPr>
        <w:t xml:space="preserve">Impact </w:t>
      </w:r>
      <w:r w:rsidR="002209A9" w:rsidRPr="00FA2266">
        <w:rPr>
          <w:rFonts w:eastAsia="Calibri"/>
          <w:lang w:eastAsia="en-IE"/>
        </w:rPr>
        <w:t xml:space="preserve">can be </w:t>
      </w:r>
      <w:r w:rsidRPr="00FA2266">
        <w:rPr>
          <w:rFonts w:eastAsia="Calibri"/>
          <w:lang w:eastAsia="en-IE"/>
        </w:rPr>
        <w:t xml:space="preserve">generated when collaborative doctoral partnerships exist between business schools and industry. As noted in a report by the Association for Business Schools (Thorpe and Rawlinson 2013), such partnerships facilitate </w:t>
      </w:r>
      <w:r w:rsidR="00916F43" w:rsidRPr="00FA2266">
        <w:rPr>
          <w:rFonts w:eastAsia="Calibri"/>
          <w:lang w:eastAsia="en-IE"/>
        </w:rPr>
        <w:t>KT</w:t>
      </w:r>
      <w:r w:rsidRPr="00FA2266">
        <w:rPr>
          <w:rFonts w:eastAsia="Calibri"/>
          <w:lang w:eastAsia="en-IE"/>
        </w:rPr>
        <w:t xml:space="preserve"> between academia and professional practice. PDs </w:t>
      </w:r>
      <w:r w:rsidR="00791217" w:rsidRPr="00FA2266">
        <w:rPr>
          <w:rFonts w:eastAsia="Calibri"/>
          <w:lang w:eastAsia="en-IE"/>
        </w:rPr>
        <w:t xml:space="preserve">can facilitate </w:t>
      </w:r>
      <w:r w:rsidRPr="00FA2266">
        <w:rPr>
          <w:rFonts w:eastAsia="Calibri"/>
          <w:lang w:eastAsia="en-IE"/>
        </w:rPr>
        <w:t xml:space="preserve">this </w:t>
      </w:r>
      <w:r w:rsidR="009E22AD" w:rsidRPr="00FA2266">
        <w:rPr>
          <w:rFonts w:eastAsia="Calibri"/>
          <w:lang w:eastAsia="en-IE"/>
        </w:rPr>
        <w:t>KT</w:t>
      </w:r>
      <w:r w:rsidRPr="00FA2266">
        <w:rPr>
          <w:rFonts w:eastAsia="Calibri"/>
          <w:lang w:eastAsia="en-IE"/>
        </w:rPr>
        <w:t xml:space="preserve"> and impact by informing </w:t>
      </w:r>
      <w:r w:rsidRPr="00FA2266">
        <w:t>organisational policy and improving personal practice</w:t>
      </w:r>
      <w:r w:rsidRPr="00FA2266">
        <w:rPr>
          <w:i/>
          <w:iCs/>
        </w:rPr>
        <w:t xml:space="preserve"> </w:t>
      </w:r>
      <w:r w:rsidRPr="00FA2266">
        <w:t>(CRAC</w:t>
      </w:r>
      <w:r w:rsidR="00222104" w:rsidRPr="00FA2266">
        <w:t xml:space="preserve"> </w:t>
      </w:r>
      <w:r w:rsidRPr="00FA2266">
        <w:t>2016). However, existing research does not sufficiently expl</w:t>
      </w:r>
      <w:r w:rsidR="00791217" w:rsidRPr="00FA2266">
        <w:t>ain</w:t>
      </w:r>
      <w:r w:rsidRPr="00FA2266">
        <w:t xml:space="preserve"> how </w:t>
      </w:r>
      <w:r w:rsidR="003F4729" w:rsidRPr="00FA2266">
        <w:t>research</w:t>
      </w:r>
      <w:r w:rsidR="00791217" w:rsidRPr="00FA2266">
        <w:t xml:space="preserve"> from </w:t>
      </w:r>
      <w:r w:rsidRPr="00FA2266">
        <w:t>PDs go</w:t>
      </w:r>
      <w:r w:rsidR="00094490" w:rsidRPr="00FA2266">
        <w:t>es</w:t>
      </w:r>
      <w:r w:rsidRPr="00FA2266">
        <w:t xml:space="preserve"> beyond the personal sphere and contribute to business and society. </w:t>
      </w:r>
    </w:p>
    <w:p w14:paraId="0DD5B3CC" w14:textId="3F322DA5" w:rsidR="009463D7" w:rsidRPr="00FA2266" w:rsidRDefault="00094490" w:rsidP="00DD1C2B">
      <w:pPr>
        <w:spacing w:after="120" w:line="480" w:lineRule="auto"/>
        <w:jc w:val="both"/>
        <w:rPr>
          <w:rFonts w:eastAsia="Calibri"/>
          <w:lang w:eastAsia="en-IE"/>
        </w:rPr>
      </w:pPr>
      <w:r w:rsidRPr="00FA2266">
        <w:rPr>
          <w:rStyle w:val="eop"/>
        </w:rPr>
        <w:t>If we consider the process of creating impact, t</w:t>
      </w:r>
      <w:r w:rsidR="009463D7" w:rsidRPr="00FA2266">
        <w:rPr>
          <w:rStyle w:val="eop"/>
        </w:rPr>
        <w:t xml:space="preserve">he first stage concerns knowledge generation. Our findings support the notion that knowledge generation in a DBA draws upon both Modes 1 and 2 </w:t>
      </w:r>
      <w:r w:rsidR="00E1694E" w:rsidRPr="00FA2266">
        <w:rPr>
          <w:rStyle w:val="eop"/>
        </w:rPr>
        <w:t>K</w:t>
      </w:r>
      <w:r w:rsidR="009463D7" w:rsidRPr="00FA2266">
        <w:rPr>
          <w:rStyle w:val="eop"/>
        </w:rPr>
        <w:t xml:space="preserve">nowledge and this approach is of value as it brings different management perspectives together to bridge the academic-practitioner divide. </w:t>
      </w:r>
      <w:r w:rsidR="009463D7" w:rsidRPr="00FA2266">
        <w:rPr>
          <w:rFonts w:eastAsia="Calibri"/>
          <w:lang w:eastAsia="en-IE"/>
        </w:rPr>
        <w:t xml:space="preserve">With academics and practitioners </w:t>
      </w:r>
      <w:r w:rsidR="00D015A4" w:rsidRPr="00FA2266">
        <w:rPr>
          <w:rFonts w:eastAsia="Calibri"/>
          <w:lang w:eastAsia="en-IE"/>
        </w:rPr>
        <w:t>‘</w:t>
      </w:r>
      <w:r w:rsidR="009463D7" w:rsidRPr="00FA2266">
        <w:rPr>
          <w:rFonts w:eastAsia="Calibri"/>
          <w:lang w:eastAsia="en-IE"/>
        </w:rPr>
        <w:t>thinking together</w:t>
      </w:r>
      <w:r w:rsidR="00D015A4" w:rsidRPr="00FA2266">
        <w:rPr>
          <w:rFonts w:eastAsia="Calibri"/>
          <w:lang w:eastAsia="en-IE"/>
        </w:rPr>
        <w:t>’</w:t>
      </w:r>
      <w:r w:rsidR="009463D7" w:rsidRPr="00FA2266">
        <w:rPr>
          <w:rFonts w:eastAsia="Calibri"/>
          <w:lang w:eastAsia="en-IE"/>
        </w:rPr>
        <w:t xml:space="preserve"> (Pyrko, Dörfler and Eden</w:t>
      </w:r>
      <w:r w:rsidR="00FD6D12" w:rsidRPr="00FA2266">
        <w:rPr>
          <w:rFonts w:eastAsia="Calibri"/>
          <w:lang w:eastAsia="en-IE"/>
        </w:rPr>
        <w:t xml:space="preserve"> </w:t>
      </w:r>
      <w:r w:rsidR="009463D7" w:rsidRPr="00FA2266">
        <w:rPr>
          <w:rFonts w:eastAsia="Calibri"/>
          <w:lang w:eastAsia="en-IE"/>
        </w:rPr>
        <w:t>2017</w:t>
      </w:r>
      <w:r w:rsidR="00FD6D12" w:rsidRPr="00FA2266">
        <w:rPr>
          <w:rFonts w:eastAsia="Calibri"/>
          <w:lang w:eastAsia="en-IE"/>
        </w:rPr>
        <w:t>,</w:t>
      </w:r>
      <w:r w:rsidR="009463D7" w:rsidRPr="00FA2266">
        <w:rPr>
          <w:rFonts w:eastAsia="Calibri"/>
          <w:lang w:eastAsia="en-IE"/>
        </w:rPr>
        <w:t xml:space="preserve"> 389), management scholarship is enhanced by combining both </w:t>
      </w:r>
      <w:r w:rsidR="009463D7" w:rsidRPr="00FA2266">
        <w:rPr>
          <w:rFonts w:eastAsia="Calibri"/>
          <w:i/>
          <w:iCs/>
          <w:lang w:eastAsia="en-IE"/>
        </w:rPr>
        <w:t xml:space="preserve">episteme </w:t>
      </w:r>
      <w:r w:rsidR="009463D7" w:rsidRPr="00FA2266">
        <w:rPr>
          <w:rFonts w:eastAsia="Calibri"/>
          <w:lang w:eastAsia="en-IE"/>
        </w:rPr>
        <w:t xml:space="preserve">(scientific, universal knowledge) and </w:t>
      </w:r>
      <w:r w:rsidR="009463D7" w:rsidRPr="00FA2266">
        <w:rPr>
          <w:rFonts w:eastAsia="Calibri"/>
          <w:i/>
          <w:iCs/>
          <w:lang w:eastAsia="en-IE"/>
        </w:rPr>
        <w:t xml:space="preserve">phronesis </w:t>
      </w:r>
      <w:r w:rsidR="009463D7" w:rsidRPr="00FA2266">
        <w:rPr>
          <w:rFonts w:eastAsia="Calibri"/>
          <w:lang w:eastAsia="en-IE"/>
        </w:rPr>
        <w:t>(practical wisdom for developing action)</w:t>
      </w:r>
      <w:r w:rsidR="00C9728C">
        <w:rPr>
          <w:rFonts w:eastAsia="Calibri"/>
          <w:lang w:eastAsia="en-IE"/>
        </w:rPr>
        <w:t>.</w:t>
      </w:r>
    </w:p>
    <w:p w14:paraId="5A5F489D" w14:textId="5FEDF089" w:rsidR="003636DD" w:rsidRPr="00FA2266" w:rsidRDefault="00791217" w:rsidP="00DD1C2B">
      <w:pPr>
        <w:pStyle w:val="paragraph"/>
        <w:spacing w:before="0" w:beforeAutospacing="0" w:after="120" w:afterAutospacing="0" w:line="480" w:lineRule="auto"/>
        <w:jc w:val="both"/>
        <w:textAlignment w:val="baseline"/>
      </w:pPr>
      <w:r w:rsidRPr="00FA2266">
        <w:rPr>
          <w:rStyle w:val="eop"/>
        </w:rPr>
        <w:t>Th</w:t>
      </w:r>
      <w:r w:rsidR="009463D7" w:rsidRPr="00FA2266">
        <w:rPr>
          <w:rStyle w:val="eop"/>
        </w:rPr>
        <w:t xml:space="preserve">e ability to transfer this knowledge successfully between academia and practice </w:t>
      </w:r>
      <w:r w:rsidRPr="00FA2266">
        <w:rPr>
          <w:rStyle w:val="eop"/>
        </w:rPr>
        <w:t xml:space="preserve">however </w:t>
      </w:r>
      <w:r w:rsidR="009463D7" w:rsidRPr="00FA2266">
        <w:rPr>
          <w:rStyle w:val="eop"/>
        </w:rPr>
        <w:t>is dependent upon students being sufficiently proficient in language</w:t>
      </w:r>
      <w:r w:rsidRPr="00FA2266">
        <w:rPr>
          <w:rStyle w:val="eop"/>
        </w:rPr>
        <w:t xml:space="preserve"> skills</w:t>
      </w:r>
      <w:r w:rsidR="009463D7" w:rsidRPr="00FA2266">
        <w:rPr>
          <w:rStyle w:val="eop"/>
        </w:rPr>
        <w:t xml:space="preserve"> to cope with the complexities of interpretation and meaning</w:t>
      </w:r>
      <w:r w:rsidR="00E96B31" w:rsidRPr="00FA2266">
        <w:t xml:space="preserve"> and in this sense, act as ‘boundary crossers’ (Scaratti, Ivaldi and Frassy 2017</w:t>
      </w:r>
      <w:r w:rsidR="00FD6D12" w:rsidRPr="00FA2266">
        <w:t xml:space="preserve">, </w:t>
      </w:r>
      <w:r w:rsidR="00E96B31" w:rsidRPr="00FA2266">
        <w:t>14).</w:t>
      </w:r>
      <w:r w:rsidR="009463D7" w:rsidRPr="00FA2266">
        <w:rPr>
          <w:rStyle w:val="eop"/>
        </w:rPr>
        <w:t xml:space="preserve"> </w:t>
      </w:r>
      <w:r w:rsidR="009E22AD" w:rsidRPr="00FA2266">
        <w:rPr>
          <w:rStyle w:val="eop"/>
        </w:rPr>
        <w:t>KT</w:t>
      </w:r>
      <w:r w:rsidR="009463D7" w:rsidRPr="00FA2266">
        <w:t xml:space="preserve"> therefore involves crafting a rich message, conveying this via novel medium(s) and then engaging in an exchange of different views to reach a shared understanding of the message (</w:t>
      </w:r>
      <w:r w:rsidR="00795F76" w:rsidRPr="00FA2266">
        <w:t>Carlile</w:t>
      </w:r>
      <w:r w:rsidR="009463D7" w:rsidRPr="00FA2266">
        <w:t xml:space="preserve"> 2004). This aspect of </w:t>
      </w:r>
      <w:r w:rsidR="00C22F26" w:rsidRPr="00FA2266">
        <w:t>KT</w:t>
      </w:r>
      <w:r w:rsidR="009463D7" w:rsidRPr="00FA2266">
        <w:t xml:space="preserve"> in a </w:t>
      </w:r>
      <w:r w:rsidR="00916F43" w:rsidRPr="00FA2266">
        <w:t>HE</w:t>
      </w:r>
      <w:r w:rsidR="009463D7" w:rsidRPr="00FA2266">
        <w:t xml:space="preserve"> context is frequently </w:t>
      </w:r>
      <w:r w:rsidR="009463D7" w:rsidRPr="00FA2266">
        <w:lastRenderedPageBreak/>
        <w:t>overlooked in the literature with the assumption being that</w:t>
      </w:r>
      <w:r w:rsidR="00916F43" w:rsidRPr="00FA2266">
        <w:t xml:space="preserve"> a)</w:t>
      </w:r>
      <w:r w:rsidR="009463D7" w:rsidRPr="00FA2266">
        <w:t xml:space="preserve"> knowledge can simply be ‘</w:t>
      </w:r>
      <w:r w:rsidR="00094490" w:rsidRPr="00FA2266">
        <w:t>translated</w:t>
      </w:r>
      <w:r w:rsidR="009463D7" w:rsidRPr="00FA2266">
        <w:t>’</w:t>
      </w:r>
      <w:r w:rsidR="00DD1C2B" w:rsidRPr="00FA2266">
        <w:t xml:space="preserve"> </w:t>
      </w:r>
      <w:r w:rsidR="00094490" w:rsidRPr="00FA2266">
        <w:t xml:space="preserve">or exchanged </w:t>
      </w:r>
      <w:r w:rsidR="00916F43" w:rsidRPr="00FA2266">
        <w:t>and b) it only concerns academics and not PD students</w:t>
      </w:r>
      <w:r w:rsidR="009463D7" w:rsidRPr="00FA2266">
        <w:t xml:space="preserve">. </w:t>
      </w:r>
    </w:p>
    <w:p w14:paraId="14718F05" w14:textId="49F3D89E" w:rsidR="009463D7" w:rsidRPr="00FA2266" w:rsidRDefault="009463D7" w:rsidP="00DD1C2B">
      <w:pPr>
        <w:pStyle w:val="paragraph"/>
        <w:spacing w:before="0" w:beforeAutospacing="0" w:after="120" w:afterAutospacing="0" w:line="480" w:lineRule="auto"/>
        <w:jc w:val="both"/>
        <w:textAlignment w:val="baseline"/>
        <w:rPr>
          <w:rStyle w:val="eop"/>
        </w:rPr>
      </w:pPr>
      <w:r w:rsidRPr="00FA2266">
        <w:rPr>
          <w:rStyle w:val="eop"/>
        </w:rPr>
        <w:t xml:space="preserve">We suggest therefore that both the student and the supervisor </w:t>
      </w:r>
      <w:r w:rsidR="004450D6" w:rsidRPr="00FA2266">
        <w:rPr>
          <w:rStyle w:val="eop"/>
        </w:rPr>
        <w:t xml:space="preserve">need </w:t>
      </w:r>
      <w:r w:rsidRPr="00FA2266">
        <w:rPr>
          <w:rStyle w:val="eop"/>
        </w:rPr>
        <w:t>to express themselves in ways that are sensitive to the different lexicons that prevail within the academic and business domains</w:t>
      </w:r>
      <w:r w:rsidR="004450D6" w:rsidRPr="00FA2266">
        <w:rPr>
          <w:rStyle w:val="eop"/>
        </w:rPr>
        <w:t xml:space="preserve"> and</w:t>
      </w:r>
      <w:r w:rsidRPr="00FA2266">
        <w:rPr>
          <w:rStyle w:val="eop"/>
        </w:rPr>
        <w:t xml:space="preserve"> develop a shared repertoire for negotiating meaning (Ehrenreich 2017).</w:t>
      </w:r>
      <w:r w:rsidR="006707C0">
        <w:rPr>
          <w:rStyle w:val="eop"/>
        </w:rPr>
        <w:t xml:space="preserve"> </w:t>
      </w:r>
      <w:r w:rsidRPr="00FA2266">
        <w:rPr>
          <w:rStyle w:val="eop"/>
        </w:rPr>
        <w:t xml:space="preserve"> Only if this is achieved will it be possible for students to attempt to transfer the knowledge they gain from academia into practice and vice versa. Key in achieving this goal is to encourage two-way dialogue between supervisors, to guide students in using different modes of communication when transferring knowledge into the workplace and to advise students on how to utilise their power as senior managers to communicate with and influence key stakeholders</w:t>
      </w:r>
      <w:r w:rsidR="00916F43" w:rsidRPr="00FA2266">
        <w:rPr>
          <w:rStyle w:val="eop"/>
        </w:rPr>
        <w:t>.</w:t>
      </w:r>
      <w:r w:rsidR="00B35C4B" w:rsidRPr="00B35C4B">
        <w:rPr>
          <w:rStyle w:val="eop"/>
        </w:rPr>
        <w:t xml:space="preserve"> </w:t>
      </w:r>
      <w:r w:rsidR="00B35C4B">
        <w:rPr>
          <w:rStyle w:val="eop"/>
        </w:rPr>
        <w:t>Arguably, this a more pressing concern for DBA students as the knowledge transfer is more immediate as they are senior managers seeking to resolve a</w:t>
      </w:r>
      <w:r w:rsidR="00E40715">
        <w:rPr>
          <w:rStyle w:val="eop"/>
        </w:rPr>
        <w:t xml:space="preserve"> work-based</w:t>
      </w:r>
      <w:r w:rsidR="00B35C4B">
        <w:rPr>
          <w:rStyle w:val="eop"/>
        </w:rPr>
        <w:t xml:space="preserve"> problem at the same time a</w:t>
      </w:r>
      <w:r w:rsidR="00E40715">
        <w:rPr>
          <w:rStyle w:val="eop"/>
        </w:rPr>
        <w:t>s</w:t>
      </w:r>
      <w:r w:rsidR="00B35C4B">
        <w:rPr>
          <w:rStyle w:val="eop"/>
        </w:rPr>
        <w:t xml:space="preserve"> studying.</w:t>
      </w:r>
      <w:r w:rsidR="00E96B31" w:rsidRPr="00FA2266">
        <w:rPr>
          <w:rStyle w:val="eop"/>
        </w:rPr>
        <w:t xml:space="preserve"> </w:t>
      </w:r>
    </w:p>
    <w:p w14:paraId="63888071" w14:textId="3AA5E5C4" w:rsidR="009463D7" w:rsidRPr="00FA2266" w:rsidRDefault="009463D7" w:rsidP="00DD1C2B">
      <w:pPr>
        <w:spacing w:after="120" w:line="480" w:lineRule="auto"/>
        <w:jc w:val="both"/>
      </w:pPr>
      <w:r w:rsidRPr="00FA2266">
        <w:t>Successful transfer of the knowledge is also influenced by different stakeholder interests and the power of both the developer and receiver of the knowledge (Van de Ven 2007)</w:t>
      </w:r>
      <w:r w:rsidR="00BC0B5D" w:rsidRPr="00FA2266">
        <w:t xml:space="preserve">, yet power is often overlooked in the </w:t>
      </w:r>
      <w:r w:rsidR="00024DEF" w:rsidRPr="00FA2266">
        <w:t>KT</w:t>
      </w:r>
      <w:r w:rsidR="00BC0B5D" w:rsidRPr="00FA2266">
        <w:t xml:space="preserve"> and impact literature</w:t>
      </w:r>
      <w:r w:rsidRPr="00FA2266">
        <w:t>. In our study, the perceived power and status of DBA students in practice meant that they were in a unique privileged positioned to transfer knowledge</w:t>
      </w:r>
      <w:r w:rsidR="00BC0B5D" w:rsidRPr="00FA2266">
        <w:t xml:space="preserve"> and create impact</w:t>
      </w:r>
      <w:r w:rsidR="00554C23" w:rsidRPr="00FA2266">
        <w:t xml:space="preserve"> (Boud et al. 2018)</w:t>
      </w:r>
      <w:r w:rsidRPr="00FA2266">
        <w:t xml:space="preserve">. </w:t>
      </w:r>
      <w:r w:rsidR="003B6A35" w:rsidRPr="00FA2266">
        <w:t>This reflects</w:t>
      </w:r>
      <w:r w:rsidR="00CA5888">
        <w:t xml:space="preserve"> </w:t>
      </w:r>
      <w:r w:rsidR="008874BF">
        <w:t xml:space="preserve">Bozeman’s (2000) and </w:t>
      </w:r>
      <w:r w:rsidR="003B6A35" w:rsidRPr="00FA2266">
        <w:t>Rossi and Rosli’s (2015) argument</w:t>
      </w:r>
      <w:r w:rsidR="008874BF">
        <w:t>s</w:t>
      </w:r>
      <w:r w:rsidR="003B6A35" w:rsidRPr="00FA2266">
        <w:t xml:space="preserve"> that the success of KT is dependent upon the identities of those involved. A</w:t>
      </w:r>
      <w:r w:rsidRPr="00FA2266">
        <w:t xml:space="preserve">s senior leaders, </w:t>
      </w:r>
      <w:r w:rsidR="00916F43" w:rsidRPr="00FA2266">
        <w:t>DBA students</w:t>
      </w:r>
      <w:r w:rsidRPr="00FA2266">
        <w:t xml:space="preserve"> had credibility in their professional practice </w:t>
      </w:r>
      <w:r w:rsidR="00916F43" w:rsidRPr="00FA2266">
        <w:t>and</w:t>
      </w:r>
      <w:r w:rsidRPr="00FA2266">
        <w:t xml:space="preserve"> expert power gained through their doctoral studies (French and Raven 1959). Findings from our study show how DBA students could facilitate </w:t>
      </w:r>
      <w:r w:rsidR="00C22F26" w:rsidRPr="00FA2266">
        <w:t>KT</w:t>
      </w:r>
      <w:r w:rsidRPr="00FA2266">
        <w:t xml:space="preserve"> from academia to practice due to the power they possessed </w:t>
      </w:r>
      <w:r w:rsidR="007F7834">
        <w:t xml:space="preserve">through </w:t>
      </w:r>
      <w:r w:rsidRPr="00FA2266">
        <w:t xml:space="preserve">access </w:t>
      </w:r>
      <w:r w:rsidR="007F7834">
        <w:t xml:space="preserve">to </w:t>
      </w:r>
      <w:r w:rsidRPr="00FA2266">
        <w:t xml:space="preserve">resources, their causal power </w:t>
      </w:r>
      <w:r w:rsidR="003636DD" w:rsidRPr="00FA2266">
        <w:t>and</w:t>
      </w:r>
      <w:r w:rsidRPr="00FA2266">
        <w:t xml:space="preserve"> via the status hierarchies with which they were connected (Boud et al. 2021; Creaton and Anderson</w:t>
      </w:r>
      <w:r w:rsidR="00FD6D12" w:rsidRPr="00FA2266">
        <w:t xml:space="preserve"> </w:t>
      </w:r>
      <w:r w:rsidRPr="00FA2266">
        <w:t xml:space="preserve">2021). </w:t>
      </w:r>
      <w:r w:rsidR="00916F43" w:rsidRPr="00FA2266">
        <w:lastRenderedPageBreak/>
        <w:t>T</w:t>
      </w:r>
      <w:r w:rsidRPr="00FA2266">
        <w:t xml:space="preserve">hese students </w:t>
      </w:r>
      <w:r w:rsidR="00916F43" w:rsidRPr="00FA2266">
        <w:t xml:space="preserve">therefore </w:t>
      </w:r>
      <w:r w:rsidRPr="00FA2266">
        <w:t>acted as boundary spanners (</w:t>
      </w:r>
      <w:r w:rsidR="00A365A3" w:rsidRPr="00FA2266">
        <w:t>Scaratti, Ivaldi and Frassy 2017</w:t>
      </w:r>
      <w:r w:rsidRPr="00FA2266">
        <w:t xml:space="preserve">) between academia and practice. </w:t>
      </w:r>
      <w:r w:rsidR="00853B42">
        <w:t xml:space="preserve">The </w:t>
      </w:r>
      <w:r w:rsidR="009C0E28">
        <w:t>downside to this is that there is perhaps more pressure on the DBA student</w:t>
      </w:r>
      <w:r w:rsidR="00F904C4">
        <w:t>,</w:t>
      </w:r>
      <w:r w:rsidR="00286701">
        <w:t xml:space="preserve"> in the light of their </w:t>
      </w:r>
      <w:r w:rsidR="00B428EB">
        <w:t>seniority</w:t>
      </w:r>
      <w:r w:rsidR="00F904C4">
        <w:t>,</w:t>
      </w:r>
      <w:r w:rsidR="009C0E28">
        <w:t xml:space="preserve"> </w:t>
      </w:r>
      <w:r w:rsidR="00381512">
        <w:t xml:space="preserve">to </w:t>
      </w:r>
      <w:r w:rsidR="00CA5888">
        <w:t xml:space="preserve">rapidly </w:t>
      </w:r>
      <w:r w:rsidR="00381512">
        <w:t xml:space="preserve">resolve the organisational </w:t>
      </w:r>
      <w:r w:rsidR="00CA5888">
        <w:t>problem through knowledge transfer.</w:t>
      </w:r>
    </w:p>
    <w:p w14:paraId="06B44FC9" w14:textId="1E0C202F" w:rsidR="00345653" w:rsidRPr="00FA2266" w:rsidRDefault="009463D7" w:rsidP="00DD1C2B">
      <w:pPr>
        <w:spacing w:after="120" w:line="480" w:lineRule="auto"/>
        <w:jc w:val="both"/>
      </w:pPr>
      <w:r w:rsidRPr="00FA2266">
        <w:t xml:space="preserve">However, </w:t>
      </w:r>
      <w:r w:rsidR="00C22F26" w:rsidRPr="00FA2266">
        <w:t>KT</w:t>
      </w:r>
      <w:r w:rsidRPr="00FA2266">
        <w:t xml:space="preserve"> does not necessarily lead to impact. Impact requires a demonstrable outcome which suggests that a positive ‘change’ has taken place because of </w:t>
      </w:r>
      <w:r w:rsidR="00916F43" w:rsidRPr="00FA2266">
        <w:t>KT</w:t>
      </w:r>
      <w:r w:rsidRPr="00FA2266">
        <w:t>. At an individual level, the DBA led to personal impact amongst all participants. This included increasing confidence, learning the ability to reflect on practice and shifts in thinking concerning what constitutes knowledge. This finding supports existing studies which highlight how doctoral studies can lead to significant personal development (Creaton and Anderson 2021). However, personal impact is frequently overlooked by policy makers concerned with evaluating impact since their focus is on wider impacts</w:t>
      </w:r>
      <w:r w:rsidR="003B6A35" w:rsidRPr="00FA2266">
        <w:t xml:space="preserve"> and typically ones that can be quantified</w:t>
      </w:r>
      <w:r w:rsidR="00916F43" w:rsidRPr="00FA2266">
        <w:t xml:space="preserve"> through metrics</w:t>
      </w:r>
      <w:r w:rsidR="003B6A35" w:rsidRPr="00FA2266">
        <w:t>,</w:t>
      </w:r>
      <w:r w:rsidRPr="00FA2266">
        <w:t xml:space="preserve"> in organisations and society </w:t>
      </w:r>
      <w:r w:rsidR="003B6A35" w:rsidRPr="00FA2266">
        <w:t>(</w:t>
      </w:r>
      <w:r w:rsidR="00EB1A8F" w:rsidRPr="00FA2266">
        <w:t>Rossi and Rosli 2015)</w:t>
      </w:r>
      <w:r w:rsidRPr="00FA2266">
        <w:t xml:space="preserve">. We argue that this is a limited view as our findings show that only when personal impact happens can wider impacts occur. Personal impact thus acts as a precursor to other impacts. This highlights an important pedagogical issue namely, that senior managers need to be educated in a way that challenges their current thinking. </w:t>
      </w:r>
      <w:r w:rsidR="0089227E" w:rsidRPr="00FA2266">
        <w:t>Furthermore, w</w:t>
      </w:r>
      <w:r w:rsidR="00094490" w:rsidRPr="00FA2266">
        <w:t xml:space="preserve">hilst the existing </w:t>
      </w:r>
      <w:r w:rsidR="00F1478E" w:rsidRPr="00FA2266">
        <w:t xml:space="preserve">academic </w:t>
      </w:r>
      <w:r w:rsidR="00094490" w:rsidRPr="00FA2266">
        <w:t xml:space="preserve">literature does consider the </w:t>
      </w:r>
      <w:r w:rsidR="0064242E" w:rsidRPr="00FA2266">
        <w:t xml:space="preserve">demonstrable </w:t>
      </w:r>
      <w:r w:rsidR="00094490" w:rsidRPr="00FA2266">
        <w:t>impact doctoral study has on the student, these studies do not go beyond th</w:t>
      </w:r>
      <w:r w:rsidR="0089227E" w:rsidRPr="00FA2266">
        <w:t>e individual student</w:t>
      </w:r>
      <w:r w:rsidR="00094490" w:rsidRPr="00FA2266">
        <w:t xml:space="preserve"> to consider wider impact</w:t>
      </w:r>
      <w:r w:rsidR="0089227E" w:rsidRPr="00FA2266">
        <w:t>ful outcomes (Boud et al. 2018)</w:t>
      </w:r>
      <w:r w:rsidR="00094490" w:rsidRPr="00FA2266">
        <w:t xml:space="preserve">. Our study </w:t>
      </w:r>
      <w:r w:rsidR="0089227E" w:rsidRPr="00FA2266">
        <w:t>contributes to knowledge by demonstrating that</w:t>
      </w:r>
      <w:r w:rsidR="00B81879">
        <w:t xml:space="preserve"> </w:t>
      </w:r>
      <w:r w:rsidR="00345653" w:rsidRPr="00FA2266">
        <w:t xml:space="preserve">DBA students were </w:t>
      </w:r>
      <w:r w:rsidR="00094490" w:rsidRPr="00FA2266">
        <w:t xml:space="preserve">indeed </w:t>
      </w:r>
      <w:r w:rsidR="00345653" w:rsidRPr="00FA2266">
        <w:t xml:space="preserve">able to create </w:t>
      </w:r>
      <w:r w:rsidR="00094490" w:rsidRPr="00FA2266">
        <w:t xml:space="preserve">further </w:t>
      </w:r>
      <w:r w:rsidR="00345653" w:rsidRPr="00FA2266">
        <w:t>impact in their organisations, but perhaps less so in society and the economy. Yet when societal and economic impacts were demonstrated, these were significant.</w:t>
      </w:r>
      <w:r w:rsidR="00402FC5" w:rsidRPr="00FA2266">
        <w:t xml:space="preserve"> Thus</w:t>
      </w:r>
      <w:r w:rsidR="00DF45DE" w:rsidRPr="00FA2266">
        <w:t>,</w:t>
      </w:r>
      <w:r w:rsidR="00402FC5" w:rsidRPr="00FA2266">
        <w:t xml:space="preserve"> we propose that a new, more</w:t>
      </w:r>
      <w:r w:rsidR="00CD532D" w:rsidRPr="00FA2266">
        <w:t xml:space="preserve"> holistic </w:t>
      </w:r>
      <w:r w:rsidR="00402FC5" w:rsidRPr="00FA2266">
        <w:t>definition of impactful outcomes is required in a PD context which</w:t>
      </w:r>
      <w:r w:rsidR="00807EFE" w:rsidRPr="00FA2266">
        <w:t xml:space="preserve"> goes beyond a sole focus on</w:t>
      </w:r>
      <w:r w:rsidR="00190E16" w:rsidRPr="00FA2266">
        <w:t xml:space="preserve"> personal development to one that </w:t>
      </w:r>
      <w:r w:rsidR="00402FC5" w:rsidRPr="00FA2266">
        <w:t xml:space="preserve">aligns </w:t>
      </w:r>
      <w:r w:rsidR="00190E16" w:rsidRPr="00FA2266">
        <w:t xml:space="preserve">with impact </w:t>
      </w:r>
      <w:r w:rsidR="00402FC5" w:rsidRPr="00FA2266">
        <w:t>government agendas</w:t>
      </w:r>
      <w:r w:rsidR="00190E16" w:rsidRPr="00FA2266">
        <w:t>.</w:t>
      </w:r>
      <w:r w:rsidR="00402FC5" w:rsidRPr="00FA2266">
        <w:t xml:space="preserve"> </w:t>
      </w:r>
      <w:r w:rsidR="00950132" w:rsidRPr="00FA2266">
        <w:t>C</w:t>
      </w:r>
      <w:r w:rsidR="00C47C94" w:rsidRPr="00FA2266">
        <w:t>ourse leaders should then evaluate the impact of student’s research based on this definition</w:t>
      </w:r>
      <w:r w:rsidR="00950132" w:rsidRPr="00FA2266">
        <w:t xml:space="preserve">, throughout the </w:t>
      </w:r>
      <w:r w:rsidR="00950132" w:rsidRPr="00FA2266">
        <w:lastRenderedPageBreak/>
        <w:t xml:space="preserve">programme rather than limiting this to the thesis stage, encouraging supervisors to support students in this </w:t>
      </w:r>
      <w:r w:rsidR="00D83E0F" w:rsidRPr="00FA2266">
        <w:t>process of knowledge generation, transfer and creating personal and wider impactful outcomes</w:t>
      </w:r>
      <w:r w:rsidR="00C47C94" w:rsidRPr="00FA2266">
        <w:t xml:space="preserve">. </w:t>
      </w:r>
    </w:p>
    <w:p w14:paraId="143BE489" w14:textId="5A3CFE0B" w:rsidR="00A11953" w:rsidRPr="00FA2266" w:rsidRDefault="009E0D5A" w:rsidP="0023510D">
      <w:pPr>
        <w:pStyle w:val="NormalWeb"/>
        <w:spacing w:before="0" w:beforeAutospacing="0" w:after="0" w:afterAutospacing="0" w:line="480" w:lineRule="auto"/>
        <w:jc w:val="both"/>
      </w:pPr>
      <w:r w:rsidRPr="00FA2266">
        <w:t xml:space="preserve">The revised conceptual framework depicted in </w:t>
      </w:r>
      <w:r w:rsidR="009463D7" w:rsidRPr="00FA2266">
        <w:t xml:space="preserve">Figure </w:t>
      </w:r>
      <w:r w:rsidR="00DD1171" w:rsidRPr="00FA2266">
        <w:t>3</w:t>
      </w:r>
      <w:r w:rsidR="009463D7" w:rsidRPr="00FA2266">
        <w:t xml:space="preserve"> shows </w:t>
      </w:r>
      <w:r w:rsidR="0089227E" w:rsidRPr="00FA2266">
        <w:t xml:space="preserve">both the process of creating impact but also the outcomes of this process in a DBA context, according to our findings. </w:t>
      </w:r>
      <w:r w:rsidR="00AA3409" w:rsidRPr="00FA2266">
        <w:t xml:space="preserve">This </w:t>
      </w:r>
      <w:r w:rsidR="00B076EE" w:rsidRPr="00FA2266">
        <w:t xml:space="preserve">framework </w:t>
      </w:r>
      <w:r w:rsidR="00AA3409" w:rsidRPr="00FA2266">
        <w:t>offers a more</w:t>
      </w:r>
      <w:r w:rsidR="00520EC0" w:rsidRPr="00FA2266">
        <w:t xml:space="preserve"> explicit understanding of how impact is generated beyond merely personal i</w:t>
      </w:r>
      <w:r w:rsidR="001625E2" w:rsidRPr="00FA2266">
        <w:t xml:space="preserve">mpact and the design and delivery of PD programmes </w:t>
      </w:r>
      <w:r w:rsidR="00CB404D" w:rsidRPr="00FA2266">
        <w:t xml:space="preserve">as </w:t>
      </w:r>
      <w:r w:rsidR="001625E2" w:rsidRPr="00FA2266">
        <w:t>illustrated in Figure 1.0.</w:t>
      </w:r>
      <w:r w:rsidR="00CB404D" w:rsidRPr="00FA2266">
        <w:t xml:space="preserve"> </w:t>
      </w:r>
      <w:r w:rsidR="009F16C1" w:rsidRPr="00FA2266">
        <w:t xml:space="preserve">It demonstrates </w:t>
      </w:r>
      <w:r w:rsidR="008C527D" w:rsidRPr="00FA2266">
        <w:t>that DBA students achieve wider organisational, economic and societal impacts</w:t>
      </w:r>
      <w:r w:rsidR="001B4126" w:rsidRPr="00FA2266">
        <w:t xml:space="preserve">. </w:t>
      </w:r>
      <w:r w:rsidR="00CB404D" w:rsidRPr="00FA2266">
        <w:t xml:space="preserve">It </w:t>
      </w:r>
      <w:r w:rsidR="001B4126" w:rsidRPr="00FA2266">
        <w:t xml:space="preserve">also </w:t>
      </w:r>
      <w:r w:rsidR="00CB404D" w:rsidRPr="00FA2266">
        <w:t xml:space="preserve">shows how </w:t>
      </w:r>
      <w:r w:rsidR="00B404C4" w:rsidRPr="00FA2266">
        <w:t>common ground can be found through developing a shared language</w:t>
      </w:r>
      <w:r w:rsidR="00F036B9" w:rsidRPr="00FA2266">
        <w:t xml:space="preserve"> and</w:t>
      </w:r>
      <w:r w:rsidR="00B404C4" w:rsidRPr="00FA2266">
        <w:t xml:space="preserve"> boundaries can be crossed </w:t>
      </w:r>
      <w:r w:rsidR="00A11953" w:rsidRPr="00FA2266">
        <w:t xml:space="preserve">by these senior managers who have </w:t>
      </w:r>
      <w:r w:rsidR="00C42E58" w:rsidRPr="00FA2266">
        <w:t xml:space="preserve">status, </w:t>
      </w:r>
      <w:r w:rsidR="00A11953" w:rsidRPr="00FA2266">
        <w:t xml:space="preserve">access </w:t>
      </w:r>
      <w:r w:rsidR="00C42E58" w:rsidRPr="00FA2266">
        <w:t xml:space="preserve">to </w:t>
      </w:r>
      <w:r w:rsidR="00A11953" w:rsidRPr="00FA2266">
        <w:t>resources and causal power.</w:t>
      </w:r>
    </w:p>
    <w:p w14:paraId="776FC046" w14:textId="2AA843C0" w:rsidR="009E0D5A" w:rsidRPr="00FA2266" w:rsidRDefault="001625E2" w:rsidP="0023510D">
      <w:pPr>
        <w:pStyle w:val="NormalWeb"/>
        <w:spacing w:before="0" w:beforeAutospacing="0" w:after="0" w:afterAutospacing="0" w:line="480" w:lineRule="auto"/>
        <w:jc w:val="both"/>
      </w:pPr>
      <w:r w:rsidRPr="00FA2266">
        <w:t xml:space="preserve"> </w:t>
      </w:r>
    </w:p>
    <w:p w14:paraId="4E65989A" w14:textId="50EEEF3A" w:rsidR="009463D7" w:rsidRPr="00FA2266" w:rsidRDefault="005E617E" w:rsidP="00DD1C2B">
      <w:pPr>
        <w:spacing w:after="120" w:line="480" w:lineRule="auto"/>
        <w:jc w:val="both"/>
      </w:pPr>
      <w:r w:rsidRPr="00FA2266">
        <w:t>Whilst personal impact</w:t>
      </w:r>
      <w:r w:rsidR="002F294E" w:rsidRPr="00FA2266">
        <w:t>,</w:t>
      </w:r>
      <w:r w:rsidRPr="00FA2266">
        <w:t xml:space="preserve"> we argue</w:t>
      </w:r>
      <w:r w:rsidR="002F294E" w:rsidRPr="00FA2266">
        <w:t>,</w:t>
      </w:r>
      <w:r w:rsidRPr="00FA2266">
        <w:t xml:space="preserve"> acts as a precursor to other impacts, in-line with Ward</w:t>
      </w:r>
      <w:r w:rsidR="002F294E" w:rsidRPr="00FA2266">
        <w:t xml:space="preserve"> et al.</w:t>
      </w:r>
      <w:r w:rsidRPr="00FA2266">
        <w:t xml:space="preserve"> (2012), this process is not completely linear as each of the aspects of knowledge generation, transfer and impact may be happening at the same time</w:t>
      </w:r>
      <w:r w:rsidR="002F294E" w:rsidRPr="00FA2266">
        <w:t xml:space="preserve"> throughout (and beyond) the DBA programme</w:t>
      </w:r>
      <w:r w:rsidRPr="00FA2266">
        <w:t xml:space="preserve">. </w:t>
      </w:r>
      <w:r w:rsidR="009F3E5E" w:rsidRPr="00FA2266">
        <w:t xml:space="preserve">This lends further support to our recommendation that impact should be explored and captured throughout the DBA programme, rather than just at the end. </w:t>
      </w:r>
    </w:p>
    <w:p w14:paraId="42D32F0A" w14:textId="795C718A" w:rsidR="00467243" w:rsidRPr="00FA2266" w:rsidRDefault="00467243" w:rsidP="00467243">
      <w:pPr>
        <w:spacing w:after="120" w:line="480" w:lineRule="auto"/>
        <w:jc w:val="center"/>
      </w:pPr>
      <w:r w:rsidRPr="00FA2266">
        <w:t xml:space="preserve">--- </w:t>
      </w:r>
      <w:r w:rsidR="00EF27B7" w:rsidRPr="00FA2266">
        <w:t>INSERT FIGURE 3 HERE ---</w:t>
      </w:r>
    </w:p>
    <w:p w14:paraId="603E4413" w14:textId="0FDD795B" w:rsidR="00A041BC" w:rsidRPr="00FA2266" w:rsidRDefault="009463D7" w:rsidP="00701E1D">
      <w:pPr>
        <w:pStyle w:val="Heading1"/>
        <w:spacing w:after="120" w:line="480" w:lineRule="auto"/>
        <w:jc w:val="both"/>
      </w:pPr>
      <w:r w:rsidRPr="00FA2266">
        <w:t>Conclusions</w:t>
      </w:r>
    </w:p>
    <w:p w14:paraId="542344DE" w14:textId="15B26A52" w:rsidR="009463D7" w:rsidRPr="00FA2266" w:rsidRDefault="009463D7" w:rsidP="00DD1C2B">
      <w:pPr>
        <w:spacing w:after="120" w:line="480" w:lineRule="auto"/>
        <w:jc w:val="both"/>
        <w:rPr>
          <w:rFonts w:eastAsia="Calibri"/>
          <w:lang w:eastAsia="en-IE"/>
        </w:rPr>
      </w:pPr>
      <w:r w:rsidRPr="00FA2266">
        <w:rPr>
          <w:rFonts w:eastAsia="Calibri"/>
          <w:lang w:eastAsia="en-IE"/>
        </w:rPr>
        <w:t xml:space="preserve">Our </w:t>
      </w:r>
      <w:r w:rsidR="00D228EF" w:rsidRPr="00FA2266">
        <w:rPr>
          <w:rFonts w:eastAsia="Calibri"/>
          <w:lang w:eastAsia="en-IE"/>
        </w:rPr>
        <w:t xml:space="preserve">study </w:t>
      </w:r>
      <w:r w:rsidRPr="00FA2266">
        <w:rPr>
          <w:rFonts w:eastAsia="Calibri"/>
          <w:lang w:eastAsia="en-IE"/>
        </w:rPr>
        <w:t>show</w:t>
      </w:r>
      <w:r w:rsidR="00D228EF" w:rsidRPr="00FA2266">
        <w:rPr>
          <w:rFonts w:eastAsia="Calibri"/>
          <w:lang w:eastAsia="en-IE"/>
        </w:rPr>
        <w:t>s</w:t>
      </w:r>
      <w:r w:rsidRPr="00FA2266">
        <w:rPr>
          <w:rFonts w:eastAsia="Calibri"/>
          <w:lang w:eastAsia="en-IE"/>
        </w:rPr>
        <w:t xml:space="preserve"> that the DBA </w:t>
      </w:r>
      <w:r w:rsidR="00A75AC7" w:rsidRPr="00FA2266">
        <w:rPr>
          <w:rFonts w:eastAsia="Calibri"/>
          <w:lang w:eastAsia="en-IE"/>
        </w:rPr>
        <w:t>acts as a</w:t>
      </w:r>
      <w:r w:rsidRPr="00FA2266">
        <w:rPr>
          <w:rFonts w:eastAsia="Calibri"/>
          <w:lang w:eastAsia="en-IE"/>
        </w:rPr>
        <w:t xml:space="preserve"> mechanism through which knowledge is generated </w:t>
      </w:r>
      <w:r w:rsidR="003636DD" w:rsidRPr="00FA2266">
        <w:rPr>
          <w:rFonts w:eastAsia="Calibri"/>
          <w:lang w:eastAsia="en-IE"/>
        </w:rPr>
        <w:t xml:space="preserve">and </w:t>
      </w:r>
      <w:r w:rsidR="00D16027" w:rsidRPr="00FA2266">
        <w:rPr>
          <w:rFonts w:eastAsia="Calibri"/>
          <w:lang w:eastAsia="en-IE"/>
        </w:rPr>
        <w:t>transferred</w:t>
      </w:r>
      <w:r w:rsidR="003636DD" w:rsidRPr="00FA2266">
        <w:rPr>
          <w:rFonts w:eastAsia="Calibri"/>
          <w:lang w:eastAsia="en-IE"/>
        </w:rPr>
        <w:t xml:space="preserve"> </w:t>
      </w:r>
      <w:r w:rsidRPr="00FA2266">
        <w:rPr>
          <w:rFonts w:eastAsia="Calibri"/>
          <w:lang w:eastAsia="en-IE"/>
        </w:rPr>
        <w:t xml:space="preserve">based on a collaboration between industry and academics in which theory and practice are blended. Furthermore, </w:t>
      </w:r>
      <w:r w:rsidR="00D40DC4" w:rsidRPr="00FA2266">
        <w:rPr>
          <w:rFonts w:eastAsia="Calibri"/>
          <w:lang w:eastAsia="en-IE"/>
        </w:rPr>
        <w:t>we</w:t>
      </w:r>
      <w:r w:rsidRPr="00FA2266">
        <w:rPr>
          <w:rFonts w:eastAsia="Calibri"/>
          <w:lang w:eastAsia="en-IE"/>
        </w:rPr>
        <w:t xml:space="preserve"> </w:t>
      </w:r>
      <w:r w:rsidR="00A75AC7" w:rsidRPr="00FA2266">
        <w:rPr>
          <w:rFonts w:eastAsia="Calibri"/>
          <w:lang w:eastAsia="en-IE"/>
        </w:rPr>
        <w:t xml:space="preserve">demonstrate </w:t>
      </w:r>
      <w:r w:rsidRPr="00FA2266">
        <w:rPr>
          <w:rFonts w:eastAsia="Calibri"/>
          <w:lang w:eastAsia="en-IE"/>
        </w:rPr>
        <w:t xml:space="preserve">that </w:t>
      </w:r>
      <w:r w:rsidR="00C22F26" w:rsidRPr="00FA2266">
        <w:rPr>
          <w:rFonts w:eastAsia="Calibri"/>
          <w:lang w:eastAsia="en-IE"/>
        </w:rPr>
        <w:t>KT</w:t>
      </w:r>
      <w:r w:rsidRPr="00FA2266">
        <w:rPr>
          <w:rFonts w:eastAsia="Calibri"/>
          <w:lang w:eastAsia="en-IE"/>
        </w:rPr>
        <w:t xml:space="preserve"> is the outcome of a learning process in which DBA students and their supervisors establish a two-way communication, enabled by learning to speak each other’s language.</w:t>
      </w:r>
      <w:r w:rsidR="004755D7" w:rsidRPr="00FA2266">
        <w:rPr>
          <w:rFonts w:eastAsia="Calibri"/>
          <w:lang w:eastAsia="en-IE"/>
        </w:rPr>
        <w:t xml:space="preserve"> Our analysis extends existing understandings of </w:t>
      </w:r>
      <w:r w:rsidR="00554C23" w:rsidRPr="00FA2266">
        <w:rPr>
          <w:rFonts w:eastAsia="Calibri"/>
          <w:lang w:eastAsia="en-IE"/>
        </w:rPr>
        <w:t xml:space="preserve">the </w:t>
      </w:r>
      <w:r w:rsidR="00554C23" w:rsidRPr="00FA2266">
        <w:rPr>
          <w:rFonts w:eastAsia="Calibri"/>
          <w:lang w:eastAsia="en-IE"/>
        </w:rPr>
        <w:lastRenderedPageBreak/>
        <w:t xml:space="preserve">role of </w:t>
      </w:r>
      <w:r w:rsidR="004755D7" w:rsidRPr="00FA2266">
        <w:rPr>
          <w:rFonts w:eastAsia="Calibri"/>
          <w:lang w:eastAsia="en-IE"/>
        </w:rPr>
        <w:t xml:space="preserve">positional status, by demonstrating the </w:t>
      </w:r>
      <w:r w:rsidR="00554C23" w:rsidRPr="00FA2266">
        <w:rPr>
          <w:rFonts w:eastAsia="Calibri"/>
          <w:lang w:eastAsia="en-IE"/>
        </w:rPr>
        <w:t>importance</w:t>
      </w:r>
      <w:r w:rsidR="004755D7" w:rsidRPr="00FA2266">
        <w:rPr>
          <w:rFonts w:eastAsia="Calibri"/>
          <w:lang w:eastAsia="en-IE"/>
        </w:rPr>
        <w:t xml:space="preserve"> of power </w:t>
      </w:r>
      <w:r w:rsidRPr="00FA2266">
        <w:rPr>
          <w:rFonts w:eastAsia="Calibri"/>
          <w:lang w:eastAsia="en-IE"/>
        </w:rPr>
        <w:t>and associated credibility of the DBA students as practising senior managers,</w:t>
      </w:r>
      <w:r w:rsidR="004755D7" w:rsidRPr="00FA2266">
        <w:rPr>
          <w:rFonts w:eastAsia="Calibri"/>
          <w:lang w:eastAsia="en-IE"/>
        </w:rPr>
        <w:t xml:space="preserve"> </w:t>
      </w:r>
      <w:r w:rsidR="00554C23" w:rsidRPr="00FA2266">
        <w:rPr>
          <w:rFonts w:eastAsia="Calibri"/>
          <w:lang w:eastAsia="en-IE"/>
        </w:rPr>
        <w:t xml:space="preserve">on the transfer of </w:t>
      </w:r>
      <w:r w:rsidRPr="00FA2266">
        <w:rPr>
          <w:rFonts w:eastAsia="Calibri"/>
          <w:lang w:eastAsia="en-IE"/>
        </w:rPr>
        <w:t>the knowledge</w:t>
      </w:r>
      <w:r w:rsidR="00554C23" w:rsidRPr="00FA2266">
        <w:rPr>
          <w:rFonts w:eastAsia="Calibri"/>
          <w:lang w:eastAsia="en-IE"/>
        </w:rPr>
        <w:t xml:space="preserve">. </w:t>
      </w:r>
      <w:r w:rsidRPr="00FA2266">
        <w:rPr>
          <w:rFonts w:eastAsia="Calibri"/>
          <w:lang w:eastAsia="en-IE"/>
        </w:rPr>
        <w:t xml:space="preserve"> </w:t>
      </w:r>
      <w:r w:rsidR="00D16027" w:rsidRPr="00FA2266">
        <w:rPr>
          <w:rFonts w:eastAsia="Calibri"/>
          <w:lang w:eastAsia="en-IE"/>
        </w:rPr>
        <w:t>O</w:t>
      </w:r>
      <w:r w:rsidRPr="00FA2266">
        <w:rPr>
          <w:rFonts w:eastAsia="Calibri"/>
          <w:lang w:eastAsia="en-IE"/>
        </w:rPr>
        <w:t xml:space="preserve">ur findings </w:t>
      </w:r>
      <w:r w:rsidR="00D16027" w:rsidRPr="00FA2266">
        <w:rPr>
          <w:rFonts w:eastAsia="Calibri"/>
          <w:lang w:eastAsia="en-IE"/>
        </w:rPr>
        <w:t xml:space="preserve">also </w:t>
      </w:r>
      <w:r w:rsidRPr="00FA2266">
        <w:rPr>
          <w:rFonts w:eastAsia="Calibri"/>
          <w:lang w:eastAsia="en-IE"/>
        </w:rPr>
        <w:t>reveal how personal development (such as improved analytical skills, increased confidence etc.) gained by DBA students through the learning process results in personal impact (evidenced by promotion etc.) that acts as the precursor to wider forms of impact, such as improved organisational performance and societal benefits.</w:t>
      </w:r>
    </w:p>
    <w:p w14:paraId="6632362B" w14:textId="287F60B8" w:rsidR="00AC78E6" w:rsidRPr="00FA2266" w:rsidRDefault="009463D7" w:rsidP="00DD1C2B">
      <w:pPr>
        <w:spacing w:after="120" w:line="480" w:lineRule="auto"/>
        <w:jc w:val="both"/>
        <w:rPr>
          <w:rFonts w:eastAsia="Calibri"/>
          <w:lang w:eastAsia="en-IE"/>
        </w:rPr>
      </w:pPr>
      <w:r w:rsidRPr="00FA2266">
        <w:rPr>
          <w:rFonts w:eastAsia="Calibri"/>
          <w:lang w:eastAsia="en-IE"/>
        </w:rPr>
        <w:t xml:space="preserve">We offer several contributions to knowledge. We contribute to the field of doctoral education by identifying the processes of knowledge generation </w:t>
      </w:r>
      <w:r w:rsidR="00554C23" w:rsidRPr="00FA2266">
        <w:rPr>
          <w:rFonts w:eastAsia="Calibri"/>
          <w:lang w:eastAsia="en-IE"/>
        </w:rPr>
        <w:t xml:space="preserve">and </w:t>
      </w:r>
      <w:r w:rsidRPr="00FA2266">
        <w:rPr>
          <w:rFonts w:eastAsia="Calibri"/>
          <w:lang w:eastAsia="en-IE"/>
        </w:rPr>
        <w:t xml:space="preserve">by showing how, as DBA student’s skills develop, they can then leverage the power they hold as a senior manager to facilitate </w:t>
      </w:r>
      <w:r w:rsidR="00D16027" w:rsidRPr="00FA2266">
        <w:rPr>
          <w:rFonts w:eastAsia="Calibri"/>
          <w:lang w:eastAsia="en-IE"/>
        </w:rPr>
        <w:t>impact and KT</w:t>
      </w:r>
      <w:r w:rsidRPr="00FA2266">
        <w:rPr>
          <w:rFonts w:eastAsia="Calibri"/>
          <w:lang w:eastAsia="en-IE"/>
        </w:rPr>
        <w:t xml:space="preserve"> between academia and practice, and vice versa.</w:t>
      </w:r>
      <w:r w:rsidR="003636DD" w:rsidRPr="00FA2266">
        <w:rPr>
          <w:rFonts w:eastAsia="Calibri"/>
          <w:lang w:eastAsia="en-IE"/>
        </w:rPr>
        <w:t xml:space="preserve"> </w:t>
      </w:r>
      <w:r w:rsidR="003636DD" w:rsidRPr="00FA2266">
        <w:t xml:space="preserve">We also </w:t>
      </w:r>
      <w:r w:rsidRPr="00FA2266">
        <w:rPr>
          <w:rFonts w:eastAsia="Calibri"/>
          <w:lang w:eastAsia="en-IE"/>
        </w:rPr>
        <w:t>demonstrate how DBAs can play a key role in enabling the academic-practitioner gap to be bridged. By showing how personal impact is a precursor to other forms of impact, we offer a contribution to the impact agenda.</w:t>
      </w:r>
      <w:r w:rsidR="003636DD" w:rsidRPr="00FA2266">
        <w:rPr>
          <w:rFonts w:eastAsia="Calibri"/>
          <w:lang w:eastAsia="en-IE"/>
        </w:rPr>
        <w:t xml:space="preserve"> </w:t>
      </w:r>
      <w:r w:rsidR="00BC0B5D" w:rsidRPr="00FA2266">
        <w:rPr>
          <w:rFonts w:eastAsia="Calibri"/>
          <w:lang w:eastAsia="en-IE"/>
        </w:rPr>
        <w:t xml:space="preserve">To date, the </w:t>
      </w:r>
      <w:r w:rsidR="00024DEF" w:rsidRPr="00FA2266">
        <w:rPr>
          <w:rFonts w:eastAsia="Calibri"/>
          <w:lang w:eastAsia="en-IE"/>
        </w:rPr>
        <w:t>KT</w:t>
      </w:r>
      <w:r w:rsidR="00BC0B5D" w:rsidRPr="00FA2266">
        <w:rPr>
          <w:rFonts w:eastAsia="Calibri"/>
          <w:lang w:eastAsia="en-IE"/>
        </w:rPr>
        <w:t xml:space="preserve"> and impact literature has instead focused on </w:t>
      </w:r>
      <w:r w:rsidR="008A296E" w:rsidRPr="00FA2266">
        <w:rPr>
          <w:rFonts w:eastAsia="Calibri"/>
          <w:lang w:eastAsia="en-IE"/>
        </w:rPr>
        <w:t>how academics can contribute to this important government and HE agenda (</w:t>
      </w:r>
      <w:r w:rsidR="008A296E" w:rsidRPr="00FA2266">
        <w:t>Van de Ven 2007)</w:t>
      </w:r>
      <w:r w:rsidR="008A296E" w:rsidRPr="00FA2266">
        <w:rPr>
          <w:rFonts w:eastAsia="Calibri"/>
          <w:lang w:eastAsia="en-IE"/>
        </w:rPr>
        <w:t xml:space="preserve">, rather than </w:t>
      </w:r>
      <w:r w:rsidR="009E22AD" w:rsidRPr="00FA2266">
        <w:rPr>
          <w:rFonts w:eastAsia="Calibri"/>
          <w:lang w:eastAsia="en-IE"/>
        </w:rPr>
        <w:t>PD</w:t>
      </w:r>
      <w:r w:rsidR="008A296E" w:rsidRPr="00FA2266">
        <w:rPr>
          <w:rFonts w:eastAsia="Calibri"/>
          <w:lang w:eastAsia="en-IE"/>
        </w:rPr>
        <w:t xml:space="preserve"> students who have been the focus of our study.</w:t>
      </w:r>
    </w:p>
    <w:p w14:paraId="6E867274" w14:textId="15C3CDD5" w:rsidR="009463D7" w:rsidRPr="00FA2266" w:rsidRDefault="003636DD" w:rsidP="000B6381">
      <w:pPr>
        <w:spacing w:after="120" w:line="480" w:lineRule="auto"/>
        <w:jc w:val="both"/>
        <w:rPr>
          <w:bdr w:val="none" w:sz="0" w:space="0" w:color="auto" w:frame="1"/>
        </w:rPr>
      </w:pPr>
      <w:r w:rsidRPr="00FA2266">
        <w:rPr>
          <w:rFonts w:eastAsia="Calibri"/>
          <w:lang w:eastAsia="en-IE"/>
        </w:rPr>
        <w:t>T</w:t>
      </w:r>
      <w:r w:rsidR="009463D7" w:rsidRPr="00FA2266">
        <w:rPr>
          <w:rFonts w:eastAsia="Calibri"/>
          <w:lang w:eastAsia="en-IE"/>
        </w:rPr>
        <w:t xml:space="preserve">he DBA provides long-term opportunities for impact due to the direct connections the students have with industry which are maintained throughout their studies and beyond. </w:t>
      </w:r>
      <w:r w:rsidR="00001F63">
        <w:rPr>
          <w:rFonts w:eastAsia="Calibri"/>
          <w:lang w:eastAsia="en-IE"/>
        </w:rPr>
        <w:t>Future</w:t>
      </w:r>
      <w:r w:rsidR="00A7303C">
        <w:rPr>
          <w:rFonts w:eastAsia="Calibri"/>
          <w:lang w:eastAsia="en-IE"/>
        </w:rPr>
        <w:t xml:space="preserve"> research could use quantitative measures </w:t>
      </w:r>
      <w:r w:rsidR="00EA308F">
        <w:rPr>
          <w:rFonts w:eastAsia="Calibri"/>
          <w:lang w:eastAsia="en-IE"/>
        </w:rPr>
        <w:t xml:space="preserve">to examine the longitudinal impacts of DBA research on </w:t>
      </w:r>
      <w:r w:rsidR="00785F84">
        <w:rPr>
          <w:rFonts w:eastAsia="Calibri"/>
          <w:lang w:eastAsia="en-IE"/>
        </w:rPr>
        <w:t>the economy and society.</w:t>
      </w:r>
      <w:r w:rsidR="00001F63">
        <w:rPr>
          <w:rFonts w:eastAsia="Calibri"/>
          <w:lang w:eastAsia="en-IE"/>
        </w:rPr>
        <w:t xml:space="preserve"> </w:t>
      </w:r>
      <w:r w:rsidR="009463D7" w:rsidRPr="00FA2266">
        <w:rPr>
          <w:rFonts w:eastAsia="Calibri"/>
          <w:lang w:eastAsia="en-IE"/>
        </w:rPr>
        <w:t>W</w:t>
      </w:r>
      <w:r w:rsidR="002B27DE" w:rsidRPr="00FA2266">
        <w:rPr>
          <w:rFonts w:eastAsia="Calibri"/>
          <w:lang w:eastAsia="en-IE"/>
        </w:rPr>
        <w:t>e argue</w:t>
      </w:r>
      <w:r w:rsidR="009463D7" w:rsidRPr="00FA2266">
        <w:rPr>
          <w:rFonts w:eastAsia="Calibri"/>
          <w:lang w:eastAsia="en-IE"/>
        </w:rPr>
        <w:t xml:space="preserve"> that management educators </w:t>
      </w:r>
      <w:r w:rsidR="002B27DE" w:rsidRPr="00FA2266">
        <w:rPr>
          <w:rFonts w:eastAsia="Calibri"/>
          <w:lang w:eastAsia="en-IE"/>
        </w:rPr>
        <w:t xml:space="preserve">should </w:t>
      </w:r>
      <w:r w:rsidR="009463D7" w:rsidRPr="00FA2266">
        <w:rPr>
          <w:rFonts w:eastAsia="Calibri"/>
          <w:lang w:eastAsia="en-IE"/>
        </w:rPr>
        <w:t xml:space="preserve">seek to include opportunities for Mode 2 </w:t>
      </w:r>
      <w:r w:rsidR="00E1694E" w:rsidRPr="00FA2266">
        <w:rPr>
          <w:rFonts w:eastAsia="Calibri"/>
          <w:lang w:eastAsia="en-IE"/>
        </w:rPr>
        <w:t>K</w:t>
      </w:r>
      <w:r w:rsidR="009463D7" w:rsidRPr="00FA2266">
        <w:rPr>
          <w:rFonts w:eastAsia="Calibri"/>
          <w:lang w:eastAsia="en-IE"/>
        </w:rPr>
        <w:t>nowledge generation</w:t>
      </w:r>
      <w:r w:rsidR="00A75D9B" w:rsidRPr="00FA2266">
        <w:rPr>
          <w:rFonts w:eastAsia="Calibri"/>
          <w:lang w:eastAsia="en-IE"/>
        </w:rPr>
        <w:t xml:space="preserve"> and transfer</w:t>
      </w:r>
      <w:r w:rsidR="009463D7" w:rsidRPr="00FA2266">
        <w:rPr>
          <w:rFonts w:eastAsia="Calibri"/>
          <w:lang w:eastAsia="en-IE"/>
        </w:rPr>
        <w:t xml:space="preserve"> within all doctoral programmes</w:t>
      </w:r>
      <w:r w:rsidR="00222880" w:rsidRPr="00FA2266">
        <w:rPr>
          <w:rFonts w:eastAsia="Calibri"/>
          <w:lang w:eastAsia="en-IE"/>
        </w:rPr>
        <w:t xml:space="preserve"> and consider how to embed the documenting of impact</w:t>
      </w:r>
      <w:r w:rsidR="00D40DC4" w:rsidRPr="00FA2266">
        <w:rPr>
          <w:rFonts w:eastAsia="Calibri"/>
          <w:lang w:eastAsia="en-IE"/>
        </w:rPr>
        <w:t xml:space="preserve"> during and beyond the DBA</w:t>
      </w:r>
      <w:r w:rsidR="00222880" w:rsidRPr="00FA2266">
        <w:rPr>
          <w:rFonts w:eastAsia="Calibri"/>
          <w:lang w:eastAsia="en-IE"/>
        </w:rPr>
        <w:t xml:space="preserve">. </w:t>
      </w:r>
      <w:r w:rsidR="009463D7" w:rsidRPr="00FA2266">
        <w:rPr>
          <w:rFonts w:eastAsia="Calibri"/>
          <w:lang w:eastAsia="en-IE"/>
        </w:rPr>
        <w:t xml:space="preserve">This would help bridge the academic-practitioner gap (Bartunek and Rynes 2014) and offer opportunities to </w:t>
      </w:r>
      <w:r w:rsidR="00222880" w:rsidRPr="00FA2266">
        <w:rPr>
          <w:rFonts w:eastAsia="Calibri"/>
          <w:lang w:eastAsia="en-IE"/>
        </w:rPr>
        <w:t>demonstrate</w:t>
      </w:r>
      <w:r w:rsidR="009463D7" w:rsidRPr="00FA2266">
        <w:rPr>
          <w:rFonts w:eastAsia="Calibri"/>
          <w:lang w:eastAsia="en-IE"/>
        </w:rPr>
        <w:t xml:space="preserve"> not only academic impact, but economic and wider societal impact too.</w:t>
      </w:r>
      <w:r w:rsidR="002B27DE" w:rsidRPr="00FA2266">
        <w:rPr>
          <w:rFonts w:eastAsia="Calibri"/>
          <w:lang w:eastAsia="en-IE"/>
        </w:rPr>
        <w:t xml:space="preserve">  </w:t>
      </w:r>
      <w:r w:rsidR="009463D7" w:rsidRPr="00FA2266">
        <w:rPr>
          <w:bdr w:val="none" w:sz="0" w:space="0" w:color="auto" w:frame="1"/>
        </w:rPr>
        <w:br w:type="page"/>
      </w:r>
    </w:p>
    <w:p w14:paraId="36E1BF3B" w14:textId="77777777" w:rsidR="009463D7" w:rsidRPr="00FA2266" w:rsidRDefault="009463D7" w:rsidP="00DD1C2B">
      <w:pPr>
        <w:spacing w:line="480" w:lineRule="auto"/>
        <w:rPr>
          <w:b/>
          <w:bCs/>
        </w:rPr>
      </w:pPr>
      <w:r w:rsidRPr="00FA2266">
        <w:rPr>
          <w:b/>
          <w:bCs/>
        </w:rPr>
        <w:lastRenderedPageBreak/>
        <w:t>Declaration of Interests</w:t>
      </w:r>
    </w:p>
    <w:p w14:paraId="0D721447" w14:textId="77777777" w:rsidR="009463D7" w:rsidRPr="00FA2266" w:rsidRDefault="009463D7" w:rsidP="00DD1C2B">
      <w:pPr>
        <w:autoSpaceDE w:val="0"/>
        <w:autoSpaceDN w:val="0"/>
        <w:adjustRightInd w:val="0"/>
        <w:spacing w:after="120" w:line="480" w:lineRule="auto"/>
        <w:jc w:val="both"/>
      </w:pPr>
      <w:r w:rsidRPr="00FA2266">
        <w:t>The author(s) declared no potential conflicts of interest with respect to the research,</w:t>
      </w:r>
    </w:p>
    <w:p w14:paraId="6C809319" w14:textId="77777777" w:rsidR="009463D7" w:rsidRPr="00FA2266" w:rsidRDefault="009463D7" w:rsidP="00DD1C2B">
      <w:pPr>
        <w:autoSpaceDE w:val="0"/>
        <w:autoSpaceDN w:val="0"/>
        <w:adjustRightInd w:val="0"/>
        <w:spacing w:after="120" w:line="480" w:lineRule="auto"/>
        <w:jc w:val="both"/>
      </w:pPr>
      <w:r w:rsidRPr="00FA2266">
        <w:t>authorship, and/or publication of this article.</w:t>
      </w:r>
    </w:p>
    <w:p w14:paraId="1B9825D6" w14:textId="77777777" w:rsidR="009463D7" w:rsidRPr="00FA2266" w:rsidRDefault="009463D7" w:rsidP="00DD1C2B">
      <w:pPr>
        <w:autoSpaceDE w:val="0"/>
        <w:autoSpaceDN w:val="0"/>
        <w:adjustRightInd w:val="0"/>
        <w:spacing w:after="120" w:line="480" w:lineRule="auto"/>
        <w:jc w:val="both"/>
      </w:pPr>
    </w:p>
    <w:p w14:paraId="36F0510B" w14:textId="77777777" w:rsidR="009463D7" w:rsidRPr="00FA2266" w:rsidRDefault="009463D7" w:rsidP="00DD1C2B">
      <w:pPr>
        <w:autoSpaceDE w:val="0"/>
        <w:autoSpaceDN w:val="0"/>
        <w:adjustRightInd w:val="0"/>
        <w:spacing w:after="120" w:line="480" w:lineRule="auto"/>
        <w:jc w:val="both"/>
        <w:rPr>
          <w:b/>
          <w:bCs/>
        </w:rPr>
      </w:pPr>
      <w:r w:rsidRPr="00FA2266">
        <w:rPr>
          <w:b/>
          <w:bCs/>
        </w:rPr>
        <w:t>Funding</w:t>
      </w:r>
    </w:p>
    <w:p w14:paraId="3C61E5B8" w14:textId="77777777" w:rsidR="009463D7" w:rsidRPr="00FA2266" w:rsidRDefault="009463D7" w:rsidP="00DD1C2B">
      <w:pPr>
        <w:autoSpaceDE w:val="0"/>
        <w:autoSpaceDN w:val="0"/>
        <w:adjustRightInd w:val="0"/>
        <w:spacing w:after="120" w:line="480" w:lineRule="auto"/>
        <w:jc w:val="both"/>
      </w:pPr>
      <w:r w:rsidRPr="00FA2266">
        <w:t>The author(s) received no financial support for the research, authorship, and/or publication</w:t>
      </w:r>
    </w:p>
    <w:p w14:paraId="12B68BB4" w14:textId="1E10F664" w:rsidR="009463D7" w:rsidRPr="00FA2266" w:rsidRDefault="009463D7" w:rsidP="00DD1C2B">
      <w:pPr>
        <w:spacing w:after="120" w:line="480" w:lineRule="auto"/>
        <w:jc w:val="both"/>
      </w:pPr>
      <w:r w:rsidRPr="00FA2266">
        <w:t>of this article.</w:t>
      </w:r>
    </w:p>
    <w:p w14:paraId="0BC9252F" w14:textId="3EA44129" w:rsidR="00923F59" w:rsidRPr="00FA2266" w:rsidRDefault="00923F59" w:rsidP="00DD1C2B">
      <w:pPr>
        <w:spacing w:after="120" w:line="480" w:lineRule="auto"/>
        <w:jc w:val="both"/>
      </w:pPr>
    </w:p>
    <w:p w14:paraId="3E648781" w14:textId="7AB5BB3D" w:rsidR="00923F59" w:rsidRPr="00FA2266" w:rsidRDefault="00923F59" w:rsidP="00DD1C2B">
      <w:pPr>
        <w:spacing w:after="120" w:line="480" w:lineRule="auto"/>
        <w:jc w:val="both"/>
        <w:rPr>
          <w:b/>
          <w:bCs/>
        </w:rPr>
      </w:pPr>
      <w:r w:rsidRPr="00FA2266">
        <w:rPr>
          <w:b/>
          <w:bCs/>
        </w:rPr>
        <w:t>Ethics Statement</w:t>
      </w:r>
    </w:p>
    <w:p w14:paraId="28DD105E" w14:textId="4A96AD2B" w:rsidR="00923F59" w:rsidRPr="00FA2266" w:rsidRDefault="00923F59" w:rsidP="00DD1C2B">
      <w:pPr>
        <w:spacing w:after="120" w:line="480" w:lineRule="auto"/>
        <w:jc w:val="both"/>
      </w:pPr>
      <w:r w:rsidRPr="00FA2266">
        <w:t xml:space="preserve">The project was approved by </w:t>
      </w:r>
      <w:r w:rsidR="000F0398" w:rsidRPr="00FA2266">
        <w:t>[anonymous]</w:t>
      </w:r>
      <w:r w:rsidRPr="00FA2266">
        <w:t xml:space="preserve"> Ethics Committee</w:t>
      </w:r>
      <w:r w:rsidR="001158A2" w:rsidRPr="00FA2266">
        <w:t xml:space="preserve">. </w:t>
      </w:r>
      <w:bookmarkStart w:id="3" w:name="_Hlk108514804"/>
      <w:r w:rsidR="001158A2" w:rsidRPr="00FA2266">
        <w:t xml:space="preserve">Informed written consent was received by all participants prior to their involvement in the study.  </w:t>
      </w:r>
      <w:r w:rsidRPr="00FA2266">
        <w:t xml:space="preserve"> </w:t>
      </w:r>
      <w:bookmarkEnd w:id="3"/>
    </w:p>
    <w:p w14:paraId="001A334A" w14:textId="77777777" w:rsidR="009463D7" w:rsidRPr="00FA2266" w:rsidRDefault="009463D7" w:rsidP="00DD1C2B">
      <w:pPr>
        <w:spacing w:after="120" w:line="480" w:lineRule="auto"/>
      </w:pPr>
      <w:r w:rsidRPr="00FA2266">
        <w:br w:type="page"/>
      </w:r>
    </w:p>
    <w:p w14:paraId="082E4885" w14:textId="77777777" w:rsidR="009463D7" w:rsidRPr="00FA2266" w:rsidRDefault="009463D7">
      <w:pPr>
        <w:pStyle w:val="Heading1"/>
        <w:spacing w:after="120" w:line="240" w:lineRule="auto"/>
      </w:pPr>
      <w:r w:rsidRPr="00FA2266">
        <w:lastRenderedPageBreak/>
        <w:t>References</w:t>
      </w:r>
    </w:p>
    <w:p w14:paraId="72A0D75A" w14:textId="75CFF1A2" w:rsidR="009463D7" w:rsidRPr="00FA2266" w:rsidRDefault="009463D7">
      <w:r w:rsidRPr="00FA2266">
        <w:t>Adler, P. S.</w:t>
      </w:r>
      <w:r w:rsidR="00211323" w:rsidRPr="00FA2266">
        <w:t>,</w:t>
      </w:r>
      <w:r w:rsidRPr="00FA2266">
        <w:t xml:space="preserve"> and Kwon, S.W. 2002. </w:t>
      </w:r>
      <w:r w:rsidR="00113F5F" w:rsidRPr="00FA2266">
        <w:t>“</w:t>
      </w:r>
      <w:r w:rsidRPr="00FA2266">
        <w:t>Social capital: Prospects for a new concept</w:t>
      </w:r>
      <w:r w:rsidR="00113F5F" w:rsidRPr="00FA2266">
        <w:t>”</w:t>
      </w:r>
      <w:r w:rsidRPr="00FA2266">
        <w:t xml:space="preserve">. </w:t>
      </w:r>
      <w:r w:rsidRPr="00FA2266">
        <w:rPr>
          <w:i/>
          <w:iCs/>
        </w:rPr>
        <w:t xml:space="preserve">Academy of Management Review </w:t>
      </w:r>
      <w:r w:rsidRPr="00FA2266">
        <w:t>27: 17–40.</w:t>
      </w:r>
    </w:p>
    <w:p w14:paraId="1F729964" w14:textId="77777777" w:rsidR="009463D7" w:rsidRPr="00FA2266" w:rsidRDefault="009463D7">
      <w:pPr>
        <w:jc w:val="both"/>
      </w:pPr>
    </w:p>
    <w:p w14:paraId="0A7345B5" w14:textId="4AB96992" w:rsidR="009463D7" w:rsidRPr="00FA2266" w:rsidRDefault="009463D7">
      <w:pPr>
        <w:jc w:val="both"/>
      </w:pPr>
      <w:r w:rsidRPr="00FA2266">
        <w:t>Amran, N.</w:t>
      </w:r>
      <w:r w:rsidR="00211323" w:rsidRPr="00FA2266">
        <w:t>,</w:t>
      </w:r>
      <w:r w:rsidRPr="00FA2266">
        <w:t xml:space="preserve"> and Ibrahim, R. 2012. </w:t>
      </w:r>
      <w:r w:rsidR="00113F5F" w:rsidRPr="00FA2266">
        <w:t>“</w:t>
      </w:r>
      <w:r w:rsidRPr="00FA2266">
        <w:t>Academic rites of passage: Reflection on a PhD journey</w:t>
      </w:r>
      <w:r w:rsidR="00113F5F" w:rsidRPr="00FA2266">
        <w:t>”</w:t>
      </w:r>
      <w:r w:rsidRPr="00FA2266">
        <w:t xml:space="preserve">. </w:t>
      </w:r>
      <w:r w:rsidRPr="00FA2266">
        <w:rPr>
          <w:i/>
          <w:iCs/>
        </w:rPr>
        <w:t>Procedia - Social and Behavioral Sciences</w:t>
      </w:r>
      <w:r w:rsidRPr="00FA2266">
        <w:t xml:space="preserve"> 59: 528-534.</w:t>
      </w:r>
    </w:p>
    <w:p w14:paraId="0345E2F6" w14:textId="77777777" w:rsidR="009463D7" w:rsidRPr="00FA2266" w:rsidRDefault="009463D7">
      <w:pPr>
        <w:jc w:val="both"/>
      </w:pPr>
    </w:p>
    <w:p w14:paraId="2B209F4E" w14:textId="13DFD7CB" w:rsidR="009463D7" w:rsidRPr="00FA2266" w:rsidRDefault="009463D7">
      <w:pPr>
        <w:jc w:val="both"/>
      </w:pPr>
      <w:r w:rsidRPr="00FA2266">
        <w:t>Anderson, L., Gold, J.</w:t>
      </w:r>
      <w:r w:rsidR="00211323" w:rsidRPr="00FA2266">
        <w:t>,</w:t>
      </w:r>
      <w:r w:rsidRPr="00FA2266">
        <w:t xml:space="preserve"> and Stewart, J. 2015. </w:t>
      </w:r>
      <w:r w:rsidRPr="00FA2266">
        <w:rPr>
          <w:i/>
          <w:iCs/>
        </w:rPr>
        <w:t>A guide to professional doctorates in business and management</w:t>
      </w:r>
      <w:r w:rsidRPr="00FA2266">
        <w:t>. London</w:t>
      </w:r>
      <w:r w:rsidR="006E4797" w:rsidRPr="00FA2266">
        <w:t>:</w:t>
      </w:r>
      <w:r w:rsidRPr="00FA2266">
        <w:t xml:space="preserve"> Sage.</w:t>
      </w:r>
    </w:p>
    <w:p w14:paraId="0D665008" w14:textId="1E5074D6" w:rsidR="0042259B" w:rsidRPr="00FA2266" w:rsidRDefault="0042259B">
      <w:pPr>
        <w:jc w:val="both"/>
      </w:pPr>
    </w:p>
    <w:p w14:paraId="6D1B9990" w14:textId="491A4891" w:rsidR="0042259B" w:rsidRPr="00FA2266" w:rsidRDefault="0042259B" w:rsidP="0042259B">
      <w:pPr>
        <w:jc w:val="both"/>
      </w:pPr>
      <w:r w:rsidRPr="00FA2266">
        <w:t xml:space="preserve">Audretsch, D., Belitski, M., Guerrero, M. and Siegel, D. 2022. “Assessing the impact of the UK’s Research Excellence Framework on the relationship between university scholarly output and education and regional economic growth”, </w:t>
      </w:r>
      <w:r w:rsidRPr="00FA2266">
        <w:rPr>
          <w:i/>
          <w:iCs/>
        </w:rPr>
        <w:t>Academy of Management Learning &amp; Education</w:t>
      </w:r>
      <w:r w:rsidRPr="00FA2266">
        <w:t>, 21 (3): 394-421.</w:t>
      </w:r>
    </w:p>
    <w:p w14:paraId="1D8C4610" w14:textId="77777777" w:rsidR="009463D7" w:rsidRPr="00FA2266" w:rsidRDefault="009463D7">
      <w:pPr>
        <w:jc w:val="both"/>
      </w:pPr>
    </w:p>
    <w:p w14:paraId="29688C4F" w14:textId="2C0878E0" w:rsidR="009463D7" w:rsidRPr="00FA2266" w:rsidRDefault="009463D7">
      <w:pPr>
        <w:jc w:val="both"/>
      </w:pPr>
      <w:r w:rsidRPr="00FA2266">
        <w:t>Banerjee, S.</w:t>
      </w:r>
      <w:r w:rsidR="00211323" w:rsidRPr="00FA2266">
        <w:t>,</w:t>
      </w:r>
      <w:r w:rsidRPr="00FA2266">
        <w:t xml:space="preserve"> and Morley, C. 2013. </w:t>
      </w:r>
      <w:r w:rsidR="006E4797" w:rsidRPr="00FA2266">
        <w:t>“</w:t>
      </w:r>
      <w:r w:rsidRPr="00FA2266">
        <w:t>Professional doctorates in management: Toward a practice-based approach to doctoral education</w:t>
      </w:r>
      <w:r w:rsidR="006E4797" w:rsidRPr="00FA2266">
        <w:t>”</w:t>
      </w:r>
      <w:r w:rsidRPr="00FA2266">
        <w:t xml:space="preserve">. </w:t>
      </w:r>
      <w:r w:rsidRPr="00FA2266">
        <w:rPr>
          <w:i/>
        </w:rPr>
        <w:t>Academy of Management Learning and Education</w:t>
      </w:r>
      <w:r w:rsidRPr="00FA2266">
        <w:t xml:space="preserve"> 12 (2): 173–193.</w:t>
      </w:r>
    </w:p>
    <w:p w14:paraId="2ADB8AE4" w14:textId="77777777" w:rsidR="009463D7" w:rsidRPr="00FA2266" w:rsidRDefault="009463D7">
      <w:pPr>
        <w:jc w:val="both"/>
      </w:pPr>
    </w:p>
    <w:p w14:paraId="436C1EA6" w14:textId="57662745" w:rsidR="009463D7" w:rsidRPr="00FA2266" w:rsidRDefault="009463D7">
      <w:pPr>
        <w:jc w:val="both"/>
      </w:pPr>
      <w:r w:rsidRPr="00FA2266">
        <w:t>Banks, G.C., Pollack, J.M., Bochantin, J.E., Kirkman, B.L., Whelpley, C.E. and O’Boyle</w:t>
      </w:r>
      <w:r w:rsidR="00D27CEC" w:rsidRPr="00FA2266">
        <w:t>.</w:t>
      </w:r>
      <w:r w:rsidRPr="00FA2266">
        <w:t xml:space="preserve"> 2016. </w:t>
      </w:r>
      <w:r w:rsidR="00D27CEC" w:rsidRPr="00FA2266">
        <w:t>“</w:t>
      </w:r>
      <w:r w:rsidRPr="00FA2266">
        <w:t>Management’s science-practice gap: A grand challenge for all stakeholders</w:t>
      </w:r>
      <w:r w:rsidR="00D27CEC" w:rsidRPr="00FA2266">
        <w:t>”</w:t>
      </w:r>
      <w:r w:rsidRPr="00FA2266">
        <w:t xml:space="preserve">. </w:t>
      </w:r>
      <w:r w:rsidRPr="00FA2266">
        <w:rPr>
          <w:i/>
          <w:iCs/>
        </w:rPr>
        <w:t>Academy of Management Journal</w:t>
      </w:r>
      <w:r w:rsidRPr="00FA2266">
        <w:t xml:space="preserve"> 59(6): 2205–2231.</w:t>
      </w:r>
    </w:p>
    <w:p w14:paraId="25E0ADA2" w14:textId="77777777" w:rsidR="009463D7" w:rsidRPr="00FA2266" w:rsidRDefault="009463D7">
      <w:pPr>
        <w:jc w:val="both"/>
      </w:pPr>
    </w:p>
    <w:p w14:paraId="3771E5D6" w14:textId="6A8FDC6F" w:rsidR="009463D7" w:rsidRPr="00FA2266" w:rsidRDefault="009463D7">
      <w:pPr>
        <w:jc w:val="both"/>
      </w:pPr>
      <w:r w:rsidRPr="00FA2266">
        <w:t>Bartunek J.</w:t>
      </w:r>
      <w:r w:rsidR="00211323" w:rsidRPr="00FA2266">
        <w:t>,</w:t>
      </w:r>
      <w:r w:rsidRPr="00FA2266">
        <w:t xml:space="preserve"> and S. Rynes. 2014. </w:t>
      </w:r>
      <w:r w:rsidR="00D27CEC" w:rsidRPr="00FA2266">
        <w:t>“</w:t>
      </w:r>
      <w:r w:rsidRPr="00FA2266">
        <w:t>Academics and practitioners are alike and unlike: The paradoxes of academic–practitioner relationships</w:t>
      </w:r>
      <w:r w:rsidR="00D27CEC" w:rsidRPr="00FA2266">
        <w:t>”</w:t>
      </w:r>
      <w:r w:rsidRPr="00FA2266">
        <w:t xml:space="preserve">. </w:t>
      </w:r>
      <w:r w:rsidRPr="00FA2266">
        <w:rPr>
          <w:i/>
        </w:rPr>
        <w:t>Journal of Management</w:t>
      </w:r>
      <w:r w:rsidRPr="00FA2266">
        <w:t xml:space="preserve"> 40 (5): 1181-1201.</w:t>
      </w:r>
    </w:p>
    <w:p w14:paraId="278B0F3F" w14:textId="77777777" w:rsidR="009463D7" w:rsidRPr="00FA2266" w:rsidRDefault="009463D7">
      <w:pPr>
        <w:autoSpaceDE w:val="0"/>
        <w:autoSpaceDN w:val="0"/>
        <w:adjustRightInd w:val="0"/>
      </w:pPr>
    </w:p>
    <w:p w14:paraId="1CD4A8D3" w14:textId="2B521F77" w:rsidR="009463D7" w:rsidRPr="00FA2266" w:rsidRDefault="009463D7">
      <w:pPr>
        <w:autoSpaceDE w:val="0"/>
        <w:autoSpaceDN w:val="0"/>
        <w:adjustRightInd w:val="0"/>
      </w:pPr>
      <w:r w:rsidRPr="00FA2266">
        <w:t xml:space="preserve">Bastalich, W. 2017. </w:t>
      </w:r>
      <w:r w:rsidR="00D27CEC" w:rsidRPr="00FA2266">
        <w:t>“</w:t>
      </w:r>
      <w:r w:rsidRPr="00FA2266">
        <w:t>Content and context in knowledge production: a critical review of doctoral supervision literature</w:t>
      </w:r>
      <w:r w:rsidR="00D27CEC" w:rsidRPr="00FA2266">
        <w:t>”</w:t>
      </w:r>
      <w:r w:rsidRPr="00FA2266">
        <w:t xml:space="preserve">. </w:t>
      </w:r>
      <w:r w:rsidRPr="00FA2266">
        <w:rPr>
          <w:i/>
        </w:rPr>
        <w:t>Studies in Higher Education</w:t>
      </w:r>
      <w:r w:rsidRPr="00FA2266">
        <w:t xml:space="preserve"> 42 (7): 1145-1157.</w:t>
      </w:r>
    </w:p>
    <w:p w14:paraId="255D5E53" w14:textId="77777777" w:rsidR="009463D7" w:rsidRPr="00FA2266" w:rsidRDefault="009463D7">
      <w:pPr>
        <w:rPr>
          <w:bCs/>
        </w:rPr>
      </w:pPr>
    </w:p>
    <w:p w14:paraId="0D4E519A" w14:textId="5B9B2965" w:rsidR="009463D7" w:rsidRPr="00FA2266" w:rsidRDefault="009463D7">
      <w:pPr>
        <w:jc w:val="both"/>
      </w:pPr>
      <w:r w:rsidRPr="00FA2266">
        <w:t>Boud, D., Costley, C., Marshall, S.</w:t>
      </w:r>
      <w:r w:rsidR="00211323" w:rsidRPr="00FA2266">
        <w:t>,</w:t>
      </w:r>
      <w:r w:rsidRPr="00FA2266">
        <w:t xml:space="preserve"> and Sutton, B. 2021. </w:t>
      </w:r>
      <w:r w:rsidR="00D27CEC" w:rsidRPr="00FA2266">
        <w:t>“</w:t>
      </w:r>
      <w:r w:rsidRPr="00FA2266">
        <w:t>Impacts of a professional practice doctorate: a collaborative enquiry</w:t>
      </w:r>
      <w:r w:rsidR="00D27CEC" w:rsidRPr="00FA2266">
        <w:t>”</w:t>
      </w:r>
      <w:r w:rsidRPr="00FA2266">
        <w:t xml:space="preserve">. </w:t>
      </w:r>
      <w:r w:rsidRPr="00FA2266">
        <w:rPr>
          <w:i/>
          <w:iCs/>
        </w:rPr>
        <w:t>Higher Education Research &amp; Development</w:t>
      </w:r>
      <w:r w:rsidRPr="00FA2266">
        <w:t xml:space="preserve"> 40(3):431-445.</w:t>
      </w:r>
    </w:p>
    <w:p w14:paraId="109D474E" w14:textId="77777777" w:rsidR="009463D7" w:rsidRPr="00FA2266" w:rsidRDefault="009463D7">
      <w:pPr>
        <w:jc w:val="both"/>
      </w:pPr>
    </w:p>
    <w:p w14:paraId="7CC54450" w14:textId="3A654F2C" w:rsidR="009463D7" w:rsidRDefault="009463D7">
      <w:pPr>
        <w:jc w:val="both"/>
      </w:pPr>
      <w:r w:rsidRPr="00FA2266">
        <w:t>Boud, D., Fillery-Travis, A., Pizzolato, N.</w:t>
      </w:r>
      <w:r w:rsidR="00211323" w:rsidRPr="00FA2266">
        <w:t>,</w:t>
      </w:r>
      <w:r w:rsidRPr="00FA2266">
        <w:t xml:space="preserve"> and Sutton, B. 2018. </w:t>
      </w:r>
      <w:r w:rsidR="00D27CEC" w:rsidRPr="00FA2266">
        <w:t>“</w:t>
      </w:r>
      <w:r w:rsidRPr="00FA2266">
        <w:t>The influence of professional doctorates on practice and the workplace</w:t>
      </w:r>
      <w:r w:rsidR="00D27CEC" w:rsidRPr="00FA2266">
        <w:t>”</w:t>
      </w:r>
      <w:r w:rsidRPr="00FA2266">
        <w:t xml:space="preserve">. </w:t>
      </w:r>
      <w:r w:rsidRPr="00FA2266">
        <w:rPr>
          <w:i/>
          <w:iCs/>
        </w:rPr>
        <w:t>Studies in Higher Education</w:t>
      </w:r>
      <w:r w:rsidRPr="00FA2266">
        <w:t xml:space="preserve"> 43(5): 914-926.</w:t>
      </w:r>
    </w:p>
    <w:p w14:paraId="1CAB9145" w14:textId="77777777" w:rsidR="00B24C9C" w:rsidRDefault="00B24C9C">
      <w:pPr>
        <w:jc w:val="both"/>
      </w:pPr>
    </w:p>
    <w:p w14:paraId="72AAA9CC" w14:textId="1449CFAE" w:rsidR="00B24C9C" w:rsidRPr="00B24C9C" w:rsidRDefault="00B24C9C" w:rsidP="00B24C9C">
      <w:pPr>
        <w:spacing w:after="160" w:line="259" w:lineRule="auto"/>
        <w:rPr>
          <w:rFonts w:eastAsiaTheme="minorHAnsi"/>
          <w:color w:val="222222"/>
          <w:shd w:val="clear" w:color="auto" w:fill="FFFFFF"/>
          <w:lang w:eastAsia="en-US"/>
        </w:rPr>
      </w:pPr>
      <w:r w:rsidRPr="00B24C9C">
        <w:rPr>
          <w:rFonts w:eastAsiaTheme="minorHAnsi"/>
          <w:color w:val="222222"/>
          <w:shd w:val="clear" w:color="auto" w:fill="FFFFFF"/>
          <w:lang w:eastAsia="en-US"/>
        </w:rPr>
        <w:t>Bozeman, B.</w:t>
      </w:r>
      <w:r w:rsidR="00C35A1D">
        <w:rPr>
          <w:rFonts w:eastAsiaTheme="minorHAnsi"/>
          <w:color w:val="222222"/>
          <w:shd w:val="clear" w:color="auto" w:fill="FFFFFF"/>
          <w:lang w:eastAsia="en-US"/>
        </w:rPr>
        <w:t xml:space="preserve"> 2000.</w:t>
      </w:r>
      <w:r w:rsidRPr="00B24C9C">
        <w:rPr>
          <w:rFonts w:eastAsiaTheme="minorHAnsi"/>
          <w:color w:val="222222"/>
          <w:shd w:val="clear" w:color="auto" w:fill="FFFFFF"/>
          <w:lang w:eastAsia="en-US"/>
        </w:rPr>
        <w:t xml:space="preserve"> "Technology transfer and public policy: a review of research and theory." </w:t>
      </w:r>
      <w:r w:rsidRPr="00B24C9C">
        <w:rPr>
          <w:rFonts w:eastAsiaTheme="minorHAnsi"/>
          <w:i/>
          <w:iCs/>
          <w:color w:val="222222"/>
          <w:shd w:val="clear" w:color="auto" w:fill="FFFFFF"/>
          <w:lang w:eastAsia="en-US"/>
        </w:rPr>
        <w:t xml:space="preserve">Research </w:t>
      </w:r>
      <w:r w:rsidR="00C35A1D">
        <w:rPr>
          <w:rFonts w:eastAsiaTheme="minorHAnsi"/>
          <w:i/>
          <w:iCs/>
          <w:color w:val="222222"/>
          <w:shd w:val="clear" w:color="auto" w:fill="FFFFFF"/>
          <w:lang w:eastAsia="en-US"/>
        </w:rPr>
        <w:t>P</w:t>
      </w:r>
      <w:r w:rsidRPr="00B24C9C">
        <w:rPr>
          <w:rFonts w:eastAsiaTheme="minorHAnsi"/>
          <w:i/>
          <w:iCs/>
          <w:color w:val="222222"/>
          <w:shd w:val="clear" w:color="auto" w:fill="FFFFFF"/>
          <w:lang w:eastAsia="en-US"/>
        </w:rPr>
        <w:t>olicy</w:t>
      </w:r>
      <w:r w:rsidRPr="00B24C9C">
        <w:rPr>
          <w:rFonts w:eastAsiaTheme="minorHAnsi"/>
          <w:color w:val="222222"/>
          <w:shd w:val="clear" w:color="auto" w:fill="FFFFFF"/>
          <w:lang w:eastAsia="en-US"/>
        </w:rPr>
        <w:t> 29</w:t>
      </w:r>
      <w:r w:rsidR="00C35A1D">
        <w:rPr>
          <w:rFonts w:eastAsiaTheme="minorHAnsi"/>
          <w:color w:val="222222"/>
          <w:shd w:val="clear" w:color="auto" w:fill="FFFFFF"/>
          <w:lang w:eastAsia="en-US"/>
        </w:rPr>
        <w:t xml:space="preserve"> (</w:t>
      </w:r>
      <w:r w:rsidRPr="00B24C9C">
        <w:rPr>
          <w:rFonts w:eastAsiaTheme="minorHAnsi"/>
          <w:color w:val="222222"/>
          <w:shd w:val="clear" w:color="auto" w:fill="FFFFFF"/>
          <w:lang w:eastAsia="en-US"/>
        </w:rPr>
        <w:t>4-5</w:t>
      </w:r>
      <w:r w:rsidR="00C35A1D">
        <w:rPr>
          <w:rFonts w:eastAsiaTheme="minorHAnsi"/>
          <w:color w:val="222222"/>
          <w:shd w:val="clear" w:color="auto" w:fill="FFFFFF"/>
          <w:lang w:eastAsia="en-US"/>
        </w:rPr>
        <w:t>)</w:t>
      </w:r>
      <w:r w:rsidRPr="00B24C9C">
        <w:rPr>
          <w:rFonts w:eastAsiaTheme="minorHAnsi"/>
          <w:color w:val="222222"/>
          <w:shd w:val="clear" w:color="auto" w:fill="FFFFFF"/>
          <w:lang w:eastAsia="en-US"/>
        </w:rPr>
        <w:t>: 627-655.</w:t>
      </w:r>
    </w:p>
    <w:p w14:paraId="7E5694E1" w14:textId="6581AA0B" w:rsidR="009463D7" w:rsidRPr="00FA2266" w:rsidRDefault="009463D7">
      <w:pPr>
        <w:rPr>
          <w:rFonts w:eastAsiaTheme="minorHAnsi"/>
          <w:lang w:eastAsia="en-US"/>
        </w:rPr>
      </w:pPr>
      <w:r w:rsidRPr="00FA2266">
        <w:rPr>
          <w:rFonts w:eastAsiaTheme="minorHAnsi"/>
          <w:lang w:val="en-US" w:eastAsia="en-US"/>
        </w:rPr>
        <w:t>B</w:t>
      </w:r>
      <w:r w:rsidRPr="00FA2266">
        <w:rPr>
          <w:rFonts w:eastAsiaTheme="minorHAnsi"/>
          <w:lang w:eastAsia="en-US"/>
        </w:rPr>
        <w:t>rooks, J</w:t>
      </w:r>
      <w:r w:rsidR="00211323" w:rsidRPr="00FA2266">
        <w:rPr>
          <w:rFonts w:eastAsiaTheme="minorHAnsi"/>
          <w:lang w:eastAsia="en-US"/>
        </w:rPr>
        <w:t>.</w:t>
      </w:r>
      <w:r w:rsidRPr="00FA2266">
        <w:rPr>
          <w:rFonts w:eastAsiaTheme="minorHAnsi"/>
          <w:lang w:eastAsia="en-US"/>
        </w:rPr>
        <w:t>, McCluskey, S</w:t>
      </w:r>
      <w:r w:rsidR="00211323" w:rsidRPr="00FA2266">
        <w:rPr>
          <w:rFonts w:eastAsiaTheme="minorHAnsi"/>
          <w:lang w:eastAsia="en-US"/>
        </w:rPr>
        <w:t>.,</w:t>
      </w:r>
      <w:r w:rsidRPr="00FA2266">
        <w:rPr>
          <w:rFonts w:eastAsiaTheme="minorHAnsi"/>
          <w:lang w:eastAsia="en-US"/>
        </w:rPr>
        <w:t xml:space="preserve"> Turley, E</w:t>
      </w:r>
      <w:r w:rsidR="00211323" w:rsidRPr="00FA2266">
        <w:rPr>
          <w:rFonts w:eastAsiaTheme="minorHAnsi"/>
          <w:lang w:eastAsia="en-US"/>
        </w:rPr>
        <w:t>.,</w:t>
      </w:r>
      <w:r w:rsidRPr="00FA2266">
        <w:rPr>
          <w:rFonts w:eastAsiaTheme="minorHAnsi"/>
          <w:lang w:eastAsia="en-US"/>
        </w:rPr>
        <w:t xml:space="preserve"> and King, N. 2015. </w:t>
      </w:r>
      <w:r w:rsidR="00D27CEC" w:rsidRPr="00FA2266">
        <w:rPr>
          <w:rFonts w:eastAsiaTheme="minorHAnsi"/>
          <w:lang w:eastAsia="en-US"/>
        </w:rPr>
        <w:t>“</w:t>
      </w:r>
      <w:r w:rsidRPr="00FA2266">
        <w:rPr>
          <w:rFonts w:eastAsiaTheme="minorHAnsi"/>
          <w:lang w:eastAsia="en-US"/>
        </w:rPr>
        <w:t>The utility of template analysis in qualitative psychology research</w:t>
      </w:r>
      <w:r w:rsidR="00D27CEC" w:rsidRPr="00FA2266">
        <w:rPr>
          <w:rFonts w:eastAsiaTheme="minorHAnsi"/>
          <w:lang w:eastAsia="en-US"/>
        </w:rPr>
        <w:t>”</w:t>
      </w:r>
      <w:r w:rsidRPr="00FA2266">
        <w:rPr>
          <w:rFonts w:eastAsiaTheme="minorHAnsi"/>
          <w:lang w:eastAsia="en-US"/>
        </w:rPr>
        <w:t xml:space="preserve">. </w:t>
      </w:r>
      <w:r w:rsidRPr="00FA2266">
        <w:rPr>
          <w:rFonts w:eastAsiaTheme="minorHAnsi"/>
          <w:i/>
          <w:iCs/>
          <w:lang w:eastAsia="en-US"/>
        </w:rPr>
        <w:t>Qualitative Research in Psychology</w:t>
      </w:r>
      <w:r w:rsidRPr="00FA2266">
        <w:rPr>
          <w:rFonts w:eastAsiaTheme="minorHAnsi"/>
          <w:lang w:eastAsia="en-US"/>
        </w:rPr>
        <w:t xml:space="preserve"> 12(2): 202-222.</w:t>
      </w:r>
    </w:p>
    <w:p w14:paraId="5A9A6FBA" w14:textId="77777777" w:rsidR="009463D7" w:rsidRPr="00FA2266" w:rsidRDefault="009463D7">
      <w:pPr>
        <w:jc w:val="both"/>
      </w:pPr>
    </w:p>
    <w:p w14:paraId="71BD134D" w14:textId="1C7F92C0" w:rsidR="009463D7" w:rsidRPr="00FA2266" w:rsidRDefault="009463D7">
      <w:pPr>
        <w:jc w:val="both"/>
      </w:pPr>
      <w:r w:rsidRPr="00FA2266">
        <w:t>Bullock, A.</w:t>
      </w:r>
      <w:r w:rsidR="00211323" w:rsidRPr="00FA2266">
        <w:t>,</w:t>
      </w:r>
      <w:r w:rsidRPr="00FA2266">
        <w:t xml:space="preserve"> and Hughes, R. 2016. </w:t>
      </w:r>
      <w:r w:rsidRPr="00FA2266">
        <w:rPr>
          <w:i/>
          <w:iCs/>
        </w:rPr>
        <w:t>Knowledge exchange and the social sciences: A report to ESRC from the Centre for Business Research</w:t>
      </w:r>
      <w:r w:rsidR="00D27CEC" w:rsidRPr="00FA2266">
        <w:rPr>
          <w:i/>
          <w:iCs/>
        </w:rPr>
        <w:t>.</w:t>
      </w:r>
      <w:r w:rsidRPr="00FA2266">
        <w:t xml:space="preserve"> Cambridge</w:t>
      </w:r>
      <w:r w:rsidR="00D27CEC" w:rsidRPr="00FA2266">
        <w:t>:</w:t>
      </w:r>
      <w:r w:rsidRPr="00FA2266">
        <w:t xml:space="preserve"> University of Cambridge.</w:t>
      </w:r>
    </w:p>
    <w:p w14:paraId="7D9A5DEA" w14:textId="77777777" w:rsidR="009463D7" w:rsidRPr="00FA2266" w:rsidRDefault="009463D7">
      <w:pPr>
        <w:jc w:val="both"/>
      </w:pPr>
    </w:p>
    <w:p w14:paraId="2611DE68" w14:textId="49DF53A3" w:rsidR="009463D7" w:rsidRPr="00FA2266" w:rsidRDefault="009463D7">
      <w:pPr>
        <w:jc w:val="both"/>
        <w:rPr>
          <w:rFonts w:eastAsia="Calibri"/>
          <w:lang w:eastAsia="en-IE"/>
        </w:rPr>
      </w:pPr>
      <w:r w:rsidRPr="00FA2266">
        <w:rPr>
          <w:rFonts w:eastAsia="Calibri"/>
          <w:lang w:eastAsia="en-IE"/>
        </w:rPr>
        <w:t xml:space="preserve">Careers Research Advisory Centre (CRAC). 2016. </w:t>
      </w:r>
      <w:r w:rsidRPr="00FA2266">
        <w:rPr>
          <w:rFonts w:eastAsia="Calibri"/>
          <w:i/>
          <w:lang w:eastAsia="en-IE"/>
        </w:rPr>
        <w:t>Provision of professional doctorates in English HE institutions: Report by HEFCE by the Careers Research Advisory Centre (CRAC), supported by the University of Brighton</w:t>
      </w:r>
      <w:r w:rsidRPr="00FA2266">
        <w:rPr>
          <w:rFonts w:eastAsia="Calibri"/>
          <w:lang w:eastAsia="en-IE"/>
        </w:rPr>
        <w:t>. Cambridge</w:t>
      </w:r>
      <w:r w:rsidR="00D27CEC" w:rsidRPr="00FA2266">
        <w:rPr>
          <w:rFonts w:eastAsia="Calibri"/>
          <w:lang w:eastAsia="en-IE"/>
        </w:rPr>
        <w:t>:</w:t>
      </w:r>
      <w:r w:rsidRPr="00FA2266">
        <w:rPr>
          <w:rFonts w:eastAsia="Calibri"/>
          <w:lang w:eastAsia="en-IE"/>
        </w:rPr>
        <w:t xml:space="preserve"> CRAC.</w:t>
      </w:r>
    </w:p>
    <w:p w14:paraId="168E1420" w14:textId="77777777" w:rsidR="009463D7" w:rsidRPr="00FA2266" w:rsidRDefault="009463D7">
      <w:pPr>
        <w:jc w:val="both"/>
        <w:rPr>
          <w:rFonts w:eastAsia="Calibri"/>
          <w:lang w:eastAsia="en-IE"/>
        </w:rPr>
      </w:pPr>
    </w:p>
    <w:p w14:paraId="63A6C905" w14:textId="117E2E47" w:rsidR="009463D7" w:rsidRPr="00FA2266" w:rsidRDefault="00795F76">
      <w:pPr>
        <w:jc w:val="both"/>
        <w:rPr>
          <w:rFonts w:eastAsia="Calibri"/>
          <w:lang w:eastAsia="en-IE"/>
        </w:rPr>
      </w:pPr>
      <w:r w:rsidRPr="00FA2266">
        <w:rPr>
          <w:rFonts w:eastAsia="Calibri"/>
          <w:lang w:eastAsia="en-IE"/>
        </w:rPr>
        <w:lastRenderedPageBreak/>
        <w:t>Carlile</w:t>
      </w:r>
      <w:r w:rsidR="009463D7" w:rsidRPr="00FA2266">
        <w:rPr>
          <w:rFonts w:eastAsia="Calibri"/>
          <w:lang w:eastAsia="en-IE"/>
        </w:rPr>
        <w:t>, P.R. 2004</w:t>
      </w:r>
      <w:r w:rsidR="004E7AB4" w:rsidRPr="00FA2266">
        <w:rPr>
          <w:rFonts w:eastAsia="Calibri"/>
          <w:lang w:eastAsia="en-IE"/>
        </w:rPr>
        <w:t>.</w:t>
      </w:r>
      <w:r w:rsidR="009463D7" w:rsidRPr="00FA2266">
        <w:rPr>
          <w:rFonts w:eastAsia="Calibri"/>
          <w:lang w:eastAsia="en-IE"/>
        </w:rPr>
        <w:t xml:space="preserve"> </w:t>
      </w:r>
      <w:r w:rsidR="004E7AB4" w:rsidRPr="00FA2266">
        <w:rPr>
          <w:rFonts w:eastAsia="Calibri"/>
          <w:lang w:eastAsia="en-IE"/>
        </w:rPr>
        <w:t>“</w:t>
      </w:r>
      <w:r w:rsidR="009463D7" w:rsidRPr="00FA2266">
        <w:rPr>
          <w:rFonts w:eastAsia="Calibri"/>
          <w:lang w:eastAsia="en-IE"/>
        </w:rPr>
        <w:t xml:space="preserve">Transferring, </w:t>
      </w:r>
      <w:r w:rsidR="00A41B78" w:rsidRPr="00FA2266">
        <w:rPr>
          <w:rFonts w:eastAsia="Calibri"/>
          <w:lang w:eastAsia="en-IE"/>
        </w:rPr>
        <w:t>translating,</w:t>
      </w:r>
      <w:r w:rsidR="009463D7" w:rsidRPr="00FA2266">
        <w:rPr>
          <w:rFonts w:eastAsia="Calibri"/>
          <w:lang w:eastAsia="en-IE"/>
        </w:rPr>
        <w:t xml:space="preserve"> and transforming: An integrative framework for managing knowledge across boundaries</w:t>
      </w:r>
      <w:r w:rsidR="004E7AB4" w:rsidRPr="00FA2266">
        <w:rPr>
          <w:rFonts w:eastAsia="Calibri"/>
          <w:lang w:eastAsia="en-IE"/>
        </w:rPr>
        <w:t>”</w:t>
      </w:r>
      <w:r w:rsidR="009463D7" w:rsidRPr="00FA2266">
        <w:rPr>
          <w:rFonts w:eastAsia="Calibri"/>
          <w:lang w:eastAsia="en-IE"/>
        </w:rPr>
        <w:t xml:space="preserve">. </w:t>
      </w:r>
      <w:r w:rsidR="009463D7" w:rsidRPr="00FA2266">
        <w:rPr>
          <w:rFonts w:eastAsia="Calibri"/>
          <w:i/>
          <w:iCs/>
          <w:lang w:eastAsia="en-IE"/>
        </w:rPr>
        <w:t xml:space="preserve">Organization Science </w:t>
      </w:r>
      <w:r w:rsidR="009463D7" w:rsidRPr="00FA2266">
        <w:rPr>
          <w:rFonts w:eastAsia="Calibri"/>
          <w:lang w:eastAsia="en-IE"/>
        </w:rPr>
        <w:t>15 (5): 555-68.</w:t>
      </w:r>
    </w:p>
    <w:p w14:paraId="107AA3E7" w14:textId="77777777" w:rsidR="009463D7" w:rsidRPr="00FA2266" w:rsidRDefault="009463D7">
      <w:pPr>
        <w:jc w:val="both"/>
      </w:pPr>
    </w:p>
    <w:p w14:paraId="4BEE9BA6" w14:textId="1729854A" w:rsidR="009463D7" w:rsidRPr="00FA2266" w:rsidRDefault="009463D7">
      <w:pPr>
        <w:jc w:val="both"/>
      </w:pPr>
      <w:r w:rsidRPr="00FA2266">
        <w:t>Chiteng Kot, F.</w:t>
      </w:r>
      <w:r w:rsidR="00211323" w:rsidRPr="00FA2266">
        <w:t>,</w:t>
      </w:r>
      <w:r w:rsidRPr="00FA2266">
        <w:t xml:space="preserve"> and Hendel, D. 2012. </w:t>
      </w:r>
      <w:r w:rsidR="00211323" w:rsidRPr="00FA2266">
        <w:t>“</w:t>
      </w:r>
      <w:r w:rsidRPr="00FA2266">
        <w:t xml:space="preserve">Emergence and growth of professional doctorates in the United States, United Kingdom, Canada and Australia: A comparative analysis.” </w:t>
      </w:r>
      <w:r w:rsidRPr="00FA2266">
        <w:rPr>
          <w:i/>
        </w:rPr>
        <w:t>Studies in Higher Education</w:t>
      </w:r>
      <w:r w:rsidRPr="00FA2266">
        <w:t xml:space="preserve"> 37(3): 1-20.</w:t>
      </w:r>
    </w:p>
    <w:p w14:paraId="1BD61B21" w14:textId="77777777" w:rsidR="009463D7" w:rsidRPr="00FA2266" w:rsidRDefault="009463D7">
      <w:pPr>
        <w:jc w:val="both"/>
      </w:pPr>
    </w:p>
    <w:p w14:paraId="7FDB8312" w14:textId="128C136E" w:rsidR="009463D7" w:rsidRPr="00FA2266" w:rsidRDefault="009463D7">
      <w:pPr>
        <w:jc w:val="both"/>
      </w:pPr>
      <w:r w:rsidRPr="00FA2266">
        <w:t xml:space="preserve">Costley, </w:t>
      </w:r>
      <w:r w:rsidR="006F210E" w:rsidRPr="00FA2266">
        <w:t>C.,</w:t>
      </w:r>
      <w:r w:rsidRPr="00FA2266">
        <w:t xml:space="preserve"> and S. Lester. 2012. </w:t>
      </w:r>
      <w:r w:rsidR="005F4375" w:rsidRPr="00FA2266">
        <w:t>“</w:t>
      </w:r>
      <w:r w:rsidRPr="00FA2266">
        <w:t xml:space="preserve">Work-based doctorates: Professional extension at the highest levels”. </w:t>
      </w:r>
      <w:r w:rsidRPr="00FA2266">
        <w:rPr>
          <w:i/>
        </w:rPr>
        <w:t>Studies in Higher Education</w:t>
      </w:r>
      <w:r w:rsidRPr="00FA2266">
        <w:t xml:space="preserve"> 37(3): 257-69.</w:t>
      </w:r>
    </w:p>
    <w:p w14:paraId="234051B0" w14:textId="77777777" w:rsidR="009463D7" w:rsidRPr="00FA2266" w:rsidRDefault="009463D7">
      <w:pPr>
        <w:jc w:val="both"/>
      </w:pPr>
    </w:p>
    <w:p w14:paraId="758A820F" w14:textId="6CB50AE2" w:rsidR="009463D7" w:rsidRPr="00FA2266" w:rsidRDefault="009463D7">
      <w:pPr>
        <w:jc w:val="both"/>
      </w:pPr>
      <w:r w:rsidRPr="00FA2266">
        <w:t xml:space="preserve">Creaton, J. and Anderson, V. 2021. </w:t>
      </w:r>
      <w:r w:rsidR="005F4375" w:rsidRPr="00FA2266">
        <w:t>“</w:t>
      </w:r>
      <w:r w:rsidRPr="00FA2266">
        <w:t>The impact of the professional doctorate on managers’ professional practice</w:t>
      </w:r>
      <w:r w:rsidR="005F4375" w:rsidRPr="00FA2266">
        <w:t>”</w:t>
      </w:r>
      <w:r w:rsidRPr="00FA2266">
        <w:t xml:space="preserve">. </w:t>
      </w:r>
      <w:r w:rsidRPr="00FA2266">
        <w:rPr>
          <w:i/>
          <w:iCs/>
        </w:rPr>
        <w:t xml:space="preserve">The International Journal of Management Education </w:t>
      </w:r>
      <w:r w:rsidRPr="00FA2266">
        <w:t>19: 1-14.</w:t>
      </w:r>
    </w:p>
    <w:p w14:paraId="5DAC7155" w14:textId="77777777" w:rsidR="009463D7" w:rsidRPr="00FA2266" w:rsidRDefault="009463D7">
      <w:pPr>
        <w:jc w:val="both"/>
      </w:pPr>
    </w:p>
    <w:p w14:paraId="3B84BBB2" w14:textId="2E7D5D20" w:rsidR="009463D7" w:rsidRPr="00FA2266" w:rsidRDefault="009463D7">
      <w:pPr>
        <w:jc w:val="both"/>
      </w:pPr>
      <w:r w:rsidRPr="00FA2266">
        <w:t xml:space="preserve">Davies, J., </w:t>
      </w:r>
      <w:r w:rsidR="006F210E" w:rsidRPr="00FA2266">
        <w:t>McGregor,</w:t>
      </w:r>
      <w:r w:rsidRPr="00FA2266">
        <w:t xml:space="preserve"> </w:t>
      </w:r>
      <w:r w:rsidR="005F4375" w:rsidRPr="00FA2266">
        <w:t xml:space="preserve">F., </w:t>
      </w:r>
      <w:r w:rsidRPr="00FA2266">
        <w:t>and Horan</w:t>
      </w:r>
      <w:r w:rsidR="005F4375" w:rsidRPr="00FA2266">
        <w:t>, M</w:t>
      </w:r>
      <w:r w:rsidRPr="00FA2266">
        <w:t xml:space="preserve">. 2019. </w:t>
      </w:r>
      <w:r w:rsidR="005F4375" w:rsidRPr="00FA2266">
        <w:t>“</w:t>
      </w:r>
      <w:r w:rsidRPr="00FA2266">
        <w:t xml:space="preserve">Autoethnography and the doctorate in business administration: Personal, </w:t>
      </w:r>
      <w:r w:rsidR="006F210E" w:rsidRPr="00FA2266">
        <w:t>practical,</w:t>
      </w:r>
      <w:r w:rsidRPr="00FA2266">
        <w:t xml:space="preserve"> and scholarly impacts</w:t>
      </w:r>
      <w:r w:rsidR="005F4375" w:rsidRPr="00FA2266">
        <w:t>”</w:t>
      </w:r>
      <w:r w:rsidRPr="00FA2266">
        <w:t xml:space="preserve">. </w:t>
      </w:r>
      <w:r w:rsidRPr="00FA2266">
        <w:rPr>
          <w:i/>
        </w:rPr>
        <w:t>The International Journal of Management Education</w:t>
      </w:r>
      <w:r w:rsidRPr="00FA2266">
        <w:t xml:space="preserve"> 17: 201-213.</w:t>
      </w:r>
    </w:p>
    <w:p w14:paraId="6E217221" w14:textId="77777777" w:rsidR="009463D7" w:rsidRPr="00FA2266" w:rsidRDefault="009463D7">
      <w:pPr>
        <w:jc w:val="both"/>
      </w:pPr>
    </w:p>
    <w:p w14:paraId="14244D5C" w14:textId="1A6A6AA5" w:rsidR="009463D7" w:rsidRPr="00FA2266" w:rsidRDefault="009463D7">
      <w:pPr>
        <w:jc w:val="both"/>
      </w:pPr>
      <w:r w:rsidRPr="00FA2266">
        <w:t>Dubois, A.</w:t>
      </w:r>
      <w:r w:rsidR="005F4375" w:rsidRPr="00FA2266">
        <w:t>,</w:t>
      </w:r>
      <w:r w:rsidRPr="00FA2266">
        <w:t xml:space="preserve"> and Gadde, L. 2002. </w:t>
      </w:r>
      <w:r w:rsidR="005F4375" w:rsidRPr="00FA2266">
        <w:t>“</w:t>
      </w:r>
      <w:r w:rsidRPr="00FA2266">
        <w:t>Systematic combining: An abductive approach to case research</w:t>
      </w:r>
      <w:r w:rsidR="005F4375" w:rsidRPr="00FA2266">
        <w:t>”</w:t>
      </w:r>
      <w:r w:rsidRPr="00FA2266">
        <w:t xml:space="preserve">. </w:t>
      </w:r>
      <w:r w:rsidRPr="00FA2266">
        <w:rPr>
          <w:i/>
          <w:iCs/>
        </w:rPr>
        <w:t>Journal of Business Research</w:t>
      </w:r>
      <w:r w:rsidRPr="00FA2266">
        <w:t xml:space="preserve"> 55: 553–560. </w:t>
      </w:r>
    </w:p>
    <w:p w14:paraId="4FB86F27" w14:textId="77777777" w:rsidR="009463D7" w:rsidRPr="00FA2266" w:rsidRDefault="009463D7"/>
    <w:p w14:paraId="718D15DD" w14:textId="0A61AC96" w:rsidR="009463D7" w:rsidRPr="00FA2266" w:rsidRDefault="009463D7">
      <w:pPr>
        <w:rPr>
          <w:rStyle w:val="Hyperlink"/>
          <w:color w:val="auto"/>
          <w:u w:val="none"/>
        </w:rPr>
      </w:pPr>
      <w:r w:rsidRPr="00FA2266">
        <w:t>Economic and Social Research Council (ESRC). 202</w:t>
      </w:r>
      <w:r w:rsidR="00FF2CB3">
        <w:t>1</w:t>
      </w:r>
      <w:r w:rsidRPr="00FA2266">
        <w:t xml:space="preserve">. </w:t>
      </w:r>
      <w:r w:rsidR="005F4375" w:rsidRPr="00FA2266">
        <w:t>“</w:t>
      </w:r>
      <w:r w:rsidRPr="00FA2266">
        <w:t>Impact toolkit</w:t>
      </w:r>
      <w:r w:rsidR="005F4375" w:rsidRPr="00FA2266">
        <w:t>”</w:t>
      </w:r>
      <w:r w:rsidRPr="00FA2266">
        <w:t xml:space="preserve">. Accessed </w:t>
      </w:r>
      <w:r w:rsidRPr="00FA2266">
        <w:rPr>
          <w:rStyle w:val="Hyperlink"/>
          <w:color w:val="auto"/>
          <w:u w:val="none"/>
        </w:rPr>
        <w:t>1</w:t>
      </w:r>
      <w:r w:rsidRPr="00FA2266">
        <w:rPr>
          <w:rStyle w:val="Hyperlink"/>
          <w:color w:val="auto"/>
          <w:u w:val="none"/>
          <w:vertAlign w:val="superscript"/>
        </w:rPr>
        <w:t>st</w:t>
      </w:r>
      <w:r w:rsidRPr="00FA2266">
        <w:rPr>
          <w:rStyle w:val="Hyperlink"/>
          <w:color w:val="auto"/>
          <w:u w:val="none"/>
        </w:rPr>
        <w:t xml:space="preserve"> December 2021. </w:t>
      </w:r>
      <w:hyperlink r:id="rId15" w:history="1">
        <w:r w:rsidRPr="00FA2266">
          <w:rPr>
            <w:rStyle w:val="Hyperlink"/>
            <w:color w:val="auto"/>
            <w:u w:val="none"/>
          </w:rPr>
          <w:t>https://www.ukri.org/councils/esrc/impact-toolkit-for-economic-and-social-sciences/defining-impact/</w:t>
        </w:r>
      </w:hyperlink>
      <w:r w:rsidRPr="00FA2266">
        <w:rPr>
          <w:rStyle w:val="Hyperlink"/>
          <w:color w:val="auto"/>
          <w:u w:val="none"/>
        </w:rPr>
        <w:t>.</w:t>
      </w:r>
    </w:p>
    <w:p w14:paraId="4C8CB24D" w14:textId="77777777" w:rsidR="009463D7" w:rsidRPr="00FA2266" w:rsidRDefault="009463D7">
      <w:pPr>
        <w:jc w:val="both"/>
      </w:pPr>
    </w:p>
    <w:p w14:paraId="4CA106EB" w14:textId="118D04DC" w:rsidR="009463D7" w:rsidRPr="00FA2266" w:rsidRDefault="009463D7">
      <w:pPr>
        <w:jc w:val="both"/>
      </w:pPr>
      <w:r w:rsidRPr="00FA2266">
        <w:t xml:space="preserve">Ehrenreich, S. 2017. </w:t>
      </w:r>
      <w:r w:rsidR="005F4375" w:rsidRPr="00FA2266">
        <w:t>“</w:t>
      </w:r>
      <w:r w:rsidRPr="00FA2266">
        <w:t xml:space="preserve">Communities of practice and English as a </w:t>
      </w:r>
      <w:r w:rsidRPr="00FA2266">
        <w:rPr>
          <w:i/>
          <w:iCs/>
        </w:rPr>
        <w:t>lingua franca</w:t>
      </w:r>
      <w:r w:rsidR="00F94FD1" w:rsidRPr="00FA2266">
        <w:rPr>
          <w:i/>
          <w:iCs/>
        </w:rPr>
        <w:t>.</w:t>
      </w:r>
      <w:r w:rsidR="005F4375" w:rsidRPr="00FA2266">
        <w:rPr>
          <w:i/>
          <w:iCs/>
        </w:rPr>
        <w:t xml:space="preserve">” </w:t>
      </w:r>
      <w:r w:rsidR="005F4375" w:rsidRPr="00FA2266">
        <w:t>I</w:t>
      </w:r>
      <w:r w:rsidRPr="00FA2266">
        <w:t xml:space="preserve">n </w:t>
      </w:r>
      <w:r w:rsidR="00D34AEB" w:rsidRPr="00FA2266">
        <w:rPr>
          <w:i/>
          <w:iCs/>
        </w:rPr>
        <w:t>The Routledge Handbook of English as a lingua franca</w:t>
      </w:r>
      <w:r w:rsidR="00D34AEB" w:rsidRPr="00FA2266">
        <w:t xml:space="preserve">, edited by </w:t>
      </w:r>
      <w:r w:rsidRPr="00FA2266">
        <w:t xml:space="preserve">Jenkins, J., Baker, W. and Dewey, M. </w:t>
      </w:r>
      <w:r w:rsidR="006A072F" w:rsidRPr="00FA2266">
        <w:t>37-50.</w:t>
      </w:r>
      <w:r w:rsidRPr="00FA2266">
        <w:t xml:space="preserve"> London</w:t>
      </w:r>
      <w:r w:rsidR="00D34AEB" w:rsidRPr="00FA2266">
        <w:t xml:space="preserve">: </w:t>
      </w:r>
      <w:r w:rsidRPr="00FA2266">
        <w:t>Routledge.</w:t>
      </w:r>
    </w:p>
    <w:p w14:paraId="58934222" w14:textId="77777777" w:rsidR="009463D7" w:rsidRPr="00FA2266" w:rsidRDefault="009463D7"/>
    <w:p w14:paraId="3C91DF90" w14:textId="15DFE4D2" w:rsidR="009463D7" w:rsidRPr="00FA2266" w:rsidRDefault="009463D7">
      <w:r w:rsidRPr="00FA2266">
        <w:t xml:space="preserve">French, </w:t>
      </w:r>
      <w:r w:rsidR="006F210E" w:rsidRPr="00FA2266">
        <w:t>J.,</w:t>
      </w:r>
      <w:r w:rsidRPr="00FA2266">
        <w:t xml:space="preserve"> and Raven. B. 1959. </w:t>
      </w:r>
      <w:r w:rsidR="00F94FD1" w:rsidRPr="00FA2266">
        <w:t>“</w:t>
      </w:r>
      <w:r w:rsidRPr="00FA2266">
        <w:t>The bases of social power</w:t>
      </w:r>
      <w:r w:rsidR="00F94FD1" w:rsidRPr="00FA2266">
        <w:t>.”</w:t>
      </w:r>
      <w:r w:rsidRPr="00FA2266">
        <w:rPr>
          <w:i/>
          <w:iCs/>
        </w:rPr>
        <w:t xml:space="preserve"> </w:t>
      </w:r>
      <w:r w:rsidR="00F94FD1" w:rsidRPr="00FA2266">
        <w:t>I</w:t>
      </w:r>
      <w:r w:rsidRPr="00FA2266">
        <w:t xml:space="preserve">n </w:t>
      </w:r>
      <w:r w:rsidR="00F94FD1" w:rsidRPr="00FA2266">
        <w:rPr>
          <w:i/>
          <w:iCs/>
        </w:rPr>
        <w:t>Studies in Social Power,</w:t>
      </w:r>
      <w:r w:rsidR="00F94FD1" w:rsidRPr="00FA2266">
        <w:t xml:space="preserve"> edited by </w:t>
      </w:r>
      <w:r w:rsidRPr="00FA2266">
        <w:t xml:space="preserve">Cartwright, D. and Arbor, A. </w:t>
      </w:r>
      <w:r w:rsidR="00D24BDC" w:rsidRPr="00FA2266">
        <w:t>151-157.</w:t>
      </w:r>
      <w:r w:rsidRPr="00FA2266">
        <w:t xml:space="preserve"> Michigan</w:t>
      </w:r>
      <w:r w:rsidR="00F94FD1" w:rsidRPr="00FA2266">
        <w:t>:</w:t>
      </w:r>
      <w:r w:rsidRPr="00FA2266">
        <w:t xml:space="preserve"> University of Michigan.</w:t>
      </w:r>
    </w:p>
    <w:p w14:paraId="433A732D" w14:textId="77777777" w:rsidR="009463D7" w:rsidRPr="00FA2266" w:rsidRDefault="009463D7"/>
    <w:p w14:paraId="34615359" w14:textId="1ADB0A77" w:rsidR="009463D7" w:rsidRPr="00FA2266" w:rsidRDefault="009463D7">
      <w:r w:rsidRPr="00FA2266">
        <w:t xml:space="preserve">Gibbons, M., Limoges, </w:t>
      </w:r>
      <w:r w:rsidR="00B97B37" w:rsidRPr="00FA2266">
        <w:t xml:space="preserve">C., </w:t>
      </w:r>
      <w:r w:rsidRPr="00FA2266">
        <w:t xml:space="preserve">Nowotnyu, </w:t>
      </w:r>
      <w:r w:rsidR="00B97B37" w:rsidRPr="00FA2266">
        <w:t xml:space="preserve">H., </w:t>
      </w:r>
      <w:r w:rsidRPr="00FA2266">
        <w:t xml:space="preserve">Schwartzman, </w:t>
      </w:r>
      <w:r w:rsidR="00B97B37" w:rsidRPr="00FA2266">
        <w:t xml:space="preserve">S., </w:t>
      </w:r>
      <w:r w:rsidR="006F210E" w:rsidRPr="00FA2266">
        <w:t>Scott,</w:t>
      </w:r>
      <w:r w:rsidR="00B97B37" w:rsidRPr="00FA2266">
        <w:t xml:space="preserve"> P., </w:t>
      </w:r>
      <w:r w:rsidRPr="00FA2266">
        <w:t xml:space="preserve"> and Trow.</w:t>
      </w:r>
      <w:r w:rsidR="00B97B37" w:rsidRPr="00FA2266">
        <w:t xml:space="preserve"> M.</w:t>
      </w:r>
      <w:r w:rsidRPr="00FA2266">
        <w:t xml:space="preserve"> 1994. </w:t>
      </w:r>
      <w:r w:rsidRPr="00FA2266">
        <w:rPr>
          <w:i/>
        </w:rPr>
        <w:t>The new production of knowledge - The dynamics of science and research in contemporary societie</w:t>
      </w:r>
      <w:r w:rsidRPr="00FA2266">
        <w:t>s. Los Angeles</w:t>
      </w:r>
      <w:r w:rsidR="00B97B37" w:rsidRPr="00FA2266">
        <w:t>:</w:t>
      </w:r>
      <w:r w:rsidRPr="00FA2266">
        <w:t xml:space="preserve"> Sage.</w:t>
      </w:r>
    </w:p>
    <w:p w14:paraId="14C75A8C" w14:textId="77777777" w:rsidR="009463D7" w:rsidRPr="00FA2266" w:rsidRDefault="009463D7"/>
    <w:p w14:paraId="617F8C8E" w14:textId="512479C4" w:rsidR="0042259B" w:rsidRPr="00FA2266" w:rsidRDefault="0042259B">
      <w:r w:rsidRPr="00FA2266">
        <w:t>Halse, C., and Mowbray, S. 2011. “The impact of the doctorate”. Studies in Higher Education, 36(5), 513-525,</w:t>
      </w:r>
    </w:p>
    <w:p w14:paraId="19E81781" w14:textId="77777777" w:rsidR="009463D7" w:rsidRPr="00FA2266" w:rsidRDefault="009463D7"/>
    <w:p w14:paraId="77DA6895" w14:textId="33BB1624" w:rsidR="009463D7" w:rsidRPr="00FA2266" w:rsidRDefault="009463D7">
      <w:pPr>
        <w:jc w:val="both"/>
        <w:rPr>
          <w:rFonts w:eastAsia="Calibri"/>
          <w:lang w:eastAsia="en-IE"/>
        </w:rPr>
      </w:pPr>
      <w:r w:rsidRPr="00FA2266">
        <w:rPr>
          <w:rFonts w:eastAsia="Calibri"/>
          <w:lang w:eastAsia="en-IE"/>
        </w:rPr>
        <w:t xml:space="preserve">Hramiak, A. 2017. </w:t>
      </w:r>
      <w:r w:rsidR="00B97B37" w:rsidRPr="00FA2266">
        <w:rPr>
          <w:rFonts w:eastAsia="Calibri"/>
          <w:lang w:eastAsia="en-IE"/>
        </w:rPr>
        <w:t>“</w:t>
      </w:r>
      <w:r w:rsidRPr="00FA2266">
        <w:rPr>
          <w:rFonts w:eastAsia="Calibri"/>
          <w:lang w:eastAsia="en-IE"/>
        </w:rPr>
        <w:t>The impact of doctoral studies on personal and professional lives</w:t>
      </w:r>
      <w:r w:rsidR="00B97B37" w:rsidRPr="00FA2266">
        <w:rPr>
          <w:rFonts w:eastAsia="Calibri"/>
          <w:lang w:eastAsia="en-IE"/>
        </w:rPr>
        <w:t>”</w:t>
      </w:r>
      <w:r w:rsidRPr="00FA2266">
        <w:rPr>
          <w:rFonts w:eastAsia="Calibri"/>
          <w:lang w:eastAsia="en-IE"/>
        </w:rPr>
        <w:t xml:space="preserve">. </w:t>
      </w:r>
      <w:r w:rsidRPr="00FA2266">
        <w:rPr>
          <w:rFonts w:eastAsia="Calibri"/>
          <w:i/>
          <w:lang w:eastAsia="en-IE"/>
        </w:rPr>
        <w:t>Work Based Learning e-Journal International</w:t>
      </w:r>
      <w:r w:rsidRPr="00FA2266">
        <w:rPr>
          <w:rFonts w:eastAsia="Calibri"/>
          <w:lang w:eastAsia="en-IE"/>
        </w:rPr>
        <w:t xml:space="preserve"> 7 (1): 20-39.</w:t>
      </w:r>
    </w:p>
    <w:p w14:paraId="10EB093A" w14:textId="77777777" w:rsidR="00AD3875" w:rsidRPr="00FA2266" w:rsidRDefault="00AD3875">
      <w:pPr>
        <w:jc w:val="both"/>
        <w:rPr>
          <w:rFonts w:eastAsia="Calibri"/>
          <w:lang w:eastAsia="en-IE"/>
        </w:rPr>
      </w:pPr>
    </w:p>
    <w:p w14:paraId="23CDBB88" w14:textId="17A64BEF" w:rsidR="00AD3875" w:rsidRPr="00FA2266" w:rsidRDefault="00AD3875">
      <w:pPr>
        <w:jc w:val="both"/>
        <w:rPr>
          <w:rFonts w:eastAsia="Calibri"/>
          <w:b/>
          <w:lang w:eastAsia="en-IE"/>
        </w:rPr>
      </w:pPr>
      <w:r w:rsidRPr="00FA2266">
        <w:rPr>
          <w:rFonts w:eastAsia="Calibri"/>
          <w:lang w:eastAsia="en-IE"/>
        </w:rPr>
        <w:t xml:space="preserve">Johnson, M. 2022. </w:t>
      </w:r>
      <w:r w:rsidR="00B97B37" w:rsidRPr="00FA2266">
        <w:rPr>
          <w:rFonts w:eastAsia="Calibri"/>
          <w:lang w:eastAsia="en-IE"/>
        </w:rPr>
        <w:t>“</w:t>
      </w:r>
      <w:r w:rsidR="00993BF1" w:rsidRPr="00FA2266">
        <w:t>The knowledge exchange framework: understanding parameters and the capacity for transformative engagement</w:t>
      </w:r>
      <w:r w:rsidR="00B97B37" w:rsidRPr="00FA2266">
        <w:t>”.</w:t>
      </w:r>
      <w:r w:rsidR="00993BF1" w:rsidRPr="00FA2266">
        <w:t xml:space="preserve"> </w:t>
      </w:r>
      <w:r w:rsidR="00993BF1" w:rsidRPr="00FA2266">
        <w:rPr>
          <w:i/>
          <w:iCs/>
        </w:rPr>
        <w:t>Studies in Higher Education</w:t>
      </w:r>
      <w:r w:rsidR="00993BF1" w:rsidRPr="00FA2266">
        <w:t xml:space="preserve"> 47 (1), 194-211.</w:t>
      </w:r>
    </w:p>
    <w:p w14:paraId="26A0127F" w14:textId="77777777" w:rsidR="009463D7" w:rsidRPr="00FA2266" w:rsidRDefault="009463D7">
      <w:pPr>
        <w:jc w:val="both"/>
        <w:rPr>
          <w:rFonts w:eastAsia="Calibri"/>
          <w:lang w:eastAsia="en-IE"/>
        </w:rPr>
      </w:pPr>
    </w:p>
    <w:p w14:paraId="65F24D8E" w14:textId="6AC33438" w:rsidR="009463D7" w:rsidRPr="00FA2266" w:rsidRDefault="009463D7">
      <w:pPr>
        <w:jc w:val="both"/>
      </w:pPr>
      <w:r w:rsidRPr="00FA2266">
        <w:rPr>
          <w:rFonts w:eastAsia="Calibri"/>
          <w:lang w:eastAsia="en-IE"/>
        </w:rPr>
        <w:t xml:space="preserve">Jones, M. 2018. </w:t>
      </w:r>
      <w:r w:rsidR="00B97B37" w:rsidRPr="00FA2266">
        <w:rPr>
          <w:rFonts w:eastAsia="Calibri"/>
          <w:lang w:eastAsia="en-IE"/>
        </w:rPr>
        <w:t>“</w:t>
      </w:r>
      <w:r w:rsidRPr="00FA2266">
        <w:rPr>
          <w:rFonts w:eastAsia="Calibri"/>
          <w:lang w:eastAsia="en-IE"/>
        </w:rPr>
        <w:t xml:space="preserve">Contemporary trends in professional doctorates”. </w:t>
      </w:r>
      <w:r w:rsidRPr="00FA2266">
        <w:rPr>
          <w:rFonts w:eastAsia="Calibri"/>
          <w:i/>
          <w:lang w:eastAsia="en-IE"/>
        </w:rPr>
        <w:t>Studies in Higher Education</w:t>
      </w:r>
      <w:r w:rsidRPr="00FA2266">
        <w:t xml:space="preserve"> 43 (5): 814-825.</w:t>
      </w:r>
    </w:p>
    <w:p w14:paraId="1B961C00" w14:textId="77777777" w:rsidR="00D228EF" w:rsidRPr="00FA2266" w:rsidRDefault="00D228EF">
      <w:pPr>
        <w:jc w:val="both"/>
      </w:pPr>
    </w:p>
    <w:p w14:paraId="4DDA7BFD" w14:textId="74A6B286" w:rsidR="009463D7" w:rsidRPr="00FA2266" w:rsidRDefault="009463D7">
      <w:pPr>
        <w:jc w:val="both"/>
        <w:rPr>
          <w:rFonts w:eastAsia="Calibri"/>
          <w:lang w:eastAsia="en-IE"/>
        </w:rPr>
      </w:pPr>
      <w:r w:rsidRPr="00FA2266">
        <w:rPr>
          <w:rFonts w:eastAsia="Calibri"/>
          <w:lang w:eastAsia="en-IE"/>
        </w:rPr>
        <w:t>Kougiannou, N. K.</w:t>
      </w:r>
      <w:r w:rsidR="00023A8A" w:rsidRPr="00FA2266">
        <w:rPr>
          <w:rFonts w:eastAsia="Calibri"/>
          <w:lang w:eastAsia="en-IE"/>
        </w:rPr>
        <w:t>,</w:t>
      </w:r>
      <w:r w:rsidRPr="00FA2266">
        <w:rPr>
          <w:rFonts w:eastAsia="Calibri"/>
          <w:lang w:eastAsia="en-IE"/>
        </w:rPr>
        <w:t xml:space="preserve"> and Ridgway, M. 2021. </w:t>
      </w:r>
      <w:r w:rsidR="00023A8A" w:rsidRPr="00FA2266">
        <w:rPr>
          <w:rFonts w:eastAsia="Calibri"/>
          <w:lang w:eastAsia="en-IE"/>
        </w:rPr>
        <w:t>“</w:t>
      </w:r>
      <w:r w:rsidRPr="00FA2266">
        <w:rPr>
          <w:rFonts w:eastAsia="Calibri"/>
          <w:lang w:eastAsia="en-IE"/>
        </w:rPr>
        <w:t>How is HRM research (not) helping practice? In defence of practical implications</w:t>
      </w:r>
      <w:r w:rsidR="00023A8A" w:rsidRPr="00FA2266">
        <w:rPr>
          <w:rFonts w:eastAsia="Calibri"/>
          <w:lang w:eastAsia="en-IE"/>
        </w:rPr>
        <w:t>”</w:t>
      </w:r>
      <w:r w:rsidRPr="00FA2266">
        <w:rPr>
          <w:rFonts w:eastAsia="Calibri"/>
          <w:lang w:eastAsia="en-IE"/>
        </w:rPr>
        <w:t xml:space="preserve">. </w:t>
      </w:r>
      <w:r w:rsidRPr="00FA2266">
        <w:rPr>
          <w:rFonts w:eastAsia="Calibri"/>
          <w:i/>
          <w:iCs/>
          <w:lang w:eastAsia="en-IE"/>
        </w:rPr>
        <w:t>Human Resource Management Journal</w:t>
      </w:r>
      <w:r w:rsidR="00023A8A" w:rsidRPr="00FA2266">
        <w:rPr>
          <w:rFonts w:eastAsia="Calibri"/>
          <w:i/>
          <w:iCs/>
          <w:lang w:eastAsia="en-IE"/>
        </w:rPr>
        <w:t xml:space="preserve">, </w:t>
      </w:r>
      <w:r w:rsidR="009C7E17" w:rsidRPr="00FA2266">
        <w:rPr>
          <w:rFonts w:eastAsia="Calibri"/>
          <w:lang w:eastAsia="en-IE"/>
        </w:rPr>
        <w:t>online:</w:t>
      </w:r>
      <w:r w:rsidRPr="00FA2266">
        <w:rPr>
          <w:rFonts w:eastAsia="Calibri"/>
          <w:lang w:eastAsia="en-IE"/>
        </w:rPr>
        <w:t xml:space="preserve"> 1-17. </w:t>
      </w:r>
    </w:p>
    <w:p w14:paraId="599BED2E" w14:textId="77777777" w:rsidR="001D4468" w:rsidRPr="00FA2266" w:rsidRDefault="001D4468">
      <w:pPr>
        <w:jc w:val="both"/>
        <w:rPr>
          <w:rFonts w:eastAsia="Calibri"/>
          <w:lang w:eastAsia="en-IE"/>
        </w:rPr>
      </w:pPr>
    </w:p>
    <w:p w14:paraId="3F575471" w14:textId="532B7AE2" w:rsidR="001D4468" w:rsidRPr="00FA2266" w:rsidRDefault="001D4468" w:rsidP="001D4468">
      <w:pPr>
        <w:spacing w:after="160" w:line="259" w:lineRule="auto"/>
        <w:rPr>
          <w:rFonts w:eastAsiaTheme="minorHAnsi"/>
          <w:lang w:eastAsia="en-US"/>
        </w:rPr>
      </w:pPr>
      <w:r w:rsidRPr="00FA2266">
        <w:rPr>
          <w:rFonts w:eastAsiaTheme="minorHAnsi"/>
          <w:lang w:eastAsia="en-US"/>
        </w:rPr>
        <w:t xml:space="preserve">Kovach, M. 2020 "Leader Influence: A Research Review of French &amp; Raven’s (1959) Power Dynamics," </w:t>
      </w:r>
      <w:r w:rsidRPr="00FA2266">
        <w:rPr>
          <w:rFonts w:eastAsiaTheme="minorHAnsi"/>
          <w:i/>
          <w:iCs/>
          <w:lang w:eastAsia="en-US"/>
        </w:rPr>
        <w:t>The Journal of Values-Based Leadership</w:t>
      </w:r>
      <w:r w:rsidRPr="00FA2266">
        <w:rPr>
          <w:rFonts w:eastAsiaTheme="minorHAnsi"/>
          <w:lang w:eastAsia="en-US"/>
        </w:rPr>
        <w:t xml:space="preserve"> 13 (2)</w:t>
      </w:r>
      <w:r w:rsidR="00E12305" w:rsidRPr="00FA2266">
        <w:rPr>
          <w:rFonts w:eastAsiaTheme="minorHAnsi"/>
          <w:lang w:eastAsia="en-US"/>
        </w:rPr>
        <w:t xml:space="preserve"> Article 15</w:t>
      </w:r>
      <w:r w:rsidR="00420999" w:rsidRPr="00FA2266">
        <w:rPr>
          <w:rFonts w:eastAsiaTheme="minorHAnsi"/>
          <w:lang w:eastAsia="en-US"/>
        </w:rPr>
        <w:t>.</w:t>
      </w:r>
    </w:p>
    <w:p w14:paraId="3633F4F3" w14:textId="681B0E7A" w:rsidR="009463D7" w:rsidRPr="00FA2266" w:rsidRDefault="009463D7">
      <w:pPr>
        <w:jc w:val="both"/>
        <w:rPr>
          <w:rFonts w:eastAsia="Calibri"/>
          <w:lang w:eastAsia="en-IE"/>
        </w:rPr>
      </w:pPr>
      <w:r w:rsidRPr="00FA2266">
        <w:rPr>
          <w:rFonts w:eastAsia="Calibri"/>
          <w:lang w:eastAsia="en-IE"/>
        </w:rPr>
        <w:t>Kvale, S.</w:t>
      </w:r>
      <w:r w:rsidR="009C7E17" w:rsidRPr="00FA2266">
        <w:rPr>
          <w:rFonts w:eastAsia="Calibri"/>
          <w:lang w:eastAsia="en-IE"/>
        </w:rPr>
        <w:t>,</w:t>
      </w:r>
      <w:r w:rsidRPr="00FA2266">
        <w:rPr>
          <w:rFonts w:eastAsia="Calibri"/>
          <w:lang w:eastAsia="en-IE"/>
        </w:rPr>
        <w:t xml:space="preserve"> and Brinkmann, S. 2009. </w:t>
      </w:r>
      <w:r w:rsidRPr="00FA2266">
        <w:rPr>
          <w:rFonts w:eastAsia="Calibri"/>
          <w:i/>
          <w:iCs/>
          <w:lang w:eastAsia="en-IE"/>
        </w:rPr>
        <w:t>InterViews: learning the craft of qualitative research interviewing</w:t>
      </w:r>
      <w:r w:rsidRPr="00FA2266">
        <w:rPr>
          <w:rFonts w:eastAsia="Calibri"/>
          <w:lang w:eastAsia="en-IE"/>
        </w:rPr>
        <w:t>. 2nd ed. Thousand Oaks, California</w:t>
      </w:r>
      <w:r w:rsidR="009C7E17" w:rsidRPr="00FA2266">
        <w:rPr>
          <w:rFonts w:eastAsia="Calibri"/>
          <w:lang w:eastAsia="en-IE"/>
        </w:rPr>
        <w:t>:</w:t>
      </w:r>
      <w:r w:rsidRPr="00FA2266">
        <w:rPr>
          <w:rFonts w:eastAsia="Calibri"/>
          <w:lang w:eastAsia="en-IE"/>
        </w:rPr>
        <w:t xml:space="preserve"> SAGE Publications Inc.</w:t>
      </w:r>
    </w:p>
    <w:p w14:paraId="43312ABC" w14:textId="4213A97A" w:rsidR="009463D7" w:rsidRPr="00FA2266" w:rsidRDefault="009463D7">
      <w:pPr>
        <w:autoSpaceDE w:val="0"/>
        <w:autoSpaceDN w:val="0"/>
        <w:adjustRightInd w:val="0"/>
      </w:pPr>
      <w:r w:rsidRPr="00FA2266">
        <w:t>Lincoln, Y.</w:t>
      </w:r>
      <w:r w:rsidR="00BE21AC" w:rsidRPr="00FA2266">
        <w:t>,</w:t>
      </w:r>
      <w:r w:rsidRPr="00FA2266">
        <w:t xml:space="preserve"> and Guba, E. 1985. </w:t>
      </w:r>
      <w:r w:rsidRPr="00FA2266">
        <w:rPr>
          <w:i/>
          <w:iCs/>
        </w:rPr>
        <w:t>Naturalistic Inquiry</w:t>
      </w:r>
      <w:r w:rsidRPr="00FA2266">
        <w:t>. Beverly Hills</w:t>
      </w:r>
      <w:r w:rsidR="00BE21AC" w:rsidRPr="00FA2266">
        <w:t>:</w:t>
      </w:r>
      <w:r w:rsidRPr="00FA2266">
        <w:t xml:space="preserve"> Sage. </w:t>
      </w:r>
    </w:p>
    <w:p w14:paraId="0759757B" w14:textId="0E8E66CD" w:rsidR="009C038C" w:rsidRPr="00FA2266" w:rsidRDefault="009C038C">
      <w:pPr>
        <w:autoSpaceDE w:val="0"/>
        <w:autoSpaceDN w:val="0"/>
        <w:adjustRightInd w:val="0"/>
      </w:pPr>
    </w:p>
    <w:p w14:paraId="080A80FF" w14:textId="73B3ECA6" w:rsidR="009C038C" w:rsidRPr="00FA2266" w:rsidRDefault="009C038C">
      <w:pPr>
        <w:autoSpaceDE w:val="0"/>
        <w:autoSpaceDN w:val="0"/>
        <w:adjustRightInd w:val="0"/>
      </w:pPr>
      <w:r w:rsidRPr="00FA2266">
        <w:t xml:space="preserve">Lee, A. (2018) “How can we develop supervisors for the modern doctorate?”, </w:t>
      </w:r>
      <w:r w:rsidRPr="00FA2266">
        <w:rPr>
          <w:i/>
          <w:iCs/>
        </w:rPr>
        <w:t>Studies in Higher Education</w:t>
      </w:r>
      <w:r w:rsidRPr="00FA2266">
        <w:t>, 43(5): 878-890,</w:t>
      </w:r>
    </w:p>
    <w:p w14:paraId="504134BB" w14:textId="77777777" w:rsidR="009463D7" w:rsidRPr="00FA2266" w:rsidRDefault="009463D7">
      <w:pPr>
        <w:autoSpaceDE w:val="0"/>
        <w:autoSpaceDN w:val="0"/>
        <w:adjustRightInd w:val="0"/>
      </w:pPr>
    </w:p>
    <w:p w14:paraId="7090D0E2" w14:textId="20756B8F" w:rsidR="009463D7" w:rsidRPr="00FA2266" w:rsidRDefault="009463D7">
      <w:pPr>
        <w:autoSpaceDE w:val="0"/>
        <w:autoSpaceDN w:val="0"/>
        <w:adjustRightInd w:val="0"/>
      </w:pPr>
      <w:r w:rsidRPr="00FA2266">
        <w:t>Lundgren-Resenterra, M.</w:t>
      </w:r>
      <w:r w:rsidR="00BE21AC" w:rsidRPr="00FA2266">
        <w:t>,</w:t>
      </w:r>
      <w:r w:rsidRPr="00FA2266">
        <w:t xml:space="preserve"> and Kahn, P. 2019. </w:t>
      </w:r>
      <w:r w:rsidR="00BE21AC" w:rsidRPr="00FA2266">
        <w:t>“</w:t>
      </w:r>
      <w:r w:rsidRPr="00FA2266">
        <w:t>The organisational impact of undertaking a professional doctorate: Forming critical leaders</w:t>
      </w:r>
      <w:r w:rsidR="00BE21AC" w:rsidRPr="00FA2266">
        <w:t>”</w:t>
      </w:r>
      <w:r w:rsidRPr="00FA2266">
        <w:t xml:space="preserve">. </w:t>
      </w:r>
      <w:r w:rsidRPr="00FA2266">
        <w:rPr>
          <w:i/>
        </w:rPr>
        <w:t>British Educational Research Journal</w:t>
      </w:r>
      <w:r w:rsidRPr="00FA2266">
        <w:t xml:space="preserve"> 45(2): 407–424.</w:t>
      </w:r>
    </w:p>
    <w:p w14:paraId="7EAA5DF7" w14:textId="77777777" w:rsidR="009463D7" w:rsidRPr="00FA2266" w:rsidRDefault="009463D7">
      <w:pPr>
        <w:jc w:val="both"/>
      </w:pPr>
    </w:p>
    <w:p w14:paraId="68E3D446" w14:textId="2067FCD1" w:rsidR="009463D7" w:rsidRPr="00FA2266" w:rsidRDefault="009463D7">
      <w:pPr>
        <w:jc w:val="both"/>
      </w:pPr>
      <w:r w:rsidRPr="00FA2266">
        <w:t>MacLean, D., MacIntosh</w:t>
      </w:r>
      <w:r w:rsidR="00BE21AC" w:rsidRPr="00FA2266">
        <w:t>, R.,</w:t>
      </w:r>
      <w:r w:rsidRPr="00FA2266">
        <w:t xml:space="preserve"> and Grant, S. 2002. </w:t>
      </w:r>
      <w:r w:rsidR="00BE21AC" w:rsidRPr="00FA2266">
        <w:t>“</w:t>
      </w:r>
      <w:r w:rsidRPr="00FA2266">
        <w:t>Mode 2 management research</w:t>
      </w:r>
      <w:r w:rsidR="00BE21AC" w:rsidRPr="00FA2266">
        <w:t>”</w:t>
      </w:r>
      <w:r w:rsidRPr="00FA2266">
        <w:t xml:space="preserve">. </w:t>
      </w:r>
      <w:r w:rsidRPr="00FA2266">
        <w:rPr>
          <w:i/>
        </w:rPr>
        <w:t>British Journal of Management</w:t>
      </w:r>
      <w:r w:rsidRPr="00FA2266">
        <w:t xml:space="preserve"> 13</w:t>
      </w:r>
      <w:r w:rsidRPr="00FA2266">
        <w:rPr>
          <w:i/>
        </w:rPr>
        <w:t xml:space="preserve"> </w:t>
      </w:r>
      <w:r w:rsidRPr="00FA2266">
        <w:t>(3): 189-207.</w:t>
      </w:r>
    </w:p>
    <w:p w14:paraId="29351208" w14:textId="77777777" w:rsidR="009463D7" w:rsidRPr="00FA2266" w:rsidRDefault="009463D7">
      <w:pPr>
        <w:autoSpaceDE w:val="0"/>
        <w:autoSpaceDN w:val="0"/>
        <w:adjustRightInd w:val="0"/>
        <w:rPr>
          <w:iCs/>
        </w:rPr>
      </w:pPr>
    </w:p>
    <w:p w14:paraId="7401892E" w14:textId="69D9E953" w:rsidR="009463D7" w:rsidRPr="00FA2266" w:rsidRDefault="009463D7">
      <w:pPr>
        <w:autoSpaceDE w:val="0"/>
        <w:autoSpaceDN w:val="0"/>
        <w:adjustRightInd w:val="0"/>
      </w:pPr>
      <w:r w:rsidRPr="00FA2266">
        <w:rPr>
          <w:iCs/>
        </w:rPr>
        <w:t xml:space="preserve">Marshall, C. and Rossman, G. 2011. </w:t>
      </w:r>
      <w:r w:rsidRPr="00FA2266">
        <w:rPr>
          <w:i/>
          <w:iCs/>
        </w:rPr>
        <w:t>Designing qualitative research</w:t>
      </w:r>
      <w:r w:rsidR="00BE21AC" w:rsidRPr="00FA2266">
        <w:rPr>
          <w:i/>
          <w:iCs/>
        </w:rPr>
        <w:t xml:space="preserve">. </w:t>
      </w:r>
      <w:r w:rsidRPr="00FA2266">
        <w:rPr>
          <w:iCs/>
        </w:rPr>
        <w:t>5th ed</w:t>
      </w:r>
      <w:r w:rsidR="00BE21AC" w:rsidRPr="00FA2266">
        <w:rPr>
          <w:iCs/>
        </w:rPr>
        <w:t>.</w:t>
      </w:r>
      <w:r w:rsidRPr="00FA2266">
        <w:rPr>
          <w:iCs/>
        </w:rPr>
        <w:t xml:space="preserve"> Thousand Oaks</w:t>
      </w:r>
      <w:r w:rsidR="00BE21AC" w:rsidRPr="00FA2266">
        <w:rPr>
          <w:iCs/>
        </w:rPr>
        <w:t>:</w:t>
      </w:r>
      <w:r w:rsidRPr="00FA2266">
        <w:rPr>
          <w:iCs/>
        </w:rPr>
        <w:t xml:space="preserve"> Sage Publications.</w:t>
      </w:r>
    </w:p>
    <w:p w14:paraId="79F8A677" w14:textId="77777777" w:rsidR="009463D7" w:rsidRPr="00FA2266" w:rsidRDefault="009463D7">
      <w:pPr>
        <w:autoSpaceDE w:val="0"/>
        <w:autoSpaceDN w:val="0"/>
        <w:adjustRightInd w:val="0"/>
      </w:pPr>
    </w:p>
    <w:p w14:paraId="53170DB4" w14:textId="45D2C226" w:rsidR="009463D7" w:rsidRPr="00FA2266" w:rsidRDefault="009463D7">
      <w:pPr>
        <w:autoSpaceDE w:val="0"/>
        <w:autoSpaceDN w:val="0"/>
        <w:adjustRightInd w:val="0"/>
      </w:pPr>
      <w:r w:rsidRPr="00FA2266">
        <w:t xml:space="preserve">McSherry, R., Bettany-Saltikov, E., Cummings, K., Walker, K., Ford, K. and Walsh, K. 2019. </w:t>
      </w:r>
      <w:r w:rsidR="00BE21AC" w:rsidRPr="00FA2266">
        <w:t>“</w:t>
      </w:r>
      <w:r w:rsidRPr="00FA2266">
        <w:t>Are you measuring the impacts and outcomes of your professional doctorate programme?</w:t>
      </w:r>
      <w:r w:rsidR="00BE21AC" w:rsidRPr="00FA2266">
        <w:t>”</w:t>
      </w:r>
      <w:r w:rsidRPr="00FA2266">
        <w:t xml:space="preserve"> </w:t>
      </w:r>
      <w:r w:rsidRPr="00FA2266">
        <w:rPr>
          <w:i/>
        </w:rPr>
        <w:t>Studies in Continuing Education</w:t>
      </w:r>
      <w:r w:rsidRPr="00FA2266">
        <w:t xml:space="preserve"> 41(2): 207-225.</w:t>
      </w:r>
    </w:p>
    <w:p w14:paraId="416F0784" w14:textId="34006939" w:rsidR="00230251" w:rsidRPr="00FA2266" w:rsidRDefault="00230251">
      <w:pPr>
        <w:autoSpaceDE w:val="0"/>
        <w:autoSpaceDN w:val="0"/>
        <w:adjustRightInd w:val="0"/>
      </w:pPr>
    </w:p>
    <w:p w14:paraId="57383D9A" w14:textId="7440E90A" w:rsidR="006834EB" w:rsidRPr="00FA2266" w:rsidRDefault="006834EB">
      <w:pPr>
        <w:autoSpaceDE w:val="0"/>
        <w:autoSpaceDN w:val="0"/>
        <w:adjustRightInd w:val="0"/>
      </w:pPr>
      <w:r w:rsidRPr="00FA2266">
        <w:t>Moscardini, A., Strachan, R.</w:t>
      </w:r>
      <w:r w:rsidR="00BE21AC" w:rsidRPr="00FA2266">
        <w:t>,</w:t>
      </w:r>
      <w:r w:rsidRPr="00FA2266">
        <w:t xml:space="preserve"> and Vlasova, T. 2022 </w:t>
      </w:r>
      <w:r w:rsidR="00BE21AC" w:rsidRPr="00FA2266">
        <w:t>“</w:t>
      </w:r>
      <w:r w:rsidRPr="00FA2266">
        <w:t>The role of universities in modern society</w:t>
      </w:r>
      <w:r w:rsidR="00BE21AC" w:rsidRPr="00FA2266">
        <w:t>”.</w:t>
      </w:r>
      <w:r w:rsidRPr="00FA2266">
        <w:t xml:space="preserve"> </w:t>
      </w:r>
      <w:r w:rsidRPr="00FA2266">
        <w:rPr>
          <w:i/>
          <w:iCs/>
        </w:rPr>
        <w:t>Studies in Higher Education</w:t>
      </w:r>
      <w:r w:rsidRPr="00FA2266">
        <w:t xml:space="preserve"> 47:4, 812-830.</w:t>
      </w:r>
    </w:p>
    <w:p w14:paraId="23A033DC" w14:textId="77777777" w:rsidR="009463D7" w:rsidRPr="00FA2266" w:rsidRDefault="009463D7">
      <w:pPr>
        <w:autoSpaceDE w:val="0"/>
        <w:autoSpaceDN w:val="0"/>
        <w:adjustRightInd w:val="0"/>
      </w:pPr>
    </w:p>
    <w:p w14:paraId="53F23C83" w14:textId="692B0B0A" w:rsidR="009463D7" w:rsidRPr="00FA2266" w:rsidRDefault="009463D7">
      <w:pPr>
        <w:autoSpaceDE w:val="0"/>
        <w:autoSpaceDN w:val="0"/>
        <w:adjustRightInd w:val="0"/>
        <w:rPr>
          <w:rFonts w:eastAsia="Calibri"/>
          <w:lang w:eastAsia="en-IE"/>
        </w:rPr>
      </w:pPr>
      <w:r w:rsidRPr="00FA2266">
        <w:t>Prøitz, T.</w:t>
      </w:r>
      <w:r w:rsidR="001B1154" w:rsidRPr="00FA2266">
        <w:t>,</w:t>
      </w:r>
      <w:r w:rsidRPr="00FA2266">
        <w:t xml:space="preserve"> and Wittek, L. 2019. </w:t>
      </w:r>
      <w:r w:rsidR="001B1154" w:rsidRPr="00FA2266">
        <w:t>“</w:t>
      </w:r>
      <w:r w:rsidRPr="00FA2266">
        <w:t>New directions in doctoral programmes: bridging tensions between theory and practice?</w:t>
      </w:r>
      <w:r w:rsidR="001B1154" w:rsidRPr="00FA2266">
        <w:t>”</w:t>
      </w:r>
      <w:r w:rsidRPr="00FA2266">
        <w:t xml:space="preserve"> </w:t>
      </w:r>
      <w:r w:rsidRPr="00FA2266">
        <w:rPr>
          <w:i/>
        </w:rPr>
        <w:t>Teaching in Higher Education</w:t>
      </w:r>
      <w:r w:rsidRPr="00FA2266">
        <w:t xml:space="preserve"> 25(5): 560-578.</w:t>
      </w:r>
    </w:p>
    <w:p w14:paraId="0F085345" w14:textId="77777777" w:rsidR="009463D7" w:rsidRPr="00FA2266" w:rsidRDefault="009463D7">
      <w:pPr>
        <w:jc w:val="both"/>
        <w:rPr>
          <w:rFonts w:eastAsia="Calibri"/>
          <w:lang w:eastAsia="en-IE"/>
        </w:rPr>
      </w:pPr>
    </w:p>
    <w:p w14:paraId="4D6F4433" w14:textId="0C96E2B2" w:rsidR="009463D7" w:rsidRPr="00FA2266" w:rsidRDefault="009463D7">
      <w:pPr>
        <w:jc w:val="both"/>
        <w:rPr>
          <w:rFonts w:eastAsia="Calibri"/>
          <w:lang w:eastAsia="en-IE"/>
        </w:rPr>
      </w:pPr>
      <w:r w:rsidRPr="00FA2266">
        <w:rPr>
          <w:rFonts w:eastAsia="Calibri"/>
          <w:lang w:eastAsia="en-IE"/>
        </w:rPr>
        <w:t>Pyrko, I., Dörfler, V.</w:t>
      </w:r>
      <w:r w:rsidR="001B1154" w:rsidRPr="00FA2266">
        <w:rPr>
          <w:rFonts w:eastAsia="Calibri"/>
          <w:lang w:eastAsia="en-IE"/>
        </w:rPr>
        <w:t>,</w:t>
      </w:r>
      <w:r w:rsidRPr="00FA2266">
        <w:rPr>
          <w:rFonts w:eastAsia="Calibri"/>
          <w:lang w:eastAsia="en-IE"/>
        </w:rPr>
        <w:t xml:space="preserve"> and Eden. C. 2017. </w:t>
      </w:r>
      <w:r w:rsidR="001B1154" w:rsidRPr="00FA2266">
        <w:rPr>
          <w:rFonts w:eastAsia="Calibri"/>
          <w:lang w:eastAsia="en-IE"/>
        </w:rPr>
        <w:t>“</w:t>
      </w:r>
      <w:r w:rsidRPr="00FA2266">
        <w:rPr>
          <w:rFonts w:eastAsia="Calibri"/>
          <w:lang w:eastAsia="en-IE"/>
        </w:rPr>
        <w:t xml:space="preserve">Thinking together: What makes communities of practice work?’ </w:t>
      </w:r>
      <w:r w:rsidRPr="00FA2266">
        <w:rPr>
          <w:rFonts w:eastAsia="Calibri"/>
          <w:i/>
          <w:lang w:eastAsia="en-IE"/>
        </w:rPr>
        <w:t>Human Relations</w:t>
      </w:r>
      <w:r w:rsidRPr="00FA2266">
        <w:rPr>
          <w:rFonts w:eastAsia="Calibri"/>
          <w:lang w:eastAsia="en-IE"/>
        </w:rPr>
        <w:t xml:space="preserve"> 70</w:t>
      </w:r>
      <w:r w:rsidRPr="00FA2266">
        <w:rPr>
          <w:rFonts w:eastAsia="Calibri"/>
          <w:i/>
          <w:lang w:eastAsia="en-IE"/>
        </w:rPr>
        <w:t xml:space="preserve"> </w:t>
      </w:r>
      <w:r w:rsidRPr="00FA2266">
        <w:rPr>
          <w:rFonts w:eastAsia="Calibri"/>
          <w:lang w:eastAsia="en-IE"/>
        </w:rPr>
        <w:t>(4): 389-409.</w:t>
      </w:r>
    </w:p>
    <w:p w14:paraId="409832F7" w14:textId="77777777" w:rsidR="006643C7" w:rsidRPr="00FA2266" w:rsidRDefault="006643C7">
      <w:pPr>
        <w:jc w:val="both"/>
        <w:rPr>
          <w:rFonts w:eastAsia="Calibri"/>
          <w:lang w:eastAsia="en-IE"/>
        </w:rPr>
      </w:pPr>
    </w:p>
    <w:p w14:paraId="29E810CA" w14:textId="715BF9BC" w:rsidR="006643C7" w:rsidRPr="00FA2266" w:rsidRDefault="006643C7">
      <w:pPr>
        <w:jc w:val="both"/>
        <w:rPr>
          <w:rFonts w:eastAsia="Calibri"/>
          <w:lang w:eastAsia="en-IE"/>
        </w:rPr>
      </w:pPr>
      <w:r w:rsidRPr="00FA2266">
        <w:t>Queirós, A., Carvalho, T., Rosa, M., Biscaia, R., Manatos, M., Videira, P., Teixeira, P., Diogo, S., Melo, A., Figueiredo, H</w:t>
      </w:r>
      <w:r w:rsidR="001B1154" w:rsidRPr="00FA2266">
        <w:t>,</w:t>
      </w:r>
      <w:r w:rsidRPr="00FA2266">
        <w:t>. and Mendes</w:t>
      </w:r>
      <w:r w:rsidR="00541223" w:rsidRPr="00FA2266">
        <w:t>, R.</w:t>
      </w:r>
      <w:r w:rsidRPr="00FA2266">
        <w:t xml:space="preserve"> 2022</w:t>
      </w:r>
      <w:r w:rsidR="00541223" w:rsidRPr="00FA2266">
        <w:t xml:space="preserve">. </w:t>
      </w:r>
      <w:r w:rsidR="001B1154" w:rsidRPr="00FA2266">
        <w:t>“</w:t>
      </w:r>
      <w:r w:rsidRPr="00FA2266">
        <w:t>Academic engagement in Portugal: the role of institutional diversity, individual characteristics and modes of knowledge production</w:t>
      </w:r>
      <w:r w:rsidR="001B1154" w:rsidRPr="00FA2266">
        <w:t>”</w:t>
      </w:r>
      <w:r w:rsidR="00427653" w:rsidRPr="00FA2266">
        <w:t>.</w:t>
      </w:r>
      <w:r w:rsidRPr="00FA2266">
        <w:t xml:space="preserve"> </w:t>
      </w:r>
      <w:r w:rsidRPr="00FA2266">
        <w:rPr>
          <w:i/>
          <w:iCs/>
        </w:rPr>
        <w:t>Studies in Higher Education</w:t>
      </w:r>
      <w:r w:rsidR="00541223" w:rsidRPr="00FA2266">
        <w:t>, online.</w:t>
      </w:r>
    </w:p>
    <w:p w14:paraId="46D8CDCE" w14:textId="77777777" w:rsidR="009463D7" w:rsidRPr="00FA2266" w:rsidRDefault="009463D7">
      <w:pPr>
        <w:autoSpaceDE w:val="0"/>
        <w:autoSpaceDN w:val="0"/>
        <w:adjustRightInd w:val="0"/>
        <w:jc w:val="both"/>
      </w:pPr>
    </w:p>
    <w:p w14:paraId="52CE9E52" w14:textId="7A8F573E" w:rsidR="00262E98" w:rsidRPr="00FA2266" w:rsidRDefault="00262E98">
      <w:pPr>
        <w:autoSpaceDE w:val="0"/>
        <w:autoSpaceDN w:val="0"/>
        <w:adjustRightInd w:val="0"/>
        <w:jc w:val="both"/>
      </w:pPr>
      <w:r w:rsidRPr="00FA2266">
        <w:t>Robinson-Pant, A., and Singal, N. 2020. “Beyond authorship and accountability? The ethics of doctoral research dissemination in a changing world.” </w:t>
      </w:r>
      <w:r w:rsidRPr="00FA2266">
        <w:rPr>
          <w:i/>
          <w:iCs/>
        </w:rPr>
        <w:t>British Educational Research Journal</w:t>
      </w:r>
      <w:r w:rsidRPr="00FA2266">
        <w:t>, 46(4): 859-877.</w:t>
      </w:r>
    </w:p>
    <w:p w14:paraId="189FFA65" w14:textId="77777777" w:rsidR="009463D7" w:rsidRPr="00FA2266" w:rsidRDefault="009463D7">
      <w:pPr>
        <w:autoSpaceDE w:val="0"/>
        <w:autoSpaceDN w:val="0"/>
        <w:adjustRightInd w:val="0"/>
        <w:jc w:val="both"/>
      </w:pPr>
    </w:p>
    <w:p w14:paraId="4C55B547" w14:textId="2FB68ADD" w:rsidR="00C156E6" w:rsidRPr="00FA2266" w:rsidRDefault="00C156E6">
      <w:pPr>
        <w:autoSpaceDE w:val="0"/>
        <w:autoSpaceDN w:val="0"/>
        <w:adjustRightInd w:val="0"/>
        <w:jc w:val="both"/>
      </w:pPr>
      <w:r w:rsidRPr="00FA2266">
        <w:t>Rossi, F.</w:t>
      </w:r>
      <w:r w:rsidR="00427653" w:rsidRPr="00FA2266">
        <w:t>,</w:t>
      </w:r>
      <w:r w:rsidRPr="00FA2266">
        <w:t xml:space="preserve"> and Rosli, A. 2015.</w:t>
      </w:r>
      <w:r w:rsidR="00427653" w:rsidRPr="00FA2266">
        <w:t xml:space="preserve"> “</w:t>
      </w:r>
      <w:r w:rsidRPr="00FA2266">
        <w:t>Indicators of university–industry knowledge transfer performance and their implications for universities: evidence from the United Kingdom</w:t>
      </w:r>
      <w:r w:rsidR="00427653" w:rsidRPr="00FA2266">
        <w:t>”.</w:t>
      </w:r>
      <w:r w:rsidRPr="00FA2266">
        <w:t xml:space="preserve"> </w:t>
      </w:r>
      <w:r w:rsidRPr="00FA2266">
        <w:rPr>
          <w:i/>
          <w:iCs/>
        </w:rPr>
        <w:t>Studies in Higher Education</w:t>
      </w:r>
      <w:r w:rsidRPr="00FA2266">
        <w:t xml:space="preserve"> 40</w:t>
      </w:r>
      <w:r w:rsidR="00427653" w:rsidRPr="00FA2266">
        <w:t>(</w:t>
      </w:r>
      <w:r w:rsidRPr="00FA2266">
        <w:t>10</w:t>
      </w:r>
      <w:r w:rsidR="00427653" w:rsidRPr="00FA2266">
        <w:t>):</w:t>
      </w:r>
      <w:r w:rsidRPr="00FA2266">
        <w:t xml:space="preserve"> 1970-1991</w:t>
      </w:r>
      <w:r w:rsidR="00427653" w:rsidRPr="00FA2266">
        <w:t>.</w:t>
      </w:r>
    </w:p>
    <w:p w14:paraId="08FA017A" w14:textId="3E5D13F8" w:rsidR="000F2A3D" w:rsidRPr="00FA2266" w:rsidRDefault="000F2A3D">
      <w:pPr>
        <w:autoSpaceDE w:val="0"/>
        <w:autoSpaceDN w:val="0"/>
        <w:adjustRightInd w:val="0"/>
        <w:jc w:val="both"/>
      </w:pPr>
    </w:p>
    <w:p w14:paraId="2F0ADB39" w14:textId="77777777" w:rsidR="000F2A3D" w:rsidRPr="00FA2266" w:rsidRDefault="000F2A3D" w:rsidP="000F2A3D">
      <w:pPr>
        <w:autoSpaceDE w:val="0"/>
        <w:autoSpaceDN w:val="0"/>
        <w:adjustRightInd w:val="0"/>
        <w:jc w:val="both"/>
      </w:pPr>
      <w:r w:rsidRPr="00FA2266">
        <w:rPr>
          <w:lang w:val="it-IT"/>
        </w:rPr>
        <w:t xml:space="preserve">Scaratti, G., Ivaldi, S., and Frassy, J. 2017. </w:t>
      </w:r>
      <w:r w:rsidRPr="00FA2266">
        <w:t xml:space="preserve">“Networking and knotworking practices: work integration as situated social process”. </w:t>
      </w:r>
      <w:r w:rsidRPr="00FA2266">
        <w:rPr>
          <w:i/>
          <w:iCs/>
        </w:rPr>
        <w:t>Journal of Workplace Learning</w:t>
      </w:r>
      <w:r w:rsidRPr="00FA2266">
        <w:t xml:space="preserve"> 29(1): 2-23.</w:t>
      </w:r>
    </w:p>
    <w:p w14:paraId="0DEBC6D1" w14:textId="26469898" w:rsidR="00403FFB" w:rsidRPr="00FA2266" w:rsidRDefault="00403FFB">
      <w:pPr>
        <w:autoSpaceDE w:val="0"/>
        <w:autoSpaceDN w:val="0"/>
        <w:adjustRightInd w:val="0"/>
        <w:jc w:val="both"/>
      </w:pPr>
    </w:p>
    <w:p w14:paraId="4EB1FBA0" w14:textId="3D386A5B" w:rsidR="00403FFB" w:rsidRPr="00FA2266" w:rsidRDefault="00403FFB" w:rsidP="00403FFB">
      <w:pPr>
        <w:autoSpaceDE w:val="0"/>
        <w:autoSpaceDN w:val="0"/>
        <w:adjustRightInd w:val="0"/>
        <w:jc w:val="both"/>
      </w:pPr>
      <w:r w:rsidRPr="00FA2266">
        <w:t xml:space="preserve">Sharma, G., Greco, A., Grewatsch, S. and  Bansal, P. 2022. “Cocreating forward: how researchers and managers can address problems together”, </w:t>
      </w:r>
      <w:r w:rsidR="00262E98" w:rsidRPr="00FA2266">
        <w:rPr>
          <w:i/>
          <w:iCs/>
        </w:rPr>
        <w:t>Academy of Management Learning &amp; Education</w:t>
      </w:r>
      <w:r w:rsidR="00262E98" w:rsidRPr="00FA2266">
        <w:t xml:space="preserve"> 21(3): 350-368.</w:t>
      </w:r>
    </w:p>
    <w:p w14:paraId="7D58C439" w14:textId="2AE0382C" w:rsidR="00403FFB" w:rsidRPr="00FA2266" w:rsidRDefault="00403FFB">
      <w:pPr>
        <w:autoSpaceDE w:val="0"/>
        <w:autoSpaceDN w:val="0"/>
        <w:adjustRightInd w:val="0"/>
        <w:jc w:val="both"/>
      </w:pPr>
    </w:p>
    <w:p w14:paraId="76D7B930" w14:textId="003FCCC1" w:rsidR="000F2A3D" w:rsidRPr="00FA2266" w:rsidRDefault="000F2A3D">
      <w:pPr>
        <w:autoSpaceDE w:val="0"/>
        <w:autoSpaceDN w:val="0"/>
        <w:adjustRightInd w:val="0"/>
        <w:jc w:val="both"/>
      </w:pPr>
      <w:r w:rsidRPr="00FA2266">
        <w:t xml:space="preserve">Spencer, L., Anderson, L. and Ellwood, P., 2022. Interweaving scholarship and practice: A pathway to scholarly impact. </w:t>
      </w:r>
      <w:r w:rsidRPr="00FA2266">
        <w:rPr>
          <w:i/>
          <w:iCs/>
        </w:rPr>
        <w:t>Academy of Management Learning &amp; Education</w:t>
      </w:r>
      <w:r w:rsidRPr="00FA2266">
        <w:t>, 21(3), pp.422-448.</w:t>
      </w:r>
    </w:p>
    <w:p w14:paraId="1FD6EFED" w14:textId="77777777" w:rsidR="009463D7" w:rsidRPr="00FA2266" w:rsidRDefault="009463D7">
      <w:pPr>
        <w:autoSpaceDE w:val="0"/>
        <w:autoSpaceDN w:val="0"/>
        <w:adjustRightInd w:val="0"/>
        <w:jc w:val="both"/>
      </w:pPr>
    </w:p>
    <w:p w14:paraId="13BF2061" w14:textId="39650F8F" w:rsidR="009463D7" w:rsidRPr="00FA2266" w:rsidRDefault="009463D7">
      <w:pPr>
        <w:autoSpaceDE w:val="0"/>
        <w:autoSpaceDN w:val="0"/>
        <w:adjustRightInd w:val="0"/>
        <w:jc w:val="both"/>
      </w:pPr>
      <w:r w:rsidRPr="00FA2266">
        <w:t>Thorpe, R.</w:t>
      </w:r>
      <w:r w:rsidR="00427653" w:rsidRPr="00FA2266">
        <w:t>,</w:t>
      </w:r>
      <w:r w:rsidRPr="00FA2266">
        <w:t xml:space="preserve"> and Rawlinson, R. 2013. </w:t>
      </w:r>
      <w:r w:rsidRPr="00FA2266">
        <w:rPr>
          <w:i/>
        </w:rPr>
        <w:t>The Role of UK Business Schools in Driving Innovation and Growth in the Domestic Economy</w:t>
      </w:r>
      <w:r w:rsidRPr="00FA2266">
        <w:t>. London</w:t>
      </w:r>
      <w:r w:rsidR="00427653" w:rsidRPr="00FA2266">
        <w:t>:</w:t>
      </w:r>
      <w:r w:rsidRPr="00FA2266">
        <w:t xml:space="preserve"> The Association of Business Schools.</w:t>
      </w:r>
    </w:p>
    <w:p w14:paraId="7512C234" w14:textId="6BB13C40" w:rsidR="001B5992" w:rsidRPr="00FA2266" w:rsidRDefault="001B5992">
      <w:pPr>
        <w:autoSpaceDE w:val="0"/>
        <w:autoSpaceDN w:val="0"/>
        <w:adjustRightInd w:val="0"/>
        <w:jc w:val="both"/>
      </w:pPr>
    </w:p>
    <w:p w14:paraId="09614ABB" w14:textId="76CDB51F" w:rsidR="001B5992" w:rsidRPr="00FA2266" w:rsidRDefault="001B5992">
      <w:pPr>
        <w:autoSpaceDE w:val="0"/>
        <w:autoSpaceDN w:val="0"/>
        <w:adjustRightInd w:val="0"/>
        <w:jc w:val="both"/>
      </w:pPr>
      <w:r w:rsidRPr="00FA2266">
        <w:t xml:space="preserve">UKRI (UK Research and Innovation). 2021. </w:t>
      </w:r>
      <w:r w:rsidR="001E7A6B" w:rsidRPr="00FA2266">
        <w:t>“REF Impact” Accessed 4</w:t>
      </w:r>
      <w:r w:rsidR="001E7A6B" w:rsidRPr="00FA2266">
        <w:rPr>
          <w:vertAlign w:val="superscript"/>
        </w:rPr>
        <w:t>th</w:t>
      </w:r>
      <w:r w:rsidR="001E7A6B" w:rsidRPr="00FA2266">
        <w:t xml:space="preserve"> January 2022. https://www.ukri.org/about-us/research-england/research-excellence/ref-impact/#contents-list</w:t>
      </w:r>
    </w:p>
    <w:p w14:paraId="2649F571" w14:textId="77777777" w:rsidR="009463D7" w:rsidRPr="00FA2266" w:rsidRDefault="009463D7">
      <w:pPr>
        <w:autoSpaceDE w:val="0"/>
        <w:autoSpaceDN w:val="0"/>
        <w:adjustRightInd w:val="0"/>
        <w:jc w:val="both"/>
      </w:pPr>
    </w:p>
    <w:p w14:paraId="7E59BF79" w14:textId="7CD361AF" w:rsidR="009463D7" w:rsidRPr="00FA2266" w:rsidRDefault="009463D7">
      <w:pPr>
        <w:jc w:val="both"/>
      </w:pPr>
      <w:r w:rsidRPr="00FA2266">
        <w:t xml:space="preserve">Van de Ven, A. 2007. </w:t>
      </w:r>
      <w:r w:rsidRPr="00FA2266">
        <w:rPr>
          <w:i/>
        </w:rPr>
        <w:t>Engaged scholarship: a guide for organizational and social research</w:t>
      </w:r>
      <w:r w:rsidRPr="00FA2266">
        <w:t>. Oxford</w:t>
      </w:r>
      <w:r w:rsidR="00427653" w:rsidRPr="00FA2266">
        <w:t>:</w:t>
      </w:r>
      <w:r w:rsidRPr="00FA2266">
        <w:t xml:space="preserve"> Oxford University Press.</w:t>
      </w:r>
    </w:p>
    <w:p w14:paraId="5413737A" w14:textId="77777777" w:rsidR="009463D7" w:rsidRPr="00FA2266" w:rsidRDefault="009463D7">
      <w:pPr>
        <w:jc w:val="both"/>
      </w:pPr>
    </w:p>
    <w:p w14:paraId="0941E62A" w14:textId="05DF1C97" w:rsidR="009463D7" w:rsidRPr="00FA2266" w:rsidRDefault="009463D7">
      <w:pPr>
        <w:jc w:val="both"/>
        <w:rPr>
          <w:color w:val="0000FF"/>
          <w:u w:val="single"/>
        </w:rPr>
      </w:pPr>
      <w:r w:rsidRPr="00FA2266">
        <w:t>Vitae. 2020. Accessed November 28</w:t>
      </w:r>
      <w:r w:rsidRPr="00FA2266">
        <w:rPr>
          <w:vertAlign w:val="superscript"/>
        </w:rPr>
        <w:t>th</w:t>
      </w:r>
      <w:r w:rsidR="00E90EF5" w:rsidRPr="00FA2266">
        <w:t>, 2021</w:t>
      </w:r>
      <w:r w:rsidRPr="00FA2266">
        <w:t>. https://www.vitae.ac.uk/doing-research/leadership-development-for-principal-investigators-pis/intellectual-leadership/demonstrating-research-impact/knowledge-exchange</w:t>
      </w:r>
    </w:p>
    <w:p w14:paraId="1780F8A1" w14:textId="49CEF2C8" w:rsidR="004D1E8F" w:rsidRPr="00FA2266" w:rsidRDefault="004D1E8F">
      <w:pPr>
        <w:jc w:val="both"/>
        <w:rPr>
          <w:color w:val="0000FF"/>
          <w:u w:val="single"/>
        </w:rPr>
      </w:pPr>
    </w:p>
    <w:p w14:paraId="190D526B" w14:textId="7405430D" w:rsidR="004D1E8F" w:rsidRPr="00FA2266" w:rsidRDefault="004D1E8F" w:rsidP="004D1E8F">
      <w:pPr>
        <w:jc w:val="both"/>
      </w:pPr>
      <w:r w:rsidRPr="00FA2266">
        <w:t>Ward, V., Smith, S., House, A., and Hamer, S. 2012. "Exploring knowledge exchange: a useful framework for practice and policy." </w:t>
      </w:r>
      <w:r w:rsidRPr="00FA2266">
        <w:rPr>
          <w:i/>
          <w:iCs/>
        </w:rPr>
        <w:t>Social science &amp; medicine</w:t>
      </w:r>
      <w:r w:rsidRPr="00FA2266">
        <w:t xml:space="preserve"> 74(3): 297-304. </w:t>
      </w:r>
    </w:p>
    <w:p w14:paraId="4027A0BD" w14:textId="77777777" w:rsidR="009463D7" w:rsidRPr="00FA2266" w:rsidRDefault="009463D7">
      <w:pPr>
        <w:jc w:val="both"/>
      </w:pPr>
    </w:p>
    <w:p w14:paraId="0E543C51" w14:textId="12D053A9" w:rsidR="005E35A2" w:rsidRDefault="009463D7" w:rsidP="00AB4E13">
      <w:pPr>
        <w:jc w:val="both"/>
      </w:pPr>
      <w:r w:rsidRPr="00FA2266">
        <w:t>Wildy, H., Peden, S.</w:t>
      </w:r>
      <w:r w:rsidR="00427653" w:rsidRPr="00FA2266">
        <w:t>,</w:t>
      </w:r>
      <w:r w:rsidRPr="00FA2266">
        <w:t xml:space="preserve"> and Chan, K. 2015. </w:t>
      </w:r>
      <w:r w:rsidR="00427653" w:rsidRPr="00FA2266">
        <w:t>“</w:t>
      </w:r>
      <w:r w:rsidRPr="00FA2266">
        <w:t>The rise of professional doctorates: Case studies of the doctorate in education in China, Iceland and Australia</w:t>
      </w:r>
      <w:r w:rsidR="00427653" w:rsidRPr="00FA2266">
        <w:t>”</w:t>
      </w:r>
      <w:r w:rsidRPr="00FA2266">
        <w:rPr>
          <w:i/>
        </w:rPr>
        <w:t>. Studies in Higher Education</w:t>
      </w:r>
      <w:r w:rsidRPr="00FA2266">
        <w:t xml:space="preserve">, </w:t>
      </w:r>
      <w:r w:rsidRPr="00FA2266">
        <w:rPr>
          <w:iCs/>
        </w:rPr>
        <w:t>40</w:t>
      </w:r>
      <w:r w:rsidRPr="00FA2266">
        <w:t xml:space="preserve"> (5): 761-774.</w:t>
      </w:r>
    </w:p>
    <w:p w14:paraId="08924A91" w14:textId="77777777" w:rsidR="00104348" w:rsidRDefault="00104348" w:rsidP="00104348"/>
    <w:p w14:paraId="020DF4DF" w14:textId="33D037A6" w:rsidR="00104348" w:rsidRDefault="00104348">
      <w:pPr>
        <w:spacing w:after="160" w:line="259" w:lineRule="auto"/>
      </w:pPr>
      <w:r>
        <w:br w:type="page"/>
      </w:r>
    </w:p>
    <w:p w14:paraId="5F8B196D" w14:textId="77777777" w:rsidR="007917CF" w:rsidRDefault="007917CF" w:rsidP="00104348">
      <w:pPr>
        <w:sectPr w:rsidR="007917CF" w:rsidSect="00B76082">
          <w:footerReference w:type="default" r:id="rId16"/>
          <w:pgSz w:w="11906" w:h="16838"/>
          <w:pgMar w:top="1701" w:right="1440" w:bottom="1440" w:left="1440" w:header="708" w:footer="708" w:gutter="0"/>
          <w:pgNumType w:start="0"/>
          <w:cols w:space="708"/>
          <w:docGrid w:linePitch="360"/>
        </w:sectPr>
      </w:pPr>
    </w:p>
    <w:p w14:paraId="55F3A076" w14:textId="7128A2E2" w:rsidR="00104348" w:rsidRDefault="00EA103B" w:rsidP="00104348">
      <w:r>
        <w:lastRenderedPageBreak/>
        <w:t xml:space="preserve">Table 1: </w:t>
      </w:r>
      <w:r w:rsidR="000D0169">
        <w:t xml:space="preserve">Doctoral Programmes Contribution to Knowledge </w:t>
      </w:r>
    </w:p>
    <w:tbl>
      <w:tblPr>
        <w:tblStyle w:val="TableGrid"/>
        <w:tblW w:w="14885" w:type="dxa"/>
        <w:tblInd w:w="-289" w:type="dxa"/>
        <w:tblLook w:val="04A0" w:firstRow="1" w:lastRow="0" w:firstColumn="1" w:lastColumn="0" w:noHBand="0" w:noVBand="1"/>
      </w:tblPr>
      <w:tblGrid>
        <w:gridCol w:w="1717"/>
        <w:gridCol w:w="7926"/>
        <w:gridCol w:w="5242"/>
      </w:tblGrid>
      <w:tr w:rsidR="007917CF" w14:paraId="07B8786E" w14:textId="77777777" w:rsidTr="008F7A66">
        <w:tc>
          <w:tcPr>
            <w:tcW w:w="1717" w:type="dxa"/>
          </w:tcPr>
          <w:p w14:paraId="5F88C5B1" w14:textId="77777777" w:rsidR="007917CF" w:rsidRPr="00EA17B1" w:rsidRDefault="007917CF" w:rsidP="008F7A66">
            <w:pPr>
              <w:rPr>
                <w:b/>
                <w:sz w:val="20"/>
                <w:szCs w:val="20"/>
              </w:rPr>
            </w:pPr>
            <w:r w:rsidRPr="00EA17B1">
              <w:rPr>
                <w:b/>
                <w:sz w:val="20"/>
                <w:szCs w:val="20"/>
              </w:rPr>
              <w:t>Doctoral Degree</w:t>
            </w:r>
          </w:p>
        </w:tc>
        <w:tc>
          <w:tcPr>
            <w:tcW w:w="7926" w:type="dxa"/>
          </w:tcPr>
          <w:p w14:paraId="1D14FD48" w14:textId="77777777" w:rsidR="007917CF" w:rsidRPr="00EA17B1" w:rsidRDefault="007917CF" w:rsidP="008F7A66">
            <w:pPr>
              <w:rPr>
                <w:b/>
                <w:sz w:val="20"/>
                <w:szCs w:val="20"/>
              </w:rPr>
            </w:pPr>
            <w:r w:rsidRPr="00EA17B1">
              <w:rPr>
                <w:b/>
                <w:sz w:val="20"/>
                <w:szCs w:val="20"/>
              </w:rPr>
              <w:t>Types</w:t>
            </w:r>
          </w:p>
        </w:tc>
        <w:tc>
          <w:tcPr>
            <w:tcW w:w="5242" w:type="dxa"/>
          </w:tcPr>
          <w:p w14:paraId="49456ECD" w14:textId="77777777" w:rsidR="007917CF" w:rsidRPr="00EA17B1" w:rsidRDefault="007917CF" w:rsidP="008F7A66">
            <w:pPr>
              <w:rPr>
                <w:b/>
                <w:sz w:val="20"/>
                <w:szCs w:val="20"/>
              </w:rPr>
            </w:pPr>
            <w:r w:rsidRPr="00EA17B1">
              <w:rPr>
                <w:b/>
                <w:sz w:val="20"/>
                <w:szCs w:val="20"/>
              </w:rPr>
              <w:t>Characteristics</w:t>
            </w:r>
          </w:p>
        </w:tc>
      </w:tr>
      <w:tr w:rsidR="007917CF" w14:paraId="39930EF4" w14:textId="77777777" w:rsidTr="008F7A66">
        <w:trPr>
          <w:trHeight w:val="2162"/>
        </w:trPr>
        <w:tc>
          <w:tcPr>
            <w:tcW w:w="1717" w:type="dxa"/>
          </w:tcPr>
          <w:p w14:paraId="4AF0D227" w14:textId="77777777" w:rsidR="007917CF" w:rsidRPr="00EA17B1" w:rsidRDefault="007917CF" w:rsidP="008F7A66">
            <w:pPr>
              <w:rPr>
                <w:sz w:val="20"/>
                <w:szCs w:val="20"/>
              </w:rPr>
            </w:pPr>
            <w:r w:rsidRPr="00EA17B1">
              <w:rPr>
                <w:sz w:val="20"/>
                <w:szCs w:val="20"/>
              </w:rPr>
              <w:t>Professional Doctorates</w:t>
            </w:r>
          </w:p>
        </w:tc>
        <w:tc>
          <w:tcPr>
            <w:tcW w:w="7926" w:type="dxa"/>
          </w:tcPr>
          <w:p w14:paraId="13BAF2DE" w14:textId="77777777" w:rsidR="007917CF" w:rsidRPr="00EA17B1" w:rsidRDefault="007917CF" w:rsidP="008F7A66">
            <w:pPr>
              <w:rPr>
                <w:sz w:val="20"/>
                <w:szCs w:val="20"/>
              </w:rPr>
            </w:pPr>
            <w:r w:rsidRPr="00EA17B1">
              <w:rPr>
                <w:sz w:val="20"/>
                <w:szCs w:val="20"/>
              </w:rPr>
              <w:t>Professional Practice Doctorates (Zusman,</w:t>
            </w:r>
            <w:r>
              <w:rPr>
                <w:sz w:val="20"/>
                <w:szCs w:val="20"/>
              </w:rPr>
              <w:t xml:space="preserve"> 2017</w:t>
            </w:r>
            <w:r w:rsidRPr="00EA17B1">
              <w:rPr>
                <w:sz w:val="20"/>
                <w:szCs w:val="20"/>
              </w:rPr>
              <w:t xml:space="preserve"> )</w:t>
            </w:r>
          </w:p>
          <w:p w14:paraId="0603FA2E" w14:textId="77777777" w:rsidR="007917CF" w:rsidRPr="00EA17B1" w:rsidRDefault="007917CF" w:rsidP="008F7A66">
            <w:pPr>
              <w:rPr>
                <w:sz w:val="20"/>
                <w:szCs w:val="20"/>
              </w:rPr>
            </w:pPr>
          </w:p>
          <w:p w14:paraId="61A16DC8" w14:textId="77777777" w:rsidR="007917CF" w:rsidRPr="00EA17B1" w:rsidRDefault="007917CF" w:rsidP="008F7A66">
            <w:pPr>
              <w:rPr>
                <w:sz w:val="20"/>
                <w:szCs w:val="20"/>
              </w:rPr>
            </w:pPr>
          </w:p>
          <w:p w14:paraId="08FD7EE8" w14:textId="77777777" w:rsidR="007917CF" w:rsidRPr="00EA17B1" w:rsidRDefault="007917CF" w:rsidP="008F7A66">
            <w:pPr>
              <w:rPr>
                <w:sz w:val="20"/>
                <w:szCs w:val="20"/>
              </w:rPr>
            </w:pPr>
            <w:r w:rsidRPr="00EA17B1">
              <w:rPr>
                <w:sz w:val="20"/>
                <w:szCs w:val="20"/>
              </w:rPr>
              <w:t>Professional Doctorates e.g. Education (EdD); Psychology (PsyD); Engineering (EngD);</w:t>
            </w:r>
            <w:r>
              <w:rPr>
                <w:sz w:val="20"/>
                <w:szCs w:val="20"/>
              </w:rPr>
              <w:t xml:space="preserve"> </w:t>
            </w:r>
            <w:r w:rsidRPr="00EA17B1">
              <w:rPr>
                <w:sz w:val="20"/>
                <w:szCs w:val="20"/>
              </w:rPr>
              <w:t xml:space="preserve">Music and Art (DMA); Dental Surgery; Judicial Science (SJD);  Public Health (DPH) (Kot and Hendel, 2012); </w:t>
            </w:r>
            <w:r>
              <w:rPr>
                <w:sz w:val="20"/>
                <w:szCs w:val="20"/>
              </w:rPr>
              <w:t xml:space="preserve"> Psychology/psychotherapy (DClin Psy or DPsych); Pharmacy (DPharm); Practical Theology (D Prac Theol); Linguistics; Computing; Agriculture (Mellors-Bourne, Robinson &amp; Metcalfe, 2016); </w:t>
            </w:r>
            <w:r w:rsidRPr="00EA17B1">
              <w:rPr>
                <w:sz w:val="20"/>
                <w:szCs w:val="20"/>
              </w:rPr>
              <w:t>Social Practice (DSP)  Legal Education (LLM); Legal Practice (DLP)</w:t>
            </w:r>
          </w:p>
        </w:tc>
        <w:tc>
          <w:tcPr>
            <w:tcW w:w="5242" w:type="dxa"/>
          </w:tcPr>
          <w:p w14:paraId="7FFA374F" w14:textId="77777777" w:rsidR="007917CF" w:rsidRPr="00EA17B1" w:rsidRDefault="007917CF" w:rsidP="008F7A66">
            <w:pPr>
              <w:rPr>
                <w:sz w:val="20"/>
                <w:szCs w:val="20"/>
              </w:rPr>
            </w:pPr>
            <w:r w:rsidRPr="00EA17B1">
              <w:rPr>
                <w:sz w:val="20"/>
                <w:szCs w:val="20"/>
              </w:rPr>
              <w:t>Specialist doctorates with an emphasis on a contribution to practice</w:t>
            </w:r>
            <w:r>
              <w:rPr>
                <w:sz w:val="20"/>
                <w:szCs w:val="20"/>
              </w:rPr>
              <w:t xml:space="preserve"> only (Mode 2 knowledge)</w:t>
            </w:r>
          </w:p>
          <w:p w14:paraId="3D28D845" w14:textId="77777777" w:rsidR="007917CF" w:rsidRPr="00EA17B1" w:rsidRDefault="007917CF" w:rsidP="008F7A66">
            <w:pPr>
              <w:rPr>
                <w:sz w:val="20"/>
                <w:szCs w:val="20"/>
              </w:rPr>
            </w:pPr>
          </w:p>
          <w:p w14:paraId="62FDB198" w14:textId="77777777" w:rsidR="007917CF" w:rsidRPr="00EA17B1" w:rsidRDefault="007917CF" w:rsidP="008F7A66">
            <w:pPr>
              <w:rPr>
                <w:sz w:val="20"/>
                <w:szCs w:val="20"/>
              </w:rPr>
            </w:pPr>
            <w:r w:rsidRPr="00EA17B1">
              <w:rPr>
                <w:sz w:val="20"/>
                <w:szCs w:val="20"/>
              </w:rPr>
              <w:t>Specialist doctoral degrees with an emphasis on a contribution to academic knowledge, professional practice and impact</w:t>
            </w:r>
            <w:r>
              <w:rPr>
                <w:sz w:val="20"/>
                <w:szCs w:val="20"/>
              </w:rPr>
              <w:t xml:space="preserve"> (Modes 1 and 2 knowledge)</w:t>
            </w:r>
          </w:p>
        </w:tc>
      </w:tr>
      <w:tr w:rsidR="007917CF" w14:paraId="4A0DFF49" w14:textId="77777777" w:rsidTr="008F7A66">
        <w:tc>
          <w:tcPr>
            <w:tcW w:w="1717" w:type="dxa"/>
          </w:tcPr>
          <w:p w14:paraId="59B16E59" w14:textId="77777777" w:rsidR="007917CF" w:rsidRPr="00EA17B1" w:rsidRDefault="007917CF" w:rsidP="008F7A66">
            <w:pPr>
              <w:rPr>
                <w:sz w:val="20"/>
                <w:szCs w:val="20"/>
              </w:rPr>
            </w:pPr>
            <w:r w:rsidRPr="00EA17B1">
              <w:rPr>
                <w:sz w:val="20"/>
                <w:szCs w:val="20"/>
              </w:rPr>
              <w:t>Doctorate in Business Administration (DBA)</w:t>
            </w:r>
          </w:p>
        </w:tc>
        <w:tc>
          <w:tcPr>
            <w:tcW w:w="7926" w:type="dxa"/>
          </w:tcPr>
          <w:p w14:paraId="06E31FA8" w14:textId="77777777" w:rsidR="007917CF" w:rsidRPr="00EA17B1" w:rsidRDefault="007917CF" w:rsidP="008F7A66">
            <w:pPr>
              <w:rPr>
                <w:sz w:val="20"/>
                <w:szCs w:val="20"/>
              </w:rPr>
            </w:pPr>
            <w:r w:rsidRPr="00EA17B1">
              <w:rPr>
                <w:sz w:val="20"/>
                <w:szCs w:val="20"/>
              </w:rPr>
              <w:t>Professional Practice DBA</w:t>
            </w:r>
            <w:r>
              <w:rPr>
                <w:sz w:val="20"/>
                <w:szCs w:val="20"/>
              </w:rPr>
              <w:t xml:space="preserve"> (Zusman, 2017)</w:t>
            </w:r>
          </w:p>
          <w:p w14:paraId="524222E8" w14:textId="77777777" w:rsidR="007917CF" w:rsidRDefault="007917CF" w:rsidP="008F7A66">
            <w:pPr>
              <w:rPr>
                <w:sz w:val="20"/>
                <w:szCs w:val="20"/>
              </w:rPr>
            </w:pPr>
          </w:p>
          <w:p w14:paraId="4E4204EF" w14:textId="77777777" w:rsidR="007917CF" w:rsidRPr="00EA17B1" w:rsidRDefault="007917CF" w:rsidP="008F7A66">
            <w:pPr>
              <w:rPr>
                <w:sz w:val="20"/>
                <w:szCs w:val="20"/>
              </w:rPr>
            </w:pPr>
          </w:p>
          <w:p w14:paraId="55C418D1" w14:textId="77777777" w:rsidR="007917CF" w:rsidRPr="00EA17B1" w:rsidRDefault="007917CF" w:rsidP="008F7A66">
            <w:pPr>
              <w:rPr>
                <w:sz w:val="20"/>
                <w:szCs w:val="20"/>
              </w:rPr>
            </w:pPr>
          </w:p>
          <w:p w14:paraId="5EF8FB84" w14:textId="77777777" w:rsidR="007917CF" w:rsidRPr="00EA17B1" w:rsidRDefault="007917CF" w:rsidP="008F7A66">
            <w:pPr>
              <w:rPr>
                <w:sz w:val="20"/>
                <w:szCs w:val="20"/>
              </w:rPr>
            </w:pPr>
            <w:r w:rsidRPr="00EA17B1">
              <w:rPr>
                <w:sz w:val="20"/>
                <w:szCs w:val="20"/>
              </w:rPr>
              <w:t>Doctorate in Business Administration/Doctor in Management/Executive Doctorate in Management/Executive PhD (Banerjee and Morley,</w:t>
            </w:r>
            <w:r>
              <w:rPr>
                <w:sz w:val="20"/>
                <w:szCs w:val="20"/>
              </w:rPr>
              <w:t xml:space="preserve"> 2013</w:t>
            </w:r>
            <w:r w:rsidRPr="00EA17B1">
              <w:rPr>
                <w:sz w:val="20"/>
                <w:szCs w:val="20"/>
              </w:rPr>
              <w:t xml:space="preserve"> ) </w:t>
            </w:r>
          </w:p>
          <w:p w14:paraId="10D5DEE2" w14:textId="77777777" w:rsidR="007917CF" w:rsidRDefault="007917CF" w:rsidP="008F7A66">
            <w:pPr>
              <w:rPr>
                <w:sz w:val="20"/>
                <w:szCs w:val="20"/>
              </w:rPr>
            </w:pPr>
          </w:p>
          <w:p w14:paraId="77D4351A" w14:textId="77777777" w:rsidR="007917CF" w:rsidRDefault="007917CF" w:rsidP="008F7A66">
            <w:pPr>
              <w:rPr>
                <w:sz w:val="20"/>
                <w:szCs w:val="20"/>
              </w:rPr>
            </w:pPr>
          </w:p>
          <w:p w14:paraId="23061EB5" w14:textId="77777777" w:rsidR="007917CF" w:rsidRDefault="007917CF" w:rsidP="008F7A66">
            <w:pPr>
              <w:rPr>
                <w:sz w:val="20"/>
                <w:szCs w:val="20"/>
              </w:rPr>
            </w:pPr>
          </w:p>
          <w:p w14:paraId="3CD4CDC3" w14:textId="77777777" w:rsidR="007917CF" w:rsidRDefault="007917CF" w:rsidP="008F7A66">
            <w:pPr>
              <w:rPr>
                <w:sz w:val="20"/>
                <w:szCs w:val="20"/>
              </w:rPr>
            </w:pPr>
          </w:p>
          <w:p w14:paraId="4AE67AAB" w14:textId="77777777" w:rsidR="007917CF" w:rsidRPr="00EA17B1" w:rsidRDefault="007917CF" w:rsidP="008F7A66">
            <w:pPr>
              <w:rPr>
                <w:sz w:val="20"/>
                <w:szCs w:val="20"/>
              </w:rPr>
            </w:pPr>
            <w:r w:rsidRPr="00EA17B1">
              <w:rPr>
                <w:sz w:val="20"/>
                <w:szCs w:val="20"/>
              </w:rPr>
              <w:t xml:space="preserve">Specialist Doctorates in Leadership e.g. Doctor of Strategic Leadership; DBA in Values-Driven Leadership (Banerjee and Morley, </w:t>
            </w:r>
            <w:r>
              <w:rPr>
                <w:sz w:val="20"/>
                <w:szCs w:val="20"/>
              </w:rPr>
              <w:t>2013)</w:t>
            </w:r>
          </w:p>
        </w:tc>
        <w:tc>
          <w:tcPr>
            <w:tcW w:w="5242" w:type="dxa"/>
          </w:tcPr>
          <w:p w14:paraId="06FCE13E" w14:textId="77777777" w:rsidR="007917CF" w:rsidRPr="00EA17B1" w:rsidRDefault="007917CF" w:rsidP="008F7A66">
            <w:pPr>
              <w:rPr>
                <w:sz w:val="20"/>
                <w:szCs w:val="20"/>
              </w:rPr>
            </w:pPr>
            <w:r w:rsidRPr="00EA17B1">
              <w:rPr>
                <w:sz w:val="20"/>
                <w:szCs w:val="20"/>
              </w:rPr>
              <w:t>Specialist doctorate in Business and Administration with an emphasis on a contribution to practice</w:t>
            </w:r>
            <w:r>
              <w:rPr>
                <w:sz w:val="20"/>
                <w:szCs w:val="20"/>
              </w:rPr>
              <w:t xml:space="preserve"> only (Mode 2 knowledge)</w:t>
            </w:r>
          </w:p>
          <w:p w14:paraId="2E59C950" w14:textId="77777777" w:rsidR="007917CF" w:rsidRPr="00EA17B1" w:rsidRDefault="007917CF" w:rsidP="008F7A66">
            <w:pPr>
              <w:rPr>
                <w:sz w:val="20"/>
                <w:szCs w:val="20"/>
              </w:rPr>
            </w:pPr>
          </w:p>
          <w:p w14:paraId="458CC7F8" w14:textId="77777777" w:rsidR="007917CF" w:rsidRPr="00EA17B1" w:rsidRDefault="007917CF" w:rsidP="008F7A66">
            <w:pPr>
              <w:rPr>
                <w:sz w:val="20"/>
                <w:szCs w:val="20"/>
              </w:rPr>
            </w:pPr>
            <w:r w:rsidRPr="00EA17B1">
              <w:rPr>
                <w:sz w:val="20"/>
                <w:szCs w:val="20"/>
              </w:rPr>
              <w:t xml:space="preserve">Specialist doctoral degrees </w:t>
            </w:r>
            <w:r>
              <w:rPr>
                <w:sz w:val="20"/>
                <w:szCs w:val="20"/>
              </w:rPr>
              <w:t xml:space="preserve">in Business and Administration </w:t>
            </w:r>
            <w:r w:rsidRPr="00EA17B1">
              <w:rPr>
                <w:sz w:val="20"/>
                <w:szCs w:val="20"/>
              </w:rPr>
              <w:t>with an emphasis on a contribution to professional practice or professional practice and academic knowledge and/or impact</w:t>
            </w:r>
            <w:r>
              <w:rPr>
                <w:sz w:val="20"/>
                <w:szCs w:val="20"/>
              </w:rPr>
              <w:t xml:space="preserve"> (Modes 1 and 2 knowledge)</w:t>
            </w:r>
          </w:p>
          <w:p w14:paraId="44E060FE" w14:textId="77777777" w:rsidR="007917CF" w:rsidRDefault="007917CF" w:rsidP="008F7A66">
            <w:pPr>
              <w:rPr>
                <w:sz w:val="20"/>
                <w:szCs w:val="20"/>
              </w:rPr>
            </w:pPr>
          </w:p>
          <w:p w14:paraId="6EF5B953" w14:textId="77777777" w:rsidR="007917CF" w:rsidRPr="00EA17B1" w:rsidRDefault="007917CF" w:rsidP="008F7A66">
            <w:pPr>
              <w:rPr>
                <w:sz w:val="20"/>
                <w:szCs w:val="20"/>
              </w:rPr>
            </w:pPr>
            <w:r w:rsidRPr="00EA17B1">
              <w:rPr>
                <w:sz w:val="20"/>
                <w:szCs w:val="20"/>
              </w:rPr>
              <w:t>Specialist doctoral degrees with an emphasis on a contribution to professional practice or professional practice and academic knowle</w:t>
            </w:r>
            <w:r>
              <w:rPr>
                <w:sz w:val="20"/>
                <w:szCs w:val="20"/>
              </w:rPr>
              <w:t xml:space="preserve">dge and/or impact (Mode 1 or Mode 2 or Modes 1 and 2 knowledge) </w:t>
            </w:r>
          </w:p>
          <w:p w14:paraId="63D3A92D" w14:textId="77777777" w:rsidR="007917CF" w:rsidRPr="00EA17B1" w:rsidRDefault="007917CF" w:rsidP="008F7A66">
            <w:pPr>
              <w:rPr>
                <w:sz w:val="20"/>
                <w:szCs w:val="20"/>
              </w:rPr>
            </w:pPr>
          </w:p>
        </w:tc>
      </w:tr>
      <w:tr w:rsidR="007917CF" w14:paraId="28EEEDC6" w14:textId="77777777" w:rsidTr="008F7A66">
        <w:tc>
          <w:tcPr>
            <w:tcW w:w="1717" w:type="dxa"/>
          </w:tcPr>
          <w:p w14:paraId="1607687E" w14:textId="77777777" w:rsidR="007917CF" w:rsidRPr="00EA17B1" w:rsidRDefault="007917CF" w:rsidP="008F7A66">
            <w:pPr>
              <w:rPr>
                <w:sz w:val="20"/>
                <w:szCs w:val="20"/>
              </w:rPr>
            </w:pPr>
            <w:r w:rsidRPr="00EA17B1">
              <w:rPr>
                <w:sz w:val="20"/>
                <w:szCs w:val="20"/>
              </w:rPr>
              <w:t>Doctorate of Philosophy (PhD)</w:t>
            </w:r>
          </w:p>
        </w:tc>
        <w:tc>
          <w:tcPr>
            <w:tcW w:w="7926" w:type="dxa"/>
          </w:tcPr>
          <w:p w14:paraId="35405C80" w14:textId="77777777" w:rsidR="007917CF" w:rsidRPr="00EA17B1" w:rsidRDefault="007917CF" w:rsidP="008F7A66">
            <w:pPr>
              <w:rPr>
                <w:sz w:val="20"/>
                <w:szCs w:val="20"/>
              </w:rPr>
            </w:pPr>
            <w:r w:rsidRPr="00EA17B1">
              <w:rPr>
                <w:sz w:val="20"/>
                <w:szCs w:val="20"/>
              </w:rPr>
              <w:t>Traditional thesis-based PhD</w:t>
            </w:r>
          </w:p>
          <w:p w14:paraId="01297338" w14:textId="77777777" w:rsidR="007917CF" w:rsidRPr="00EA17B1" w:rsidRDefault="007917CF" w:rsidP="008F7A66">
            <w:pPr>
              <w:rPr>
                <w:sz w:val="20"/>
                <w:szCs w:val="20"/>
              </w:rPr>
            </w:pPr>
            <w:r w:rsidRPr="00EA17B1">
              <w:rPr>
                <w:sz w:val="20"/>
                <w:szCs w:val="20"/>
              </w:rPr>
              <w:t>Via publication/published works</w:t>
            </w:r>
          </w:p>
          <w:p w14:paraId="2E35E138" w14:textId="77777777" w:rsidR="007917CF" w:rsidRPr="00EA17B1" w:rsidRDefault="007917CF" w:rsidP="008F7A66">
            <w:pPr>
              <w:rPr>
                <w:sz w:val="20"/>
                <w:szCs w:val="20"/>
              </w:rPr>
            </w:pPr>
          </w:p>
          <w:p w14:paraId="640DEBD2" w14:textId="77777777" w:rsidR="007917CF" w:rsidRPr="00EA17B1" w:rsidRDefault="007917CF" w:rsidP="008F7A66">
            <w:pPr>
              <w:rPr>
                <w:sz w:val="20"/>
                <w:szCs w:val="20"/>
              </w:rPr>
            </w:pPr>
            <w:r w:rsidRPr="00EA17B1">
              <w:rPr>
                <w:sz w:val="20"/>
                <w:szCs w:val="20"/>
              </w:rPr>
              <w:t>Integrated/NewRoute PhD (Stoten, 2016; Robinson, 2016)</w:t>
            </w:r>
          </w:p>
          <w:p w14:paraId="051CD1C3" w14:textId="77777777" w:rsidR="007917CF" w:rsidRDefault="007917CF" w:rsidP="008F7A66">
            <w:pPr>
              <w:rPr>
                <w:sz w:val="20"/>
                <w:szCs w:val="20"/>
              </w:rPr>
            </w:pPr>
          </w:p>
          <w:p w14:paraId="3DA7E860" w14:textId="77777777" w:rsidR="007917CF" w:rsidRPr="00EA17B1" w:rsidRDefault="007917CF" w:rsidP="008F7A66">
            <w:pPr>
              <w:rPr>
                <w:sz w:val="20"/>
                <w:szCs w:val="20"/>
              </w:rPr>
            </w:pPr>
          </w:p>
          <w:p w14:paraId="6D8A901A" w14:textId="77777777" w:rsidR="007917CF" w:rsidRPr="00EA17B1" w:rsidRDefault="007917CF" w:rsidP="008F7A66">
            <w:pPr>
              <w:rPr>
                <w:sz w:val="20"/>
                <w:szCs w:val="20"/>
              </w:rPr>
            </w:pPr>
            <w:r w:rsidRPr="00EA17B1">
              <w:rPr>
                <w:sz w:val="20"/>
                <w:szCs w:val="20"/>
              </w:rPr>
              <w:t xml:space="preserve">Practice-orientated PhDs (Banerjee and Morley, </w:t>
            </w:r>
            <w:r>
              <w:rPr>
                <w:sz w:val="20"/>
                <w:szCs w:val="20"/>
              </w:rPr>
              <w:t>2013)/Professional PhD (De Meyer, 2012); ‘Flex PhD’ (Kot &amp; Hendel, 2012)</w:t>
            </w:r>
          </w:p>
          <w:p w14:paraId="77C71E7E" w14:textId="77777777" w:rsidR="007917CF" w:rsidRPr="00EA17B1" w:rsidRDefault="007917CF" w:rsidP="008F7A66">
            <w:pPr>
              <w:rPr>
                <w:sz w:val="20"/>
                <w:szCs w:val="20"/>
              </w:rPr>
            </w:pPr>
          </w:p>
          <w:p w14:paraId="2CE9BB17" w14:textId="77777777" w:rsidR="007917CF" w:rsidRPr="00EA17B1" w:rsidRDefault="007917CF" w:rsidP="008F7A66">
            <w:pPr>
              <w:rPr>
                <w:sz w:val="20"/>
                <w:szCs w:val="20"/>
              </w:rPr>
            </w:pPr>
            <w:r w:rsidRPr="00EA17B1">
              <w:rPr>
                <w:sz w:val="20"/>
                <w:szCs w:val="20"/>
              </w:rPr>
              <w:t>Dual-route PhDs</w:t>
            </w:r>
            <w:r>
              <w:rPr>
                <w:sz w:val="20"/>
                <w:szCs w:val="20"/>
              </w:rPr>
              <w:t xml:space="preserve"> (Banerjee and Morley, 2013)</w:t>
            </w:r>
          </w:p>
          <w:p w14:paraId="1DBB29D0" w14:textId="77777777" w:rsidR="007917CF" w:rsidRPr="00EA17B1" w:rsidRDefault="007917CF" w:rsidP="008F7A66">
            <w:pPr>
              <w:rPr>
                <w:sz w:val="20"/>
                <w:szCs w:val="20"/>
              </w:rPr>
            </w:pPr>
          </w:p>
        </w:tc>
        <w:tc>
          <w:tcPr>
            <w:tcW w:w="5242" w:type="dxa"/>
          </w:tcPr>
          <w:p w14:paraId="303FDCD7" w14:textId="77777777" w:rsidR="007917CF" w:rsidRDefault="007917CF" w:rsidP="008F7A66">
            <w:pPr>
              <w:rPr>
                <w:sz w:val="20"/>
                <w:szCs w:val="20"/>
              </w:rPr>
            </w:pPr>
            <w:r w:rsidRPr="00EA17B1">
              <w:rPr>
                <w:sz w:val="20"/>
                <w:szCs w:val="20"/>
              </w:rPr>
              <w:t>Emphasis on contribution to academic knowledge</w:t>
            </w:r>
            <w:r>
              <w:rPr>
                <w:sz w:val="20"/>
                <w:szCs w:val="20"/>
              </w:rPr>
              <w:t xml:space="preserve"> (Mode 1 knowledge)</w:t>
            </w:r>
          </w:p>
          <w:p w14:paraId="1D07FA80" w14:textId="77777777" w:rsidR="007917CF" w:rsidRPr="00EA17B1" w:rsidRDefault="007917CF" w:rsidP="008F7A66">
            <w:pPr>
              <w:rPr>
                <w:sz w:val="20"/>
                <w:szCs w:val="20"/>
              </w:rPr>
            </w:pPr>
          </w:p>
          <w:p w14:paraId="5621C489" w14:textId="77777777" w:rsidR="007917CF" w:rsidRPr="00EA17B1" w:rsidRDefault="007917CF" w:rsidP="008F7A66">
            <w:pPr>
              <w:rPr>
                <w:sz w:val="20"/>
                <w:szCs w:val="20"/>
              </w:rPr>
            </w:pPr>
            <w:r w:rsidRPr="00EA17B1">
              <w:rPr>
                <w:sz w:val="20"/>
                <w:szCs w:val="20"/>
              </w:rPr>
              <w:t xml:space="preserve">Emphasis on contribution to academic knowledge, but structured like a professional doctorate with formal lectures  </w:t>
            </w:r>
            <w:r>
              <w:rPr>
                <w:sz w:val="20"/>
                <w:szCs w:val="20"/>
              </w:rPr>
              <w:t>(Mode 1 knowledge)</w:t>
            </w:r>
          </w:p>
          <w:p w14:paraId="687D92E9" w14:textId="77777777" w:rsidR="007917CF" w:rsidRPr="00EA17B1" w:rsidRDefault="007917CF" w:rsidP="008F7A66">
            <w:pPr>
              <w:rPr>
                <w:sz w:val="20"/>
                <w:szCs w:val="20"/>
              </w:rPr>
            </w:pPr>
          </w:p>
          <w:p w14:paraId="3479D800" w14:textId="77777777" w:rsidR="007917CF" w:rsidRDefault="007917CF" w:rsidP="008F7A66">
            <w:pPr>
              <w:rPr>
                <w:sz w:val="20"/>
                <w:szCs w:val="20"/>
              </w:rPr>
            </w:pPr>
            <w:r w:rsidRPr="00EA17B1">
              <w:rPr>
                <w:sz w:val="20"/>
                <w:szCs w:val="20"/>
              </w:rPr>
              <w:t>PhDs with an emphasis on practice-orientated research for professionals</w:t>
            </w:r>
            <w:r>
              <w:rPr>
                <w:sz w:val="20"/>
                <w:szCs w:val="20"/>
              </w:rPr>
              <w:t xml:space="preserve"> (Mode 1 and 2 knowledge)</w:t>
            </w:r>
          </w:p>
          <w:p w14:paraId="41604C4B" w14:textId="77777777" w:rsidR="007917CF" w:rsidRPr="00EA17B1" w:rsidRDefault="007917CF" w:rsidP="008F7A66">
            <w:pPr>
              <w:rPr>
                <w:sz w:val="20"/>
                <w:szCs w:val="20"/>
              </w:rPr>
            </w:pPr>
          </w:p>
          <w:p w14:paraId="265BC059" w14:textId="77777777" w:rsidR="007917CF" w:rsidRPr="00EA17B1" w:rsidRDefault="007917CF" w:rsidP="008F7A66">
            <w:pPr>
              <w:rPr>
                <w:sz w:val="20"/>
                <w:szCs w:val="20"/>
              </w:rPr>
            </w:pPr>
            <w:r w:rsidRPr="00EA17B1">
              <w:rPr>
                <w:sz w:val="20"/>
                <w:szCs w:val="20"/>
              </w:rPr>
              <w:t>PhDs aimed at those pursuing a professional career or those aiming for an academic career</w:t>
            </w:r>
            <w:r>
              <w:rPr>
                <w:sz w:val="20"/>
                <w:szCs w:val="20"/>
              </w:rPr>
              <w:t xml:space="preserve"> (Mode 1 or Mode 2 knowledge)</w:t>
            </w:r>
          </w:p>
        </w:tc>
      </w:tr>
    </w:tbl>
    <w:p w14:paraId="117C0592" w14:textId="2E432067" w:rsidR="00BF4CF6" w:rsidRPr="00BF4CF6" w:rsidRDefault="00BF4CF6" w:rsidP="00BF4CF6">
      <w:pPr>
        <w:spacing w:after="120" w:line="480" w:lineRule="auto"/>
        <w:jc w:val="both"/>
      </w:pPr>
      <w:r w:rsidRPr="00BF4CF6">
        <w:rPr>
          <w:b/>
          <w:bCs/>
        </w:rPr>
        <w:lastRenderedPageBreak/>
        <w:t>Table 2:</w:t>
      </w:r>
      <w:r w:rsidRPr="00BF4CF6">
        <w:t xml:space="preserve"> DBA participant profile</w:t>
      </w:r>
    </w:p>
    <w:tbl>
      <w:tblPr>
        <w:tblW w:w="8080" w:type="dxa"/>
        <w:tblBorders>
          <w:top w:val="single" w:sz="8" w:space="0" w:color="auto"/>
          <w:bottom w:val="single" w:sz="8" w:space="0" w:color="auto"/>
          <w:insideH w:val="single" w:sz="8" w:space="0" w:color="auto"/>
        </w:tblBorders>
        <w:tblLook w:val="04A0" w:firstRow="1" w:lastRow="0" w:firstColumn="1" w:lastColumn="0" w:noHBand="0" w:noVBand="1"/>
      </w:tblPr>
      <w:tblGrid>
        <w:gridCol w:w="567"/>
        <w:gridCol w:w="1640"/>
        <w:gridCol w:w="2896"/>
        <w:gridCol w:w="2977"/>
      </w:tblGrid>
      <w:tr w:rsidR="00BF4CF6" w:rsidRPr="00BF4CF6" w14:paraId="130C8C08" w14:textId="77777777" w:rsidTr="008F7A66">
        <w:trPr>
          <w:trHeight w:val="360"/>
        </w:trPr>
        <w:tc>
          <w:tcPr>
            <w:tcW w:w="567" w:type="dxa"/>
            <w:tcBorders>
              <w:top w:val="single" w:sz="4" w:space="0" w:color="auto"/>
              <w:bottom w:val="double" w:sz="4" w:space="0" w:color="auto"/>
            </w:tcBorders>
            <w:shd w:val="clear" w:color="auto" w:fill="auto"/>
            <w:vAlign w:val="center"/>
            <w:hideMark/>
          </w:tcPr>
          <w:p w14:paraId="5DEE5CE6" w14:textId="77777777" w:rsidR="00BF4CF6" w:rsidRPr="00BF4CF6" w:rsidRDefault="00BF4CF6" w:rsidP="00BF4CF6">
            <w:pPr>
              <w:spacing w:line="480" w:lineRule="auto"/>
              <w:rPr>
                <w:b/>
                <w:bCs/>
                <w:color w:val="000000" w:themeColor="text1"/>
              </w:rPr>
            </w:pPr>
          </w:p>
        </w:tc>
        <w:tc>
          <w:tcPr>
            <w:tcW w:w="1640" w:type="dxa"/>
            <w:tcBorders>
              <w:top w:val="single" w:sz="4" w:space="0" w:color="auto"/>
              <w:bottom w:val="double" w:sz="4" w:space="0" w:color="auto"/>
            </w:tcBorders>
            <w:shd w:val="clear" w:color="auto" w:fill="auto"/>
            <w:vAlign w:val="center"/>
            <w:hideMark/>
          </w:tcPr>
          <w:p w14:paraId="1C6EB980" w14:textId="77777777" w:rsidR="00BF4CF6" w:rsidRPr="00BF4CF6" w:rsidRDefault="00BF4CF6" w:rsidP="00BF4CF6">
            <w:pPr>
              <w:spacing w:line="480" w:lineRule="auto"/>
              <w:rPr>
                <w:b/>
                <w:bCs/>
                <w:color w:val="000000" w:themeColor="text1"/>
              </w:rPr>
            </w:pPr>
            <w:r w:rsidRPr="00BF4CF6">
              <w:rPr>
                <w:b/>
                <w:bCs/>
                <w:color w:val="000000" w:themeColor="text1"/>
              </w:rPr>
              <w:t>Pseudonym</w:t>
            </w:r>
          </w:p>
        </w:tc>
        <w:tc>
          <w:tcPr>
            <w:tcW w:w="2896" w:type="dxa"/>
            <w:tcBorders>
              <w:top w:val="single" w:sz="4" w:space="0" w:color="auto"/>
              <w:bottom w:val="double" w:sz="4" w:space="0" w:color="auto"/>
            </w:tcBorders>
            <w:shd w:val="clear" w:color="auto" w:fill="auto"/>
            <w:vAlign w:val="center"/>
            <w:hideMark/>
          </w:tcPr>
          <w:p w14:paraId="5ECF2416" w14:textId="77777777" w:rsidR="00BF4CF6" w:rsidRPr="00BF4CF6" w:rsidRDefault="00BF4CF6" w:rsidP="00BF4CF6">
            <w:pPr>
              <w:spacing w:line="480" w:lineRule="auto"/>
              <w:rPr>
                <w:b/>
                <w:bCs/>
                <w:color w:val="000000" w:themeColor="text1"/>
              </w:rPr>
            </w:pPr>
            <w:r w:rsidRPr="00BF4CF6">
              <w:rPr>
                <w:b/>
                <w:bCs/>
                <w:color w:val="000000" w:themeColor="text1"/>
              </w:rPr>
              <w:t>Position</w:t>
            </w:r>
          </w:p>
        </w:tc>
        <w:tc>
          <w:tcPr>
            <w:tcW w:w="2977" w:type="dxa"/>
            <w:tcBorders>
              <w:top w:val="single" w:sz="4" w:space="0" w:color="auto"/>
              <w:bottom w:val="double" w:sz="4" w:space="0" w:color="auto"/>
            </w:tcBorders>
            <w:shd w:val="clear" w:color="auto" w:fill="auto"/>
            <w:vAlign w:val="center"/>
            <w:hideMark/>
          </w:tcPr>
          <w:p w14:paraId="4BA84FDC" w14:textId="77777777" w:rsidR="00BF4CF6" w:rsidRPr="00BF4CF6" w:rsidRDefault="00BF4CF6" w:rsidP="00BF4CF6">
            <w:pPr>
              <w:spacing w:line="480" w:lineRule="auto"/>
              <w:rPr>
                <w:b/>
                <w:bCs/>
                <w:color w:val="000000" w:themeColor="text1"/>
              </w:rPr>
            </w:pPr>
            <w:r w:rsidRPr="00BF4CF6">
              <w:rPr>
                <w:b/>
                <w:bCs/>
                <w:color w:val="000000" w:themeColor="text1"/>
              </w:rPr>
              <w:t>Stage at interview</w:t>
            </w:r>
          </w:p>
        </w:tc>
      </w:tr>
      <w:tr w:rsidR="00BF4CF6" w:rsidRPr="00BF4CF6" w14:paraId="5FBB6B75" w14:textId="77777777" w:rsidTr="008F7A66">
        <w:trPr>
          <w:trHeight w:val="400"/>
        </w:trPr>
        <w:tc>
          <w:tcPr>
            <w:tcW w:w="567" w:type="dxa"/>
            <w:tcBorders>
              <w:top w:val="double" w:sz="4" w:space="0" w:color="auto"/>
              <w:right w:val="dotted" w:sz="4" w:space="0" w:color="auto"/>
            </w:tcBorders>
            <w:shd w:val="clear" w:color="auto" w:fill="auto"/>
            <w:vAlign w:val="center"/>
            <w:hideMark/>
          </w:tcPr>
          <w:p w14:paraId="6364D1F7" w14:textId="77777777" w:rsidR="00BF4CF6" w:rsidRPr="00BF4CF6" w:rsidRDefault="00BF4CF6" w:rsidP="00BF4CF6">
            <w:pPr>
              <w:spacing w:line="480" w:lineRule="auto"/>
              <w:jc w:val="right"/>
              <w:rPr>
                <w:color w:val="000000"/>
              </w:rPr>
            </w:pPr>
            <w:r w:rsidRPr="00BF4CF6">
              <w:rPr>
                <w:color w:val="000000"/>
              </w:rPr>
              <w:t>1</w:t>
            </w:r>
          </w:p>
        </w:tc>
        <w:tc>
          <w:tcPr>
            <w:tcW w:w="1640" w:type="dxa"/>
            <w:tcBorders>
              <w:top w:val="double" w:sz="4" w:space="0" w:color="auto"/>
            </w:tcBorders>
            <w:shd w:val="clear" w:color="auto" w:fill="auto"/>
            <w:vAlign w:val="center"/>
            <w:hideMark/>
          </w:tcPr>
          <w:p w14:paraId="2DD7E060" w14:textId="77777777" w:rsidR="00BF4CF6" w:rsidRPr="00BF4CF6" w:rsidRDefault="00BF4CF6" w:rsidP="00BF4CF6">
            <w:pPr>
              <w:spacing w:line="480" w:lineRule="auto"/>
              <w:rPr>
                <w:color w:val="000000"/>
              </w:rPr>
            </w:pPr>
            <w:r w:rsidRPr="00BF4CF6">
              <w:rPr>
                <w:color w:val="000000"/>
              </w:rPr>
              <w:t>Geoff</w:t>
            </w:r>
          </w:p>
        </w:tc>
        <w:tc>
          <w:tcPr>
            <w:tcW w:w="2896" w:type="dxa"/>
            <w:tcBorders>
              <w:top w:val="double" w:sz="4" w:space="0" w:color="auto"/>
            </w:tcBorders>
            <w:shd w:val="clear" w:color="auto" w:fill="auto"/>
            <w:vAlign w:val="center"/>
            <w:hideMark/>
          </w:tcPr>
          <w:p w14:paraId="4DC78F14" w14:textId="77777777" w:rsidR="00BF4CF6" w:rsidRPr="00BF4CF6" w:rsidRDefault="00BF4CF6" w:rsidP="00BF4CF6">
            <w:pPr>
              <w:spacing w:line="480" w:lineRule="auto"/>
              <w:rPr>
                <w:color w:val="000000"/>
              </w:rPr>
            </w:pPr>
            <w:r w:rsidRPr="00BF4CF6">
              <w:rPr>
                <w:color w:val="000000"/>
              </w:rPr>
              <w:t>SM (Senior Manager)</w:t>
            </w:r>
          </w:p>
        </w:tc>
        <w:tc>
          <w:tcPr>
            <w:tcW w:w="2977" w:type="dxa"/>
            <w:tcBorders>
              <w:top w:val="double" w:sz="4" w:space="0" w:color="auto"/>
            </w:tcBorders>
            <w:shd w:val="clear" w:color="auto" w:fill="auto"/>
            <w:vAlign w:val="center"/>
            <w:hideMark/>
          </w:tcPr>
          <w:p w14:paraId="7BC8C1B0" w14:textId="77777777" w:rsidR="00BF4CF6" w:rsidRPr="00BF4CF6" w:rsidRDefault="00BF4CF6" w:rsidP="00BF4CF6">
            <w:pPr>
              <w:spacing w:line="480" w:lineRule="auto"/>
              <w:rPr>
                <w:color w:val="000000"/>
              </w:rPr>
            </w:pPr>
            <w:r w:rsidRPr="00BF4CF6">
              <w:rPr>
                <w:color w:val="000000"/>
              </w:rPr>
              <w:t>Awarded MPhil</w:t>
            </w:r>
          </w:p>
        </w:tc>
      </w:tr>
      <w:tr w:rsidR="00BF4CF6" w:rsidRPr="00BF4CF6" w14:paraId="28A868C9" w14:textId="77777777" w:rsidTr="008F7A66">
        <w:trPr>
          <w:trHeight w:val="400"/>
        </w:trPr>
        <w:tc>
          <w:tcPr>
            <w:tcW w:w="567" w:type="dxa"/>
            <w:tcBorders>
              <w:right w:val="dotted" w:sz="4" w:space="0" w:color="auto"/>
            </w:tcBorders>
            <w:shd w:val="clear" w:color="auto" w:fill="auto"/>
            <w:vAlign w:val="center"/>
            <w:hideMark/>
          </w:tcPr>
          <w:p w14:paraId="34163E59" w14:textId="77777777" w:rsidR="00BF4CF6" w:rsidRPr="00BF4CF6" w:rsidRDefault="00BF4CF6" w:rsidP="00BF4CF6">
            <w:pPr>
              <w:spacing w:line="480" w:lineRule="auto"/>
              <w:jc w:val="right"/>
              <w:rPr>
                <w:color w:val="000000"/>
              </w:rPr>
            </w:pPr>
            <w:r w:rsidRPr="00BF4CF6">
              <w:rPr>
                <w:color w:val="000000"/>
              </w:rPr>
              <w:t>2</w:t>
            </w:r>
          </w:p>
        </w:tc>
        <w:tc>
          <w:tcPr>
            <w:tcW w:w="1640" w:type="dxa"/>
            <w:shd w:val="clear" w:color="auto" w:fill="auto"/>
            <w:vAlign w:val="center"/>
            <w:hideMark/>
          </w:tcPr>
          <w:p w14:paraId="5462A3D0" w14:textId="77777777" w:rsidR="00BF4CF6" w:rsidRPr="00BF4CF6" w:rsidRDefault="00BF4CF6" w:rsidP="00BF4CF6">
            <w:pPr>
              <w:spacing w:line="480" w:lineRule="auto"/>
              <w:rPr>
                <w:color w:val="000000"/>
              </w:rPr>
            </w:pPr>
            <w:r w:rsidRPr="00BF4CF6">
              <w:rPr>
                <w:color w:val="000000"/>
              </w:rPr>
              <w:t>Ian</w:t>
            </w:r>
          </w:p>
        </w:tc>
        <w:tc>
          <w:tcPr>
            <w:tcW w:w="2896" w:type="dxa"/>
            <w:shd w:val="clear" w:color="auto" w:fill="auto"/>
            <w:vAlign w:val="center"/>
            <w:hideMark/>
          </w:tcPr>
          <w:p w14:paraId="67334757"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3544BA36" w14:textId="77777777" w:rsidR="00BF4CF6" w:rsidRPr="00BF4CF6" w:rsidRDefault="00BF4CF6" w:rsidP="00BF4CF6">
            <w:pPr>
              <w:spacing w:line="480" w:lineRule="auto"/>
              <w:rPr>
                <w:color w:val="000000"/>
              </w:rPr>
            </w:pPr>
            <w:r w:rsidRPr="00BF4CF6">
              <w:rPr>
                <w:color w:val="000000"/>
              </w:rPr>
              <w:t>Alumni</w:t>
            </w:r>
          </w:p>
        </w:tc>
      </w:tr>
      <w:tr w:rsidR="00BF4CF6" w:rsidRPr="00BF4CF6" w14:paraId="223889A1" w14:textId="77777777" w:rsidTr="008F7A66">
        <w:trPr>
          <w:trHeight w:val="400"/>
        </w:trPr>
        <w:tc>
          <w:tcPr>
            <w:tcW w:w="567" w:type="dxa"/>
            <w:tcBorders>
              <w:right w:val="dotted" w:sz="4" w:space="0" w:color="auto"/>
            </w:tcBorders>
            <w:shd w:val="clear" w:color="auto" w:fill="auto"/>
            <w:vAlign w:val="center"/>
            <w:hideMark/>
          </w:tcPr>
          <w:p w14:paraId="5FC89F37" w14:textId="77777777" w:rsidR="00BF4CF6" w:rsidRPr="00BF4CF6" w:rsidRDefault="00BF4CF6" w:rsidP="00BF4CF6">
            <w:pPr>
              <w:spacing w:line="480" w:lineRule="auto"/>
              <w:jc w:val="right"/>
              <w:rPr>
                <w:color w:val="000000"/>
              </w:rPr>
            </w:pPr>
            <w:r w:rsidRPr="00BF4CF6">
              <w:rPr>
                <w:color w:val="000000"/>
              </w:rPr>
              <w:t>3</w:t>
            </w:r>
          </w:p>
        </w:tc>
        <w:tc>
          <w:tcPr>
            <w:tcW w:w="1640" w:type="dxa"/>
            <w:shd w:val="clear" w:color="auto" w:fill="auto"/>
            <w:vAlign w:val="center"/>
            <w:hideMark/>
          </w:tcPr>
          <w:p w14:paraId="2E90E3AA" w14:textId="77777777" w:rsidR="00BF4CF6" w:rsidRPr="00BF4CF6" w:rsidRDefault="00BF4CF6" w:rsidP="00BF4CF6">
            <w:pPr>
              <w:spacing w:line="480" w:lineRule="auto"/>
              <w:rPr>
                <w:color w:val="000000"/>
              </w:rPr>
            </w:pPr>
            <w:r w:rsidRPr="00BF4CF6">
              <w:rPr>
                <w:color w:val="000000"/>
              </w:rPr>
              <w:t>Christy</w:t>
            </w:r>
          </w:p>
        </w:tc>
        <w:tc>
          <w:tcPr>
            <w:tcW w:w="2896" w:type="dxa"/>
            <w:shd w:val="clear" w:color="auto" w:fill="auto"/>
            <w:vAlign w:val="center"/>
            <w:hideMark/>
          </w:tcPr>
          <w:p w14:paraId="077AACB4"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084034DC" w14:textId="77777777" w:rsidR="00BF4CF6" w:rsidRPr="00BF4CF6" w:rsidRDefault="00BF4CF6" w:rsidP="00BF4CF6">
            <w:pPr>
              <w:spacing w:line="480" w:lineRule="auto"/>
              <w:rPr>
                <w:color w:val="000000"/>
              </w:rPr>
            </w:pPr>
            <w:r w:rsidRPr="00BF4CF6">
              <w:rPr>
                <w:color w:val="000000"/>
              </w:rPr>
              <w:t>Alumni</w:t>
            </w:r>
          </w:p>
        </w:tc>
      </w:tr>
      <w:tr w:rsidR="00BF4CF6" w:rsidRPr="00BF4CF6" w14:paraId="2B997EA4" w14:textId="77777777" w:rsidTr="008F7A66">
        <w:trPr>
          <w:trHeight w:val="400"/>
        </w:trPr>
        <w:tc>
          <w:tcPr>
            <w:tcW w:w="567" w:type="dxa"/>
            <w:tcBorders>
              <w:right w:val="dotted" w:sz="4" w:space="0" w:color="auto"/>
            </w:tcBorders>
            <w:shd w:val="clear" w:color="auto" w:fill="auto"/>
            <w:vAlign w:val="center"/>
            <w:hideMark/>
          </w:tcPr>
          <w:p w14:paraId="6E04B7AF" w14:textId="77777777" w:rsidR="00BF4CF6" w:rsidRPr="00BF4CF6" w:rsidRDefault="00BF4CF6" w:rsidP="00BF4CF6">
            <w:pPr>
              <w:spacing w:line="480" w:lineRule="auto"/>
              <w:jc w:val="right"/>
              <w:rPr>
                <w:color w:val="000000"/>
              </w:rPr>
            </w:pPr>
            <w:r w:rsidRPr="00BF4CF6">
              <w:rPr>
                <w:color w:val="000000"/>
              </w:rPr>
              <w:t>4</w:t>
            </w:r>
          </w:p>
        </w:tc>
        <w:tc>
          <w:tcPr>
            <w:tcW w:w="1640" w:type="dxa"/>
            <w:shd w:val="clear" w:color="auto" w:fill="auto"/>
            <w:vAlign w:val="center"/>
            <w:hideMark/>
          </w:tcPr>
          <w:p w14:paraId="46079861" w14:textId="77777777" w:rsidR="00BF4CF6" w:rsidRPr="00BF4CF6" w:rsidRDefault="00BF4CF6" w:rsidP="00BF4CF6">
            <w:pPr>
              <w:spacing w:line="480" w:lineRule="auto"/>
              <w:rPr>
                <w:color w:val="000000"/>
              </w:rPr>
            </w:pPr>
            <w:r w:rsidRPr="00BF4CF6">
              <w:rPr>
                <w:color w:val="000000"/>
              </w:rPr>
              <w:t>Mary</w:t>
            </w:r>
          </w:p>
        </w:tc>
        <w:tc>
          <w:tcPr>
            <w:tcW w:w="2896" w:type="dxa"/>
            <w:shd w:val="clear" w:color="auto" w:fill="auto"/>
            <w:vAlign w:val="center"/>
            <w:hideMark/>
          </w:tcPr>
          <w:p w14:paraId="2C6D98FB" w14:textId="77777777" w:rsidR="00BF4CF6" w:rsidRPr="00BF4CF6" w:rsidRDefault="00BF4CF6" w:rsidP="00BF4CF6">
            <w:pPr>
              <w:spacing w:line="480" w:lineRule="auto"/>
              <w:rPr>
                <w:color w:val="000000"/>
              </w:rPr>
            </w:pPr>
            <w:r w:rsidRPr="00BF4CF6">
              <w:rPr>
                <w:color w:val="000000"/>
              </w:rPr>
              <w:t>MD (Managing Director)</w:t>
            </w:r>
          </w:p>
        </w:tc>
        <w:tc>
          <w:tcPr>
            <w:tcW w:w="2977" w:type="dxa"/>
            <w:shd w:val="clear" w:color="auto" w:fill="auto"/>
            <w:vAlign w:val="center"/>
            <w:hideMark/>
          </w:tcPr>
          <w:p w14:paraId="0392A390" w14:textId="77777777" w:rsidR="00BF4CF6" w:rsidRPr="00BF4CF6" w:rsidRDefault="00BF4CF6" w:rsidP="00BF4CF6">
            <w:pPr>
              <w:spacing w:line="480" w:lineRule="auto"/>
              <w:rPr>
                <w:color w:val="000000"/>
              </w:rPr>
            </w:pPr>
            <w:r w:rsidRPr="00BF4CF6">
              <w:rPr>
                <w:color w:val="000000"/>
              </w:rPr>
              <w:t>Mid-stage</w:t>
            </w:r>
          </w:p>
        </w:tc>
      </w:tr>
      <w:tr w:rsidR="00BF4CF6" w:rsidRPr="00BF4CF6" w14:paraId="5A122833" w14:textId="77777777" w:rsidTr="008F7A66">
        <w:trPr>
          <w:trHeight w:val="400"/>
        </w:trPr>
        <w:tc>
          <w:tcPr>
            <w:tcW w:w="567" w:type="dxa"/>
            <w:tcBorders>
              <w:right w:val="dotted" w:sz="4" w:space="0" w:color="auto"/>
            </w:tcBorders>
            <w:shd w:val="clear" w:color="auto" w:fill="auto"/>
            <w:vAlign w:val="center"/>
            <w:hideMark/>
          </w:tcPr>
          <w:p w14:paraId="3A9C1D50" w14:textId="77777777" w:rsidR="00BF4CF6" w:rsidRPr="00BF4CF6" w:rsidRDefault="00BF4CF6" w:rsidP="00BF4CF6">
            <w:pPr>
              <w:spacing w:line="480" w:lineRule="auto"/>
              <w:jc w:val="right"/>
              <w:rPr>
                <w:color w:val="000000"/>
              </w:rPr>
            </w:pPr>
            <w:r w:rsidRPr="00BF4CF6">
              <w:rPr>
                <w:color w:val="000000"/>
              </w:rPr>
              <w:t>5</w:t>
            </w:r>
          </w:p>
        </w:tc>
        <w:tc>
          <w:tcPr>
            <w:tcW w:w="1640" w:type="dxa"/>
            <w:shd w:val="clear" w:color="auto" w:fill="auto"/>
            <w:vAlign w:val="center"/>
            <w:hideMark/>
          </w:tcPr>
          <w:p w14:paraId="121D67B2" w14:textId="77777777" w:rsidR="00BF4CF6" w:rsidRPr="00BF4CF6" w:rsidRDefault="00BF4CF6" w:rsidP="00BF4CF6">
            <w:pPr>
              <w:spacing w:line="480" w:lineRule="auto"/>
              <w:rPr>
                <w:color w:val="000000"/>
              </w:rPr>
            </w:pPr>
            <w:r w:rsidRPr="00BF4CF6">
              <w:rPr>
                <w:color w:val="000000"/>
              </w:rPr>
              <w:t>Will</w:t>
            </w:r>
          </w:p>
        </w:tc>
        <w:tc>
          <w:tcPr>
            <w:tcW w:w="2896" w:type="dxa"/>
            <w:shd w:val="clear" w:color="auto" w:fill="auto"/>
            <w:vAlign w:val="center"/>
            <w:hideMark/>
          </w:tcPr>
          <w:p w14:paraId="0D1FE525"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1BA668E0" w14:textId="77777777" w:rsidR="00BF4CF6" w:rsidRPr="00BF4CF6" w:rsidRDefault="00BF4CF6" w:rsidP="00BF4CF6">
            <w:pPr>
              <w:spacing w:line="480" w:lineRule="auto"/>
              <w:rPr>
                <w:color w:val="000000"/>
              </w:rPr>
            </w:pPr>
            <w:r w:rsidRPr="00BF4CF6">
              <w:rPr>
                <w:color w:val="000000"/>
              </w:rPr>
              <w:t>Alumni</w:t>
            </w:r>
          </w:p>
        </w:tc>
      </w:tr>
      <w:tr w:rsidR="00BF4CF6" w:rsidRPr="00BF4CF6" w14:paraId="517E378C" w14:textId="77777777" w:rsidTr="008F7A66">
        <w:trPr>
          <w:trHeight w:val="400"/>
        </w:trPr>
        <w:tc>
          <w:tcPr>
            <w:tcW w:w="567" w:type="dxa"/>
            <w:tcBorders>
              <w:right w:val="dotted" w:sz="4" w:space="0" w:color="auto"/>
            </w:tcBorders>
            <w:shd w:val="clear" w:color="auto" w:fill="auto"/>
            <w:vAlign w:val="center"/>
            <w:hideMark/>
          </w:tcPr>
          <w:p w14:paraId="059D09AB" w14:textId="77777777" w:rsidR="00BF4CF6" w:rsidRPr="00BF4CF6" w:rsidRDefault="00BF4CF6" w:rsidP="00BF4CF6">
            <w:pPr>
              <w:spacing w:line="480" w:lineRule="auto"/>
              <w:jc w:val="right"/>
              <w:rPr>
                <w:color w:val="000000"/>
              </w:rPr>
            </w:pPr>
            <w:r w:rsidRPr="00BF4CF6">
              <w:rPr>
                <w:color w:val="000000"/>
              </w:rPr>
              <w:t>6</w:t>
            </w:r>
          </w:p>
        </w:tc>
        <w:tc>
          <w:tcPr>
            <w:tcW w:w="1640" w:type="dxa"/>
            <w:shd w:val="clear" w:color="auto" w:fill="auto"/>
            <w:vAlign w:val="center"/>
            <w:hideMark/>
          </w:tcPr>
          <w:p w14:paraId="74889021" w14:textId="77777777" w:rsidR="00BF4CF6" w:rsidRPr="00BF4CF6" w:rsidRDefault="00BF4CF6" w:rsidP="00BF4CF6">
            <w:pPr>
              <w:spacing w:line="480" w:lineRule="auto"/>
              <w:rPr>
                <w:color w:val="000000"/>
              </w:rPr>
            </w:pPr>
            <w:r w:rsidRPr="00BF4CF6">
              <w:rPr>
                <w:color w:val="000000"/>
              </w:rPr>
              <w:t>Philippe</w:t>
            </w:r>
          </w:p>
        </w:tc>
        <w:tc>
          <w:tcPr>
            <w:tcW w:w="2896" w:type="dxa"/>
            <w:shd w:val="clear" w:color="auto" w:fill="auto"/>
            <w:vAlign w:val="center"/>
            <w:hideMark/>
          </w:tcPr>
          <w:p w14:paraId="360E25DE" w14:textId="77777777" w:rsidR="00BF4CF6" w:rsidRPr="00BF4CF6" w:rsidRDefault="00BF4CF6" w:rsidP="00BF4CF6">
            <w:pPr>
              <w:spacing w:line="480" w:lineRule="auto"/>
              <w:rPr>
                <w:color w:val="000000"/>
              </w:rPr>
            </w:pPr>
            <w:r w:rsidRPr="00BF4CF6">
              <w:rPr>
                <w:color w:val="000000"/>
              </w:rPr>
              <w:t>CEO</w:t>
            </w:r>
          </w:p>
        </w:tc>
        <w:tc>
          <w:tcPr>
            <w:tcW w:w="2977" w:type="dxa"/>
            <w:shd w:val="clear" w:color="auto" w:fill="auto"/>
            <w:vAlign w:val="center"/>
            <w:hideMark/>
          </w:tcPr>
          <w:p w14:paraId="57CF946E" w14:textId="77777777" w:rsidR="00BF4CF6" w:rsidRPr="00BF4CF6" w:rsidRDefault="00BF4CF6" w:rsidP="00BF4CF6">
            <w:pPr>
              <w:spacing w:line="480" w:lineRule="auto"/>
              <w:rPr>
                <w:color w:val="000000"/>
              </w:rPr>
            </w:pPr>
            <w:r w:rsidRPr="00BF4CF6">
              <w:rPr>
                <w:color w:val="000000"/>
              </w:rPr>
              <w:t>Alumni</w:t>
            </w:r>
          </w:p>
        </w:tc>
      </w:tr>
      <w:tr w:rsidR="00BF4CF6" w:rsidRPr="00BF4CF6" w14:paraId="2384F994" w14:textId="77777777" w:rsidTr="008F7A66">
        <w:trPr>
          <w:trHeight w:val="400"/>
        </w:trPr>
        <w:tc>
          <w:tcPr>
            <w:tcW w:w="567" w:type="dxa"/>
            <w:tcBorders>
              <w:right w:val="dotted" w:sz="4" w:space="0" w:color="auto"/>
            </w:tcBorders>
            <w:shd w:val="clear" w:color="auto" w:fill="auto"/>
            <w:vAlign w:val="center"/>
            <w:hideMark/>
          </w:tcPr>
          <w:p w14:paraId="7225CBCD" w14:textId="77777777" w:rsidR="00BF4CF6" w:rsidRPr="00BF4CF6" w:rsidRDefault="00BF4CF6" w:rsidP="00BF4CF6">
            <w:pPr>
              <w:spacing w:line="480" w:lineRule="auto"/>
              <w:jc w:val="right"/>
              <w:rPr>
                <w:color w:val="000000"/>
              </w:rPr>
            </w:pPr>
            <w:r w:rsidRPr="00BF4CF6">
              <w:rPr>
                <w:color w:val="000000"/>
              </w:rPr>
              <w:t>7</w:t>
            </w:r>
          </w:p>
        </w:tc>
        <w:tc>
          <w:tcPr>
            <w:tcW w:w="1640" w:type="dxa"/>
            <w:shd w:val="clear" w:color="auto" w:fill="auto"/>
            <w:vAlign w:val="center"/>
            <w:hideMark/>
          </w:tcPr>
          <w:p w14:paraId="2F085E6D" w14:textId="77777777" w:rsidR="00BF4CF6" w:rsidRPr="00BF4CF6" w:rsidRDefault="00BF4CF6" w:rsidP="00BF4CF6">
            <w:pPr>
              <w:spacing w:line="480" w:lineRule="auto"/>
              <w:rPr>
                <w:color w:val="000000"/>
              </w:rPr>
            </w:pPr>
            <w:r w:rsidRPr="00BF4CF6">
              <w:rPr>
                <w:color w:val="000000"/>
              </w:rPr>
              <w:t>Joe</w:t>
            </w:r>
          </w:p>
        </w:tc>
        <w:tc>
          <w:tcPr>
            <w:tcW w:w="2896" w:type="dxa"/>
            <w:shd w:val="clear" w:color="auto" w:fill="auto"/>
            <w:vAlign w:val="center"/>
            <w:hideMark/>
          </w:tcPr>
          <w:p w14:paraId="6F1B4540"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043C974C" w14:textId="77777777" w:rsidR="00BF4CF6" w:rsidRPr="00BF4CF6" w:rsidRDefault="00BF4CF6" w:rsidP="00BF4CF6">
            <w:pPr>
              <w:spacing w:line="480" w:lineRule="auto"/>
              <w:rPr>
                <w:color w:val="000000"/>
              </w:rPr>
            </w:pPr>
            <w:r w:rsidRPr="00BF4CF6">
              <w:rPr>
                <w:color w:val="000000"/>
              </w:rPr>
              <w:t>Alumni</w:t>
            </w:r>
          </w:p>
        </w:tc>
      </w:tr>
      <w:tr w:rsidR="00BF4CF6" w:rsidRPr="00BF4CF6" w14:paraId="4A1E5E04" w14:textId="77777777" w:rsidTr="008F7A66">
        <w:trPr>
          <w:trHeight w:val="400"/>
        </w:trPr>
        <w:tc>
          <w:tcPr>
            <w:tcW w:w="567" w:type="dxa"/>
            <w:tcBorders>
              <w:right w:val="dotted" w:sz="4" w:space="0" w:color="auto"/>
            </w:tcBorders>
            <w:shd w:val="clear" w:color="auto" w:fill="auto"/>
            <w:vAlign w:val="center"/>
            <w:hideMark/>
          </w:tcPr>
          <w:p w14:paraId="3F677ABB" w14:textId="77777777" w:rsidR="00BF4CF6" w:rsidRPr="00BF4CF6" w:rsidRDefault="00BF4CF6" w:rsidP="00BF4CF6">
            <w:pPr>
              <w:spacing w:line="480" w:lineRule="auto"/>
              <w:jc w:val="right"/>
              <w:rPr>
                <w:color w:val="000000"/>
              </w:rPr>
            </w:pPr>
            <w:r w:rsidRPr="00BF4CF6">
              <w:rPr>
                <w:color w:val="000000"/>
              </w:rPr>
              <w:t>8</w:t>
            </w:r>
          </w:p>
        </w:tc>
        <w:tc>
          <w:tcPr>
            <w:tcW w:w="1640" w:type="dxa"/>
            <w:shd w:val="clear" w:color="auto" w:fill="auto"/>
            <w:vAlign w:val="center"/>
            <w:hideMark/>
          </w:tcPr>
          <w:p w14:paraId="7FDC3B36" w14:textId="77777777" w:rsidR="00BF4CF6" w:rsidRPr="00BF4CF6" w:rsidRDefault="00BF4CF6" w:rsidP="00BF4CF6">
            <w:pPr>
              <w:spacing w:line="480" w:lineRule="auto"/>
              <w:rPr>
                <w:color w:val="000000"/>
              </w:rPr>
            </w:pPr>
            <w:r w:rsidRPr="00BF4CF6">
              <w:rPr>
                <w:color w:val="000000"/>
              </w:rPr>
              <w:t>Henrietta</w:t>
            </w:r>
          </w:p>
        </w:tc>
        <w:tc>
          <w:tcPr>
            <w:tcW w:w="2896" w:type="dxa"/>
            <w:shd w:val="clear" w:color="auto" w:fill="auto"/>
            <w:vAlign w:val="center"/>
            <w:hideMark/>
          </w:tcPr>
          <w:p w14:paraId="3ED87A4F"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11D8ED90" w14:textId="77777777" w:rsidR="00BF4CF6" w:rsidRPr="00BF4CF6" w:rsidRDefault="00BF4CF6" w:rsidP="00BF4CF6">
            <w:pPr>
              <w:spacing w:line="480" w:lineRule="auto"/>
              <w:rPr>
                <w:color w:val="000000"/>
              </w:rPr>
            </w:pPr>
            <w:r w:rsidRPr="00BF4CF6">
              <w:rPr>
                <w:color w:val="000000"/>
              </w:rPr>
              <w:t>Writing-up</w:t>
            </w:r>
          </w:p>
        </w:tc>
      </w:tr>
      <w:tr w:rsidR="00BF4CF6" w:rsidRPr="00BF4CF6" w14:paraId="67143C79" w14:textId="77777777" w:rsidTr="008F7A66">
        <w:trPr>
          <w:trHeight w:val="400"/>
        </w:trPr>
        <w:tc>
          <w:tcPr>
            <w:tcW w:w="567" w:type="dxa"/>
            <w:tcBorders>
              <w:right w:val="dotted" w:sz="4" w:space="0" w:color="auto"/>
            </w:tcBorders>
            <w:shd w:val="clear" w:color="auto" w:fill="auto"/>
            <w:vAlign w:val="center"/>
            <w:hideMark/>
          </w:tcPr>
          <w:p w14:paraId="0A099BD8" w14:textId="77777777" w:rsidR="00BF4CF6" w:rsidRPr="00BF4CF6" w:rsidRDefault="00BF4CF6" w:rsidP="00BF4CF6">
            <w:pPr>
              <w:spacing w:line="480" w:lineRule="auto"/>
              <w:jc w:val="right"/>
              <w:rPr>
                <w:color w:val="000000"/>
              </w:rPr>
            </w:pPr>
            <w:r w:rsidRPr="00BF4CF6">
              <w:rPr>
                <w:color w:val="000000"/>
              </w:rPr>
              <w:t>9</w:t>
            </w:r>
          </w:p>
        </w:tc>
        <w:tc>
          <w:tcPr>
            <w:tcW w:w="1640" w:type="dxa"/>
            <w:shd w:val="clear" w:color="auto" w:fill="auto"/>
            <w:vAlign w:val="center"/>
            <w:hideMark/>
          </w:tcPr>
          <w:p w14:paraId="2DAC5F86" w14:textId="77777777" w:rsidR="00BF4CF6" w:rsidRPr="00BF4CF6" w:rsidRDefault="00BF4CF6" w:rsidP="00BF4CF6">
            <w:pPr>
              <w:spacing w:line="480" w:lineRule="auto"/>
              <w:rPr>
                <w:color w:val="000000"/>
              </w:rPr>
            </w:pPr>
            <w:r w:rsidRPr="00BF4CF6">
              <w:rPr>
                <w:color w:val="000000"/>
              </w:rPr>
              <w:t>Yusef</w:t>
            </w:r>
          </w:p>
        </w:tc>
        <w:tc>
          <w:tcPr>
            <w:tcW w:w="2896" w:type="dxa"/>
            <w:shd w:val="clear" w:color="auto" w:fill="auto"/>
            <w:vAlign w:val="center"/>
            <w:hideMark/>
          </w:tcPr>
          <w:p w14:paraId="48D9580B"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551378F5" w14:textId="77777777" w:rsidR="00BF4CF6" w:rsidRPr="00BF4CF6" w:rsidRDefault="00BF4CF6" w:rsidP="00BF4CF6">
            <w:pPr>
              <w:spacing w:line="480" w:lineRule="auto"/>
              <w:rPr>
                <w:color w:val="000000"/>
              </w:rPr>
            </w:pPr>
            <w:r w:rsidRPr="00BF4CF6">
              <w:rPr>
                <w:color w:val="000000"/>
              </w:rPr>
              <w:t xml:space="preserve">Mid-stage </w:t>
            </w:r>
          </w:p>
        </w:tc>
      </w:tr>
      <w:tr w:rsidR="00BF4CF6" w:rsidRPr="00BF4CF6" w14:paraId="4C7CDE76" w14:textId="77777777" w:rsidTr="008F7A66">
        <w:trPr>
          <w:trHeight w:val="400"/>
        </w:trPr>
        <w:tc>
          <w:tcPr>
            <w:tcW w:w="567" w:type="dxa"/>
            <w:tcBorders>
              <w:right w:val="dotted" w:sz="4" w:space="0" w:color="auto"/>
            </w:tcBorders>
            <w:shd w:val="clear" w:color="auto" w:fill="auto"/>
            <w:vAlign w:val="center"/>
            <w:hideMark/>
          </w:tcPr>
          <w:p w14:paraId="0E60D643" w14:textId="77777777" w:rsidR="00BF4CF6" w:rsidRPr="00BF4CF6" w:rsidRDefault="00BF4CF6" w:rsidP="00BF4CF6">
            <w:pPr>
              <w:spacing w:line="480" w:lineRule="auto"/>
              <w:jc w:val="right"/>
              <w:rPr>
                <w:color w:val="000000"/>
              </w:rPr>
            </w:pPr>
            <w:r w:rsidRPr="00BF4CF6">
              <w:rPr>
                <w:color w:val="000000"/>
              </w:rPr>
              <w:t>10</w:t>
            </w:r>
          </w:p>
        </w:tc>
        <w:tc>
          <w:tcPr>
            <w:tcW w:w="1640" w:type="dxa"/>
            <w:shd w:val="clear" w:color="auto" w:fill="auto"/>
            <w:vAlign w:val="center"/>
            <w:hideMark/>
          </w:tcPr>
          <w:p w14:paraId="340875D3" w14:textId="77777777" w:rsidR="00BF4CF6" w:rsidRPr="00BF4CF6" w:rsidRDefault="00BF4CF6" w:rsidP="00BF4CF6">
            <w:pPr>
              <w:spacing w:line="480" w:lineRule="auto"/>
              <w:rPr>
                <w:color w:val="000000"/>
              </w:rPr>
            </w:pPr>
            <w:r w:rsidRPr="00BF4CF6">
              <w:rPr>
                <w:color w:val="000000"/>
              </w:rPr>
              <w:t>Annie</w:t>
            </w:r>
          </w:p>
        </w:tc>
        <w:tc>
          <w:tcPr>
            <w:tcW w:w="2896" w:type="dxa"/>
            <w:shd w:val="clear" w:color="auto" w:fill="auto"/>
            <w:vAlign w:val="center"/>
            <w:hideMark/>
          </w:tcPr>
          <w:p w14:paraId="439CDCF2"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73D4F9B7" w14:textId="77777777" w:rsidR="00BF4CF6" w:rsidRPr="00BF4CF6" w:rsidRDefault="00BF4CF6" w:rsidP="00BF4CF6">
            <w:pPr>
              <w:spacing w:line="480" w:lineRule="auto"/>
              <w:rPr>
                <w:color w:val="000000"/>
              </w:rPr>
            </w:pPr>
            <w:r w:rsidRPr="00BF4CF6">
              <w:rPr>
                <w:color w:val="000000"/>
              </w:rPr>
              <w:t>Mid-stage</w:t>
            </w:r>
          </w:p>
        </w:tc>
      </w:tr>
      <w:tr w:rsidR="00BF4CF6" w:rsidRPr="00BF4CF6" w14:paraId="6A06FED2" w14:textId="77777777" w:rsidTr="008F7A66">
        <w:trPr>
          <w:trHeight w:val="400"/>
        </w:trPr>
        <w:tc>
          <w:tcPr>
            <w:tcW w:w="567" w:type="dxa"/>
            <w:tcBorders>
              <w:right w:val="dotted" w:sz="4" w:space="0" w:color="auto"/>
            </w:tcBorders>
            <w:shd w:val="clear" w:color="auto" w:fill="auto"/>
            <w:vAlign w:val="center"/>
            <w:hideMark/>
          </w:tcPr>
          <w:p w14:paraId="6D6F2DCE" w14:textId="77777777" w:rsidR="00BF4CF6" w:rsidRPr="00BF4CF6" w:rsidRDefault="00BF4CF6" w:rsidP="00BF4CF6">
            <w:pPr>
              <w:spacing w:line="480" w:lineRule="auto"/>
              <w:jc w:val="right"/>
              <w:rPr>
                <w:color w:val="000000"/>
              </w:rPr>
            </w:pPr>
            <w:r w:rsidRPr="00BF4CF6">
              <w:rPr>
                <w:color w:val="000000"/>
              </w:rPr>
              <w:t>11</w:t>
            </w:r>
          </w:p>
        </w:tc>
        <w:tc>
          <w:tcPr>
            <w:tcW w:w="1640" w:type="dxa"/>
            <w:shd w:val="clear" w:color="auto" w:fill="auto"/>
            <w:vAlign w:val="center"/>
            <w:hideMark/>
          </w:tcPr>
          <w:p w14:paraId="5D3D28FA" w14:textId="77777777" w:rsidR="00BF4CF6" w:rsidRPr="00BF4CF6" w:rsidRDefault="00BF4CF6" w:rsidP="00BF4CF6">
            <w:pPr>
              <w:spacing w:line="480" w:lineRule="auto"/>
              <w:rPr>
                <w:color w:val="000000"/>
              </w:rPr>
            </w:pPr>
            <w:r w:rsidRPr="00BF4CF6">
              <w:rPr>
                <w:color w:val="000000"/>
              </w:rPr>
              <w:t>Malek</w:t>
            </w:r>
          </w:p>
        </w:tc>
        <w:tc>
          <w:tcPr>
            <w:tcW w:w="2896" w:type="dxa"/>
            <w:shd w:val="clear" w:color="auto" w:fill="auto"/>
            <w:vAlign w:val="center"/>
            <w:hideMark/>
          </w:tcPr>
          <w:p w14:paraId="0E59E374"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29778A72" w14:textId="77777777" w:rsidR="00BF4CF6" w:rsidRPr="00BF4CF6" w:rsidRDefault="00BF4CF6" w:rsidP="00BF4CF6">
            <w:pPr>
              <w:spacing w:line="480" w:lineRule="auto"/>
              <w:rPr>
                <w:color w:val="000000"/>
              </w:rPr>
            </w:pPr>
            <w:r w:rsidRPr="00BF4CF6">
              <w:rPr>
                <w:color w:val="000000"/>
              </w:rPr>
              <w:t>Writing-up</w:t>
            </w:r>
          </w:p>
        </w:tc>
      </w:tr>
      <w:tr w:rsidR="00BF4CF6" w:rsidRPr="00BF4CF6" w14:paraId="5F821EF0" w14:textId="77777777" w:rsidTr="008F7A66">
        <w:trPr>
          <w:trHeight w:val="400"/>
        </w:trPr>
        <w:tc>
          <w:tcPr>
            <w:tcW w:w="567" w:type="dxa"/>
            <w:tcBorders>
              <w:right w:val="dotted" w:sz="4" w:space="0" w:color="auto"/>
            </w:tcBorders>
            <w:shd w:val="clear" w:color="auto" w:fill="auto"/>
            <w:vAlign w:val="center"/>
            <w:hideMark/>
          </w:tcPr>
          <w:p w14:paraId="296A9C1A" w14:textId="77777777" w:rsidR="00BF4CF6" w:rsidRPr="00BF4CF6" w:rsidRDefault="00BF4CF6" w:rsidP="00BF4CF6">
            <w:pPr>
              <w:spacing w:line="480" w:lineRule="auto"/>
              <w:jc w:val="right"/>
              <w:rPr>
                <w:color w:val="000000"/>
              </w:rPr>
            </w:pPr>
            <w:r w:rsidRPr="00BF4CF6">
              <w:rPr>
                <w:color w:val="000000"/>
              </w:rPr>
              <w:t>12</w:t>
            </w:r>
          </w:p>
        </w:tc>
        <w:tc>
          <w:tcPr>
            <w:tcW w:w="1640" w:type="dxa"/>
            <w:shd w:val="clear" w:color="auto" w:fill="auto"/>
            <w:vAlign w:val="center"/>
            <w:hideMark/>
          </w:tcPr>
          <w:p w14:paraId="79F354CD" w14:textId="77777777" w:rsidR="00BF4CF6" w:rsidRPr="00BF4CF6" w:rsidRDefault="00BF4CF6" w:rsidP="00BF4CF6">
            <w:pPr>
              <w:spacing w:line="480" w:lineRule="auto"/>
              <w:rPr>
                <w:color w:val="000000"/>
              </w:rPr>
            </w:pPr>
            <w:r w:rsidRPr="00BF4CF6">
              <w:rPr>
                <w:color w:val="000000"/>
              </w:rPr>
              <w:t>Mani</w:t>
            </w:r>
          </w:p>
        </w:tc>
        <w:tc>
          <w:tcPr>
            <w:tcW w:w="2896" w:type="dxa"/>
            <w:shd w:val="clear" w:color="auto" w:fill="auto"/>
            <w:vAlign w:val="center"/>
            <w:hideMark/>
          </w:tcPr>
          <w:p w14:paraId="070947FE"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0A1B9725" w14:textId="77777777" w:rsidR="00BF4CF6" w:rsidRPr="00BF4CF6" w:rsidRDefault="00BF4CF6" w:rsidP="00BF4CF6">
            <w:pPr>
              <w:spacing w:line="480" w:lineRule="auto"/>
              <w:rPr>
                <w:color w:val="000000"/>
              </w:rPr>
            </w:pPr>
            <w:r w:rsidRPr="00BF4CF6">
              <w:rPr>
                <w:color w:val="000000"/>
              </w:rPr>
              <w:t>Writing-up</w:t>
            </w:r>
          </w:p>
        </w:tc>
      </w:tr>
      <w:tr w:rsidR="00BF4CF6" w:rsidRPr="00BF4CF6" w14:paraId="0F540A4C" w14:textId="77777777" w:rsidTr="008F7A66">
        <w:trPr>
          <w:trHeight w:val="400"/>
        </w:trPr>
        <w:tc>
          <w:tcPr>
            <w:tcW w:w="567" w:type="dxa"/>
            <w:tcBorders>
              <w:right w:val="dotted" w:sz="4" w:space="0" w:color="auto"/>
            </w:tcBorders>
            <w:shd w:val="clear" w:color="auto" w:fill="auto"/>
            <w:vAlign w:val="center"/>
            <w:hideMark/>
          </w:tcPr>
          <w:p w14:paraId="1DE9B561" w14:textId="77777777" w:rsidR="00BF4CF6" w:rsidRPr="00BF4CF6" w:rsidRDefault="00BF4CF6" w:rsidP="00BF4CF6">
            <w:pPr>
              <w:spacing w:line="480" w:lineRule="auto"/>
              <w:jc w:val="right"/>
              <w:rPr>
                <w:color w:val="000000"/>
              </w:rPr>
            </w:pPr>
            <w:r w:rsidRPr="00BF4CF6">
              <w:rPr>
                <w:color w:val="000000"/>
              </w:rPr>
              <w:t>13</w:t>
            </w:r>
          </w:p>
        </w:tc>
        <w:tc>
          <w:tcPr>
            <w:tcW w:w="1640" w:type="dxa"/>
            <w:shd w:val="clear" w:color="auto" w:fill="auto"/>
            <w:vAlign w:val="center"/>
            <w:hideMark/>
          </w:tcPr>
          <w:p w14:paraId="29E01C10" w14:textId="77777777" w:rsidR="00BF4CF6" w:rsidRPr="00BF4CF6" w:rsidRDefault="00BF4CF6" w:rsidP="00BF4CF6">
            <w:pPr>
              <w:spacing w:line="480" w:lineRule="auto"/>
              <w:rPr>
                <w:color w:val="000000"/>
              </w:rPr>
            </w:pPr>
            <w:r w:rsidRPr="00BF4CF6">
              <w:rPr>
                <w:color w:val="000000"/>
              </w:rPr>
              <w:t>Mia</w:t>
            </w:r>
          </w:p>
        </w:tc>
        <w:tc>
          <w:tcPr>
            <w:tcW w:w="2896" w:type="dxa"/>
            <w:shd w:val="clear" w:color="auto" w:fill="auto"/>
            <w:vAlign w:val="center"/>
            <w:hideMark/>
          </w:tcPr>
          <w:p w14:paraId="15A152C7" w14:textId="77777777" w:rsidR="00BF4CF6" w:rsidRPr="00BF4CF6" w:rsidRDefault="00BF4CF6" w:rsidP="00BF4CF6">
            <w:pPr>
              <w:spacing w:line="480" w:lineRule="auto"/>
              <w:rPr>
                <w:color w:val="000000"/>
              </w:rPr>
            </w:pPr>
            <w:r w:rsidRPr="00BF4CF6">
              <w:rPr>
                <w:color w:val="000000"/>
              </w:rPr>
              <w:t>MD</w:t>
            </w:r>
          </w:p>
        </w:tc>
        <w:tc>
          <w:tcPr>
            <w:tcW w:w="2977" w:type="dxa"/>
            <w:shd w:val="clear" w:color="auto" w:fill="auto"/>
            <w:vAlign w:val="center"/>
            <w:hideMark/>
          </w:tcPr>
          <w:p w14:paraId="68F16246" w14:textId="77777777" w:rsidR="00BF4CF6" w:rsidRPr="00BF4CF6" w:rsidRDefault="00BF4CF6" w:rsidP="00BF4CF6">
            <w:pPr>
              <w:spacing w:line="480" w:lineRule="auto"/>
              <w:rPr>
                <w:color w:val="000000"/>
              </w:rPr>
            </w:pPr>
            <w:r w:rsidRPr="00BF4CF6">
              <w:rPr>
                <w:color w:val="000000"/>
              </w:rPr>
              <w:t>Writing-up</w:t>
            </w:r>
          </w:p>
        </w:tc>
      </w:tr>
      <w:tr w:rsidR="00BF4CF6" w:rsidRPr="00BF4CF6" w14:paraId="2A9248A3" w14:textId="77777777" w:rsidTr="008F7A66">
        <w:trPr>
          <w:trHeight w:val="400"/>
        </w:trPr>
        <w:tc>
          <w:tcPr>
            <w:tcW w:w="567" w:type="dxa"/>
            <w:tcBorders>
              <w:right w:val="dotted" w:sz="4" w:space="0" w:color="auto"/>
            </w:tcBorders>
            <w:shd w:val="clear" w:color="auto" w:fill="auto"/>
            <w:vAlign w:val="center"/>
            <w:hideMark/>
          </w:tcPr>
          <w:p w14:paraId="261BCA8C" w14:textId="77777777" w:rsidR="00BF4CF6" w:rsidRPr="00BF4CF6" w:rsidRDefault="00BF4CF6" w:rsidP="00BF4CF6">
            <w:pPr>
              <w:spacing w:line="480" w:lineRule="auto"/>
              <w:jc w:val="right"/>
              <w:rPr>
                <w:color w:val="000000"/>
              </w:rPr>
            </w:pPr>
            <w:r w:rsidRPr="00BF4CF6">
              <w:rPr>
                <w:color w:val="000000"/>
              </w:rPr>
              <w:lastRenderedPageBreak/>
              <w:t>14</w:t>
            </w:r>
          </w:p>
        </w:tc>
        <w:tc>
          <w:tcPr>
            <w:tcW w:w="1640" w:type="dxa"/>
            <w:shd w:val="clear" w:color="auto" w:fill="auto"/>
            <w:vAlign w:val="center"/>
            <w:hideMark/>
          </w:tcPr>
          <w:p w14:paraId="13361489" w14:textId="77777777" w:rsidR="00BF4CF6" w:rsidRPr="00BF4CF6" w:rsidRDefault="00BF4CF6" w:rsidP="00BF4CF6">
            <w:pPr>
              <w:spacing w:line="480" w:lineRule="auto"/>
              <w:rPr>
                <w:color w:val="000000"/>
              </w:rPr>
            </w:pPr>
            <w:r w:rsidRPr="00BF4CF6">
              <w:rPr>
                <w:color w:val="000000"/>
              </w:rPr>
              <w:t>May</w:t>
            </w:r>
          </w:p>
        </w:tc>
        <w:tc>
          <w:tcPr>
            <w:tcW w:w="2896" w:type="dxa"/>
            <w:shd w:val="clear" w:color="auto" w:fill="auto"/>
            <w:vAlign w:val="center"/>
            <w:hideMark/>
          </w:tcPr>
          <w:p w14:paraId="1CBE7DAD" w14:textId="77777777" w:rsidR="00BF4CF6" w:rsidRPr="00BF4CF6" w:rsidRDefault="00BF4CF6" w:rsidP="00BF4CF6">
            <w:pPr>
              <w:spacing w:line="480" w:lineRule="auto"/>
              <w:rPr>
                <w:color w:val="000000"/>
              </w:rPr>
            </w:pPr>
            <w:r w:rsidRPr="00BF4CF6">
              <w:rPr>
                <w:color w:val="000000"/>
              </w:rPr>
              <w:t>Consultant</w:t>
            </w:r>
          </w:p>
        </w:tc>
        <w:tc>
          <w:tcPr>
            <w:tcW w:w="2977" w:type="dxa"/>
            <w:shd w:val="clear" w:color="auto" w:fill="auto"/>
            <w:vAlign w:val="center"/>
            <w:hideMark/>
          </w:tcPr>
          <w:p w14:paraId="52E80846" w14:textId="77777777" w:rsidR="00BF4CF6" w:rsidRPr="00BF4CF6" w:rsidRDefault="00BF4CF6" w:rsidP="00BF4CF6">
            <w:pPr>
              <w:spacing w:line="480" w:lineRule="auto"/>
              <w:rPr>
                <w:color w:val="000000"/>
              </w:rPr>
            </w:pPr>
            <w:r w:rsidRPr="00BF4CF6">
              <w:rPr>
                <w:color w:val="000000"/>
              </w:rPr>
              <w:t xml:space="preserve">Writing-up </w:t>
            </w:r>
          </w:p>
        </w:tc>
      </w:tr>
      <w:tr w:rsidR="00BF4CF6" w:rsidRPr="00BF4CF6" w14:paraId="0D0BDF31" w14:textId="77777777" w:rsidTr="008F7A66">
        <w:trPr>
          <w:trHeight w:val="400"/>
        </w:trPr>
        <w:tc>
          <w:tcPr>
            <w:tcW w:w="567" w:type="dxa"/>
            <w:tcBorders>
              <w:right w:val="dotted" w:sz="4" w:space="0" w:color="auto"/>
            </w:tcBorders>
            <w:shd w:val="clear" w:color="auto" w:fill="auto"/>
            <w:vAlign w:val="center"/>
            <w:hideMark/>
          </w:tcPr>
          <w:p w14:paraId="48F95B93" w14:textId="77777777" w:rsidR="00BF4CF6" w:rsidRPr="00BF4CF6" w:rsidRDefault="00BF4CF6" w:rsidP="00BF4CF6">
            <w:pPr>
              <w:spacing w:line="480" w:lineRule="auto"/>
              <w:jc w:val="right"/>
              <w:rPr>
                <w:color w:val="000000"/>
              </w:rPr>
            </w:pPr>
            <w:r w:rsidRPr="00BF4CF6">
              <w:rPr>
                <w:color w:val="000000"/>
              </w:rPr>
              <w:t>15</w:t>
            </w:r>
          </w:p>
        </w:tc>
        <w:tc>
          <w:tcPr>
            <w:tcW w:w="1640" w:type="dxa"/>
            <w:shd w:val="clear" w:color="auto" w:fill="auto"/>
            <w:vAlign w:val="center"/>
            <w:hideMark/>
          </w:tcPr>
          <w:p w14:paraId="213ADF62" w14:textId="77777777" w:rsidR="00BF4CF6" w:rsidRPr="00BF4CF6" w:rsidRDefault="00BF4CF6" w:rsidP="00BF4CF6">
            <w:pPr>
              <w:spacing w:line="480" w:lineRule="auto"/>
              <w:rPr>
                <w:color w:val="000000"/>
              </w:rPr>
            </w:pPr>
            <w:r w:rsidRPr="00BF4CF6">
              <w:rPr>
                <w:color w:val="000000"/>
              </w:rPr>
              <w:t>Jerry</w:t>
            </w:r>
          </w:p>
        </w:tc>
        <w:tc>
          <w:tcPr>
            <w:tcW w:w="2896" w:type="dxa"/>
            <w:shd w:val="clear" w:color="auto" w:fill="auto"/>
            <w:vAlign w:val="center"/>
            <w:hideMark/>
          </w:tcPr>
          <w:p w14:paraId="6A98894B"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78D7E227" w14:textId="77777777" w:rsidR="00BF4CF6" w:rsidRPr="00BF4CF6" w:rsidRDefault="00BF4CF6" w:rsidP="00BF4CF6">
            <w:pPr>
              <w:spacing w:line="480" w:lineRule="auto"/>
              <w:rPr>
                <w:color w:val="000000"/>
              </w:rPr>
            </w:pPr>
            <w:r w:rsidRPr="00BF4CF6">
              <w:rPr>
                <w:color w:val="000000"/>
              </w:rPr>
              <w:t>Early-stage</w:t>
            </w:r>
          </w:p>
        </w:tc>
      </w:tr>
      <w:tr w:rsidR="00BF4CF6" w:rsidRPr="00BF4CF6" w14:paraId="33590A46" w14:textId="77777777" w:rsidTr="008F7A66">
        <w:trPr>
          <w:trHeight w:val="400"/>
        </w:trPr>
        <w:tc>
          <w:tcPr>
            <w:tcW w:w="567" w:type="dxa"/>
            <w:tcBorders>
              <w:right w:val="dotted" w:sz="4" w:space="0" w:color="auto"/>
            </w:tcBorders>
            <w:shd w:val="clear" w:color="auto" w:fill="auto"/>
            <w:vAlign w:val="center"/>
            <w:hideMark/>
          </w:tcPr>
          <w:p w14:paraId="1B7E195E" w14:textId="77777777" w:rsidR="00BF4CF6" w:rsidRPr="00BF4CF6" w:rsidRDefault="00BF4CF6" w:rsidP="00BF4CF6">
            <w:pPr>
              <w:spacing w:line="480" w:lineRule="auto"/>
              <w:jc w:val="right"/>
              <w:rPr>
                <w:color w:val="000000"/>
              </w:rPr>
            </w:pPr>
            <w:r w:rsidRPr="00BF4CF6">
              <w:rPr>
                <w:color w:val="000000"/>
              </w:rPr>
              <w:t>16</w:t>
            </w:r>
          </w:p>
        </w:tc>
        <w:tc>
          <w:tcPr>
            <w:tcW w:w="1640" w:type="dxa"/>
            <w:shd w:val="clear" w:color="auto" w:fill="auto"/>
            <w:vAlign w:val="center"/>
            <w:hideMark/>
          </w:tcPr>
          <w:p w14:paraId="4F9FF853" w14:textId="77777777" w:rsidR="00BF4CF6" w:rsidRPr="00BF4CF6" w:rsidRDefault="00BF4CF6" w:rsidP="00BF4CF6">
            <w:pPr>
              <w:spacing w:line="480" w:lineRule="auto"/>
              <w:rPr>
                <w:color w:val="000000"/>
              </w:rPr>
            </w:pPr>
            <w:r w:rsidRPr="00BF4CF6">
              <w:rPr>
                <w:color w:val="000000"/>
              </w:rPr>
              <w:t>Frederica</w:t>
            </w:r>
          </w:p>
        </w:tc>
        <w:tc>
          <w:tcPr>
            <w:tcW w:w="2896" w:type="dxa"/>
            <w:shd w:val="clear" w:color="auto" w:fill="auto"/>
            <w:vAlign w:val="center"/>
            <w:hideMark/>
          </w:tcPr>
          <w:p w14:paraId="47066570"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5B6E58FF" w14:textId="77777777" w:rsidR="00BF4CF6" w:rsidRPr="00BF4CF6" w:rsidRDefault="00BF4CF6" w:rsidP="00BF4CF6">
            <w:pPr>
              <w:spacing w:line="480" w:lineRule="auto"/>
              <w:rPr>
                <w:color w:val="000000"/>
              </w:rPr>
            </w:pPr>
            <w:r w:rsidRPr="00BF4CF6">
              <w:rPr>
                <w:color w:val="000000"/>
              </w:rPr>
              <w:t>Writing-up</w:t>
            </w:r>
          </w:p>
        </w:tc>
      </w:tr>
      <w:tr w:rsidR="00BF4CF6" w:rsidRPr="00BF4CF6" w14:paraId="3DCDF577" w14:textId="77777777" w:rsidTr="008F7A66">
        <w:trPr>
          <w:trHeight w:val="400"/>
        </w:trPr>
        <w:tc>
          <w:tcPr>
            <w:tcW w:w="567" w:type="dxa"/>
            <w:tcBorders>
              <w:right w:val="dotted" w:sz="4" w:space="0" w:color="auto"/>
            </w:tcBorders>
            <w:shd w:val="clear" w:color="auto" w:fill="auto"/>
            <w:vAlign w:val="center"/>
            <w:hideMark/>
          </w:tcPr>
          <w:p w14:paraId="79EBFEE3" w14:textId="77777777" w:rsidR="00BF4CF6" w:rsidRPr="00BF4CF6" w:rsidRDefault="00BF4CF6" w:rsidP="00BF4CF6">
            <w:pPr>
              <w:spacing w:line="480" w:lineRule="auto"/>
              <w:jc w:val="right"/>
              <w:rPr>
                <w:color w:val="000000"/>
              </w:rPr>
            </w:pPr>
            <w:r w:rsidRPr="00BF4CF6">
              <w:rPr>
                <w:color w:val="000000"/>
              </w:rPr>
              <w:t>17</w:t>
            </w:r>
          </w:p>
        </w:tc>
        <w:tc>
          <w:tcPr>
            <w:tcW w:w="1640" w:type="dxa"/>
            <w:shd w:val="clear" w:color="auto" w:fill="auto"/>
            <w:vAlign w:val="center"/>
            <w:hideMark/>
          </w:tcPr>
          <w:p w14:paraId="6D9E3409" w14:textId="77777777" w:rsidR="00BF4CF6" w:rsidRPr="00BF4CF6" w:rsidRDefault="00BF4CF6" w:rsidP="00BF4CF6">
            <w:pPr>
              <w:spacing w:line="480" w:lineRule="auto"/>
              <w:rPr>
                <w:color w:val="000000"/>
              </w:rPr>
            </w:pPr>
            <w:r w:rsidRPr="00BF4CF6">
              <w:rPr>
                <w:color w:val="000000"/>
              </w:rPr>
              <w:t>Amy</w:t>
            </w:r>
          </w:p>
        </w:tc>
        <w:tc>
          <w:tcPr>
            <w:tcW w:w="2896" w:type="dxa"/>
            <w:shd w:val="clear" w:color="auto" w:fill="auto"/>
            <w:vAlign w:val="center"/>
            <w:hideMark/>
          </w:tcPr>
          <w:p w14:paraId="693F3AEC" w14:textId="77777777" w:rsidR="00BF4CF6" w:rsidRPr="00BF4CF6" w:rsidRDefault="00BF4CF6" w:rsidP="00BF4CF6">
            <w:pPr>
              <w:spacing w:line="480" w:lineRule="auto"/>
              <w:rPr>
                <w:color w:val="000000"/>
              </w:rPr>
            </w:pPr>
            <w:r w:rsidRPr="00BF4CF6">
              <w:rPr>
                <w:color w:val="000000"/>
              </w:rPr>
              <w:t>SA (Senior Academic)</w:t>
            </w:r>
          </w:p>
        </w:tc>
        <w:tc>
          <w:tcPr>
            <w:tcW w:w="2977" w:type="dxa"/>
            <w:shd w:val="clear" w:color="auto" w:fill="auto"/>
            <w:vAlign w:val="center"/>
            <w:hideMark/>
          </w:tcPr>
          <w:p w14:paraId="39C4611A" w14:textId="77777777" w:rsidR="00BF4CF6" w:rsidRPr="00BF4CF6" w:rsidRDefault="00BF4CF6" w:rsidP="00BF4CF6">
            <w:pPr>
              <w:spacing w:line="480" w:lineRule="auto"/>
              <w:rPr>
                <w:color w:val="000000"/>
              </w:rPr>
            </w:pPr>
            <w:r w:rsidRPr="00BF4CF6">
              <w:rPr>
                <w:color w:val="000000"/>
              </w:rPr>
              <w:t>Mid-stage</w:t>
            </w:r>
          </w:p>
        </w:tc>
      </w:tr>
      <w:tr w:rsidR="00BF4CF6" w:rsidRPr="00BF4CF6" w14:paraId="2098581A" w14:textId="77777777" w:rsidTr="008F7A66">
        <w:trPr>
          <w:trHeight w:val="400"/>
        </w:trPr>
        <w:tc>
          <w:tcPr>
            <w:tcW w:w="567" w:type="dxa"/>
            <w:tcBorders>
              <w:right w:val="dotted" w:sz="4" w:space="0" w:color="auto"/>
            </w:tcBorders>
            <w:shd w:val="clear" w:color="auto" w:fill="auto"/>
            <w:vAlign w:val="center"/>
            <w:hideMark/>
          </w:tcPr>
          <w:p w14:paraId="214EB9F6" w14:textId="77777777" w:rsidR="00BF4CF6" w:rsidRPr="00BF4CF6" w:rsidRDefault="00BF4CF6" w:rsidP="00BF4CF6">
            <w:pPr>
              <w:spacing w:line="480" w:lineRule="auto"/>
              <w:jc w:val="right"/>
              <w:rPr>
                <w:color w:val="000000"/>
              </w:rPr>
            </w:pPr>
            <w:r w:rsidRPr="00BF4CF6">
              <w:rPr>
                <w:color w:val="000000"/>
              </w:rPr>
              <w:t>18</w:t>
            </w:r>
          </w:p>
        </w:tc>
        <w:tc>
          <w:tcPr>
            <w:tcW w:w="1640" w:type="dxa"/>
            <w:shd w:val="clear" w:color="auto" w:fill="auto"/>
            <w:vAlign w:val="center"/>
            <w:hideMark/>
          </w:tcPr>
          <w:p w14:paraId="6440E323" w14:textId="77777777" w:rsidR="00BF4CF6" w:rsidRPr="00BF4CF6" w:rsidRDefault="00BF4CF6" w:rsidP="00BF4CF6">
            <w:pPr>
              <w:spacing w:line="480" w:lineRule="auto"/>
              <w:rPr>
                <w:color w:val="000000"/>
              </w:rPr>
            </w:pPr>
            <w:r w:rsidRPr="00BF4CF6">
              <w:rPr>
                <w:color w:val="000000"/>
              </w:rPr>
              <w:t>Anwar</w:t>
            </w:r>
          </w:p>
        </w:tc>
        <w:tc>
          <w:tcPr>
            <w:tcW w:w="2896" w:type="dxa"/>
            <w:shd w:val="clear" w:color="auto" w:fill="auto"/>
            <w:vAlign w:val="center"/>
            <w:hideMark/>
          </w:tcPr>
          <w:p w14:paraId="2856AE93" w14:textId="77777777" w:rsidR="00BF4CF6" w:rsidRPr="00BF4CF6" w:rsidRDefault="00BF4CF6" w:rsidP="00BF4CF6">
            <w:pPr>
              <w:spacing w:line="480" w:lineRule="auto"/>
              <w:rPr>
                <w:color w:val="000000"/>
              </w:rPr>
            </w:pPr>
            <w:r w:rsidRPr="00BF4CF6">
              <w:rPr>
                <w:color w:val="000000"/>
              </w:rPr>
              <w:t>CEO</w:t>
            </w:r>
          </w:p>
        </w:tc>
        <w:tc>
          <w:tcPr>
            <w:tcW w:w="2977" w:type="dxa"/>
            <w:shd w:val="clear" w:color="auto" w:fill="auto"/>
            <w:vAlign w:val="center"/>
            <w:hideMark/>
          </w:tcPr>
          <w:p w14:paraId="207416B8" w14:textId="77777777" w:rsidR="00BF4CF6" w:rsidRPr="00BF4CF6" w:rsidRDefault="00BF4CF6" w:rsidP="00BF4CF6">
            <w:pPr>
              <w:spacing w:line="480" w:lineRule="auto"/>
              <w:rPr>
                <w:color w:val="000000"/>
              </w:rPr>
            </w:pPr>
            <w:r w:rsidRPr="00BF4CF6">
              <w:rPr>
                <w:color w:val="000000"/>
              </w:rPr>
              <w:t>Writing-up</w:t>
            </w:r>
          </w:p>
        </w:tc>
      </w:tr>
      <w:tr w:rsidR="00BF4CF6" w:rsidRPr="00BF4CF6" w14:paraId="47B06C4B" w14:textId="77777777" w:rsidTr="008F7A66">
        <w:trPr>
          <w:trHeight w:val="400"/>
        </w:trPr>
        <w:tc>
          <w:tcPr>
            <w:tcW w:w="567" w:type="dxa"/>
            <w:tcBorders>
              <w:right w:val="dotted" w:sz="4" w:space="0" w:color="auto"/>
            </w:tcBorders>
            <w:shd w:val="clear" w:color="auto" w:fill="auto"/>
            <w:vAlign w:val="center"/>
            <w:hideMark/>
          </w:tcPr>
          <w:p w14:paraId="0F78AD52" w14:textId="77777777" w:rsidR="00BF4CF6" w:rsidRPr="00BF4CF6" w:rsidRDefault="00BF4CF6" w:rsidP="00BF4CF6">
            <w:pPr>
              <w:spacing w:line="480" w:lineRule="auto"/>
              <w:jc w:val="right"/>
              <w:rPr>
                <w:color w:val="000000"/>
              </w:rPr>
            </w:pPr>
            <w:r w:rsidRPr="00BF4CF6">
              <w:rPr>
                <w:color w:val="000000"/>
              </w:rPr>
              <w:t>19</w:t>
            </w:r>
          </w:p>
        </w:tc>
        <w:tc>
          <w:tcPr>
            <w:tcW w:w="1640" w:type="dxa"/>
            <w:shd w:val="clear" w:color="auto" w:fill="auto"/>
            <w:vAlign w:val="center"/>
            <w:hideMark/>
          </w:tcPr>
          <w:p w14:paraId="239DEE65" w14:textId="77777777" w:rsidR="00BF4CF6" w:rsidRPr="00BF4CF6" w:rsidRDefault="00BF4CF6" w:rsidP="00BF4CF6">
            <w:pPr>
              <w:spacing w:line="480" w:lineRule="auto"/>
              <w:rPr>
                <w:color w:val="000000"/>
              </w:rPr>
            </w:pPr>
            <w:r w:rsidRPr="00BF4CF6">
              <w:rPr>
                <w:color w:val="000000"/>
              </w:rPr>
              <w:t>Gavin</w:t>
            </w:r>
          </w:p>
        </w:tc>
        <w:tc>
          <w:tcPr>
            <w:tcW w:w="2896" w:type="dxa"/>
            <w:shd w:val="clear" w:color="auto" w:fill="auto"/>
            <w:vAlign w:val="center"/>
            <w:hideMark/>
          </w:tcPr>
          <w:p w14:paraId="7CCF56BB"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393F2D0F" w14:textId="77777777" w:rsidR="00BF4CF6" w:rsidRPr="00BF4CF6" w:rsidRDefault="00BF4CF6" w:rsidP="00BF4CF6">
            <w:pPr>
              <w:spacing w:line="480" w:lineRule="auto"/>
              <w:rPr>
                <w:color w:val="000000"/>
              </w:rPr>
            </w:pPr>
            <w:r w:rsidRPr="00BF4CF6">
              <w:rPr>
                <w:color w:val="000000"/>
              </w:rPr>
              <w:t>Writing-up</w:t>
            </w:r>
          </w:p>
        </w:tc>
      </w:tr>
      <w:tr w:rsidR="00BF4CF6" w:rsidRPr="00BF4CF6" w14:paraId="27FB3300" w14:textId="77777777" w:rsidTr="008F7A66">
        <w:trPr>
          <w:trHeight w:val="400"/>
        </w:trPr>
        <w:tc>
          <w:tcPr>
            <w:tcW w:w="567" w:type="dxa"/>
            <w:tcBorders>
              <w:right w:val="dotted" w:sz="4" w:space="0" w:color="auto"/>
            </w:tcBorders>
            <w:shd w:val="clear" w:color="auto" w:fill="auto"/>
            <w:vAlign w:val="center"/>
            <w:hideMark/>
          </w:tcPr>
          <w:p w14:paraId="56375CE6" w14:textId="77777777" w:rsidR="00BF4CF6" w:rsidRPr="00BF4CF6" w:rsidRDefault="00BF4CF6" w:rsidP="00BF4CF6">
            <w:pPr>
              <w:spacing w:line="480" w:lineRule="auto"/>
              <w:jc w:val="right"/>
              <w:rPr>
                <w:color w:val="000000"/>
              </w:rPr>
            </w:pPr>
            <w:r w:rsidRPr="00BF4CF6">
              <w:rPr>
                <w:color w:val="000000"/>
              </w:rPr>
              <w:t>20</w:t>
            </w:r>
          </w:p>
        </w:tc>
        <w:tc>
          <w:tcPr>
            <w:tcW w:w="1640" w:type="dxa"/>
            <w:shd w:val="clear" w:color="auto" w:fill="auto"/>
            <w:vAlign w:val="center"/>
            <w:hideMark/>
          </w:tcPr>
          <w:p w14:paraId="24F3D3B9" w14:textId="77777777" w:rsidR="00BF4CF6" w:rsidRPr="00BF4CF6" w:rsidRDefault="00BF4CF6" w:rsidP="00BF4CF6">
            <w:pPr>
              <w:spacing w:line="480" w:lineRule="auto"/>
              <w:rPr>
                <w:color w:val="000000"/>
              </w:rPr>
            </w:pPr>
            <w:r w:rsidRPr="00BF4CF6">
              <w:rPr>
                <w:color w:val="000000"/>
              </w:rPr>
              <w:t>Aiguo</w:t>
            </w:r>
          </w:p>
        </w:tc>
        <w:tc>
          <w:tcPr>
            <w:tcW w:w="2896" w:type="dxa"/>
            <w:shd w:val="clear" w:color="auto" w:fill="auto"/>
            <w:vAlign w:val="center"/>
            <w:hideMark/>
          </w:tcPr>
          <w:p w14:paraId="390E36D3" w14:textId="77777777" w:rsidR="00BF4CF6" w:rsidRPr="00BF4CF6" w:rsidRDefault="00BF4CF6" w:rsidP="00BF4CF6">
            <w:pPr>
              <w:spacing w:line="480" w:lineRule="auto"/>
              <w:rPr>
                <w:color w:val="000000"/>
              </w:rPr>
            </w:pPr>
            <w:r w:rsidRPr="00BF4CF6">
              <w:rPr>
                <w:color w:val="000000"/>
              </w:rPr>
              <w:t>SA</w:t>
            </w:r>
          </w:p>
        </w:tc>
        <w:tc>
          <w:tcPr>
            <w:tcW w:w="2977" w:type="dxa"/>
            <w:shd w:val="clear" w:color="auto" w:fill="auto"/>
            <w:vAlign w:val="center"/>
            <w:hideMark/>
          </w:tcPr>
          <w:p w14:paraId="715A1597" w14:textId="77777777" w:rsidR="00BF4CF6" w:rsidRPr="00BF4CF6" w:rsidRDefault="00BF4CF6" w:rsidP="00BF4CF6">
            <w:pPr>
              <w:spacing w:line="480" w:lineRule="auto"/>
              <w:rPr>
                <w:color w:val="000000"/>
              </w:rPr>
            </w:pPr>
            <w:r w:rsidRPr="00BF4CF6">
              <w:rPr>
                <w:color w:val="000000"/>
              </w:rPr>
              <w:t>Mid-stage</w:t>
            </w:r>
          </w:p>
        </w:tc>
      </w:tr>
      <w:tr w:rsidR="00BF4CF6" w:rsidRPr="00BF4CF6" w14:paraId="2C311B38" w14:textId="77777777" w:rsidTr="008F7A66">
        <w:trPr>
          <w:trHeight w:val="400"/>
        </w:trPr>
        <w:tc>
          <w:tcPr>
            <w:tcW w:w="567" w:type="dxa"/>
            <w:tcBorders>
              <w:right w:val="dotted" w:sz="4" w:space="0" w:color="auto"/>
            </w:tcBorders>
            <w:shd w:val="clear" w:color="auto" w:fill="auto"/>
            <w:vAlign w:val="center"/>
            <w:hideMark/>
          </w:tcPr>
          <w:p w14:paraId="6AE04543" w14:textId="77777777" w:rsidR="00BF4CF6" w:rsidRPr="00BF4CF6" w:rsidRDefault="00BF4CF6" w:rsidP="00BF4CF6">
            <w:pPr>
              <w:spacing w:line="480" w:lineRule="auto"/>
              <w:jc w:val="right"/>
              <w:rPr>
                <w:color w:val="000000"/>
              </w:rPr>
            </w:pPr>
            <w:r w:rsidRPr="00BF4CF6">
              <w:rPr>
                <w:color w:val="000000"/>
              </w:rPr>
              <w:t>21</w:t>
            </w:r>
          </w:p>
        </w:tc>
        <w:tc>
          <w:tcPr>
            <w:tcW w:w="1640" w:type="dxa"/>
            <w:shd w:val="clear" w:color="auto" w:fill="auto"/>
            <w:vAlign w:val="center"/>
            <w:hideMark/>
          </w:tcPr>
          <w:p w14:paraId="38CE195F" w14:textId="77777777" w:rsidR="00BF4CF6" w:rsidRPr="00BF4CF6" w:rsidRDefault="00BF4CF6" w:rsidP="00BF4CF6">
            <w:pPr>
              <w:spacing w:line="480" w:lineRule="auto"/>
              <w:rPr>
                <w:color w:val="000000"/>
              </w:rPr>
            </w:pPr>
            <w:r w:rsidRPr="00BF4CF6">
              <w:rPr>
                <w:color w:val="000000"/>
              </w:rPr>
              <w:t>Zane</w:t>
            </w:r>
          </w:p>
        </w:tc>
        <w:tc>
          <w:tcPr>
            <w:tcW w:w="2896" w:type="dxa"/>
            <w:shd w:val="clear" w:color="auto" w:fill="auto"/>
            <w:vAlign w:val="center"/>
            <w:hideMark/>
          </w:tcPr>
          <w:p w14:paraId="55B01911"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5FBE8CEC" w14:textId="77777777" w:rsidR="00BF4CF6" w:rsidRPr="00BF4CF6" w:rsidRDefault="00BF4CF6" w:rsidP="00BF4CF6">
            <w:pPr>
              <w:spacing w:line="480" w:lineRule="auto"/>
              <w:rPr>
                <w:color w:val="000000"/>
              </w:rPr>
            </w:pPr>
            <w:r w:rsidRPr="00BF4CF6">
              <w:rPr>
                <w:color w:val="000000"/>
              </w:rPr>
              <w:t>Writing-up</w:t>
            </w:r>
          </w:p>
        </w:tc>
      </w:tr>
      <w:tr w:rsidR="00BF4CF6" w:rsidRPr="00BF4CF6" w14:paraId="391A1A71" w14:textId="77777777" w:rsidTr="008F7A66">
        <w:trPr>
          <w:trHeight w:val="400"/>
        </w:trPr>
        <w:tc>
          <w:tcPr>
            <w:tcW w:w="567" w:type="dxa"/>
            <w:tcBorders>
              <w:right w:val="dotted" w:sz="4" w:space="0" w:color="auto"/>
            </w:tcBorders>
            <w:shd w:val="clear" w:color="auto" w:fill="auto"/>
            <w:vAlign w:val="center"/>
            <w:hideMark/>
          </w:tcPr>
          <w:p w14:paraId="72EDF2E1" w14:textId="77777777" w:rsidR="00BF4CF6" w:rsidRPr="00BF4CF6" w:rsidRDefault="00BF4CF6" w:rsidP="00BF4CF6">
            <w:pPr>
              <w:spacing w:line="480" w:lineRule="auto"/>
              <w:jc w:val="right"/>
              <w:rPr>
                <w:color w:val="000000"/>
              </w:rPr>
            </w:pPr>
            <w:r w:rsidRPr="00BF4CF6">
              <w:rPr>
                <w:color w:val="000000"/>
              </w:rPr>
              <w:t>22</w:t>
            </w:r>
          </w:p>
        </w:tc>
        <w:tc>
          <w:tcPr>
            <w:tcW w:w="1640" w:type="dxa"/>
            <w:shd w:val="clear" w:color="auto" w:fill="auto"/>
            <w:vAlign w:val="center"/>
            <w:hideMark/>
          </w:tcPr>
          <w:p w14:paraId="2D8BA324" w14:textId="77777777" w:rsidR="00BF4CF6" w:rsidRPr="00BF4CF6" w:rsidRDefault="00BF4CF6" w:rsidP="00BF4CF6">
            <w:pPr>
              <w:spacing w:line="480" w:lineRule="auto"/>
              <w:rPr>
                <w:color w:val="000000"/>
              </w:rPr>
            </w:pPr>
            <w:r w:rsidRPr="00BF4CF6">
              <w:rPr>
                <w:color w:val="000000"/>
              </w:rPr>
              <w:t>Talal</w:t>
            </w:r>
          </w:p>
        </w:tc>
        <w:tc>
          <w:tcPr>
            <w:tcW w:w="2896" w:type="dxa"/>
            <w:shd w:val="clear" w:color="auto" w:fill="auto"/>
            <w:vAlign w:val="center"/>
            <w:hideMark/>
          </w:tcPr>
          <w:p w14:paraId="60FE6A3A" w14:textId="77777777" w:rsidR="00BF4CF6" w:rsidRPr="00BF4CF6" w:rsidRDefault="00BF4CF6" w:rsidP="00BF4CF6">
            <w:pPr>
              <w:spacing w:line="480" w:lineRule="auto"/>
              <w:rPr>
                <w:color w:val="000000"/>
              </w:rPr>
            </w:pPr>
            <w:r w:rsidRPr="00BF4CF6">
              <w:rPr>
                <w:color w:val="000000"/>
              </w:rPr>
              <w:t xml:space="preserve">SM </w:t>
            </w:r>
          </w:p>
        </w:tc>
        <w:tc>
          <w:tcPr>
            <w:tcW w:w="2977" w:type="dxa"/>
            <w:shd w:val="clear" w:color="auto" w:fill="auto"/>
            <w:vAlign w:val="center"/>
            <w:hideMark/>
          </w:tcPr>
          <w:p w14:paraId="1B3E1E38" w14:textId="77777777" w:rsidR="00BF4CF6" w:rsidRPr="00BF4CF6" w:rsidRDefault="00BF4CF6" w:rsidP="00BF4CF6">
            <w:pPr>
              <w:spacing w:line="480" w:lineRule="auto"/>
              <w:rPr>
                <w:color w:val="000000"/>
              </w:rPr>
            </w:pPr>
            <w:r w:rsidRPr="00BF4CF6">
              <w:rPr>
                <w:color w:val="000000"/>
              </w:rPr>
              <w:t>Mid-stage</w:t>
            </w:r>
          </w:p>
        </w:tc>
      </w:tr>
      <w:tr w:rsidR="00BF4CF6" w:rsidRPr="00BF4CF6" w14:paraId="3025FEAE" w14:textId="77777777" w:rsidTr="008F7A66">
        <w:trPr>
          <w:trHeight w:val="400"/>
        </w:trPr>
        <w:tc>
          <w:tcPr>
            <w:tcW w:w="567" w:type="dxa"/>
            <w:tcBorders>
              <w:right w:val="dotted" w:sz="4" w:space="0" w:color="auto"/>
            </w:tcBorders>
            <w:shd w:val="clear" w:color="auto" w:fill="auto"/>
            <w:vAlign w:val="center"/>
            <w:hideMark/>
          </w:tcPr>
          <w:p w14:paraId="3975418F" w14:textId="77777777" w:rsidR="00BF4CF6" w:rsidRPr="00BF4CF6" w:rsidRDefault="00BF4CF6" w:rsidP="00BF4CF6">
            <w:pPr>
              <w:spacing w:line="480" w:lineRule="auto"/>
              <w:jc w:val="right"/>
              <w:rPr>
                <w:color w:val="000000"/>
              </w:rPr>
            </w:pPr>
            <w:r w:rsidRPr="00BF4CF6">
              <w:rPr>
                <w:color w:val="000000"/>
              </w:rPr>
              <w:t>23</w:t>
            </w:r>
          </w:p>
        </w:tc>
        <w:tc>
          <w:tcPr>
            <w:tcW w:w="1640" w:type="dxa"/>
            <w:shd w:val="clear" w:color="auto" w:fill="auto"/>
            <w:vAlign w:val="center"/>
            <w:hideMark/>
          </w:tcPr>
          <w:p w14:paraId="6260E2FD" w14:textId="77777777" w:rsidR="00BF4CF6" w:rsidRPr="00BF4CF6" w:rsidRDefault="00BF4CF6" w:rsidP="00BF4CF6">
            <w:pPr>
              <w:spacing w:line="480" w:lineRule="auto"/>
              <w:rPr>
                <w:color w:val="000000"/>
              </w:rPr>
            </w:pPr>
            <w:r w:rsidRPr="00BF4CF6">
              <w:rPr>
                <w:color w:val="000000"/>
              </w:rPr>
              <w:t>Sofia</w:t>
            </w:r>
          </w:p>
        </w:tc>
        <w:tc>
          <w:tcPr>
            <w:tcW w:w="2896" w:type="dxa"/>
            <w:shd w:val="clear" w:color="auto" w:fill="auto"/>
            <w:vAlign w:val="center"/>
            <w:hideMark/>
          </w:tcPr>
          <w:p w14:paraId="39F0EE29" w14:textId="77777777" w:rsidR="00BF4CF6" w:rsidRPr="00BF4CF6" w:rsidRDefault="00BF4CF6" w:rsidP="00BF4CF6">
            <w:pPr>
              <w:spacing w:line="480" w:lineRule="auto"/>
              <w:rPr>
                <w:color w:val="000000"/>
              </w:rPr>
            </w:pPr>
            <w:r w:rsidRPr="00BF4CF6">
              <w:rPr>
                <w:color w:val="000000"/>
              </w:rPr>
              <w:t>SA</w:t>
            </w:r>
          </w:p>
        </w:tc>
        <w:tc>
          <w:tcPr>
            <w:tcW w:w="2977" w:type="dxa"/>
            <w:shd w:val="clear" w:color="auto" w:fill="auto"/>
            <w:vAlign w:val="center"/>
            <w:hideMark/>
          </w:tcPr>
          <w:p w14:paraId="6AED6419" w14:textId="77777777" w:rsidR="00BF4CF6" w:rsidRPr="00BF4CF6" w:rsidRDefault="00BF4CF6" w:rsidP="00BF4CF6">
            <w:pPr>
              <w:spacing w:line="480" w:lineRule="auto"/>
              <w:rPr>
                <w:color w:val="000000"/>
              </w:rPr>
            </w:pPr>
            <w:r w:rsidRPr="00BF4CF6">
              <w:rPr>
                <w:color w:val="000000"/>
              </w:rPr>
              <w:t>Early-stage</w:t>
            </w:r>
          </w:p>
        </w:tc>
      </w:tr>
      <w:tr w:rsidR="00BF4CF6" w:rsidRPr="00BF4CF6" w14:paraId="45898C51" w14:textId="77777777" w:rsidTr="008F7A66">
        <w:trPr>
          <w:trHeight w:val="400"/>
        </w:trPr>
        <w:tc>
          <w:tcPr>
            <w:tcW w:w="567" w:type="dxa"/>
            <w:tcBorders>
              <w:right w:val="dotted" w:sz="4" w:space="0" w:color="auto"/>
            </w:tcBorders>
            <w:shd w:val="clear" w:color="auto" w:fill="auto"/>
            <w:vAlign w:val="center"/>
            <w:hideMark/>
          </w:tcPr>
          <w:p w14:paraId="3CA82CC2" w14:textId="77777777" w:rsidR="00BF4CF6" w:rsidRPr="00BF4CF6" w:rsidRDefault="00BF4CF6" w:rsidP="00BF4CF6">
            <w:pPr>
              <w:spacing w:line="480" w:lineRule="auto"/>
              <w:jc w:val="right"/>
              <w:rPr>
                <w:color w:val="000000"/>
              </w:rPr>
            </w:pPr>
            <w:r w:rsidRPr="00BF4CF6">
              <w:rPr>
                <w:color w:val="000000"/>
              </w:rPr>
              <w:t>24</w:t>
            </w:r>
          </w:p>
        </w:tc>
        <w:tc>
          <w:tcPr>
            <w:tcW w:w="1640" w:type="dxa"/>
            <w:shd w:val="clear" w:color="auto" w:fill="auto"/>
            <w:vAlign w:val="center"/>
            <w:hideMark/>
          </w:tcPr>
          <w:p w14:paraId="1AC9D643" w14:textId="77777777" w:rsidR="00BF4CF6" w:rsidRPr="00BF4CF6" w:rsidRDefault="00BF4CF6" w:rsidP="00BF4CF6">
            <w:pPr>
              <w:spacing w:line="480" w:lineRule="auto"/>
              <w:rPr>
                <w:color w:val="000000"/>
              </w:rPr>
            </w:pPr>
            <w:r w:rsidRPr="00BF4CF6">
              <w:rPr>
                <w:color w:val="000000"/>
              </w:rPr>
              <w:t>Mick</w:t>
            </w:r>
          </w:p>
        </w:tc>
        <w:tc>
          <w:tcPr>
            <w:tcW w:w="2896" w:type="dxa"/>
            <w:shd w:val="clear" w:color="auto" w:fill="auto"/>
            <w:vAlign w:val="center"/>
            <w:hideMark/>
          </w:tcPr>
          <w:p w14:paraId="4C2D7C44" w14:textId="77777777" w:rsidR="00BF4CF6" w:rsidRPr="00BF4CF6" w:rsidRDefault="00BF4CF6" w:rsidP="00BF4CF6">
            <w:pPr>
              <w:spacing w:line="480" w:lineRule="auto"/>
              <w:rPr>
                <w:color w:val="000000"/>
              </w:rPr>
            </w:pPr>
            <w:r w:rsidRPr="00BF4CF6">
              <w:rPr>
                <w:color w:val="000000"/>
              </w:rPr>
              <w:t>SA</w:t>
            </w:r>
          </w:p>
        </w:tc>
        <w:tc>
          <w:tcPr>
            <w:tcW w:w="2977" w:type="dxa"/>
            <w:shd w:val="clear" w:color="auto" w:fill="auto"/>
            <w:vAlign w:val="center"/>
            <w:hideMark/>
          </w:tcPr>
          <w:p w14:paraId="080511D3" w14:textId="77777777" w:rsidR="00BF4CF6" w:rsidRPr="00BF4CF6" w:rsidRDefault="00BF4CF6" w:rsidP="00BF4CF6">
            <w:pPr>
              <w:spacing w:line="480" w:lineRule="auto"/>
              <w:rPr>
                <w:color w:val="000000"/>
              </w:rPr>
            </w:pPr>
            <w:r w:rsidRPr="00BF4CF6">
              <w:rPr>
                <w:color w:val="000000"/>
              </w:rPr>
              <w:t>Early-stage</w:t>
            </w:r>
          </w:p>
        </w:tc>
      </w:tr>
      <w:tr w:rsidR="00BF4CF6" w:rsidRPr="00BF4CF6" w14:paraId="46BEE217" w14:textId="77777777" w:rsidTr="008F7A66">
        <w:trPr>
          <w:trHeight w:val="400"/>
        </w:trPr>
        <w:tc>
          <w:tcPr>
            <w:tcW w:w="567" w:type="dxa"/>
            <w:tcBorders>
              <w:right w:val="dotted" w:sz="4" w:space="0" w:color="auto"/>
            </w:tcBorders>
            <w:shd w:val="clear" w:color="auto" w:fill="auto"/>
            <w:vAlign w:val="center"/>
            <w:hideMark/>
          </w:tcPr>
          <w:p w14:paraId="48D8CFE6" w14:textId="77777777" w:rsidR="00BF4CF6" w:rsidRPr="00BF4CF6" w:rsidRDefault="00BF4CF6" w:rsidP="00BF4CF6">
            <w:pPr>
              <w:spacing w:line="480" w:lineRule="auto"/>
              <w:jc w:val="right"/>
              <w:rPr>
                <w:color w:val="000000"/>
              </w:rPr>
            </w:pPr>
            <w:r w:rsidRPr="00BF4CF6">
              <w:rPr>
                <w:color w:val="000000"/>
              </w:rPr>
              <w:t>25</w:t>
            </w:r>
          </w:p>
        </w:tc>
        <w:tc>
          <w:tcPr>
            <w:tcW w:w="1640" w:type="dxa"/>
            <w:shd w:val="clear" w:color="auto" w:fill="auto"/>
            <w:vAlign w:val="center"/>
            <w:hideMark/>
          </w:tcPr>
          <w:p w14:paraId="40AC878A" w14:textId="77777777" w:rsidR="00BF4CF6" w:rsidRPr="00BF4CF6" w:rsidRDefault="00BF4CF6" w:rsidP="00BF4CF6">
            <w:pPr>
              <w:spacing w:line="480" w:lineRule="auto"/>
              <w:rPr>
                <w:color w:val="000000"/>
              </w:rPr>
            </w:pPr>
            <w:r w:rsidRPr="00BF4CF6">
              <w:rPr>
                <w:color w:val="000000"/>
              </w:rPr>
              <w:t>Haakim</w:t>
            </w:r>
          </w:p>
        </w:tc>
        <w:tc>
          <w:tcPr>
            <w:tcW w:w="2896" w:type="dxa"/>
            <w:shd w:val="clear" w:color="auto" w:fill="auto"/>
            <w:vAlign w:val="center"/>
            <w:hideMark/>
          </w:tcPr>
          <w:p w14:paraId="35D8A2EF"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52EF7095" w14:textId="77777777" w:rsidR="00BF4CF6" w:rsidRPr="00BF4CF6" w:rsidRDefault="00BF4CF6" w:rsidP="00BF4CF6">
            <w:pPr>
              <w:spacing w:line="480" w:lineRule="auto"/>
              <w:rPr>
                <w:color w:val="000000"/>
              </w:rPr>
            </w:pPr>
            <w:r w:rsidRPr="00BF4CF6">
              <w:rPr>
                <w:color w:val="000000"/>
              </w:rPr>
              <w:t>Mid-stage</w:t>
            </w:r>
          </w:p>
        </w:tc>
      </w:tr>
      <w:tr w:rsidR="00BF4CF6" w:rsidRPr="00BF4CF6" w14:paraId="6B9CD352" w14:textId="77777777" w:rsidTr="008F7A66">
        <w:trPr>
          <w:trHeight w:val="400"/>
        </w:trPr>
        <w:tc>
          <w:tcPr>
            <w:tcW w:w="567" w:type="dxa"/>
            <w:tcBorders>
              <w:right w:val="dotted" w:sz="4" w:space="0" w:color="auto"/>
            </w:tcBorders>
            <w:shd w:val="clear" w:color="auto" w:fill="auto"/>
            <w:vAlign w:val="center"/>
            <w:hideMark/>
          </w:tcPr>
          <w:p w14:paraId="23F45DA8" w14:textId="77777777" w:rsidR="00BF4CF6" w:rsidRPr="00BF4CF6" w:rsidRDefault="00BF4CF6" w:rsidP="00BF4CF6">
            <w:pPr>
              <w:spacing w:line="480" w:lineRule="auto"/>
              <w:jc w:val="right"/>
              <w:rPr>
                <w:color w:val="000000"/>
              </w:rPr>
            </w:pPr>
            <w:r w:rsidRPr="00BF4CF6">
              <w:rPr>
                <w:color w:val="000000"/>
              </w:rPr>
              <w:t>26</w:t>
            </w:r>
          </w:p>
        </w:tc>
        <w:tc>
          <w:tcPr>
            <w:tcW w:w="1640" w:type="dxa"/>
            <w:shd w:val="clear" w:color="auto" w:fill="auto"/>
            <w:vAlign w:val="center"/>
            <w:hideMark/>
          </w:tcPr>
          <w:p w14:paraId="70B9AC94" w14:textId="77777777" w:rsidR="00BF4CF6" w:rsidRPr="00BF4CF6" w:rsidRDefault="00BF4CF6" w:rsidP="00BF4CF6">
            <w:pPr>
              <w:spacing w:line="480" w:lineRule="auto"/>
              <w:rPr>
                <w:color w:val="000000"/>
              </w:rPr>
            </w:pPr>
            <w:r w:rsidRPr="00BF4CF6">
              <w:rPr>
                <w:color w:val="000000"/>
              </w:rPr>
              <w:t>Gill</w:t>
            </w:r>
          </w:p>
        </w:tc>
        <w:tc>
          <w:tcPr>
            <w:tcW w:w="2896" w:type="dxa"/>
            <w:shd w:val="clear" w:color="auto" w:fill="auto"/>
            <w:vAlign w:val="center"/>
            <w:hideMark/>
          </w:tcPr>
          <w:p w14:paraId="1E1E8C99"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1504938A" w14:textId="77777777" w:rsidR="00BF4CF6" w:rsidRPr="00BF4CF6" w:rsidRDefault="00BF4CF6" w:rsidP="00BF4CF6">
            <w:pPr>
              <w:spacing w:line="480" w:lineRule="auto"/>
              <w:rPr>
                <w:color w:val="000000"/>
              </w:rPr>
            </w:pPr>
            <w:r w:rsidRPr="00BF4CF6">
              <w:rPr>
                <w:color w:val="000000"/>
              </w:rPr>
              <w:t>Early-stage</w:t>
            </w:r>
          </w:p>
        </w:tc>
      </w:tr>
      <w:tr w:rsidR="00BF4CF6" w:rsidRPr="00BF4CF6" w14:paraId="798E5723" w14:textId="77777777" w:rsidTr="008F7A66">
        <w:trPr>
          <w:trHeight w:val="400"/>
        </w:trPr>
        <w:tc>
          <w:tcPr>
            <w:tcW w:w="567" w:type="dxa"/>
            <w:tcBorders>
              <w:right w:val="dotted" w:sz="4" w:space="0" w:color="auto"/>
            </w:tcBorders>
            <w:shd w:val="clear" w:color="auto" w:fill="auto"/>
            <w:vAlign w:val="center"/>
            <w:hideMark/>
          </w:tcPr>
          <w:p w14:paraId="7A63E7D9" w14:textId="77777777" w:rsidR="00BF4CF6" w:rsidRPr="00BF4CF6" w:rsidRDefault="00BF4CF6" w:rsidP="00BF4CF6">
            <w:pPr>
              <w:spacing w:line="480" w:lineRule="auto"/>
              <w:jc w:val="right"/>
              <w:rPr>
                <w:color w:val="000000"/>
              </w:rPr>
            </w:pPr>
            <w:r w:rsidRPr="00BF4CF6">
              <w:rPr>
                <w:color w:val="000000"/>
              </w:rPr>
              <w:t>27</w:t>
            </w:r>
          </w:p>
        </w:tc>
        <w:tc>
          <w:tcPr>
            <w:tcW w:w="1640" w:type="dxa"/>
            <w:shd w:val="clear" w:color="auto" w:fill="auto"/>
            <w:vAlign w:val="center"/>
            <w:hideMark/>
          </w:tcPr>
          <w:p w14:paraId="65C261CC" w14:textId="77777777" w:rsidR="00BF4CF6" w:rsidRPr="00BF4CF6" w:rsidRDefault="00BF4CF6" w:rsidP="00BF4CF6">
            <w:pPr>
              <w:spacing w:line="480" w:lineRule="auto"/>
              <w:rPr>
                <w:color w:val="000000"/>
              </w:rPr>
            </w:pPr>
            <w:r w:rsidRPr="00BF4CF6">
              <w:rPr>
                <w:color w:val="000000"/>
              </w:rPr>
              <w:t>Sian</w:t>
            </w:r>
          </w:p>
        </w:tc>
        <w:tc>
          <w:tcPr>
            <w:tcW w:w="2896" w:type="dxa"/>
            <w:shd w:val="clear" w:color="auto" w:fill="auto"/>
            <w:vAlign w:val="center"/>
            <w:hideMark/>
          </w:tcPr>
          <w:p w14:paraId="6D2EB396" w14:textId="77777777" w:rsidR="00BF4CF6" w:rsidRPr="00BF4CF6" w:rsidRDefault="00BF4CF6" w:rsidP="00BF4CF6">
            <w:pPr>
              <w:spacing w:line="480" w:lineRule="auto"/>
              <w:rPr>
                <w:color w:val="000000"/>
              </w:rPr>
            </w:pPr>
            <w:r w:rsidRPr="00BF4CF6">
              <w:rPr>
                <w:color w:val="000000"/>
              </w:rPr>
              <w:t>Director</w:t>
            </w:r>
          </w:p>
        </w:tc>
        <w:tc>
          <w:tcPr>
            <w:tcW w:w="2977" w:type="dxa"/>
            <w:shd w:val="clear" w:color="auto" w:fill="auto"/>
            <w:vAlign w:val="center"/>
            <w:hideMark/>
          </w:tcPr>
          <w:p w14:paraId="33AC7196" w14:textId="77777777" w:rsidR="00BF4CF6" w:rsidRPr="00BF4CF6" w:rsidRDefault="00BF4CF6" w:rsidP="00BF4CF6">
            <w:pPr>
              <w:spacing w:line="480" w:lineRule="auto"/>
              <w:rPr>
                <w:color w:val="000000"/>
              </w:rPr>
            </w:pPr>
            <w:r w:rsidRPr="00BF4CF6">
              <w:rPr>
                <w:color w:val="000000"/>
              </w:rPr>
              <w:t>Alumni</w:t>
            </w:r>
          </w:p>
        </w:tc>
      </w:tr>
      <w:tr w:rsidR="00BF4CF6" w:rsidRPr="00BF4CF6" w14:paraId="42B191D3" w14:textId="77777777" w:rsidTr="008F7A66">
        <w:trPr>
          <w:trHeight w:val="400"/>
        </w:trPr>
        <w:tc>
          <w:tcPr>
            <w:tcW w:w="567" w:type="dxa"/>
            <w:tcBorders>
              <w:right w:val="dotted" w:sz="4" w:space="0" w:color="auto"/>
            </w:tcBorders>
            <w:shd w:val="clear" w:color="auto" w:fill="auto"/>
            <w:vAlign w:val="center"/>
            <w:hideMark/>
          </w:tcPr>
          <w:p w14:paraId="64B1DD23" w14:textId="77777777" w:rsidR="00BF4CF6" w:rsidRPr="00BF4CF6" w:rsidRDefault="00BF4CF6" w:rsidP="00BF4CF6">
            <w:pPr>
              <w:spacing w:line="480" w:lineRule="auto"/>
              <w:jc w:val="right"/>
              <w:rPr>
                <w:color w:val="000000"/>
              </w:rPr>
            </w:pPr>
            <w:r w:rsidRPr="00BF4CF6">
              <w:rPr>
                <w:color w:val="000000"/>
              </w:rPr>
              <w:t>28</w:t>
            </w:r>
          </w:p>
        </w:tc>
        <w:tc>
          <w:tcPr>
            <w:tcW w:w="1640" w:type="dxa"/>
            <w:shd w:val="clear" w:color="auto" w:fill="auto"/>
            <w:vAlign w:val="center"/>
            <w:hideMark/>
          </w:tcPr>
          <w:p w14:paraId="167D78A2" w14:textId="77777777" w:rsidR="00BF4CF6" w:rsidRPr="00BF4CF6" w:rsidRDefault="00BF4CF6" w:rsidP="00BF4CF6">
            <w:pPr>
              <w:spacing w:line="480" w:lineRule="auto"/>
              <w:rPr>
                <w:color w:val="000000"/>
              </w:rPr>
            </w:pPr>
            <w:r w:rsidRPr="00BF4CF6">
              <w:rPr>
                <w:color w:val="000000"/>
              </w:rPr>
              <w:t>Sebastian</w:t>
            </w:r>
          </w:p>
        </w:tc>
        <w:tc>
          <w:tcPr>
            <w:tcW w:w="2896" w:type="dxa"/>
            <w:shd w:val="clear" w:color="auto" w:fill="auto"/>
            <w:vAlign w:val="center"/>
            <w:hideMark/>
          </w:tcPr>
          <w:p w14:paraId="6689AE6C" w14:textId="77777777" w:rsidR="00BF4CF6" w:rsidRPr="00BF4CF6" w:rsidRDefault="00BF4CF6" w:rsidP="00BF4CF6">
            <w:pPr>
              <w:spacing w:line="480" w:lineRule="auto"/>
              <w:rPr>
                <w:color w:val="000000"/>
              </w:rPr>
            </w:pPr>
            <w:r w:rsidRPr="00BF4CF6">
              <w:rPr>
                <w:color w:val="000000"/>
              </w:rPr>
              <w:t>SA</w:t>
            </w:r>
          </w:p>
        </w:tc>
        <w:tc>
          <w:tcPr>
            <w:tcW w:w="2977" w:type="dxa"/>
            <w:shd w:val="clear" w:color="auto" w:fill="auto"/>
            <w:vAlign w:val="center"/>
            <w:hideMark/>
          </w:tcPr>
          <w:p w14:paraId="4AF561B1" w14:textId="77777777" w:rsidR="00BF4CF6" w:rsidRPr="00BF4CF6" w:rsidRDefault="00BF4CF6" w:rsidP="00BF4CF6">
            <w:pPr>
              <w:spacing w:line="480" w:lineRule="auto"/>
              <w:rPr>
                <w:color w:val="000000"/>
              </w:rPr>
            </w:pPr>
            <w:r w:rsidRPr="00BF4CF6">
              <w:rPr>
                <w:color w:val="000000"/>
              </w:rPr>
              <w:t>Mid-stage</w:t>
            </w:r>
          </w:p>
        </w:tc>
      </w:tr>
      <w:tr w:rsidR="00BF4CF6" w:rsidRPr="00BF4CF6" w14:paraId="49576876" w14:textId="77777777" w:rsidTr="008F7A66">
        <w:trPr>
          <w:trHeight w:val="400"/>
        </w:trPr>
        <w:tc>
          <w:tcPr>
            <w:tcW w:w="567" w:type="dxa"/>
            <w:tcBorders>
              <w:right w:val="dotted" w:sz="4" w:space="0" w:color="auto"/>
            </w:tcBorders>
            <w:shd w:val="clear" w:color="auto" w:fill="auto"/>
            <w:vAlign w:val="center"/>
            <w:hideMark/>
          </w:tcPr>
          <w:p w14:paraId="31343348" w14:textId="77777777" w:rsidR="00BF4CF6" w:rsidRPr="00BF4CF6" w:rsidRDefault="00BF4CF6" w:rsidP="00BF4CF6">
            <w:pPr>
              <w:spacing w:line="480" w:lineRule="auto"/>
              <w:jc w:val="right"/>
              <w:rPr>
                <w:color w:val="000000"/>
              </w:rPr>
            </w:pPr>
            <w:r w:rsidRPr="00BF4CF6">
              <w:rPr>
                <w:color w:val="000000"/>
              </w:rPr>
              <w:lastRenderedPageBreak/>
              <w:t>29</w:t>
            </w:r>
          </w:p>
        </w:tc>
        <w:tc>
          <w:tcPr>
            <w:tcW w:w="1640" w:type="dxa"/>
            <w:shd w:val="clear" w:color="auto" w:fill="auto"/>
            <w:vAlign w:val="center"/>
            <w:hideMark/>
          </w:tcPr>
          <w:p w14:paraId="3AA00CA6" w14:textId="77777777" w:rsidR="00BF4CF6" w:rsidRPr="00BF4CF6" w:rsidRDefault="00BF4CF6" w:rsidP="00BF4CF6">
            <w:pPr>
              <w:spacing w:line="480" w:lineRule="auto"/>
              <w:rPr>
                <w:color w:val="000000"/>
              </w:rPr>
            </w:pPr>
            <w:r w:rsidRPr="00BF4CF6">
              <w:rPr>
                <w:color w:val="000000"/>
              </w:rPr>
              <w:t>Myla</w:t>
            </w:r>
          </w:p>
        </w:tc>
        <w:tc>
          <w:tcPr>
            <w:tcW w:w="2896" w:type="dxa"/>
            <w:shd w:val="clear" w:color="auto" w:fill="auto"/>
            <w:vAlign w:val="center"/>
            <w:hideMark/>
          </w:tcPr>
          <w:p w14:paraId="29121EB0" w14:textId="77777777" w:rsidR="00BF4CF6" w:rsidRPr="00BF4CF6" w:rsidRDefault="00BF4CF6" w:rsidP="00BF4CF6">
            <w:pPr>
              <w:spacing w:line="480" w:lineRule="auto"/>
              <w:rPr>
                <w:color w:val="000000"/>
              </w:rPr>
            </w:pPr>
            <w:r w:rsidRPr="00BF4CF6">
              <w:rPr>
                <w:color w:val="000000"/>
              </w:rPr>
              <w:t>SA</w:t>
            </w:r>
          </w:p>
        </w:tc>
        <w:tc>
          <w:tcPr>
            <w:tcW w:w="2977" w:type="dxa"/>
            <w:shd w:val="clear" w:color="auto" w:fill="auto"/>
            <w:vAlign w:val="center"/>
            <w:hideMark/>
          </w:tcPr>
          <w:p w14:paraId="37300C5F" w14:textId="77777777" w:rsidR="00BF4CF6" w:rsidRPr="00BF4CF6" w:rsidRDefault="00BF4CF6" w:rsidP="00BF4CF6">
            <w:pPr>
              <w:spacing w:line="480" w:lineRule="auto"/>
              <w:rPr>
                <w:color w:val="000000"/>
              </w:rPr>
            </w:pPr>
            <w:r w:rsidRPr="00BF4CF6">
              <w:rPr>
                <w:color w:val="000000"/>
              </w:rPr>
              <w:t>Alumni</w:t>
            </w:r>
          </w:p>
        </w:tc>
      </w:tr>
      <w:tr w:rsidR="00BF4CF6" w:rsidRPr="00BF4CF6" w14:paraId="39BC6AAD" w14:textId="77777777" w:rsidTr="008F7A66">
        <w:trPr>
          <w:trHeight w:val="400"/>
        </w:trPr>
        <w:tc>
          <w:tcPr>
            <w:tcW w:w="567" w:type="dxa"/>
            <w:tcBorders>
              <w:right w:val="dotted" w:sz="4" w:space="0" w:color="auto"/>
            </w:tcBorders>
            <w:shd w:val="clear" w:color="auto" w:fill="auto"/>
            <w:vAlign w:val="center"/>
            <w:hideMark/>
          </w:tcPr>
          <w:p w14:paraId="394F4970" w14:textId="77777777" w:rsidR="00BF4CF6" w:rsidRPr="00BF4CF6" w:rsidRDefault="00BF4CF6" w:rsidP="00BF4CF6">
            <w:pPr>
              <w:spacing w:line="480" w:lineRule="auto"/>
              <w:jc w:val="right"/>
              <w:rPr>
                <w:color w:val="000000"/>
              </w:rPr>
            </w:pPr>
            <w:r w:rsidRPr="00BF4CF6">
              <w:rPr>
                <w:color w:val="000000"/>
              </w:rPr>
              <w:t>30</w:t>
            </w:r>
          </w:p>
        </w:tc>
        <w:tc>
          <w:tcPr>
            <w:tcW w:w="1640" w:type="dxa"/>
            <w:shd w:val="clear" w:color="auto" w:fill="auto"/>
            <w:vAlign w:val="center"/>
            <w:hideMark/>
          </w:tcPr>
          <w:p w14:paraId="31C12DF9" w14:textId="77777777" w:rsidR="00BF4CF6" w:rsidRPr="00BF4CF6" w:rsidRDefault="00BF4CF6" w:rsidP="00BF4CF6">
            <w:pPr>
              <w:spacing w:line="480" w:lineRule="auto"/>
              <w:rPr>
                <w:color w:val="000000"/>
              </w:rPr>
            </w:pPr>
            <w:r w:rsidRPr="00BF4CF6">
              <w:rPr>
                <w:color w:val="000000"/>
              </w:rPr>
              <w:t>Theo</w:t>
            </w:r>
          </w:p>
        </w:tc>
        <w:tc>
          <w:tcPr>
            <w:tcW w:w="2896" w:type="dxa"/>
            <w:shd w:val="clear" w:color="auto" w:fill="auto"/>
            <w:vAlign w:val="center"/>
            <w:hideMark/>
          </w:tcPr>
          <w:p w14:paraId="5B0D6C97" w14:textId="77777777" w:rsidR="00BF4CF6" w:rsidRPr="00BF4CF6" w:rsidRDefault="00BF4CF6" w:rsidP="00BF4CF6">
            <w:pPr>
              <w:spacing w:line="480" w:lineRule="auto"/>
              <w:rPr>
                <w:color w:val="000000"/>
              </w:rPr>
            </w:pPr>
            <w:r w:rsidRPr="00BF4CF6">
              <w:rPr>
                <w:color w:val="000000"/>
              </w:rPr>
              <w:t>SA</w:t>
            </w:r>
          </w:p>
        </w:tc>
        <w:tc>
          <w:tcPr>
            <w:tcW w:w="2977" w:type="dxa"/>
            <w:shd w:val="clear" w:color="auto" w:fill="auto"/>
            <w:vAlign w:val="center"/>
            <w:hideMark/>
          </w:tcPr>
          <w:p w14:paraId="2D0BD378" w14:textId="77777777" w:rsidR="00BF4CF6" w:rsidRPr="00BF4CF6" w:rsidRDefault="00BF4CF6" w:rsidP="00BF4CF6">
            <w:pPr>
              <w:spacing w:line="480" w:lineRule="auto"/>
              <w:rPr>
                <w:color w:val="000000"/>
              </w:rPr>
            </w:pPr>
            <w:r w:rsidRPr="00BF4CF6">
              <w:rPr>
                <w:color w:val="000000"/>
              </w:rPr>
              <w:t>Alumni</w:t>
            </w:r>
          </w:p>
        </w:tc>
      </w:tr>
      <w:tr w:rsidR="00BF4CF6" w:rsidRPr="00BF4CF6" w14:paraId="7802BB16" w14:textId="77777777" w:rsidTr="008F7A66">
        <w:trPr>
          <w:trHeight w:val="400"/>
        </w:trPr>
        <w:tc>
          <w:tcPr>
            <w:tcW w:w="567" w:type="dxa"/>
            <w:tcBorders>
              <w:right w:val="dotted" w:sz="4" w:space="0" w:color="auto"/>
            </w:tcBorders>
            <w:shd w:val="clear" w:color="auto" w:fill="auto"/>
            <w:vAlign w:val="center"/>
            <w:hideMark/>
          </w:tcPr>
          <w:p w14:paraId="0C553EA6" w14:textId="77777777" w:rsidR="00BF4CF6" w:rsidRPr="00BF4CF6" w:rsidRDefault="00BF4CF6" w:rsidP="00BF4CF6">
            <w:pPr>
              <w:spacing w:line="480" w:lineRule="auto"/>
              <w:jc w:val="right"/>
              <w:rPr>
                <w:color w:val="000000"/>
              </w:rPr>
            </w:pPr>
            <w:r w:rsidRPr="00BF4CF6">
              <w:rPr>
                <w:color w:val="000000"/>
              </w:rPr>
              <w:t>31</w:t>
            </w:r>
          </w:p>
        </w:tc>
        <w:tc>
          <w:tcPr>
            <w:tcW w:w="1640" w:type="dxa"/>
            <w:shd w:val="clear" w:color="auto" w:fill="auto"/>
            <w:vAlign w:val="center"/>
            <w:hideMark/>
          </w:tcPr>
          <w:p w14:paraId="3D512AF1" w14:textId="77777777" w:rsidR="00BF4CF6" w:rsidRPr="00BF4CF6" w:rsidRDefault="00BF4CF6" w:rsidP="00BF4CF6">
            <w:pPr>
              <w:spacing w:line="480" w:lineRule="auto"/>
              <w:rPr>
                <w:color w:val="000000"/>
              </w:rPr>
            </w:pPr>
            <w:r w:rsidRPr="00BF4CF6">
              <w:rPr>
                <w:color w:val="000000"/>
              </w:rPr>
              <w:t>Eric</w:t>
            </w:r>
          </w:p>
        </w:tc>
        <w:tc>
          <w:tcPr>
            <w:tcW w:w="2896" w:type="dxa"/>
            <w:shd w:val="clear" w:color="auto" w:fill="auto"/>
            <w:vAlign w:val="center"/>
            <w:hideMark/>
          </w:tcPr>
          <w:p w14:paraId="6DE921B6" w14:textId="77777777" w:rsidR="00BF4CF6" w:rsidRPr="00BF4CF6" w:rsidRDefault="00BF4CF6" w:rsidP="00BF4CF6">
            <w:pPr>
              <w:spacing w:line="480" w:lineRule="auto"/>
              <w:rPr>
                <w:color w:val="000000"/>
              </w:rPr>
            </w:pPr>
            <w:r w:rsidRPr="00BF4CF6">
              <w:rPr>
                <w:color w:val="000000"/>
              </w:rPr>
              <w:t>Consultant</w:t>
            </w:r>
          </w:p>
        </w:tc>
        <w:tc>
          <w:tcPr>
            <w:tcW w:w="2977" w:type="dxa"/>
            <w:shd w:val="clear" w:color="auto" w:fill="auto"/>
            <w:vAlign w:val="center"/>
            <w:hideMark/>
          </w:tcPr>
          <w:p w14:paraId="23BF2BDE" w14:textId="77777777" w:rsidR="00BF4CF6" w:rsidRPr="00BF4CF6" w:rsidRDefault="00BF4CF6" w:rsidP="00BF4CF6">
            <w:pPr>
              <w:spacing w:line="480" w:lineRule="auto"/>
              <w:rPr>
                <w:color w:val="000000"/>
              </w:rPr>
            </w:pPr>
            <w:r w:rsidRPr="00BF4CF6">
              <w:rPr>
                <w:color w:val="000000"/>
              </w:rPr>
              <w:t>Alumni</w:t>
            </w:r>
          </w:p>
        </w:tc>
      </w:tr>
      <w:tr w:rsidR="00BF4CF6" w:rsidRPr="00BF4CF6" w14:paraId="7CD37133" w14:textId="77777777" w:rsidTr="008F7A66">
        <w:trPr>
          <w:trHeight w:val="400"/>
        </w:trPr>
        <w:tc>
          <w:tcPr>
            <w:tcW w:w="567" w:type="dxa"/>
            <w:tcBorders>
              <w:right w:val="dotted" w:sz="4" w:space="0" w:color="auto"/>
            </w:tcBorders>
            <w:shd w:val="clear" w:color="auto" w:fill="auto"/>
            <w:vAlign w:val="center"/>
            <w:hideMark/>
          </w:tcPr>
          <w:p w14:paraId="1BD03A39" w14:textId="77777777" w:rsidR="00BF4CF6" w:rsidRPr="00BF4CF6" w:rsidRDefault="00BF4CF6" w:rsidP="00BF4CF6">
            <w:pPr>
              <w:spacing w:line="480" w:lineRule="auto"/>
              <w:jc w:val="right"/>
              <w:rPr>
                <w:color w:val="000000"/>
              </w:rPr>
            </w:pPr>
            <w:r w:rsidRPr="00BF4CF6">
              <w:rPr>
                <w:color w:val="000000"/>
              </w:rPr>
              <w:t>32</w:t>
            </w:r>
          </w:p>
        </w:tc>
        <w:tc>
          <w:tcPr>
            <w:tcW w:w="1640" w:type="dxa"/>
            <w:shd w:val="clear" w:color="auto" w:fill="auto"/>
            <w:vAlign w:val="center"/>
            <w:hideMark/>
          </w:tcPr>
          <w:p w14:paraId="1E5660AB" w14:textId="77777777" w:rsidR="00BF4CF6" w:rsidRPr="00BF4CF6" w:rsidRDefault="00BF4CF6" w:rsidP="00BF4CF6">
            <w:pPr>
              <w:spacing w:line="480" w:lineRule="auto"/>
              <w:rPr>
                <w:color w:val="000000"/>
              </w:rPr>
            </w:pPr>
            <w:r w:rsidRPr="00BF4CF6">
              <w:rPr>
                <w:color w:val="000000"/>
              </w:rPr>
              <w:t>Sienna</w:t>
            </w:r>
          </w:p>
        </w:tc>
        <w:tc>
          <w:tcPr>
            <w:tcW w:w="2896" w:type="dxa"/>
            <w:shd w:val="clear" w:color="auto" w:fill="auto"/>
            <w:vAlign w:val="center"/>
            <w:hideMark/>
          </w:tcPr>
          <w:p w14:paraId="72C7504B" w14:textId="77777777" w:rsidR="00BF4CF6" w:rsidRPr="00BF4CF6" w:rsidRDefault="00BF4CF6" w:rsidP="00BF4CF6">
            <w:pPr>
              <w:spacing w:line="480" w:lineRule="auto"/>
              <w:rPr>
                <w:color w:val="000000"/>
              </w:rPr>
            </w:pPr>
            <w:r w:rsidRPr="00BF4CF6">
              <w:rPr>
                <w:color w:val="000000"/>
              </w:rPr>
              <w:t>Director</w:t>
            </w:r>
          </w:p>
        </w:tc>
        <w:tc>
          <w:tcPr>
            <w:tcW w:w="2977" w:type="dxa"/>
            <w:shd w:val="clear" w:color="auto" w:fill="auto"/>
            <w:vAlign w:val="center"/>
            <w:hideMark/>
          </w:tcPr>
          <w:p w14:paraId="636034B8" w14:textId="77777777" w:rsidR="00BF4CF6" w:rsidRPr="00BF4CF6" w:rsidRDefault="00BF4CF6" w:rsidP="00BF4CF6">
            <w:pPr>
              <w:spacing w:line="480" w:lineRule="auto"/>
              <w:rPr>
                <w:color w:val="000000"/>
              </w:rPr>
            </w:pPr>
            <w:r w:rsidRPr="00BF4CF6">
              <w:rPr>
                <w:color w:val="000000"/>
              </w:rPr>
              <w:t>Mid-stage</w:t>
            </w:r>
          </w:p>
        </w:tc>
      </w:tr>
      <w:tr w:rsidR="00BF4CF6" w:rsidRPr="00BF4CF6" w14:paraId="1F935828" w14:textId="77777777" w:rsidTr="008F7A66">
        <w:trPr>
          <w:trHeight w:val="400"/>
        </w:trPr>
        <w:tc>
          <w:tcPr>
            <w:tcW w:w="567" w:type="dxa"/>
            <w:tcBorders>
              <w:right w:val="dotted" w:sz="4" w:space="0" w:color="auto"/>
            </w:tcBorders>
            <w:shd w:val="clear" w:color="auto" w:fill="auto"/>
            <w:vAlign w:val="center"/>
            <w:hideMark/>
          </w:tcPr>
          <w:p w14:paraId="56AAA31E" w14:textId="77777777" w:rsidR="00BF4CF6" w:rsidRPr="00BF4CF6" w:rsidRDefault="00BF4CF6" w:rsidP="00BF4CF6">
            <w:pPr>
              <w:spacing w:line="480" w:lineRule="auto"/>
              <w:jc w:val="right"/>
              <w:rPr>
                <w:color w:val="000000"/>
              </w:rPr>
            </w:pPr>
            <w:r w:rsidRPr="00BF4CF6">
              <w:rPr>
                <w:color w:val="000000"/>
              </w:rPr>
              <w:t>33</w:t>
            </w:r>
          </w:p>
        </w:tc>
        <w:tc>
          <w:tcPr>
            <w:tcW w:w="1640" w:type="dxa"/>
            <w:shd w:val="clear" w:color="auto" w:fill="auto"/>
            <w:vAlign w:val="center"/>
            <w:hideMark/>
          </w:tcPr>
          <w:p w14:paraId="6B409DD2" w14:textId="77777777" w:rsidR="00BF4CF6" w:rsidRPr="00BF4CF6" w:rsidRDefault="00BF4CF6" w:rsidP="00BF4CF6">
            <w:pPr>
              <w:spacing w:line="480" w:lineRule="auto"/>
              <w:rPr>
                <w:color w:val="000000"/>
              </w:rPr>
            </w:pPr>
            <w:r w:rsidRPr="00BF4CF6">
              <w:rPr>
                <w:color w:val="000000"/>
              </w:rPr>
              <w:t>Rafael</w:t>
            </w:r>
          </w:p>
        </w:tc>
        <w:tc>
          <w:tcPr>
            <w:tcW w:w="2896" w:type="dxa"/>
            <w:shd w:val="clear" w:color="auto" w:fill="auto"/>
            <w:vAlign w:val="center"/>
            <w:hideMark/>
          </w:tcPr>
          <w:p w14:paraId="28F37F05"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205CB4DD" w14:textId="77777777" w:rsidR="00BF4CF6" w:rsidRPr="00BF4CF6" w:rsidRDefault="00BF4CF6" w:rsidP="00BF4CF6">
            <w:pPr>
              <w:spacing w:line="480" w:lineRule="auto"/>
              <w:rPr>
                <w:color w:val="000000"/>
              </w:rPr>
            </w:pPr>
            <w:r w:rsidRPr="00BF4CF6">
              <w:rPr>
                <w:color w:val="000000"/>
              </w:rPr>
              <w:t>Alumni</w:t>
            </w:r>
          </w:p>
        </w:tc>
      </w:tr>
      <w:tr w:rsidR="00BF4CF6" w:rsidRPr="00BF4CF6" w14:paraId="1106C476" w14:textId="77777777" w:rsidTr="008F7A66">
        <w:trPr>
          <w:trHeight w:val="400"/>
        </w:trPr>
        <w:tc>
          <w:tcPr>
            <w:tcW w:w="567" w:type="dxa"/>
            <w:tcBorders>
              <w:right w:val="dotted" w:sz="4" w:space="0" w:color="auto"/>
            </w:tcBorders>
            <w:shd w:val="clear" w:color="auto" w:fill="auto"/>
            <w:vAlign w:val="center"/>
            <w:hideMark/>
          </w:tcPr>
          <w:p w14:paraId="72A9B026" w14:textId="77777777" w:rsidR="00BF4CF6" w:rsidRPr="00BF4CF6" w:rsidRDefault="00BF4CF6" w:rsidP="00BF4CF6">
            <w:pPr>
              <w:spacing w:line="480" w:lineRule="auto"/>
              <w:jc w:val="right"/>
              <w:rPr>
                <w:color w:val="000000"/>
              </w:rPr>
            </w:pPr>
            <w:r w:rsidRPr="00BF4CF6">
              <w:rPr>
                <w:color w:val="000000"/>
              </w:rPr>
              <w:t>34</w:t>
            </w:r>
          </w:p>
        </w:tc>
        <w:tc>
          <w:tcPr>
            <w:tcW w:w="1640" w:type="dxa"/>
            <w:shd w:val="clear" w:color="auto" w:fill="auto"/>
            <w:vAlign w:val="center"/>
            <w:hideMark/>
          </w:tcPr>
          <w:p w14:paraId="72D795CA" w14:textId="77777777" w:rsidR="00BF4CF6" w:rsidRPr="00BF4CF6" w:rsidRDefault="00BF4CF6" w:rsidP="00BF4CF6">
            <w:pPr>
              <w:spacing w:line="480" w:lineRule="auto"/>
              <w:rPr>
                <w:color w:val="000000"/>
              </w:rPr>
            </w:pPr>
            <w:r w:rsidRPr="00BF4CF6">
              <w:rPr>
                <w:color w:val="000000"/>
              </w:rPr>
              <w:t>Rudolf</w:t>
            </w:r>
          </w:p>
        </w:tc>
        <w:tc>
          <w:tcPr>
            <w:tcW w:w="2896" w:type="dxa"/>
            <w:shd w:val="clear" w:color="auto" w:fill="auto"/>
            <w:vAlign w:val="center"/>
            <w:hideMark/>
          </w:tcPr>
          <w:p w14:paraId="539A6D7A"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hideMark/>
          </w:tcPr>
          <w:p w14:paraId="6666CE57" w14:textId="77777777" w:rsidR="00BF4CF6" w:rsidRPr="00BF4CF6" w:rsidRDefault="00BF4CF6" w:rsidP="00BF4CF6">
            <w:pPr>
              <w:spacing w:line="480" w:lineRule="auto"/>
              <w:rPr>
                <w:color w:val="000000"/>
              </w:rPr>
            </w:pPr>
            <w:r w:rsidRPr="00BF4CF6">
              <w:rPr>
                <w:color w:val="000000"/>
              </w:rPr>
              <w:t>Alumni</w:t>
            </w:r>
          </w:p>
        </w:tc>
      </w:tr>
      <w:tr w:rsidR="00BF4CF6" w:rsidRPr="00BF4CF6" w14:paraId="20F9C6CC" w14:textId="77777777" w:rsidTr="008F7A66">
        <w:trPr>
          <w:trHeight w:val="400"/>
        </w:trPr>
        <w:tc>
          <w:tcPr>
            <w:tcW w:w="567" w:type="dxa"/>
            <w:tcBorders>
              <w:right w:val="dotted" w:sz="4" w:space="0" w:color="auto"/>
            </w:tcBorders>
            <w:shd w:val="clear" w:color="auto" w:fill="auto"/>
            <w:vAlign w:val="center"/>
          </w:tcPr>
          <w:p w14:paraId="4BABA913" w14:textId="77777777" w:rsidR="00BF4CF6" w:rsidRPr="00BF4CF6" w:rsidRDefault="00BF4CF6" w:rsidP="00BF4CF6">
            <w:pPr>
              <w:spacing w:line="480" w:lineRule="auto"/>
              <w:jc w:val="right"/>
              <w:rPr>
                <w:color w:val="000000"/>
              </w:rPr>
            </w:pPr>
            <w:r w:rsidRPr="00BF4CF6">
              <w:rPr>
                <w:color w:val="000000"/>
              </w:rPr>
              <w:t>35</w:t>
            </w:r>
          </w:p>
        </w:tc>
        <w:tc>
          <w:tcPr>
            <w:tcW w:w="1640" w:type="dxa"/>
            <w:shd w:val="clear" w:color="auto" w:fill="auto"/>
            <w:vAlign w:val="center"/>
          </w:tcPr>
          <w:p w14:paraId="13821F50" w14:textId="77777777" w:rsidR="00BF4CF6" w:rsidRPr="00BF4CF6" w:rsidRDefault="00BF4CF6" w:rsidP="00BF4CF6">
            <w:pPr>
              <w:spacing w:line="480" w:lineRule="auto"/>
              <w:rPr>
                <w:color w:val="000000"/>
              </w:rPr>
            </w:pPr>
            <w:r w:rsidRPr="00BF4CF6">
              <w:rPr>
                <w:color w:val="000000"/>
              </w:rPr>
              <w:t>David</w:t>
            </w:r>
          </w:p>
        </w:tc>
        <w:tc>
          <w:tcPr>
            <w:tcW w:w="2896" w:type="dxa"/>
            <w:shd w:val="clear" w:color="auto" w:fill="auto"/>
            <w:vAlign w:val="center"/>
          </w:tcPr>
          <w:p w14:paraId="01F7F8A3"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tcPr>
          <w:p w14:paraId="210A3E03" w14:textId="77777777" w:rsidR="00BF4CF6" w:rsidRPr="00BF4CF6" w:rsidRDefault="00BF4CF6" w:rsidP="00BF4CF6">
            <w:pPr>
              <w:spacing w:line="480" w:lineRule="auto"/>
              <w:rPr>
                <w:color w:val="000000"/>
              </w:rPr>
            </w:pPr>
            <w:r w:rsidRPr="00BF4CF6">
              <w:rPr>
                <w:color w:val="000000"/>
              </w:rPr>
              <w:t>Mid-stage</w:t>
            </w:r>
          </w:p>
        </w:tc>
      </w:tr>
      <w:tr w:rsidR="00BF4CF6" w:rsidRPr="00BF4CF6" w14:paraId="497DD2A6" w14:textId="77777777" w:rsidTr="008F7A66">
        <w:trPr>
          <w:trHeight w:val="400"/>
        </w:trPr>
        <w:tc>
          <w:tcPr>
            <w:tcW w:w="567" w:type="dxa"/>
            <w:tcBorders>
              <w:right w:val="dotted" w:sz="4" w:space="0" w:color="auto"/>
            </w:tcBorders>
            <w:shd w:val="clear" w:color="auto" w:fill="auto"/>
            <w:vAlign w:val="center"/>
          </w:tcPr>
          <w:p w14:paraId="294C3217" w14:textId="77777777" w:rsidR="00BF4CF6" w:rsidRPr="00BF4CF6" w:rsidRDefault="00BF4CF6" w:rsidP="00BF4CF6">
            <w:pPr>
              <w:spacing w:line="480" w:lineRule="auto"/>
              <w:jc w:val="right"/>
              <w:rPr>
                <w:color w:val="000000"/>
              </w:rPr>
            </w:pPr>
            <w:r w:rsidRPr="00BF4CF6">
              <w:rPr>
                <w:color w:val="000000"/>
              </w:rPr>
              <w:t>36</w:t>
            </w:r>
          </w:p>
        </w:tc>
        <w:tc>
          <w:tcPr>
            <w:tcW w:w="1640" w:type="dxa"/>
            <w:shd w:val="clear" w:color="auto" w:fill="auto"/>
            <w:vAlign w:val="center"/>
          </w:tcPr>
          <w:p w14:paraId="6B2A55C0" w14:textId="77777777" w:rsidR="00BF4CF6" w:rsidRPr="00BF4CF6" w:rsidRDefault="00BF4CF6" w:rsidP="00BF4CF6">
            <w:pPr>
              <w:spacing w:line="480" w:lineRule="auto"/>
              <w:rPr>
                <w:color w:val="000000"/>
              </w:rPr>
            </w:pPr>
            <w:r w:rsidRPr="00BF4CF6">
              <w:rPr>
                <w:color w:val="000000"/>
              </w:rPr>
              <w:t>Dylan</w:t>
            </w:r>
          </w:p>
        </w:tc>
        <w:tc>
          <w:tcPr>
            <w:tcW w:w="2896" w:type="dxa"/>
            <w:shd w:val="clear" w:color="auto" w:fill="auto"/>
            <w:vAlign w:val="center"/>
          </w:tcPr>
          <w:p w14:paraId="522885D5" w14:textId="77777777" w:rsidR="00BF4CF6" w:rsidRPr="00BF4CF6" w:rsidRDefault="00BF4CF6" w:rsidP="00BF4CF6">
            <w:pPr>
              <w:spacing w:line="480" w:lineRule="auto"/>
              <w:rPr>
                <w:color w:val="000000"/>
              </w:rPr>
            </w:pPr>
            <w:r w:rsidRPr="00BF4CF6">
              <w:rPr>
                <w:color w:val="000000"/>
              </w:rPr>
              <w:t>SM</w:t>
            </w:r>
          </w:p>
        </w:tc>
        <w:tc>
          <w:tcPr>
            <w:tcW w:w="2977" w:type="dxa"/>
            <w:shd w:val="clear" w:color="auto" w:fill="auto"/>
            <w:vAlign w:val="center"/>
          </w:tcPr>
          <w:p w14:paraId="77A3298C" w14:textId="77777777" w:rsidR="00BF4CF6" w:rsidRPr="00BF4CF6" w:rsidRDefault="00BF4CF6" w:rsidP="00BF4CF6">
            <w:pPr>
              <w:spacing w:line="480" w:lineRule="auto"/>
              <w:rPr>
                <w:color w:val="000000"/>
              </w:rPr>
            </w:pPr>
            <w:r w:rsidRPr="00BF4CF6">
              <w:rPr>
                <w:color w:val="000000"/>
              </w:rPr>
              <w:t>Alumni</w:t>
            </w:r>
          </w:p>
        </w:tc>
      </w:tr>
    </w:tbl>
    <w:p w14:paraId="7B070EA1" w14:textId="77777777" w:rsidR="00BF4CF6" w:rsidRPr="00BF4CF6" w:rsidRDefault="00BF4CF6" w:rsidP="00BF4CF6"/>
    <w:p w14:paraId="3F9341D0" w14:textId="61DE4B7A" w:rsidR="00C95451" w:rsidRDefault="00C95451">
      <w:pPr>
        <w:spacing w:after="160" w:line="259" w:lineRule="auto"/>
      </w:pPr>
      <w:r>
        <w:br w:type="page"/>
      </w:r>
    </w:p>
    <w:p w14:paraId="28026176" w14:textId="4D298FC2" w:rsidR="007917CF" w:rsidRDefault="00F26905" w:rsidP="00104348">
      <w:r>
        <w:rPr>
          <w:noProof/>
        </w:rPr>
        <w:lastRenderedPageBreak/>
        <w:drawing>
          <wp:inline distT="0" distB="0" distL="0" distR="0" wp14:anchorId="7C2D7FC3" wp14:editId="4E7CED67">
            <wp:extent cx="8697595" cy="4892675"/>
            <wp:effectExtent l="0" t="0" r="8255" b="3175"/>
            <wp:docPr id="1"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diagram&#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97595" cy="4892675"/>
                    </a:xfrm>
                    <a:prstGeom prst="rect">
                      <a:avLst/>
                    </a:prstGeom>
                    <a:noFill/>
                    <a:ln>
                      <a:noFill/>
                    </a:ln>
                  </pic:spPr>
                </pic:pic>
              </a:graphicData>
            </a:graphic>
          </wp:inline>
        </w:drawing>
      </w:r>
    </w:p>
    <w:p w14:paraId="3715F5C0" w14:textId="77777777" w:rsidR="002874F9" w:rsidRDefault="002874F9" w:rsidP="00104348"/>
    <w:p w14:paraId="60FA167E" w14:textId="77777777" w:rsidR="002874F9" w:rsidRDefault="002874F9" w:rsidP="00104348"/>
    <w:p w14:paraId="5E4573D7" w14:textId="77777777" w:rsidR="002874F9" w:rsidRDefault="002874F9" w:rsidP="00104348"/>
    <w:p w14:paraId="456FEBF6" w14:textId="77777777" w:rsidR="002874F9" w:rsidRDefault="002874F9" w:rsidP="00104348"/>
    <w:p w14:paraId="5802FD0B" w14:textId="77777777" w:rsidR="002874F9" w:rsidRDefault="002874F9" w:rsidP="00104348"/>
    <w:p w14:paraId="2CD378B8" w14:textId="67A2EE18" w:rsidR="002874F9" w:rsidRDefault="002874F9" w:rsidP="00104348">
      <w:r>
        <w:rPr>
          <w:noProof/>
        </w:rPr>
        <w:drawing>
          <wp:inline distT="0" distB="0" distL="0" distR="0" wp14:anchorId="7094F837" wp14:editId="213F77AC">
            <wp:extent cx="8697595" cy="4892040"/>
            <wp:effectExtent l="0" t="0" r="8255" b="3810"/>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7595" cy="4892040"/>
                    </a:xfrm>
                    <a:prstGeom prst="rect">
                      <a:avLst/>
                    </a:prstGeom>
                    <a:noFill/>
                    <a:ln>
                      <a:noFill/>
                    </a:ln>
                  </pic:spPr>
                </pic:pic>
              </a:graphicData>
            </a:graphic>
          </wp:inline>
        </w:drawing>
      </w:r>
    </w:p>
    <w:p w14:paraId="5C596E79" w14:textId="77777777" w:rsidR="002874F9" w:rsidRDefault="002874F9" w:rsidP="00104348"/>
    <w:p w14:paraId="2B7795A0" w14:textId="77777777" w:rsidR="002874F9" w:rsidRDefault="002874F9" w:rsidP="00104348"/>
    <w:p w14:paraId="00821F2B" w14:textId="77777777" w:rsidR="002874F9" w:rsidRDefault="002874F9" w:rsidP="00104348"/>
    <w:p w14:paraId="629B8137" w14:textId="26BE0F21" w:rsidR="002874F9" w:rsidRDefault="006D02C5" w:rsidP="00104348">
      <w:r>
        <w:rPr>
          <w:noProof/>
        </w:rPr>
        <w:lastRenderedPageBreak/>
        <w:drawing>
          <wp:inline distT="0" distB="0" distL="0" distR="0" wp14:anchorId="64572FFD" wp14:editId="6E887AC2">
            <wp:extent cx="8697595" cy="4892397"/>
            <wp:effectExtent l="0" t="0" r="8255" b="381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97595" cy="4892397"/>
                    </a:xfrm>
                    <a:prstGeom prst="rect">
                      <a:avLst/>
                    </a:prstGeom>
                    <a:noFill/>
                    <a:ln>
                      <a:noFill/>
                    </a:ln>
                  </pic:spPr>
                </pic:pic>
              </a:graphicData>
            </a:graphic>
          </wp:inline>
        </w:drawing>
      </w:r>
    </w:p>
    <w:p w14:paraId="10D20D2E" w14:textId="77777777" w:rsidR="002874F9" w:rsidRPr="00104348" w:rsidRDefault="002874F9" w:rsidP="00104348"/>
    <w:sectPr w:rsidR="002874F9" w:rsidRPr="00104348" w:rsidSect="00B71966">
      <w:pgSz w:w="16838" w:h="11906" w:orient="landscape"/>
      <w:pgMar w:top="1440" w:right="1440" w:bottom="1440"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DCC7" w14:textId="77777777" w:rsidR="00C20434" w:rsidRDefault="00C20434">
      <w:r>
        <w:separator/>
      </w:r>
    </w:p>
  </w:endnote>
  <w:endnote w:type="continuationSeparator" w:id="0">
    <w:p w14:paraId="058FE1B6" w14:textId="77777777" w:rsidR="00C20434" w:rsidRDefault="00C2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DBF0" w14:textId="5A93F97A" w:rsidR="0086051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2250" w14:textId="77777777" w:rsidR="00C20434" w:rsidRDefault="00C20434">
      <w:r>
        <w:separator/>
      </w:r>
    </w:p>
  </w:footnote>
  <w:footnote w:type="continuationSeparator" w:id="0">
    <w:p w14:paraId="689DFC9D" w14:textId="77777777" w:rsidR="00C20434" w:rsidRDefault="00C20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9E9"/>
    <w:multiLevelType w:val="hybridMultilevel"/>
    <w:tmpl w:val="C82A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D5B6D"/>
    <w:multiLevelType w:val="hybridMultilevel"/>
    <w:tmpl w:val="7A9E9A9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7F78EA"/>
    <w:multiLevelType w:val="hybridMultilevel"/>
    <w:tmpl w:val="4A285B4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44D30"/>
    <w:multiLevelType w:val="hybridMultilevel"/>
    <w:tmpl w:val="B45A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33C0A"/>
    <w:multiLevelType w:val="multilevel"/>
    <w:tmpl w:val="311EC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408C5"/>
    <w:multiLevelType w:val="hybridMultilevel"/>
    <w:tmpl w:val="C28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352BF"/>
    <w:multiLevelType w:val="hybridMultilevel"/>
    <w:tmpl w:val="558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0240"/>
    <w:multiLevelType w:val="hybridMultilevel"/>
    <w:tmpl w:val="F14E071E"/>
    <w:lvl w:ilvl="0" w:tplc="7534B338">
      <w:start w:val="1"/>
      <w:numFmt w:val="decimal"/>
      <w:lvlText w:val="%1."/>
      <w:lvlJc w:val="left"/>
      <w:pPr>
        <w:ind w:left="1420" w:hanging="360"/>
      </w:pPr>
    </w:lvl>
    <w:lvl w:ilvl="1" w:tplc="D93C8E18">
      <w:start w:val="1"/>
      <w:numFmt w:val="decimal"/>
      <w:lvlText w:val="%2."/>
      <w:lvlJc w:val="left"/>
      <w:pPr>
        <w:ind w:left="1420" w:hanging="360"/>
      </w:pPr>
    </w:lvl>
    <w:lvl w:ilvl="2" w:tplc="C750F36C">
      <w:start w:val="1"/>
      <w:numFmt w:val="decimal"/>
      <w:lvlText w:val="%3."/>
      <w:lvlJc w:val="left"/>
      <w:pPr>
        <w:ind w:left="1420" w:hanging="360"/>
      </w:pPr>
    </w:lvl>
    <w:lvl w:ilvl="3" w:tplc="3A6A7D4E">
      <w:start w:val="1"/>
      <w:numFmt w:val="decimal"/>
      <w:lvlText w:val="%4."/>
      <w:lvlJc w:val="left"/>
      <w:pPr>
        <w:ind w:left="1420" w:hanging="360"/>
      </w:pPr>
    </w:lvl>
    <w:lvl w:ilvl="4" w:tplc="A024FF36">
      <w:start w:val="1"/>
      <w:numFmt w:val="decimal"/>
      <w:lvlText w:val="%5."/>
      <w:lvlJc w:val="left"/>
      <w:pPr>
        <w:ind w:left="1420" w:hanging="360"/>
      </w:pPr>
    </w:lvl>
    <w:lvl w:ilvl="5" w:tplc="8474CB50">
      <w:start w:val="1"/>
      <w:numFmt w:val="decimal"/>
      <w:lvlText w:val="%6."/>
      <w:lvlJc w:val="left"/>
      <w:pPr>
        <w:ind w:left="1420" w:hanging="360"/>
      </w:pPr>
    </w:lvl>
    <w:lvl w:ilvl="6" w:tplc="78467C4E">
      <w:start w:val="1"/>
      <w:numFmt w:val="decimal"/>
      <w:lvlText w:val="%7."/>
      <w:lvlJc w:val="left"/>
      <w:pPr>
        <w:ind w:left="1420" w:hanging="360"/>
      </w:pPr>
    </w:lvl>
    <w:lvl w:ilvl="7" w:tplc="28860CE2">
      <w:start w:val="1"/>
      <w:numFmt w:val="decimal"/>
      <w:lvlText w:val="%8."/>
      <w:lvlJc w:val="left"/>
      <w:pPr>
        <w:ind w:left="1420" w:hanging="360"/>
      </w:pPr>
    </w:lvl>
    <w:lvl w:ilvl="8" w:tplc="9F66815E">
      <w:start w:val="1"/>
      <w:numFmt w:val="decimal"/>
      <w:lvlText w:val="%9."/>
      <w:lvlJc w:val="left"/>
      <w:pPr>
        <w:ind w:left="1420" w:hanging="360"/>
      </w:pPr>
    </w:lvl>
  </w:abstractNum>
  <w:abstractNum w:abstractNumId="8" w15:restartNumberingAfterBreak="0">
    <w:nsid w:val="28580337"/>
    <w:multiLevelType w:val="hybridMultilevel"/>
    <w:tmpl w:val="F19A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70858"/>
    <w:multiLevelType w:val="hybridMultilevel"/>
    <w:tmpl w:val="7158B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2711A3"/>
    <w:multiLevelType w:val="hybridMultilevel"/>
    <w:tmpl w:val="7B04BDE2"/>
    <w:lvl w:ilvl="0" w:tplc="7FF67F06">
      <w:numFmt w:val="bullet"/>
      <w:lvlText w:val="-"/>
      <w:lvlJc w:val="left"/>
      <w:pPr>
        <w:ind w:left="2520" w:hanging="360"/>
      </w:pPr>
      <w:rPr>
        <w:rFonts w:ascii="Times New Roman" w:eastAsiaTheme="minorHAns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4F9B340B"/>
    <w:multiLevelType w:val="hybridMultilevel"/>
    <w:tmpl w:val="DB3C26F8"/>
    <w:lvl w:ilvl="0" w:tplc="565C854C">
      <w:start w:val="1"/>
      <w:numFmt w:val="decimal"/>
      <w:lvlText w:val="%1."/>
      <w:lvlJc w:val="left"/>
      <w:pPr>
        <w:ind w:left="3054" w:hanging="360"/>
      </w:pPr>
      <w:rPr>
        <w:rFonts w:hint="default"/>
        <w:b/>
        <w:bCs/>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2" w15:restartNumberingAfterBreak="0">
    <w:nsid w:val="4FAA78F4"/>
    <w:multiLevelType w:val="hybridMultilevel"/>
    <w:tmpl w:val="C1D2066E"/>
    <w:lvl w:ilvl="0" w:tplc="D7544D88">
      <w:numFmt w:val="bullet"/>
      <w:lvlText w:val="-"/>
      <w:lvlJc w:val="left"/>
      <w:pPr>
        <w:ind w:left="2880" w:hanging="360"/>
      </w:pPr>
      <w:rPr>
        <w:rFonts w:ascii="Times New Roman" w:eastAsiaTheme="minorHAnsi" w:hAnsi="Times New Roman"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53047A46"/>
    <w:multiLevelType w:val="hybridMultilevel"/>
    <w:tmpl w:val="DB944538"/>
    <w:lvl w:ilvl="0" w:tplc="019C37CC">
      <w:numFmt w:val="bullet"/>
      <w:lvlText w:val="-"/>
      <w:lvlJc w:val="left"/>
      <w:pPr>
        <w:ind w:left="2880" w:hanging="360"/>
      </w:pPr>
      <w:rPr>
        <w:rFonts w:ascii="Times New Roman" w:eastAsiaTheme="minorHAnsi" w:hAnsi="Times New Roman"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582716D4"/>
    <w:multiLevelType w:val="hybridMultilevel"/>
    <w:tmpl w:val="AA227EEE"/>
    <w:lvl w:ilvl="0" w:tplc="A920AABE">
      <w:numFmt w:val="bullet"/>
      <w:lvlText w:val="-"/>
      <w:lvlJc w:val="left"/>
      <w:pPr>
        <w:ind w:left="3240" w:hanging="360"/>
      </w:pPr>
      <w:rPr>
        <w:rFonts w:ascii="Times New Roman" w:eastAsiaTheme="minorHAnsi"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15:restartNumberingAfterBreak="0">
    <w:nsid w:val="6160663E"/>
    <w:multiLevelType w:val="multilevel"/>
    <w:tmpl w:val="3C82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386073"/>
    <w:multiLevelType w:val="multilevel"/>
    <w:tmpl w:val="E22E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913FAD"/>
    <w:multiLevelType w:val="hybridMultilevel"/>
    <w:tmpl w:val="8E9ECB8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DF046F"/>
    <w:multiLevelType w:val="hybridMultilevel"/>
    <w:tmpl w:val="7174E318"/>
    <w:lvl w:ilvl="0" w:tplc="C442BC70">
      <w:start w:val="1"/>
      <w:numFmt w:val="decimal"/>
      <w:lvlText w:val="%1."/>
      <w:lvlJc w:val="left"/>
      <w:pPr>
        <w:ind w:left="1420" w:hanging="360"/>
      </w:pPr>
    </w:lvl>
    <w:lvl w:ilvl="1" w:tplc="A0E29558">
      <w:start w:val="1"/>
      <w:numFmt w:val="decimal"/>
      <w:lvlText w:val="%2."/>
      <w:lvlJc w:val="left"/>
      <w:pPr>
        <w:ind w:left="1420" w:hanging="360"/>
      </w:pPr>
    </w:lvl>
    <w:lvl w:ilvl="2" w:tplc="B3E28126">
      <w:start w:val="1"/>
      <w:numFmt w:val="decimal"/>
      <w:lvlText w:val="%3."/>
      <w:lvlJc w:val="left"/>
      <w:pPr>
        <w:ind w:left="1420" w:hanging="360"/>
      </w:pPr>
    </w:lvl>
    <w:lvl w:ilvl="3" w:tplc="2F308A94">
      <w:start w:val="1"/>
      <w:numFmt w:val="decimal"/>
      <w:lvlText w:val="%4."/>
      <w:lvlJc w:val="left"/>
      <w:pPr>
        <w:ind w:left="1420" w:hanging="360"/>
      </w:pPr>
    </w:lvl>
    <w:lvl w:ilvl="4" w:tplc="CDB8CA58">
      <w:start w:val="1"/>
      <w:numFmt w:val="decimal"/>
      <w:lvlText w:val="%5."/>
      <w:lvlJc w:val="left"/>
      <w:pPr>
        <w:ind w:left="1420" w:hanging="360"/>
      </w:pPr>
    </w:lvl>
    <w:lvl w:ilvl="5" w:tplc="36944CA4">
      <w:start w:val="1"/>
      <w:numFmt w:val="decimal"/>
      <w:lvlText w:val="%6."/>
      <w:lvlJc w:val="left"/>
      <w:pPr>
        <w:ind w:left="1420" w:hanging="360"/>
      </w:pPr>
    </w:lvl>
    <w:lvl w:ilvl="6" w:tplc="80AE2988">
      <w:start w:val="1"/>
      <w:numFmt w:val="decimal"/>
      <w:lvlText w:val="%7."/>
      <w:lvlJc w:val="left"/>
      <w:pPr>
        <w:ind w:left="1420" w:hanging="360"/>
      </w:pPr>
    </w:lvl>
    <w:lvl w:ilvl="7" w:tplc="B89CDA5C">
      <w:start w:val="1"/>
      <w:numFmt w:val="decimal"/>
      <w:lvlText w:val="%8."/>
      <w:lvlJc w:val="left"/>
      <w:pPr>
        <w:ind w:left="1420" w:hanging="360"/>
      </w:pPr>
    </w:lvl>
    <w:lvl w:ilvl="8" w:tplc="9050D3A2">
      <w:start w:val="1"/>
      <w:numFmt w:val="decimal"/>
      <w:lvlText w:val="%9."/>
      <w:lvlJc w:val="left"/>
      <w:pPr>
        <w:ind w:left="1420" w:hanging="360"/>
      </w:pPr>
    </w:lvl>
  </w:abstractNum>
  <w:abstractNum w:abstractNumId="19" w15:restartNumberingAfterBreak="0">
    <w:nsid w:val="70AB30C6"/>
    <w:multiLevelType w:val="multilevel"/>
    <w:tmpl w:val="B1F21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4A64C5"/>
    <w:multiLevelType w:val="hybridMultilevel"/>
    <w:tmpl w:val="25D259E0"/>
    <w:lvl w:ilvl="0" w:tplc="356E443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725E4"/>
    <w:multiLevelType w:val="hybridMultilevel"/>
    <w:tmpl w:val="6B2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E3667"/>
    <w:multiLevelType w:val="hybridMultilevel"/>
    <w:tmpl w:val="9A04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86CDA"/>
    <w:multiLevelType w:val="hybridMultilevel"/>
    <w:tmpl w:val="07F8FA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8237067">
    <w:abstractNumId w:val="10"/>
  </w:num>
  <w:num w:numId="2" w16cid:durableId="759066814">
    <w:abstractNumId w:val="0"/>
  </w:num>
  <w:num w:numId="3" w16cid:durableId="89592440">
    <w:abstractNumId w:val="5"/>
  </w:num>
  <w:num w:numId="4" w16cid:durableId="1084759210">
    <w:abstractNumId w:val="6"/>
  </w:num>
  <w:num w:numId="5" w16cid:durableId="780101542">
    <w:abstractNumId w:val="21"/>
  </w:num>
  <w:num w:numId="6" w16cid:durableId="1176961357">
    <w:abstractNumId w:val="2"/>
  </w:num>
  <w:num w:numId="7" w16cid:durableId="1906259596">
    <w:abstractNumId w:val="9"/>
  </w:num>
  <w:num w:numId="8" w16cid:durableId="1232809840">
    <w:abstractNumId w:val="20"/>
  </w:num>
  <w:num w:numId="9" w16cid:durableId="1186476635">
    <w:abstractNumId w:val="12"/>
  </w:num>
  <w:num w:numId="10" w16cid:durableId="2123106368">
    <w:abstractNumId w:val="13"/>
  </w:num>
  <w:num w:numId="11" w16cid:durableId="434521099">
    <w:abstractNumId w:val="14"/>
  </w:num>
  <w:num w:numId="12" w16cid:durableId="1610551163">
    <w:abstractNumId w:val="11"/>
  </w:num>
  <w:num w:numId="13" w16cid:durableId="755444879">
    <w:abstractNumId w:val="19"/>
  </w:num>
  <w:num w:numId="14" w16cid:durableId="889001371">
    <w:abstractNumId w:val="17"/>
  </w:num>
  <w:num w:numId="15" w16cid:durableId="881596540">
    <w:abstractNumId w:val="23"/>
  </w:num>
  <w:num w:numId="16" w16cid:durableId="1856847411">
    <w:abstractNumId w:val="1"/>
  </w:num>
  <w:num w:numId="17" w16cid:durableId="116293101">
    <w:abstractNumId w:val="8"/>
  </w:num>
  <w:num w:numId="18" w16cid:durableId="295183557">
    <w:abstractNumId w:val="22"/>
  </w:num>
  <w:num w:numId="19" w16cid:durableId="1595894832">
    <w:abstractNumId w:val="3"/>
  </w:num>
  <w:num w:numId="20" w16cid:durableId="319772441">
    <w:abstractNumId w:val="16"/>
  </w:num>
  <w:num w:numId="21" w16cid:durableId="1899588994">
    <w:abstractNumId w:val="15"/>
  </w:num>
  <w:num w:numId="22" w16cid:durableId="1289504945">
    <w:abstractNumId w:val="4"/>
  </w:num>
  <w:num w:numId="23" w16cid:durableId="1058669406">
    <w:abstractNumId w:val="18"/>
  </w:num>
  <w:num w:numId="24" w16cid:durableId="718091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D7"/>
    <w:rsid w:val="00001320"/>
    <w:rsid w:val="00001F63"/>
    <w:rsid w:val="00003FC4"/>
    <w:rsid w:val="00010113"/>
    <w:rsid w:val="00017662"/>
    <w:rsid w:val="00023A8A"/>
    <w:rsid w:val="00024794"/>
    <w:rsid w:val="00024DEF"/>
    <w:rsid w:val="000251F0"/>
    <w:rsid w:val="00025684"/>
    <w:rsid w:val="000258BB"/>
    <w:rsid w:val="000327DB"/>
    <w:rsid w:val="00040BE3"/>
    <w:rsid w:val="00044FCC"/>
    <w:rsid w:val="00051A6A"/>
    <w:rsid w:val="000528D9"/>
    <w:rsid w:val="00052DED"/>
    <w:rsid w:val="00055577"/>
    <w:rsid w:val="0006047B"/>
    <w:rsid w:val="000604CE"/>
    <w:rsid w:val="000631E1"/>
    <w:rsid w:val="0006478B"/>
    <w:rsid w:val="000745B8"/>
    <w:rsid w:val="00080973"/>
    <w:rsid w:val="0008347C"/>
    <w:rsid w:val="000838A7"/>
    <w:rsid w:val="000841D7"/>
    <w:rsid w:val="0009032A"/>
    <w:rsid w:val="00094490"/>
    <w:rsid w:val="000A06BD"/>
    <w:rsid w:val="000A36F1"/>
    <w:rsid w:val="000A7693"/>
    <w:rsid w:val="000B5AB8"/>
    <w:rsid w:val="000B6381"/>
    <w:rsid w:val="000C1C49"/>
    <w:rsid w:val="000C2ACB"/>
    <w:rsid w:val="000C3C28"/>
    <w:rsid w:val="000C3FFE"/>
    <w:rsid w:val="000C5065"/>
    <w:rsid w:val="000D0169"/>
    <w:rsid w:val="000D1C97"/>
    <w:rsid w:val="000D24CE"/>
    <w:rsid w:val="000D2643"/>
    <w:rsid w:val="000D489D"/>
    <w:rsid w:val="000E1831"/>
    <w:rsid w:val="000E28C7"/>
    <w:rsid w:val="000E3ABB"/>
    <w:rsid w:val="000E5E69"/>
    <w:rsid w:val="000E5F16"/>
    <w:rsid w:val="000F0398"/>
    <w:rsid w:val="000F2A3D"/>
    <w:rsid w:val="000F5439"/>
    <w:rsid w:val="000F588A"/>
    <w:rsid w:val="001015C5"/>
    <w:rsid w:val="00104348"/>
    <w:rsid w:val="00104C7E"/>
    <w:rsid w:val="00105DA3"/>
    <w:rsid w:val="00113F5F"/>
    <w:rsid w:val="0011459D"/>
    <w:rsid w:val="0011577B"/>
    <w:rsid w:val="001158A2"/>
    <w:rsid w:val="00115B92"/>
    <w:rsid w:val="00120BD0"/>
    <w:rsid w:val="00120BD1"/>
    <w:rsid w:val="0012269A"/>
    <w:rsid w:val="00125CBA"/>
    <w:rsid w:val="00132310"/>
    <w:rsid w:val="00134C22"/>
    <w:rsid w:val="001433B8"/>
    <w:rsid w:val="00144817"/>
    <w:rsid w:val="001448F2"/>
    <w:rsid w:val="00144B0D"/>
    <w:rsid w:val="00151D4F"/>
    <w:rsid w:val="0015455B"/>
    <w:rsid w:val="00160FA3"/>
    <w:rsid w:val="00162224"/>
    <w:rsid w:val="001625E2"/>
    <w:rsid w:val="00162DFE"/>
    <w:rsid w:val="00165603"/>
    <w:rsid w:val="00170DF1"/>
    <w:rsid w:val="00180D2E"/>
    <w:rsid w:val="00182CED"/>
    <w:rsid w:val="0018539C"/>
    <w:rsid w:val="0018679F"/>
    <w:rsid w:val="00190E16"/>
    <w:rsid w:val="00195F42"/>
    <w:rsid w:val="00196043"/>
    <w:rsid w:val="001B1154"/>
    <w:rsid w:val="001B4126"/>
    <w:rsid w:val="001B5992"/>
    <w:rsid w:val="001C3592"/>
    <w:rsid w:val="001C69FB"/>
    <w:rsid w:val="001D2609"/>
    <w:rsid w:val="001D28AD"/>
    <w:rsid w:val="001D4468"/>
    <w:rsid w:val="001D75EF"/>
    <w:rsid w:val="001D7F33"/>
    <w:rsid w:val="001E0815"/>
    <w:rsid w:val="001E46CF"/>
    <w:rsid w:val="001E593C"/>
    <w:rsid w:val="001E7A6B"/>
    <w:rsid w:val="001F679A"/>
    <w:rsid w:val="001F7A70"/>
    <w:rsid w:val="00200D5E"/>
    <w:rsid w:val="00201257"/>
    <w:rsid w:val="0020313F"/>
    <w:rsid w:val="00211082"/>
    <w:rsid w:val="00211323"/>
    <w:rsid w:val="00212223"/>
    <w:rsid w:val="002132DA"/>
    <w:rsid w:val="002209A9"/>
    <w:rsid w:val="00222104"/>
    <w:rsid w:val="00222880"/>
    <w:rsid w:val="0022383B"/>
    <w:rsid w:val="00230251"/>
    <w:rsid w:val="0023510D"/>
    <w:rsid w:val="0024492E"/>
    <w:rsid w:val="00244B0A"/>
    <w:rsid w:val="002610DE"/>
    <w:rsid w:val="00262E98"/>
    <w:rsid w:val="00262FEA"/>
    <w:rsid w:val="002702F2"/>
    <w:rsid w:val="002720D9"/>
    <w:rsid w:val="00273932"/>
    <w:rsid w:val="0028089B"/>
    <w:rsid w:val="002830E1"/>
    <w:rsid w:val="002837EC"/>
    <w:rsid w:val="00285E61"/>
    <w:rsid w:val="002863BA"/>
    <w:rsid w:val="00286701"/>
    <w:rsid w:val="002868E8"/>
    <w:rsid w:val="002874F9"/>
    <w:rsid w:val="002908F8"/>
    <w:rsid w:val="00294477"/>
    <w:rsid w:val="00294930"/>
    <w:rsid w:val="00294D10"/>
    <w:rsid w:val="002B13D6"/>
    <w:rsid w:val="002B197A"/>
    <w:rsid w:val="002B27DE"/>
    <w:rsid w:val="002B6BA1"/>
    <w:rsid w:val="002C07D4"/>
    <w:rsid w:val="002C182D"/>
    <w:rsid w:val="002C2EEA"/>
    <w:rsid w:val="002C69DD"/>
    <w:rsid w:val="002D4534"/>
    <w:rsid w:val="002D6DB7"/>
    <w:rsid w:val="002D6E21"/>
    <w:rsid w:val="002E64AE"/>
    <w:rsid w:val="002F20FD"/>
    <w:rsid w:val="002F294E"/>
    <w:rsid w:val="002F4014"/>
    <w:rsid w:val="003005D7"/>
    <w:rsid w:val="00303100"/>
    <w:rsid w:val="003033B6"/>
    <w:rsid w:val="00314245"/>
    <w:rsid w:val="0031458A"/>
    <w:rsid w:val="00315B7A"/>
    <w:rsid w:val="00316144"/>
    <w:rsid w:val="00320982"/>
    <w:rsid w:val="00325659"/>
    <w:rsid w:val="00345653"/>
    <w:rsid w:val="003636DD"/>
    <w:rsid w:val="00367E3C"/>
    <w:rsid w:val="00374468"/>
    <w:rsid w:val="00376355"/>
    <w:rsid w:val="0037674E"/>
    <w:rsid w:val="00377348"/>
    <w:rsid w:val="00377FBA"/>
    <w:rsid w:val="00381512"/>
    <w:rsid w:val="003853A0"/>
    <w:rsid w:val="00386D92"/>
    <w:rsid w:val="00386FE2"/>
    <w:rsid w:val="00391CEF"/>
    <w:rsid w:val="00393A29"/>
    <w:rsid w:val="00397146"/>
    <w:rsid w:val="003B0E20"/>
    <w:rsid w:val="003B34B4"/>
    <w:rsid w:val="003B5019"/>
    <w:rsid w:val="003B6A35"/>
    <w:rsid w:val="003C5C87"/>
    <w:rsid w:val="003D4711"/>
    <w:rsid w:val="003E4025"/>
    <w:rsid w:val="003E6185"/>
    <w:rsid w:val="003F36DD"/>
    <w:rsid w:val="003F37F0"/>
    <w:rsid w:val="003F4729"/>
    <w:rsid w:val="003F51E5"/>
    <w:rsid w:val="003F5D32"/>
    <w:rsid w:val="00402FC5"/>
    <w:rsid w:val="00403E24"/>
    <w:rsid w:val="00403FFB"/>
    <w:rsid w:val="004109D1"/>
    <w:rsid w:val="00410D5D"/>
    <w:rsid w:val="00412E75"/>
    <w:rsid w:val="004173A2"/>
    <w:rsid w:val="00420999"/>
    <w:rsid w:val="00420D21"/>
    <w:rsid w:val="0042259B"/>
    <w:rsid w:val="00422CBB"/>
    <w:rsid w:val="00425486"/>
    <w:rsid w:val="00426F40"/>
    <w:rsid w:val="00427568"/>
    <w:rsid w:val="00427653"/>
    <w:rsid w:val="004301F3"/>
    <w:rsid w:val="00440FFC"/>
    <w:rsid w:val="004450D6"/>
    <w:rsid w:val="00447F41"/>
    <w:rsid w:val="004537CF"/>
    <w:rsid w:val="00454E9D"/>
    <w:rsid w:val="00455074"/>
    <w:rsid w:val="00467243"/>
    <w:rsid w:val="00470CDB"/>
    <w:rsid w:val="004733AA"/>
    <w:rsid w:val="004755D7"/>
    <w:rsid w:val="004776C3"/>
    <w:rsid w:val="00481764"/>
    <w:rsid w:val="00481B92"/>
    <w:rsid w:val="00492172"/>
    <w:rsid w:val="004A1538"/>
    <w:rsid w:val="004A3367"/>
    <w:rsid w:val="004A3F77"/>
    <w:rsid w:val="004A5D89"/>
    <w:rsid w:val="004A63BC"/>
    <w:rsid w:val="004B472A"/>
    <w:rsid w:val="004B5741"/>
    <w:rsid w:val="004B6922"/>
    <w:rsid w:val="004C39B0"/>
    <w:rsid w:val="004C4892"/>
    <w:rsid w:val="004D1E8F"/>
    <w:rsid w:val="004D7240"/>
    <w:rsid w:val="004E06E2"/>
    <w:rsid w:val="004E5221"/>
    <w:rsid w:val="004E55B5"/>
    <w:rsid w:val="004E69FF"/>
    <w:rsid w:val="004E7AB4"/>
    <w:rsid w:val="004F182B"/>
    <w:rsid w:val="004F4313"/>
    <w:rsid w:val="004F4998"/>
    <w:rsid w:val="004F5109"/>
    <w:rsid w:val="004F7B1C"/>
    <w:rsid w:val="00500CA9"/>
    <w:rsid w:val="005058F8"/>
    <w:rsid w:val="00511F89"/>
    <w:rsid w:val="00520DB4"/>
    <w:rsid w:val="00520EC0"/>
    <w:rsid w:val="00523B63"/>
    <w:rsid w:val="00524B2A"/>
    <w:rsid w:val="00525A39"/>
    <w:rsid w:val="00525BAC"/>
    <w:rsid w:val="005313BA"/>
    <w:rsid w:val="00531DFC"/>
    <w:rsid w:val="0053695A"/>
    <w:rsid w:val="00541223"/>
    <w:rsid w:val="005422D6"/>
    <w:rsid w:val="005472E7"/>
    <w:rsid w:val="00550AC8"/>
    <w:rsid w:val="00554C23"/>
    <w:rsid w:val="005574C9"/>
    <w:rsid w:val="005614FF"/>
    <w:rsid w:val="0056247B"/>
    <w:rsid w:val="00563C90"/>
    <w:rsid w:val="0057218F"/>
    <w:rsid w:val="0057239B"/>
    <w:rsid w:val="005835F9"/>
    <w:rsid w:val="00586885"/>
    <w:rsid w:val="005879EA"/>
    <w:rsid w:val="00592E6B"/>
    <w:rsid w:val="00594910"/>
    <w:rsid w:val="00597F48"/>
    <w:rsid w:val="005A22E9"/>
    <w:rsid w:val="005A2660"/>
    <w:rsid w:val="005A26A4"/>
    <w:rsid w:val="005B0393"/>
    <w:rsid w:val="005B3EB0"/>
    <w:rsid w:val="005B5A40"/>
    <w:rsid w:val="005C13E4"/>
    <w:rsid w:val="005D0102"/>
    <w:rsid w:val="005D0C2F"/>
    <w:rsid w:val="005D4982"/>
    <w:rsid w:val="005E1DF9"/>
    <w:rsid w:val="005E2CB7"/>
    <w:rsid w:val="005E2F27"/>
    <w:rsid w:val="005E35A2"/>
    <w:rsid w:val="005E617E"/>
    <w:rsid w:val="005F4375"/>
    <w:rsid w:val="005F4FB1"/>
    <w:rsid w:val="005F562C"/>
    <w:rsid w:val="005F6338"/>
    <w:rsid w:val="00601EDD"/>
    <w:rsid w:val="00617846"/>
    <w:rsid w:val="00620D92"/>
    <w:rsid w:val="00622C5E"/>
    <w:rsid w:val="00635DA4"/>
    <w:rsid w:val="006415B5"/>
    <w:rsid w:val="0064242E"/>
    <w:rsid w:val="00643278"/>
    <w:rsid w:val="00647FB2"/>
    <w:rsid w:val="006511DC"/>
    <w:rsid w:val="006530B6"/>
    <w:rsid w:val="0065743E"/>
    <w:rsid w:val="00663C05"/>
    <w:rsid w:val="00663EC3"/>
    <w:rsid w:val="006643C7"/>
    <w:rsid w:val="006678D2"/>
    <w:rsid w:val="006707C0"/>
    <w:rsid w:val="00670A0E"/>
    <w:rsid w:val="00670A61"/>
    <w:rsid w:val="00676496"/>
    <w:rsid w:val="00682227"/>
    <w:rsid w:val="006834EB"/>
    <w:rsid w:val="00683569"/>
    <w:rsid w:val="006845D0"/>
    <w:rsid w:val="00685DD9"/>
    <w:rsid w:val="00687E1E"/>
    <w:rsid w:val="0069552F"/>
    <w:rsid w:val="006A072F"/>
    <w:rsid w:val="006A41AE"/>
    <w:rsid w:val="006B0FB9"/>
    <w:rsid w:val="006B24A5"/>
    <w:rsid w:val="006B5409"/>
    <w:rsid w:val="006B57CF"/>
    <w:rsid w:val="006B64A2"/>
    <w:rsid w:val="006B73BA"/>
    <w:rsid w:val="006C1D41"/>
    <w:rsid w:val="006C5921"/>
    <w:rsid w:val="006D02C5"/>
    <w:rsid w:val="006D1A1F"/>
    <w:rsid w:val="006D4827"/>
    <w:rsid w:val="006D6103"/>
    <w:rsid w:val="006D6950"/>
    <w:rsid w:val="006D7117"/>
    <w:rsid w:val="006E4797"/>
    <w:rsid w:val="006E4BB4"/>
    <w:rsid w:val="006F036F"/>
    <w:rsid w:val="006F210E"/>
    <w:rsid w:val="006F3F34"/>
    <w:rsid w:val="006F6C8E"/>
    <w:rsid w:val="006F756A"/>
    <w:rsid w:val="007005A6"/>
    <w:rsid w:val="00701999"/>
    <w:rsid w:val="00701E1D"/>
    <w:rsid w:val="0070215A"/>
    <w:rsid w:val="0070254B"/>
    <w:rsid w:val="0070360C"/>
    <w:rsid w:val="00723E60"/>
    <w:rsid w:val="007258AF"/>
    <w:rsid w:val="00726275"/>
    <w:rsid w:val="0072726D"/>
    <w:rsid w:val="007310B4"/>
    <w:rsid w:val="007327F1"/>
    <w:rsid w:val="00742E93"/>
    <w:rsid w:val="00744086"/>
    <w:rsid w:val="007472AE"/>
    <w:rsid w:val="00751763"/>
    <w:rsid w:val="00752EF9"/>
    <w:rsid w:val="0076096E"/>
    <w:rsid w:val="00766F14"/>
    <w:rsid w:val="0077366D"/>
    <w:rsid w:val="007740A9"/>
    <w:rsid w:val="0077740B"/>
    <w:rsid w:val="007834B6"/>
    <w:rsid w:val="00785F84"/>
    <w:rsid w:val="0079107E"/>
    <w:rsid w:val="00791217"/>
    <w:rsid w:val="007917CF"/>
    <w:rsid w:val="00793E41"/>
    <w:rsid w:val="00794D3E"/>
    <w:rsid w:val="00795EB7"/>
    <w:rsid w:val="00795F76"/>
    <w:rsid w:val="00797E30"/>
    <w:rsid w:val="007A0881"/>
    <w:rsid w:val="007B606D"/>
    <w:rsid w:val="007C52FE"/>
    <w:rsid w:val="007C769B"/>
    <w:rsid w:val="007D2AF2"/>
    <w:rsid w:val="007D41A8"/>
    <w:rsid w:val="007E52D8"/>
    <w:rsid w:val="007E5BD8"/>
    <w:rsid w:val="007E7550"/>
    <w:rsid w:val="007E788A"/>
    <w:rsid w:val="007F3450"/>
    <w:rsid w:val="007F7834"/>
    <w:rsid w:val="00801BDB"/>
    <w:rsid w:val="008025AA"/>
    <w:rsid w:val="0080485D"/>
    <w:rsid w:val="0080702B"/>
    <w:rsid w:val="00807EFE"/>
    <w:rsid w:val="00823CA8"/>
    <w:rsid w:val="0082401E"/>
    <w:rsid w:val="00826408"/>
    <w:rsid w:val="00826D08"/>
    <w:rsid w:val="00831EE3"/>
    <w:rsid w:val="00840DA9"/>
    <w:rsid w:val="0084512B"/>
    <w:rsid w:val="00845DD6"/>
    <w:rsid w:val="008521B0"/>
    <w:rsid w:val="00853622"/>
    <w:rsid w:val="0085368A"/>
    <w:rsid w:val="0085379A"/>
    <w:rsid w:val="00853B42"/>
    <w:rsid w:val="008551FD"/>
    <w:rsid w:val="0085671E"/>
    <w:rsid w:val="00857EDE"/>
    <w:rsid w:val="0086025C"/>
    <w:rsid w:val="00863089"/>
    <w:rsid w:val="008715A1"/>
    <w:rsid w:val="00873456"/>
    <w:rsid w:val="008746D2"/>
    <w:rsid w:val="00874B11"/>
    <w:rsid w:val="0088646D"/>
    <w:rsid w:val="008874BF"/>
    <w:rsid w:val="00887700"/>
    <w:rsid w:val="00887CD3"/>
    <w:rsid w:val="00891932"/>
    <w:rsid w:val="0089227E"/>
    <w:rsid w:val="008937A3"/>
    <w:rsid w:val="008942AD"/>
    <w:rsid w:val="0089796C"/>
    <w:rsid w:val="008A17A3"/>
    <w:rsid w:val="008A296E"/>
    <w:rsid w:val="008A313C"/>
    <w:rsid w:val="008A431C"/>
    <w:rsid w:val="008C3EE2"/>
    <w:rsid w:val="008C4676"/>
    <w:rsid w:val="008C527D"/>
    <w:rsid w:val="008C5CCC"/>
    <w:rsid w:val="008C6398"/>
    <w:rsid w:val="008D2681"/>
    <w:rsid w:val="008D294B"/>
    <w:rsid w:val="008D5ED3"/>
    <w:rsid w:val="008D6B97"/>
    <w:rsid w:val="008D6FD5"/>
    <w:rsid w:val="008D795F"/>
    <w:rsid w:val="008E532E"/>
    <w:rsid w:val="008E5870"/>
    <w:rsid w:val="008F3C75"/>
    <w:rsid w:val="00901E37"/>
    <w:rsid w:val="009028B5"/>
    <w:rsid w:val="009119DA"/>
    <w:rsid w:val="009125A6"/>
    <w:rsid w:val="00914646"/>
    <w:rsid w:val="00916F43"/>
    <w:rsid w:val="00923F59"/>
    <w:rsid w:val="009300D4"/>
    <w:rsid w:val="009318B3"/>
    <w:rsid w:val="00931D44"/>
    <w:rsid w:val="00937992"/>
    <w:rsid w:val="0094374D"/>
    <w:rsid w:val="0094447E"/>
    <w:rsid w:val="009463B0"/>
    <w:rsid w:val="009463D7"/>
    <w:rsid w:val="00950132"/>
    <w:rsid w:val="00951823"/>
    <w:rsid w:val="009648C9"/>
    <w:rsid w:val="009677E5"/>
    <w:rsid w:val="009678CB"/>
    <w:rsid w:val="009717D2"/>
    <w:rsid w:val="009724D1"/>
    <w:rsid w:val="009753AB"/>
    <w:rsid w:val="009840EC"/>
    <w:rsid w:val="00987884"/>
    <w:rsid w:val="00990764"/>
    <w:rsid w:val="00991752"/>
    <w:rsid w:val="00991D0A"/>
    <w:rsid w:val="00992C49"/>
    <w:rsid w:val="00993BF1"/>
    <w:rsid w:val="00995481"/>
    <w:rsid w:val="00996A4C"/>
    <w:rsid w:val="009A31F0"/>
    <w:rsid w:val="009A380C"/>
    <w:rsid w:val="009C038C"/>
    <w:rsid w:val="009C0E28"/>
    <w:rsid w:val="009C7E17"/>
    <w:rsid w:val="009D0BB4"/>
    <w:rsid w:val="009D3D5B"/>
    <w:rsid w:val="009E0D5A"/>
    <w:rsid w:val="009E22AD"/>
    <w:rsid w:val="009E4623"/>
    <w:rsid w:val="009F05A3"/>
    <w:rsid w:val="009F16C1"/>
    <w:rsid w:val="009F3E5E"/>
    <w:rsid w:val="00A041BC"/>
    <w:rsid w:val="00A0521B"/>
    <w:rsid w:val="00A11953"/>
    <w:rsid w:val="00A11F60"/>
    <w:rsid w:val="00A11F91"/>
    <w:rsid w:val="00A16569"/>
    <w:rsid w:val="00A2033B"/>
    <w:rsid w:val="00A22679"/>
    <w:rsid w:val="00A245BC"/>
    <w:rsid w:val="00A25A34"/>
    <w:rsid w:val="00A311CF"/>
    <w:rsid w:val="00A31D6A"/>
    <w:rsid w:val="00A33978"/>
    <w:rsid w:val="00A365A3"/>
    <w:rsid w:val="00A36703"/>
    <w:rsid w:val="00A37499"/>
    <w:rsid w:val="00A41B78"/>
    <w:rsid w:val="00A44F88"/>
    <w:rsid w:val="00A460A9"/>
    <w:rsid w:val="00A5345D"/>
    <w:rsid w:val="00A555AA"/>
    <w:rsid w:val="00A62BD1"/>
    <w:rsid w:val="00A632E8"/>
    <w:rsid w:val="00A64AFB"/>
    <w:rsid w:val="00A65F3A"/>
    <w:rsid w:val="00A66196"/>
    <w:rsid w:val="00A7303C"/>
    <w:rsid w:val="00A75AC7"/>
    <w:rsid w:val="00A75D9B"/>
    <w:rsid w:val="00A80FEA"/>
    <w:rsid w:val="00A81D3D"/>
    <w:rsid w:val="00A82235"/>
    <w:rsid w:val="00A932C0"/>
    <w:rsid w:val="00A946BA"/>
    <w:rsid w:val="00A95AEB"/>
    <w:rsid w:val="00A9653E"/>
    <w:rsid w:val="00AA3409"/>
    <w:rsid w:val="00AA35F8"/>
    <w:rsid w:val="00AA3E60"/>
    <w:rsid w:val="00AA53C9"/>
    <w:rsid w:val="00AA62CA"/>
    <w:rsid w:val="00AA6A9D"/>
    <w:rsid w:val="00AB08AD"/>
    <w:rsid w:val="00AB153D"/>
    <w:rsid w:val="00AB4E13"/>
    <w:rsid w:val="00AB70B7"/>
    <w:rsid w:val="00AC1D04"/>
    <w:rsid w:val="00AC4A38"/>
    <w:rsid w:val="00AC708A"/>
    <w:rsid w:val="00AC78E6"/>
    <w:rsid w:val="00AD005B"/>
    <w:rsid w:val="00AD0682"/>
    <w:rsid w:val="00AD3875"/>
    <w:rsid w:val="00AE0DD6"/>
    <w:rsid w:val="00AE3152"/>
    <w:rsid w:val="00AE57A7"/>
    <w:rsid w:val="00AE7AC1"/>
    <w:rsid w:val="00AF1150"/>
    <w:rsid w:val="00AF4F38"/>
    <w:rsid w:val="00B03DB4"/>
    <w:rsid w:val="00B05510"/>
    <w:rsid w:val="00B05E8E"/>
    <w:rsid w:val="00B076EE"/>
    <w:rsid w:val="00B1394C"/>
    <w:rsid w:val="00B144D3"/>
    <w:rsid w:val="00B200A3"/>
    <w:rsid w:val="00B23648"/>
    <w:rsid w:val="00B24C9C"/>
    <w:rsid w:val="00B32559"/>
    <w:rsid w:val="00B3379F"/>
    <w:rsid w:val="00B35C4B"/>
    <w:rsid w:val="00B36931"/>
    <w:rsid w:val="00B404C4"/>
    <w:rsid w:val="00B428EB"/>
    <w:rsid w:val="00B45F77"/>
    <w:rsid w:val="00B505E5"/>
    <w:rsid w:val="00B60791"/>
    <w:rsid w:val="00B71966"/>
    <w:rsid w:val="00B73365"/>
    <w:rsid w:val="00B76082"/>
    <w:rsid w:val="00B7725F"/>
    <w:rsid w:val="00B81879"/>
    <w:rsid w:val="00B934F0"/>
    <w:rsid w:val="00B93CDD"/>
    <w:rsid w:val="00B943F0"/>
    <w:rsid w:val="00B96233"/>
    <w:rsid w:val="00B97B37"/>
    <w:rsid w:val="00BA500C"/>
    <w:rsid w:val="00BA5EE9"/>
    <w:rsid w:val="00BA6839"/>
    <w:rsid w:val="00BB1194"/>
    <w:rsid w:val="00BC0B5D"/>
    <w:rsid w:val="00BC1F5A"/>
    <w:rsid w:val="00BC2733"/>
    <w:rsid w:val="00BC2E97"/>
    <w:rsid w:val="00BC42AA"/>
    <w:rsid w:val="00BC641E"/>
    <w:rsid w:val="00BC64E5"/>
    <w:rsid w:val="00BD1897"/>
    <w:rsid w:val="00BD21AF"/>
    <w:rsid w:val="00BD3DFE"/>
    <w:rsid w:val="00BD4C30"/>
    <w:rsid w:val="00BE0042"/>
    <w:rsid w:val="00BE21AC"/>
    <w:rsid w:val="00BE4492"/>
    <w:rsid w:val="00BE7702"/>
    <w:rsid w:val="00BF0800"/>
    <w:rsid w:val="00BF4CF6"/>
    <w:rsid w:val="00C01E8B"/>
    <w:rsid w:val="00C11DF4"/>
    <w:rsid w:val="00C1239A"/>
    <w:rsid w:val="00C156E6"/>
    <w:rsid w:val="00C17746"/>
    <w:rsid w:val="00C20434"/>
    <w:rsid w:val="00C208B3"/>
    <w:rsid w:val="00C22F26"/>
    <w:rsid w:val="00C2329A"/>
    <w:rsid w:val="00C242D4"/>
    <w:rsid w:val="00C26B85"/>
    <w:rsid w:val="00C35A1D"/>
    <w:rsid w:val="00C374CC"/>
    <w:rsid w:val="00C416DC"/>
    <w:rsid w:val="00C42E58"/>
    <w:rsid w:val="00C42F01"/>
    <w:rsid w:val="00C46BF4"/>
    <w:rsid w:val="00C47C94"/>
    <w:rsid w:val="00C52622"/>
    <w:rsid w:val="00C5383D"/>
    <w:rsid w:val="00C549A2"/>
    <w:rsid w:val="00C60D51"/>
    <w:rsid w:val="00C65555"/>
    <w:rsid w:val="00C66212"/>
    <w:rsid w:val="00C70815"/>
    <w:rsid w:val="00C73AFA"/>
    <w:rsid w:val="00C773C4"/>
    <w:rsid w:val="00C778CE"/>
    <w:rsid w:val="00C818A8"/>
    <w:rsid w:val="00C837C1"/>
    <w:rsid w:val="00C85456"/>
    <w:rsid w:val="00C85B55"/>
    <w:rsid w:val="00C90D14"/>
    <w:rsid w:val="00C90F43"/>
    <w:rsid w:val="00C95451"/>
    <w:rsid w:val="00C96B15"/>
    <w:rsid w:val="00C9728C"/>
    <w:rsid w:val="00CA5888"/>
    <w:rsid w:val="00CB15D2"/>
    <w:rsid w:val="00CB404D"/>
    <w:rsid w:val="00CD532D"/>
    <w:rsid w:val="00CE421F"/>
    <w:rsid w:val="00CF37EF"/>
    <w:rsid w:val="00CF4E99"/>
    <w:rsid w:val="00D015A4"/>
    <w:rsid w:val="00D16027"/>
    <w:rsid w:val="00D228EF"/>
    <w:rsid w:val="00D232F4"/>
    <w:rsid w:val="00D24BDC"/>
    <w:rsid w:val="00D2566A"/>
    <w:rsid w:val="00D268C6"/>
    <w:rsid w:val="00D27CEC"/>
    <w:rsid w:val="00D32410"/>
    <w:rsid w:val="00D34AEB"/>
    <w:rsid w:val="00D35979"/>
    <w:rsid w:val="00D36E5B"/>
    <w:rsid w:val="00D40DC4"/>
    <w:rsid w:val="00D434D9"/>
    <w:rsid w:val="00D53F16"/>
    <w:rsid w:val="00D61B22"/>
    <w:rsid w:val="00D6472E"/>
    <w:rsid w:val="00D72B21"/>
    <w:rsid w:val="00D730DA"/>
    <w:rsid w:val="00D83E0F"/>
    <w:rsid w:val="00D90FFD"/>
    <w:rsid w:val="00D919FC"/>
    <w:rsid w:val="00D92A25"/>
    <w:rsid w:val="00D93A7F"/>
    <w:rsid w:val="00D94406"/>
    <w:rsid w:val="00D95CBA"/>
    <w:rsid w:val="00DA167C"/>
    <w:rsid w:val="00DA46CB"/>
    <w:rsid w:val="00DB063A"/>
    <w:rsid w:val="00DB3068"/>
    <w:rsid w:val="00DC02A6"/>
    <w:rsid w:val="00DC32DF"/>
    <w:rsid w:val="00DC3B22"/>
    <w:rsid w:val="00DC44BC"/>
    <w:rsid w:val="00DC6054"/>
    <w:rsid w:val="00DD1171"/>
    <w:rsid w:val="00DD1C2B"/>
    <w:rsid w:val="00DD3497"/>
    <w:rsid w:val="00DD7B2F"/>
    <w:rsid w:val="00DD7D42"/>
    <w:rsid w:val="00DF45DE"/>
    <w:rsid w:val="00DF6975"/>
    <w:rsid w:val="00DF77E8"/>
    <w:rsid w:val="00E0094E"/>
    <w:rsid w:val="00E020FE"/>
    <w:rsid w:val="00E05A45"/>
    <w:rsid w:val="00E07A8B"/>
    <w:rsid w:val="00E07BD3"/>
    <w:rsid w:val="00E103CC"/>
    <w:rsid w:val="00E113A2"/>
    <w:rsid w:val="00E12305"/>
    <w:rsid w:val="00E146C0"/>
    <w:rsid w:val="00E1694E"/>
    <w:rsid w:val="00E17CDE"/>
    <w:rsid w:val="00E240E2"/>
    <w:rsid w:val="00E25067"/>
    <w:rsid w:val="00E271B5"/>
    <w:rsid w:val="00E3231E"/>
    <w:rsid w:val="00E331ED"/>
    <w:rsid w:val="00E33736"/>
    <w:rsid w:val="00E40715"/>
    <w:rsid w:val="00E40EF4"/>
    <w:rsid w:val="00E426B6"/>
    <w:rsid w:val="00E43F68"/>
    <w:rsid w:val="00E47029"/>
    <w:rsid w:val="00E470EC"/>
    <w:rsid w:val="00E51649"/>
    <w:rsid w:val="00E60E1F"/>
    <w:rsid w:val="00E64932"/>
    <w:rsid w:val="00E756A3"/>
    <w:rsid w:val="00E76809"/>
    <w:rsid w:val="00E87EA3"/>
    <w:rsid w:val="00E90EF5"/>
    <w:rsid w:val="00E9128D"/>
    <w:rsid w:val="00E9203C"/>
    <w:rsid w:val="00E96356"/>
    <w:rsid w:val="00E96B31"/>
    <w:rsid w:val="00EA0484"/>
    <w:rsid w:val="00EA103B"/>
    <w:rsid w:val="00EA308F"/>
    <w:rsid w:val="00EA561D"/>
    <w:rsid w:val="00EA7017"/>
    <w:rsid w:val="00EB1A8F"/>
    <w:rsid w:val="00EB3796"/>
    <w:rsid w:val="00EB3970"/>
    <w:rsid w:val="00EB7E09"/>
    <w:rsid w:val="00EC6F5F"/>
    <w:rsid w:val="00ED07C7"/>
    <w:rsid w:val="00ED4BEE"/>
    <w:rsid w:val="00ED6795"/>
    <w:rsid w:val="00ED6B27"/>
    <w:rsid w:val="00EE023D"/>
    <w:rsid w:val="00EE15B0"/>
    <w:rsid w:val="00EE2DB6"/>
    <w:rsid w:val="00EF27B7"/>
    <w:rsid w:val="00EF6D9B"/>
    <w:rsid w:val="00EF7666"/>
    <w:rsid w:val="00F036B9"/>
    <w:rsid w:val="00F03D2F"/>
    <w:rsid w:val="00F1148D"/>
    <w:rsid w:val="00F135EB"/>
    <w:rsid w:val="00F1478E"/>
    <w:rsid w:val="00F16B2C"/>
    <w:rsid w:val="00F1784E"/>
    <w:rsid w:val="00F26905"/>
    <w:rsid w:val="00F27CB7"/>
    <w:rsid w:val="00F30FAC"/>
    <w:rsid w:val="00F37F81"/>
    <w:rsid w:val="00F42AEF"/>
    <w:rsid w:val="00F45456"/>
    <w:rsid w:val="00F45BCD"/>
    <w:rsid w:val="00F47C86"/>
    <w:rsid w:val="00F52742"/>
    <w:rsid w:val="00F5768C"/>
    <w:rsid w:val="00F6015F"/>
    <w:rsid w:val="00F621B1"/>
    <w:rsid w:val="00F63B9B"/>
    <w:rsid w:val="00F67458"/>
    <w:rsid w:val="00F70FF4"/>
    <w:rsid w:val="00F739FA"/>
    <w:rsid w:val="00F761C7"/>
    <w:rsid w:val="00F82901"/>
    <w:rsid w:val="00F8397C"/>
    <w:rsid w:val="00F904C4"/>
    <w:rsid w:val="00F91A40"/>
    <w:rsid w:val="00F92192"/>
    <w:rsid w:val="00F92CBB"/>
    <w:rsid w:val="00F94FD1"/>
    <w:rsid w:val="00F96202"/>
    <w:rsid w:val="00F976C0"/>
    <w:rsid w:val="00FA2266"/>
    <w:rsid w:val="00FA6DE1"/>
    <w:rsid w:val="00FB44B3"/>
    <w:rsid w:val="00FB69A7"/>
    <w:rsid w:val="00FC154B"/>
    <w:rsid w:val="00FC1D64"/>
    <w:rsid w:val="00FC3EAD"/>
    <w:rsid w:val="00FC43FF"/>
    <w:rsid w:val="00FC6BD5"/>
    <w:rsid w:val="00FC6E63"/>
    <w:rsid w:val="00FD2143"/>
    <w:rsid w:val="00FD3D8B"/>
    <w:rsid w:val="00FD6D12"/>
    <w:rsid w:val="00FE5766"/>
    <w:rsid w:val="00FF2CB3"/>
    <w:rsid w:val="00FF457F"/>
    <w:rsid w:val="00FF5961"/>
    <w:rsid w:val="00FF6238"/>
    <w:rsid w:val="00FF72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975B"/>
  <w15:chartTrackingRefBased/>
  <w15:docId w15:val="{28991A9A-3AF3-448F-ADA6-33426312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463D7"/>
    <w:pPr>
      <w:spacing w:after="160" w:line="259" w:lineRule="auto"/>
      <w:outlineLvl w:val="0"/>
    </w:pPr>
    <w:rPr>
      <w:rFonts w:eastAsiaTheme="minorHAnsi"/>
      <w:b/>
      <w:lang w:eastAsia="en-US"/>
    </w:rPr>
  </w:style>
  <w:style w:type="paragraph" w:styleId="Heading2">
    <w:name w:val="heading 2"/>
    <w:basedOn w:val="Heading1"/>
    <w:next w:val="Normal"/>
    <w:link w:val="Heading2Char"/>
    <w:uiPriority w:val="9"/>
    <w:unhideWhenUsed/>
    <w:qFormat/>
    <w:rsid w:val="009463D7"/>
    <w:pPr>
      <w:outlineLvl w:val="1"/>
    </w:pPr>
    <w:rPr>
      <w:b w:val="0"/>
      <w:bCs/>
      <w:i/>
      <w:iCs/>
    </w:rPr>
  </w:style>
  <w:style w:type="paragraph" w:styleId="Heading3">
    <w:name w:val="heading 3"/>
    <w:basedOn w:val="Normal"/>
    <w:next w:val="Normal"/>
    <w:link w:val="Heading3Char"/>
    <w:uiPriority w:val="9"/>
    <w:unhideWhenUsed/>
    <w:qFormat/>
    <w:rsid w:val="009463D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D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463D7"/>
    <w:rPr>
      <w:rFonts w:ascii="Times New Roman" w:hAnsi="Times New Roman" w:cs="Times New Roman"/>
      <w:bCs/>
      <w:i/>
      <w:iCs/>
      <w:sz w:val="24"/>
      <w:szCs w:val="24"/>
    </w:rPr>
  </w:style>
  <w:style w:type="character" w:customStyle="1" w:styleId="Heading3Char">
    <w:name w:val="Heading 3 Char"/>
    <w:basedOn w:val="DefaultParagraphFont"/>
    <w:link w:val="Heading3"/>
    <w:uiPriority w:val="9"/>
    <w:rsid w:val="009463D7"/>
    <w:rPr>
      <w:rFonts w:asciiTheme="majorHAnsi" w:eastAsiaTheme="majorEastAsia" w:hAnsiTheme="majorHAnsi" w:cstheme="majorBidi"/>
      <w:color w:val="1F3763" w:themeColor="accent1" w:themeShade="7F"/>
      <w:sz w:val="24"/>
      <w:szCs w:val="24"/>
      <w:lang w:eastAsia="en-GB"/>
    </w:rPr>
  </w:style>
  <w:style w:type="character" w:styleId="CommentReference">
    <w:name w:val="annotation reference"/>
    <w:basedOn w:val="DefaultParagraphFont"/>
    <w:uiPriority w:val="99"/>
    <w:semiHidden/>
    <w:unhideWhenUsed/>
    <w:rsid w:val="009463D7"/>
    <w:rPr>
      <w:sz w:val="16"/>
      <w:szCs w:val="16"/>
    </w:rPr>
  </w:style>
  <w:style w:type="paragraph" w:styleId="CommentText">
    <w:name w:val="annotation text"/>
    <w:basedOn w:val="Normal"/>
    <w:link w:val="CommentTextChar"/>
    <w:uiPriority w:val="99"/>
    <w:unhideWhenUsed/>
    <w:rsid w:val="009463D7"/>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9463D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463D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463D7"/>
    <w:rPr>
      <w:rFonts w:ascii="Segoe UI" w:hAnsi="Segoe UI" w:cs="Segoe UI"/>
      <w:sz w:val="18"/>
      <w:szCs w:val="18"/>
    </w:rPr>
  </w:style>
  <w:style w:type="character" w:styleId="Hyperlink">
    <w:name w:val="Hyperlink"/>
    <w:basedOn w:val="DefaultParagraphFont"/>
    <w:uiPriority w:val="99"/>
    <w:unhideWhenUsed/>
    <w:rsid w:val="009463D7"/>
    <w:rPr>
      <w:color w:val="0000FF"/>
      <w:u w:val="single"/>
    </w:rPr>
  </w:style>
  <w:style w:type="paragraph" w:styleId="ListParagraph">
    <w:name w:val="List Paragraph"/>
    <w:basedOn w:val="Normal"/>
    <w:uiPriority w:val="34"/>
    <w:qFormat/>
    <w:rsid w:val="009463D7"/>
    <w:pPr>
      <w:spacing w:after="160" w:line="259" w:lineRule="auto"/>
      <w:ind w:left="720"/>
      <w:contextualSpacing/>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9463D7"/>
    <w:rPr>
      <w:b/>
      <w:bCs/>
    </w:rPr>
  </w:style>
  <w:style w:type="character" w:customStyle="1" w:styleId="CommentSubjectChar">
    <w:name w:val="Comment Subject Char"/>
    <w:basedOn w:val="CommentTextChar"/>
    <w:link w:val="CommentSubject"/>
    <w:uiPriority w:val="99"/>
    <w:semiHidden/>
    <w:rsid w:val="009463D7"/>
    <w:rPr>
      <w:rFonts w:ascii="Times New Roman" w:hAnsi="Times New Roman" w:cs="Times New Roman"/>
      <w:b/>
      <w:bCs/>
      <w:sz w:val="20"/>
      <w:szCs w:val="20"/>
    </w:rPr>
  </w:style>
  <w:style w:type="paragraph" w:styleId="Header">
    <w:name w:val="header"/>
    <w:basedOn w:val="Normal"/>
    <w:link w:val="HeaderChar"/>
    <w:uiPriority w:val="99"/>
    <w:unhideWhenUsed/>
    <w:rsid w:val="009463D7"/>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9463D7"/>
    <w:rPr>
      <w:rFonts w:ascii="Times New Roman" w:hAnsi="Times New Roman" w:cs="Times New Roman"/>
      <w:sz w:val="24"/>
      <w:szCs w:val="24"/>
    </w:rPr>
  </w:style>
  <w:style w:type="paragraph" w:styleId="Footer">
    <w:name w:val="footer"/>
    <w:basedOn w:val="Normal"/>
    <w:link w:val="FooterChar"/>
    <w:uiPriority w:val="99"/>
    <w:unhideWhenUsed/>
    <w:rsid w:val="009463D7"/>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9463D7"/>
    <w:rPr>
      <w:rFonts w:ascii="Times New Roman" w:hAnsi="Times New Roman" w:cs="Times New Roman"/>
      <w:sz w:val="24"/>
      <w:szCs w:val="24"/>
    </w:rPr>
  </w:style>
  <w:style w:type="paragraph" w:customStyle="1" w:styleId="Default">
    <w:name w:val="Default"/>
    <w:rsid w:val="009463D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463D7"/>
    <w:pPr>
      <w:spacing w:before="100" w:beforeAutospacing="1" w:after="100" w:afterAutospacing="1"/>
    </w:pPr>
  </w:style>
  <w:style w:type="character" w:customStyle="1" w:styleId="normaltextrun">
    <w:name w:val="normaltextrun"/>
    <w:basedOn w:val="DefaultParagraphFont"/>
    <w:rsid w:val="009463D7"/>
  </w:style>
  <w:style w:type="character" w:customStyle="1" w:styleId="eop">
    <w:name w:val="eop"/>
    <w:basedOn w:val="DefaultParagraphFont"/>
    <w:rsid w:val="009463D7"/>
  </w:style>
  <w:style w:type="character" w:customStyle="1" w:styleId="contextualspellingandgrammarerror">
    <w:name w:val="contextualspellingandgrammarerror"/>
    <w:basedOn w:val="DefaultParagraphFont"/>
    <w:rsid w:val="009463D7"/>
  </w:style>
  <w:style w:type="character" w:customStyle="1" w:styleId="spellingerror">
    <w:name w:val="spellingerror"/>
    <w:basedOn w:val="DefaultParagraphFont"/>
    <w:rsid w:val="009463D7"/>
  </w:style>
  <w:style w:type="paragraph" w:customStyle="1" w:styleId="xxmsonormal">
    <w:name w:val="x_x_msonormal"/>
    <w:basedOn w:val="Normal"/>
    <w:rsid w:val="009463D7"/>
    <w:pPr>
      <w:spacing w:before="100" w:beforeAutospacing="1" w:after="100" w:afterAutospacing="1"/>
    </w:pPr>
  </w:style>
  <w:style w:type="character" w:customStyle="1" w:styleId="author">
    <w:name w:val="author"/>
    <w:basedOn w:val="DefaultParagraphFont"/>
    <w:rsid w:val="009463D7"/>
  </w:style>
  <w:style w:type="character" w:customStyle="1" w:styleId="pubyear">
    <w:name w:val="pubyear"/>
    <w:basedOn w:val="DefaultParagraphFont"/>
    <w:rsid w:val="009463D7"/>
  </w:style>
  <w:style w:type="character" w:customStyle="1" w:styleId="articletitle">
    <w:name w:val="articletitle"/>
    <w:basedOn w:val="DefaultParagraphFont"/>
    <w:rsid w:val="009463D7"/>
  </w:style>
  <w:style w:type="character" w:customStyle="1" w:styleId="vol">
    <w:name w:val="vol"/>
    <w:basedOn w:val="DefaultParagraphFont"/>
    <w:rsid w:val="009463D7"/>
  </w:style>
  <w:style w:type="character" w:customStyle="1" w:styleId="citedissue">
    <w:name w:val="citedissue"/>
    <w:basedOn w:val="DefaultParagraphFont"/>
    <w:rsid w:val="009463D7"/>
  </w:style>
  <w:style w:type="character" w:customStyle="1" w:styleId="pagefirst">
    <w:name w:val="pagefirst"/>
    <w:basedOn w:val="DefaultParagraphFont"/>
    <w:rsid w:val="009463D7"/>
  </w:style>
  <w:style w:type="character" w:customStyle="1" w:styleId="pagelast">
    <w:name w:val="pagelast"/>
    <w:basedOn w:val="DefaultParagraphFont"/>
    <w:rsid w:val="009463D7"/>
  </w:style>
  <w:style w:type="character" w:customStyle="1" w:styleId="normaltextrun1">
    <w:name w:val="normaltextrun1"/>
    <w:basedOn w:val="DefaultParagraphFont"/>
    <w:rsid w:val="009463D7"/>
  </w:style>
  <w:style w:type="character" w:customStyle="1" w:styleId="tabchar">
    <w:name w:val="tabchar"/>
    <w:basedOn w:val="DefaultParagraphFont"/>
    <w:rsid w:val="009463D7"/>
  </w:style>
  <w:style w:type="character" w:customStyle="1" w:styleId="findhit">
    <w:name w:val="findhit"/>
    <w:basedOn w:val="DefaultParagraphFont"/>
    <w:rsid w:val="009463D7"/>
  </w:style>
  <w:style w:type="character" w:customStyle="1" w:styleId="UnresolvedMention1">
    <w:name w:val="Unresolved Mention1"/>
    <w:basedOn w:val="DefaultParagraphFont"/>
    <w:uiPriority w:val="99"/>
    <w:semiHidden/>
    <w:unhideWhenUsed/>
    <w:rsid w:val="009463D7"/>
    <w:rPr>
      <w:color w:val="605E5C"/>
      <w:shd w:val="clear" w:color="auto" w:fill="E1DFDD"/>
    </w:rPr>
  </w:style>
  <w:style w:type="paragraph" w:styleId="Revision">
    <w:name w:val="Revision"/>
    <w:hidden/>
    <w:uiPriority w:val="99"/>
    <w:semiHidden/>
    <w:rsid w:val="009463D7"/>
    <w:pPr>
      <w:spacing w:after="0" w:line="240" w:lineRule="auto"/>
    </w:pPr>
    <w:rPr>
      <w:rFonts w:ascii="Times New Roman" w:hAnsi="Times New Roman" w:cs="Times New Roman"/>
      <w:sz w:val="24"/>
      <w:szCs w:val="24"/>
    </w:rPr>
  </w:style>
  <w:style w:type="paragraph" w:customStyle="1" w:styleId="xmsonormal">
    <w:name w:val="x_msonormal"/>
    <w:basedOn w:val="Normal"/>
    <w:rsid w:val="009463D7"/>
    <w:pPr>
      <w:spacing w:before="100" w:beforeAutospacing="1" w:after="100" w:afterAutospacing="1"/>
    </w:pPr>
  </w:style>
  <w:style w:type="character" w:customStyle="1" w:styleId="markjvrov42gt">
    <w:name w:val="markjvrov42gt"/>
    <w:basedOn w:val="DefaultParagraphFont"/>
    <w:rsid w:val="009463D7"/>
  </w:style>
  <w:style w:type="character" w:customStyle="1" w:styleId="mark2c7vue1rz">
    <w:name w:val="mark2c7vue1rz"/>
    <w:basedOn w:val="DefaultParagraphFont"/>
    <w:rsid w:val="009463D7"/>
  </w:style>
  <w:style w:type="character" w:customStyle="1" w:styleId="authors">
    <w:name w:val="authors"/>
    <w:basedOn w:val="DefaultParagraphFont"/>
    <w:rsid w:val="00001320"/>
  </w:style>
  <w:style w:type="character" w:customStyle="1" w:styleId="Date1">
    <w:name w:val="Date1"/>
    <w:basedOn w:val="DefaultParagraphFont"/>
    <w:rsid w:val="00001320"/>
  </w:style>
  <w:style w:type="character" w:customStyle="1" w:styleId="arttitle">
    <w:name w:val="art_title"/>
    <w:basedOn w:val="DefaultParagraphFont"/>
    <w:rsid w:val="00001320"/>
  </w:style>
  <w:style w:type="character" w:customStyle="1" w:styleId="serialtitle">
    <w:name w:val="serial_title"/>
    <w:basedOn w:val="DefaultParagraphFont"/>
    <w:rsid w:val="00001320"/>
  </w:style>
  <w:style w:type="character" w:customStyle="1" w:styleId="volumeissue">
    <w:name w:val="volume_issue"/>
    <w:basedOn w:val="DefaultParagraphFont"/>
    <w:rsid w:val="00001320"/>
  </w:style>
  <w:style w:type="character" w:customStyle="1" w:styleId="pagerange">
    <w:name w:val="page_range"/>
    <w:basedOn w:val="DefaultParagraphFont"/>
    <w:rsid w:val="00001320"/>
  </w:style>
  <w:style w:type="character" w:customStyle="1" w:styleId="doilink">
    <w:name w:val="doi_link"/>
    <w:basedOn w:val="DefaultParagraphFont"/>
    <w:rsid w:val="00001320"/>
  </w:style>
  <w:style w:type="paragraph" w:customStyle="1" w:styleId="pf0">
    <w:name w:val="pf0"/>
    <w:basedOn w:val="Normal"/>
    <w:rsid w:val="0008347C"/>
    <w:pPr>
      <w:spacing w:before="100" w:beforeAutospacing="1" w:after="100" w:afterAutospacing="1"/>
    </w:pPr>
  </w:style>
  <w:style w:type="character" w:customStyle="1" w:styleId="cf01">
    <w:name w:val="cf01"/>
    <w:basedOn w:val="DefaultParagraphFont"/>
    <w:rsid w:val="0008347C"/>
    <w:rPr>
      <w:rFonts w:ascii="Segoe UI" w:hAnsi="Segoe UI" w:cs="Segoe UI" w:hint="default"/>
      <w:sz w:val="18"/>
      <w:szCs w:val="18"/>
    </w:rPr>
  </w:style>
  <w:style w:type="character" w:styleId="UnresolvedMention">
    <w:name w:val="Unresolved Mention"/>
    <w:basedOn w:val="DefaultParagraphFont"/>
    <w:uiPriority w:val="99"/>
    <w:semiHidden/>
    <w:unhideWhenUsed/>
    <w:rsid w:val="00ED4BEE"/>
    <w:rPr>
      <w:color w:val="605E5C"/>
      <w:shd w:val="clear" w:color="auto" w:fill="E1DFDD"/>
    </w:rPr>
  </w:style>
  <w:style w:type="paragraph" w:styleId="NormalWeb">
    <w:name w:val="Normal (Web)"/>
    <w:basedOn w:val="Normal"/>
    <w:uiPriority w:val="99"/>
    <w:semiHidden/>
    <w:unhideWhenUsed/>
    <w:rsid w:val="009E0D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063">
      <w:bodyDiv w:val="1"/>
      <w:marLeft w:val="0"/>
      <w:marRight w:val="0"/>
      <w:marTop w:val="0"/>
      <w:marBottom w:val="0"/>
      <w:divBdr>
        <w:top w:val="none" w:sz="0" w:space="0" w:color="auto"/>
        <w:left w:val="none" w:sz="0" w:space="0" w:color="auto"/>
        <w:bottom w:val="none" w:sz="0" w:space="0" w:color="auto"/>
        <w:right w:val="none" w:sz="0" w:space="0" w:color="auto"/>
      </w:divBdr>
      <w:divsChild>
        <w:div w:id="1381247936">
          <w:marLeft w:val="0"/>
          <w:marRight w:val="0"/>
          <w:marTop w:val="0"/>
          <w:marBottom w:val="0"/>
          <w:divBdr>
            <w:top w:val="none" w:sz="0" w:space="0" w:color="auto"/>
            <w:left w:val="none" w:sz="0" w:space="0" w:color="auto"/>
            <w:bottom w:val="none" w:sz="0" w:space="0" w:color="auto"/>
            <w:right w:val="none" w:sz="0" w:space="0" w:color="auto"/>
          </w:divBdr>
        </w:div>
      </w:divsChild>
    </w:div>
    <w:div w:id="209878969">
      <w:bodyDiv w:val="1"/>
      <w:marLeft w:val="0"/>
      <w:marRight w:val="0"/>
      <w:marTop w:val="0"/>
      <w:marBottom w:val="0"/>
      <w:divBdr>
        <w:top w:val="none" w:sz="0" w:space="0" w:color="auto"/>
        <w:left w:val="none" w:sz="0" w:space="0" w:color="auto"/>
        <w:bottom w:val="none" w:sz="0" w:space="0" w:color="auto"/>
        <w:right w:val="none" w:sz="0" w:space="0" w:color="auto"/>
      </w:divBdr>
      <w:divsChild>
        <w:div w:id="680862790">
          <w:marLeft w:val="0"/>
          <w:marRight w:val="0"/>
          <w:marTop w:val="0"/>
          <w:marBottom w:val="0"/>
          <w:divBdr>
            <w:top w:val="none" w:sz="0" w:space="0" w:color="auto"/>
            <w:left w:val="none" w:sz="0" w:space="0" w:color="auto"/>
            <w:bottom w:val="none" w:sz="0" w:space="0" w:color="auto"/>
            <w:right w:val="none" w:sz="0" w:space="0" w:color="auto"/>
          </w:divBdr>
        </w:div>
        <w:div w:id="603270835">
          <w:marLeft w:val="0"/>
          <w:marRight w:val="0"/>
          <w:marTop w:val="0"/>
          <w:marBottom w:val="0"/>
          <w:divBdr>
            <w:top w:val="none" w:sz="0" w:space="0" w:color="auto"/>
            <w:left w:val="none" w:sz="0" w:space="0" w:color="auto"/>
            <w:bottom w:val="none" w:sz="0" w:space="0" w:color="auto"/>
            <w:right w:val="none" w:sz="0" w:space="0" w:color="auto"/>
          </w:divBdr>
        </w:div>
        <w:div w:id="631638308">
          <w:marLeft w:val="0"/>
          <w:marRight w:val="0"/>
          <w:marTop w:val="0"/>
          <w:marBottom w:val="0"/>
          <w:divBdr>
            <w:top w:val="none" w:sz="0" w:space="0" w:color="auto"/>
            <w:left w:val="none" w:sz="0" w:space="0" w:color="auto"/>
            <w:bottom w:val="none" w:sz="0" w:space="0" w:color="auto"/>
            <w:right w:val="none" w:sz="0" w:space="0" w:color="auto"/>
          </w:divBdr>
        </w:div>
        <w:div w:id="656375210">
          <w:marLeft w:val="0"/>
          <w:marRight w:val="0"/>
          <w:marTop w:val="0"/>
          <w:marBottom w:val="0"/>
          <w:divBdr>
            <w:top w:val="none" w:sz="0" w:space="0" w:color="auto"/>
            <w:left w:val="none" w:sz="0" w:space="0" w:color="auto"/>
            <w:bottom w:val="none" w:sz="0" w:space="0" w:color="auto"/>
            <w:right w:val="none" w:sz="0" w:space="0" w:color="auto"/>
          </w:divBdr>
        </w:div>
      </w:divsChild>
    </w:div>
    <w:div w:id="263464230">
      <w:bodyDiv w:val="1"/>
      <w:marLeft w:val="0"/>
      <w:marRight w:val="0"/>
      <w:marTop w:val="0"/>
      <w:marBottom w:val="0"/>
      <w:divBdr>
        <w:top w:val="none" w:sz="0" w:space="0" w:color="auto"/>
        <w:left w:val="none" w:sz="0" w:space="0" w:color="auto"/>
        <w:bottom w:val="none" w:sz="0" w:space="0" w:color="auto"/>
        <w:right w:val="none" w:sz="0" w:space="0" w:color="auto"/>
      </w:divBdr>
    </w:div>
    <w:div w:id="473448335">
      <w:bodyDiv w:val="1"/>
      <w:marLeft w:val="0"/>
      <w:marRight w:val="0"/>
      <w:marTop w:val="0"/>
      <w:marBottom w:val="0"/>
      <w:divBdr>
        <w:top w:val="none" w:sz="0" w:space="0" w:color="auto"/>
        <w:left w:val="none" w:sz="0" w:space="0" w:color="auto"/>
        <w:bottom w:val="none" w:sz="0" w:space="0" w:color="auto"/>
        <w:right w:val="none" w:sz="0" w:space="0" w:color="auto"/>
      </w:divBdr>
    </w:div>
    <w:div w:id="535120542">
      <w:bodyDiv w:val="1"/>
      <w:marLeft w:val="0"/>
      <w:marRight w:val="0"/>
      <w:marTop w:val="0"/>
      <w:marBottom w:val="0"/>
      <w:divBdr>
        <w:top w:val="none" w:sz="0" w:space="0" w:color="auto"/>
        <w:left w:val="none" w:sz="0" w:space="0" w:color="auto"/>
        <w:bottom w:val="none" w:sz="0" w:space="0" w:color="auto"/>
        <w:right w:val="none" w:sz="0" w:space="0" w:color="auto"/>
      </w:divBdr>
      <w:divsChild>
        <w:div w:id="218325043">
          <w:marLeft w:val="0"/>
          <w:marRight w:val="0"/>
          <w:marTop w:val="0"/>
          <w:marBottom w:val="0"/>
          <w:divBdr>
            <w:top w:val="none" w:sz="0" w:space="0" w:color="auto"/>
            <w:left w:val="none" w:sz="0" w:space="0" w:color="auto"/>
            <w:bottom w:val="none" w:sz="0" w:space="0" w:color="auto"/>
            <w:right w:val="none" w:sz="0" w:space="0" w:color="auto"/>
          </w:divBdr>
        </w:div>
      </w:divsChild>
    </w:div>
    <w:div w:id="753939237">
      <w:bodyDiv w:val="1"/>
      <w:marLeft w:val="0"/>
      <w:marRight w:val="0"/>
      <w:marTop w:val="0"/>
      <w:marBottom w:val="0"/>
      <w:divBdr>
        <w:top w:val="none" w:sz="0" w:space="0" w:color="auto"/>
        <w:left w:val="none" w:sz="0" w:space="0" w:color="auto"/>
        <w:bottom w:val="none" w:sz="0" w:space="0" w:color="auto"/>
        <w:right w:val="none" w:sz="0" w:space="0" w:color="auto"/>
      </w:divBdr>
    </w:div>
    <w:div w:id="881284759">
      <w:bodyDiv w:val="1"/>
      <w:marLeft w:val="0"/>
      <w:marRight w:val="0"/>
      <w:marTop w:val="0"/>
      <w:marBottom w:val="0"/>
      <w:divBdr>
        <w:top w:val="none" w:sz="0" w:space="0" w:color="auto"/>
        <w:left w:val="none" w:sz="0" w:space="0" w:color="auto"/>
        <w:bottom w:val="none" w:sz="0" w:space="0" w:color="auto"/>
        <w:right w:val="none" w:sz="0" w:space="0" w:color="auto"/>
      </w:divBdr>
    </w:div>
    <w:div w:id="909585172">
      <w:bodyDiv w:val="1"/>
      <w:marLeft w:val="0"/>
      <w:marRight w:val="0"/>
      <w:marTop w:val="0"/>
      <w:marBottom w:val="0"/>
      <w:divBdr>
        <w:top w:val="none" w:sz="0" w:space="0" w:color="auto"/>
        <w:left w:val="none" w:sz="0" w:space="0" w:color="auto"/>
        <w:bottom w:val="none" w:sz="0" w:space="0" w:color="auto"/>
        <w:right w:val="none" w:sz="0" w:space="0" w:color="auto"/>
      </w:divBdr>
    </w:div>
    <w:div w:id="913510710">
      <w:bodyDiv w:val="1"/>
      <w:marLeft w:val="0"/>
      <w:marRight w:val="0"/>
      <w:marTop w:val="0"/>
      <w:marBottom w:val="0"/>
      <w:divBdr>
        <w:top w:val="none" w:sz="0" w:space="0" w:color="auto"/>
        <w:left w:val="none" w:sz="0" w:space="0" w:color="auto"/>
        <w:bottom w:val="none" w:sz="0" w:space="0" w:color="auto"/>
        <w:right w:val="none" w:sz="0" w:space="0" w:color="auto"/>
      </w:divBdr>
    </w:div>
    <w:div w:id="1093086396">
      <w:bodyDiv w:val="1"/>
      <w:marLeft w:val="0"/>
      <w:marRight w:val="0"/>
      <w:marTop w:val="0"/>
      <w:marBottom w:val="0"/>
      <w:divBdr>
        <w:top w:val="none" w:sz="0" w:space="0" w:color="auto"/>
        <w:left w:val="none" w:sz="0" w:space="0" w:color="auto"/>
        <w:bottom w:val="none" w:sz="0" w:space="0" w:color="auto"/>
        <w:right w:val="none" w:sz="0" w:space="0" w:color="auto"/>
      </w:divBdr>
    </w:div>
    <w:div w:id="1430925739">
      <w:bodyDiv w:val="1"/>
      <w:marLeft w:val="0"/>
      <w:marRight w:val="0"/>
      <w:marTop w:val="0"/>
      <w:marBottom w:val="0"/>
      <w:divBdr>
        <w:top w:val="none" w:sz="0" w:space="0" w:color="auto"/>
        <w:left w:val="none" w:sz="0" w:space="0" w:color="auto"/>
        <w:bottom w:val="none" w:sz="0" w:space="0" w:color="auto"/>
        <w:right w:val="none" w:sz="0" w:space="0" w:color="auto"/>
      </w:divBdr>
    </w:div>
    <w:div w:id="1448312461">
      <w:bodyDiv w:val="1"/>
      <w:marLeft w:val="0"/>
      <w:marRight w:val="0"/>
      <w:marTop w:val="0"/>
      <w:marBottom w:val="0"/>
      <w:divBdr>
        <w:top w:val="none" w:sz="0" w:space="0" w:color="auto"/>
        <w:left w:val="none" w:sz="0" w:space="0" w:color="auto"/>
        <w:bottom w:val="none" w:sz="0" w:space="0" w:color="auto"/>
        <w:right w:val="none" w:sz="0" w:space="0" w:color="auto"/>
      </w:divBdr>
    </w:div>
    <w:div w:id="1561551592">
      <w:bodyDiv w:val="1"/>
      <w:marLeft w:val="0"/>
      <w:marRight w:val="0"/>
      <w:marTop w:val="0"/>
      <w:marBottom w:val="0"/>
      <w:divBdr>
        <w:top w:val="none" w:sz="0" w:space="0" w:color="auto"/>
        <w:left w:val="none" w:sz="0" w:space="0" w:color="auto"/>
        <w:bottom w:val="none" w:sz="0" w:space="0" w:color="auto"/>
        <w:right w:val="none" w:sz="0" w:space="0" w:color="auto"/>
      </w:divBdr>
    </w:div>
    <w:div w:id="1636137984">
      <w:bodyDiv w:val="1"/>
      <w:marLeft w:val="0"/>
      <w:marRight w:val="0"/>
      <w:marTop w:val="0"/>
      <w:marBottom w:val="0"/>
      <w:divBdr>
        <w:top w:val="none" w:sz="0" w:space="0" w:color="auto"/>
        <w:left w:val="none" w:sz="0" w:space="0" w:color="auto"/>
        <w:bottom w:val="none" w:sz="0" w:space="0" w:color="auto"/>
        <w:right w:val="none" w:sz="0" w:space="0" w:color="auto"/>
      </w:divBdr>
    </w:div>
    <w:div w:id="1827278636">
      <w:bodyDiv w:val="1"/>
      <w:marLeft w:val="0"/>
      <w:marRight w:val="0"/>
      <w:marTop w:val="0"/>
      <w:marBottom w:val="0"/>
      <w:divBdr>
        <w:top w:val="none" w:sz="0" w:space="0" w:color="auto"/>
        <w:left w:val="none" w:sz="0" w:space="0" w:color="auto"/>
        <w:bottom w:val="none" w:sz="0" w:space="0" w:color="auto"/>
        <w:right w:val="none" w:sz="0" w:space="0" w:color="auto"/>
      </w:divBdr>
    </w:div>
    <w:div w:id="1961379288">
      <w:bodyDiv w:val="1"/>
      <w:marLeft w:val="0"/>
      <w:marRight w:val="0"/>
      <w:marTop w:val="0"/>
      <w:marBottom w:val="0"/>
      <w:divBdr>
        <w:top w:val="none" w:sz="0" w:space="0" w:color="auto"/>
        <w:left w:val="none" w:sz="0" w:space="0" w:color="auto"/>
        <w:bottom w:val="none" w:sz="0" w:space="0" w:color="auto"/>
        <w:right w:val="none" w:sz="0" w:space="0" w:color="auto"/>
      </w:divBdr>
      <w:divsChild>
        <w:div w:id="1094478412">
          <w:marLeft w:val="0"/>
          <w:marRight w:val="0"/>
          <w:marTop w:val="0"/>
          <w:marBottom w:val="0"/>
          <w:divBdr>
            <w:top w:val="none" w:sz="0" w:space="0" w:color="auto"/>
            <w:left w:val="none" w:sz="0" w:space="0" w:color="auto"/>
            <w:bottom w:val="none" w:sz="0" w:space="0" w:color="auto"/>
            <w:right w:val="none" w:sz="0" w:space="0" w:color="auto"/>
          </w:divBdr>
        </w:div>
        <w:div w:id="531308413">
          <w:marLeft w:val="0"/>
          <w:marRight w:val="0"/>
          <w:marTop w:val="0"/>
          <w:marBottom w:val="0"/>
          <w:divBdr>
            <w:top w:val="none" w:sz="0" w:space="0" w:color="auto"/>
            <w:left w:val="none" w:sz="0" w:space="0" w:color="auto"/>
            <w:bottom w:val="none" w:sz="0" w:space="0" w:color="auto"/>
            <w:right w:val="none" w:sz="0" w:space="0" w:color="auto"/>
          </w:divBdr>
        </w:div>
        <w:div w:id="371199946">
          <w:marLeft w:val="0"/>
          <w:marRight w:val="0"/>
          <w:marTop w:val="0"/>
          <w:marBottom w:val="0"/>
          <w:divBdr>
            <w:top w:val="none" w:sz="0" w:space="0" w:color="auto"/>
            <w:left w:val="none" w:sz="0" w:space="0" w:color="auto"/>
            <w:bottom w:val="none" w:sz="0" w:space="0" w:color="auto"/>
            <w:right w:val="none" w:sz="0" w:space="0" w:color="auto"/>
          </w:divBdr>
        </w:div>
        <w:div w:id="867648126">
          <w:marLeft w:val="0"/>
          <w:marRight w:val="0"/>
          <w:marTop w:val="0"/>
          <w:marBottom w:val="0"/>
          <w:divBdr>
            <w:top w:val="none" w:sz="0" w:space="0" w:color="auto"/>
            <w:left w:val="none" w:sz="0" w:space="0" w:color="auto"/>
            <w:bottom w:val="none" w:sz="0" w:space="0" w:color="auto"/>
            <w:right w:val="none" w:sz="0" w:space="0" w:color="auto"/>
          </w:divBdr>
        </w:div>
        <w:div w:id="1740665152">
          <w:marLeft w:val="0"/>
          <w:marRight w:val="0"/>
          <w:marTop w:val="0"/>
          <w:marBottom w:val="0"/>
          <w:divBdr>
            <w:top w:val="none" w:sz="0" w:space="0" w:color="auto"/>
            <w:left w:val="none" w:sz="0" w:space="0" w:color="auto"/>
            <w:bottom w:val="none" w:sz="0" w:space="0" w:color="auto"/>
            <w:right w:val="none" w:sz="0" w:space="0" w:color="auto"/>
          </w:divBdr>
        </w:div>
        <w:div w:id="1412002123">
          <w:marLeft w:val="0"/>
          <w:marRight w:val="0"/>
          <w:marTop w:val="0"/>
          <w:marBottom w:val="0"/>
          <w:divBdr>
            <w:top w:val="none" w:sz="0" w:space="0" w:color="auto"/>
            <w:left w:val="none" w:sz="0" w:space="0" w:color="auto"/>
            <w:bottom w:val="none" w:sz="0" w:space="0" w:color="auto"/>
            <w:right w:val="none" w:sz="0" w:space="0" w:color="auto"/>
          </w:divBdr>
        </w:div>
        <w:div w:id="2026252321">
          <w:marLeft w:val="0"/>
          <w:marRight w:val="0"/>
          <w:marTop w:val="0"/>
          <w:marBottom w:val="0"/>
          <w:divBdr>
            <w:top w:val="none" w:sz="0" w:space="0" w:color="auto"/>
            <w:left w:val="none" w:sz="0" w:space="0" w:color="auto"/>
            <w:bottom w:val="none" w:sz="0" w:space="0" w:color="auto"/>
            <w:right w:val="none" w:sz="0" w:space="0" w:color="auto"/>
          </w:divBdr>
        </w:div>
        <w:div w:id="2104108876">
          <w:marLeft w:val="0"/>
          <w:marRight w:val="0"/>
          <w:marTop w:val="0"/>
          <w:marBottom w:val="0"/>
          <w:divBdr>
            <w:top w:val="none" w:sz="0" w:space="0" w:color="auto"/>
            <w:left w:val="none" w:sz="0" w:space="0" w:color="auto"/>
            <w:bottom w:val="none" w:sz="0" w:space="0" w:color="auto"/>
            <w:right w:val="none" w:sz="0" w:space="0" w:color="auto"/>
          </w:divBdr>
        </w:div>
        <w:div w:id="711731802">
          <w:marLeft w:val="0"/>
          <w:marRight w:val="0"/>
          <w:marTop w:val="0"/>
          <w:marBottom w:val="0"/>
          <w:divBdr>
            <w:top w:val="none" w:sz="0" w:space="0" w:color="auto"/>
            <w:left w:val="none" w:sz="0" w:space="0" w:color="auto"/>
            <w:bottom w:val="none" w:sz="0" w:space="0" w:color="auto"/>
            <w:right w:val="none" w:sz="0" w:space="0" w:color="auto"/>
          </w:divBdr>
        </w:div>
        <w:div w:id="1306854236">
          <w:marLeft w:val="0"/>
          <w:marRight w:val="0"/>
          <w:marTop w:val="0"/>
          <w:marBottom w:val="0"/>
          <w:divBdr>
            <w:top w:val="none" w:sz="0" w:space="0" w:color="auto"/>
            <w:left w:val="none" w:sz="0" w:space="0" w:color="auto"/>
            <w:bottom w:val="none" w:sz="0" w:space="0" w:color="auto"/>
            <w:right w:val="none" w:sz="0" w:space="0" w:color="auto"/>
          </w:divBdr>
        </w:div>
        <w:div w:id="1864049878">
          <w:marLeft w:val="0"/>
          <w:marRight w:val="0"/>
          <w:marTop w:val="0"/>
          <w:marBottom w:val="0"/>
          <w:divBdr>
            <w:top w:val="none" w:sz="0" w:space="0" w:color="auto"/>
            <w:left w:val="none" w:sz="0" w:space="0" w:color="auto"/>
            <w:bottom w:val="none" w:sz="0" w:space="0" w:color="auto"/>
            <w:right w:val="none" w:sz="0" w:space="0" w:color="auto"/>
          </w:divBdr>
        </w:div>
        <w:div w:id="881404144">
          <w:marLeft w:val="0"/>
          <w:marRight w:val="0"/>
          <w:marTop w:val="0"/>
          <w:marBottom w:val="0"/>
          <w:divBdr>
            <w:top w:val="none" w:sz="0" w:space="0" w:color="auto"/>
            <w:left w:val="none" w:sz="0" w:space="0" w:color="auto"/>
            <w:bottom w:val="none" w:sz="0" w:space="0" w:color="auto"/>
            <w:right w:val="none" w:sz="0" w:space="0" w:color="auto"/>
          </w:divBdr>
        </w:div>
        <w:div w:id="601842160">
          <w:marLeft w:val="0"/>
          <w:marRight w:val="0"/>
          <w:marTop w:val="0"/>
          <w:marBottom w:val="0"/>
          <w:divBdr>
            <w:top w:val="none" w:sz="0" w:space="0" w:color="auto"/>
            <w:left w:val="none" w:sz="0" w:space="0" w:color="auto"/>
            <w:bottom w:val="none" w:sz="0" w:space="0" w:color="auto"/>
            <w:right w:val="none" w:sz="0" w:space="0" w:color="auto"/>
          </w:divBdr>
        </w:div>
        <w:div w:id="1586375494">
          <w:marLeft w:val="0"/>
          <w:marRight w:val="0"/>
          <w:marTop w:val="0"/>
          <w:marBottom w:val="0"/>
          <w:divBdr>
            <w:top w:val="none" w:sz="0" w:space="0" w:color="auto"/>
            <w:left w:val="none" w:sz="0" w:space="0" w:color="auto"/>
            <w:bottom w:val="none" w:sz="0" w:space="0" w:color="auto"/>
            <w:right w:val="none" w:sz="0" w:space="0" w:color="auto"/>
          </w:divBdr>
        </w:div>
        <w:div w:id="883785134">
          <w:marLeft w:val="0"/>
          <w:marRight w:val="0"/>
          <w:marTop w:val="0"/>
          <w:marBottom w:val="0"/>
          <w:divBdr>
            <w:top w:val="none" w:sz="0" w:space="0" w:color="auto"/>
            <w:left w:val="none" w:sz="0" w:space="0" w:color="auto"/>
            <w:bottom w:val="none" w:sz="0" w:space="0" w:color="auto"/>
            <w:right w:val="none" w:sz="0" w:space="0" w:color="auto"/>
          </w:divBdr>
        </w:div>
        <w:div w:id="600995857">
          <w:marLeft w:val="0"/>
          <w:marRight w:val="0"/>
          <w:marTop w:val="0"/>
          <w:marBottom w:val="0"/>
          <w:divBdr>
            <w:top w:val="none" w:sz="0" w:space="0" w:color="auto"/>
            <w:left w:val="none" w:sz="0" w:space="0" w:color="auto"/>
            <w:bottom w:val="none" w:sz="0" w:space="0" w:color="auto"/>
            <w:right w:val="none" w:sz="0" w:space="0" w:color="auto"/>
          </w:divBdr>
        </w:div>
        <w:div w:id="1370254470">
          <w:marLeft w:val="0"/>
          <w:marRight w:val="0"/>
          <w:marTop w:val="0"/>
          <w:marBottom w:val="0"/>
          <w:divBdr>
            <w:top w:val="none" w:sz="0" w:space="0" w:color="auto"/>
            <w:left w:val="none" w:sz="0" w:space="0" w:color="auto"/>
            <w:bottom w:val="none" w:sz="0" w:space="0" w:color="auto"/>
            <w:right w:val="none" w:sz="0" w:space="0" w:color="auto"/>
          </w:divBdr>
        </w:div>
      </w:divsChild>
    </w:div>
    <w:div w:id="2013751978">
      <w:bodyDiv w:val="1"/>
      <w:marLeft w:val="0"/>
      <w:marRight w:val="0"/>
      <w:marTop w:val="0"/>
      <w:marBottom w:val="0"/>
      <w:divBdr>
        <w:top w:val="none" w:sz="0" w:space="0" w:color="auto"/>
        <w:left w:val="none" w:sz="0" w:space="0" w:color="auto"/>
        <w:bottom w:val="none" w:sz="0" w:space="0" w:color="auto"/>
        <w:right w:val="none" w:sz="0" w:space="0" w:color="auto"/>
      </w:divBdr>
      <w:divsChild>
        <w:div w:id="879511413">
          <w:marLeft w:val="0"/>
          <w:marRight w:val="0"/>
          <w:marTop w:val="0"/>
          <w:marBottom w:val="0"/>
          <w:divBdr>
            <w:top w:val="none" w:sz="0" w:space="0" w:color="auto"/>
            <w:left w:val="none" w:sz="0" w:space="0" w:color="auto"/>
            <w:bottom w:val="none" w:sz="0" w:space="0" w:color="auto"/>
            <w:right w:val="none" w:sz="0" w:space="0" w:color="auto"/>
          </w:divBdr>
        </w:div>
      </w:divsChild>
    </w:div>
    <w:div w:id="2032218031">
      <w:bodyDiv w:val="1"/>
      <w:marLeft w:val="0"/>
      <w:marRight w:val="0"/>
      <w:marTop w:val="0"/>
      <w:marBottom w:val="0"/>
      <w:divBdr>
        <w:top w:val="none" w:sz="0" w:space="0" w:color="auto"/>
        <w:left w:val="none" w:sz="0" w:space="0" w:color="auto"/>
        <w:bottom w:val="none" w:sz="0" w:space="0" w:color="auto"/>
        <w:right w:val="none" w:sz="0" w:space="0" w:color="auto"/>
      </w:divBdr>
    </w:div>
    <w:div w:id="21014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96E1B866D6D4986B9F14DF8D6E70A" ma:contentTypeVersion="14" ma:contentTypeDescription="Create a new document." ma:contentTypeScope="" ma:versionID="652f3e6c3dffbff0a366bcc99c382142">
  <xsd:schema xmlns:xsd="http://www.w3.org/2001/XMLSchema" xmlns:xs="http://www.w3.org/2001/XMLSchema" xmlns:p="http://schemas.microsoft.com/office/2006/metadata/properties" xmlns:ns3="702758a4-8256-4aff-b9df-da6a6690c467" xmlns:ns4="6ab8f8c6-70ba-4da5-9c47-26f744886912" targetNamespace="http://schemas.microsoft.com/office/2006/metadata/properties" ma:root="true" ma:fieldsID="7c0cf82e35afc79219818f489e7ef38e" ns3:_="" ns4:_="">
    <xsd:import namespace="702758a4-8256-4aff-b9df-da6a6690c467"/>
    <xsd:import namespace="6ab8f8c6-70ba-4da5-9c47-26f7448869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758a4-8256-4aff-b9df-da6a6690c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b8f8c6-70ba-4da5-9c47-26f7448869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02758a4-8256-4aff-b9df-da6a6690c4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0E785-C3CF-4084-84B2-07BCA680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758a4-8256-4aff-b9df-da6a6690c467"/>
    <ds:schemaRef ds:uri="6ab8f8c6-70ba-4da5-9c47-26f744886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6DD40-3DB7-41E4-B62F-70D44DC1BF5A}">
  <ds:schemaRefs>
    <ds:schemaRef ds:uri="http://schemas.openxmlformats.org/officeDocument/2006/bibliography"/>
  </ds:schemaRefs>
</ds:datastoreItem>
</file>

<file path=customXml/itemProps3.xml><?xml version="1.0" encoding="utf-8"?>
<ds:datastoreItem xmlns:ds="http://schemas.openxmlformats.org/officeDocument/2006/customXml" ds:itemID="{D7C259FD-A8CB-415C-BECF-57461D2B345B}">
  <ds:schemaRefs>
    <ds:schemaRef ds:uri="http://schemas.microsoft.com/office/2006/metadata/properties"/>
    <ds:schemaRef ds:uri="http://schemas.microsoft.com/office/infopath/2007/PartnerControls"/>
    <ds:schemaRef ds:uri="702758a4-8256-4aff-b9df-da6a6690c467"/>
  </ds:schemaRefs>
</ds:datastoreItem>
</file>

<file path=customXml/itemProps4.xml><?xml version="1.0" encoding="utf-8"?>
<ds:datastoreItem xmlns:ds="http://schemas.openxmlformats.org/officeDocument/2006/customXml" ds:itemID="{03645CAE-A2FE-4D86-B284-B89154B9C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34</Pages>
  <Words>8360</Words>
  <Characters>47654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Kirk</dc:creator>
  <cp:keywords/>
  <dc:description/>
  <cp:lastModifiedBy>Carley Foster</cp:lastModifiedBy>
  <cp:revision>15</cp:revision>
  <cp:lastPrinted>2023-06-28T08:49:00Z</cp:lastPrinted>
  <dcterms:created xsi:type="dcterms:W3CDTF">2023-08-11T09:30:00Z</dcterms:created>
  <dcterms:modified xsi:type="dcterms:W3CDTF">2023-08-11T11:08:00Z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0x010100FCA96E1B866D6D4986B9F14DF8D6E70A</vt:lpwstr>
  </property>
</Properties>
</file>