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CE253" w14:textId="3E2384DF" w:rsidR="00B42486" w:rsidRPr="00A46D75" w:rsidRDefault="00A46D75" w:rsidP="00002151">
      <w:pPr>
        <w:spacing w:line="360" w:lineRule="auto"/>
        <w:rPr>
          <w:rFonts w:ascii="Times New Roman" w:hAnsi="Times New Roman" w:cs="Times New Roman"/>
          <w:sz w:val="36"/>
          <w:szCs w:val="36"/>
        </w:rPr>
      </w:pPr>
      <w:r w:rsidRPr="00A46D75">
        <w:rPr>
          <w:sz w:val="36"/>
          <w:szCs w:val="36"/>
        </w:rPr>
        <w:t xml:space="preserve">Corals as canaries in the </w:t>
      </w:r>
      <w:r w:rsidR="0030495D" w:rsidRPr="00A46D75">
        <w:rPr>
          <w:sz w:val="36"/>
          <w:szCs w:val="36"/>
        </w:rPr>
        <w:t>coalmine</w:t>
      </w:r>
      <w:r w:rsidRPr="00A46D75">
        <w:rPr>
          <w:sz w:val="36"/>
          <w:szCs w:val="36"/>
        </w:rPr>
        <w:t xml:space="preserve">: towards the incorporation of marine ecosystems into the </w:t>
      </w:r>
      <w:r w:rsidR="00F71B09">
        <w:rPr>
          <w:sz w:val="36"/>
          <w:szCs w:val="36"/>
        </w:rPr>
        <w:t>‘O</w:t>
      </w:r>
      <w:r w:rsidRPr="00A46D75">
        <w:rPr>
          <w:sz w:val="36"/>
          <w:szCs w:val="36"/>
        </w:rPr>
        <w:t>n</w:t>
      </w:r>
      <w:r w:rsidR="00F71B09">
        <w:rPr>
          <w:sz w:val="36"/>
          <w:szCs w:val="36"/>
        </w:rPr>
        <w:t>e H</w:t>
      </w:r>
      <w:r w:rsidRPr="00A46D75">
        <w:rPr>
          <w:sz w:val="36"/>
          <w:szCs w:val="36"/>
        </w:rPr>
        <w:t>ealth</w:t>
      </w:r>
      <w:r w:rsidR="00F71B09">
        <w:rPr>
          <w:sz w:val="36"/>
          <w:szCs w:val="36"/>
        </w:rPr>
        <w:t>’</w:t>
      </w:r>
      <w:r w:rsidRPr="00A46D75">
        <w:rPr>
          <w:sz w:val="36"/>
          <w:szCs w:val="36"/>
        </w:rPr>
        <w:t xml:space="preserve"> concept</w:t>
      </w:r>
    </w:p>
    <w:p w14:paraId="23537FF1" w14:textId="2CC02B67" w:rsidR="00B42486" w:rsidRPr="00002151" w:rsidRDefault="00B42486" w:rsidP="00002151">
      <w:pPr>
        <w:spacing w:line="360" w:lineRule="auto"/>
        <w:rPr>
          <w:rFonts w:ascii="Times New Roman" w:hAnsi="Times New Roman" w:cs="Times New Roman"/>
          <w:sz w:val="24"/>
          <w:szCs w:val="24"/>
        </w:rPr>
      </w:pPr>
      <w:r w:rsidRPr="00002151">
        <w:rPr>
          <w:rFonts w:ascii="Times New Roman" w:hAnsi="Times New Roman" w:cs="Times New Roman"/>
          <w:sz w:val="24"/>
          <w:szCs w:val="24"/>
        </w:rPr>
        <w:t>Sweet, Michael</w:t>
      </w:r>
      <w:r w:rsidR="00FF1A00">
        <w:rPr>
          <w:rFonts w:ascii="Times New Roman" w:hAnsi="Times New Roman" w:cs="Times New Roman"/>
          <w:sz w:val="24"/>
          <w:szCs w:val="24"/>
        </w:rPr>
        <w:t>*</w:t>
      </w:r>
      <w:r w:rsidRPr="00002151">
        <w:rPr>
          <w:rFonts w:ascii="Times New Roman" w:hAnsi="Times New Roman" w:cs="Times New Roman"/>
          <w:sz w:val="24"/>
          <w:szCs w:val="24"/>
        </w:rPr>
        <w:t xml:space="preserve">; Alfred Burian; Mark Bulling </w:t>
      </w:r>
    </w:p>
    <w:p w14:paraId="556008B5" w14:textId="77777777" w:rsidR="00B42486" w:rsidRPr="00002151" w:rsidRDefault="00B42486" w:rsidP="00002151">
      <w:pPr>
        <w:spacing w:line="360" w:lineRule="auto"/>
        <w:rPr>
          <w:rFonts w:ascii="Times New Roman" w:hAnsi="Times New Roman" w:cs="Times New Roman"/>
          <w:sz w:val="24"/>
          <w:szCs w:val="24"/>
        </w:rPr>
      </w:pPr>
    </w:p>
    <w:p w14:paraId="603ADE85" w14:textId="77777777" w:rsidR="00B42486" w:rsidRPr="00002151" w:rsidRDefault="00B42486" w:rsidP="00002151">
      <w:pPr>
        <w:spacing w:line="360" w:lineRule="auto"/>
        <w:rPr>
          <w:rFonts w:ascii="Times New Roman" w:hAnsi="Times New Roman" w:cs="Times New Roman"/>
          <w:sz w:val="20"/>
          <w:szCs w:val="20"/>
        </w:rPr>
      </w:pPr>
      <w:r w:rsidRPr="00002151">
        <w:rPr>
          <w:rFonts w:ascii="Times New Roman" w:hAnsi="Times New Roman" w:cs="Times New Roman"/>
          <w:sz w:val="20"/>
          <w:szCs w:val="20"/>
        </w:rPr>
        <w:t>Aquatic Research Facility, Environmental Sustainability Research Centre, University of Derby, UK</w:t>
      </w:r>
    </w:p>
    <w:p w14:paraId="4D777B31" w14:textId="09B15219" w:rsidR="00B42486" w:rsidRDefault="00FF1A00" w:rsidP="00002151">
      <w:pPr>
        <w:spacing w:line="360" w:lineRule="auto"/>
        <w:rPr>
          <w:rFonts w:ascii="Times New Roman" w:hAnsi="Times New Roman" w:cs="Times New Roman"/>
          <w:sz w:val="24"/>
          <w:szCs w:val="24"/>
        </w:rPr>
      </w:pPr>
      <w:r>
        <w:rPr>
          <w:rFonts w:ascii="Times New Roman" w:hAnsi="Times New Roman" w:cs="Times New Roman"/>
          <w:sz w:val="24"/>
          <w:szCs w:val="24"/>
        </w:rPr>
        <w:t xml:space="preserve">*corresponding author: </w:t>
      </w:r>
      <w:hyperlink r:id="rId8" w:history="1">
        <w:r w:rsidRPr="000E05B9">
          <w:rPr>
            <w:rStyle w:val="Hyperlink"/>
            <w:rFonts w:ascii="Times New Roman" w:hAnsi="Times New Roman" w:cs="Times New Roman"/>
            <w:sz w:val="24"/>
            <w:szCs w:val="24"/>
          </w:rPr>
          <w:t>m.sweet@derby.ac.uk</w:t>
        </w:r>
      </w:hyperlink>
      <w:r>
        <w:rPr>
          <w:rFonts w:ascii="Times New Roman" w:hAnsi="Times New Roman" w:cs="Times New Roman"/>
          <w:sz w:val="24"/>
          <w:szCs w:val="24"/>
        </w:rPr>
        <w:t xml:space="preserve"> </w:t>
      </w:r>
    </w:p>
    <w:p w14:paraId="7BBDEFB2" w14:textId="77777777" w:rsidR="00B42486" w:rsidRPr="00002151" w:rsidRDefault="00B42486" w:rsidP="00002151">
      <w:pPr>
        <w:spacing w:line="360" w:lineRule="auto"/>
        <w:rPr>
          <w:rFonts w:ascii="Times New Roman" w:hAnsi="Times New Roman" w:cs="Times New Roman"/>
          <w:i/>
          <w:sz w:val="24"/>
          <w:szCs w:val="24"/>
        </w:rPr>
      </w:pPr>
      <w:r w:rsidRPr="00002151">
        <w:rPr>
          <w:rFonts w:ascii="Times New Roman" w:hAnsi="Times New Roman" w:cs="Times New Roman"/>
          <w:i/>
          <w:sz w:val="24"/>
          <w:szCs w:val="24"/>
        </w:rPr>
        <w:t>Abstract</w:t>
      </w:r>
    </w:p>
    <w:p w14:paraId="40A18B41" w14:textId="6CF89297" w:rsidR="00892306" w:rsidRDefault="00513B4F" w:rsidP="00002151">
      <w:pPr>
        <w:spacing w:line="360" w:lineRule="auto"/>
        <w:rPr>
          <w:rFonts w:ascii="Times New Roman" w:hAnsi="Times New Roman" w:cs="Times New Roman"/>
          <w:sz w:val="24"/>
          <w:szCs w:val="24"/>
        </w:rPr>
      </w:pPr>
      <w:r>
        <w:rPr>
          <w:rFonts w:ascii="Times New Roman" w:hAnsi="Times New Roman" w:cs="Times New Roman"/>
          <w:sz w:val="24"/>
          <w:szCs w:val="24"/>
        </w:rPr>
        <w:t>‘</w:t>
      </w:r>
      <w:r w:rsidR="00A037DD">
        <w:rPr>
          <w:rFonts w:ascii="Times New Roman" w:hAnsi="Times New Roman" w:cs="Times New Roman"/>
          <w:sz w:val="24"/>
          <w:szCs w:val="24"/>
        </w:rPr>
        <w:t>One World – One Health</w:t>
      </w:r>
      <w:r w:rsidR="007C3571">
        <w:rPr>
          <w:rFonts w:ascii="Times New Roman" w:hAnsi="Times New Roman" w:cs="Times New Roman"/>
          <w:sz w:val="24"/>
          <w:szCs w:val="24"/>
        </w:rPr>
        <w:t>’</w:t>
      </w:r>
      <w:r w:rsidR="00A037DD">
        <w:rPr>
          <w:rFonts w:ascii="Times New Roman" w:hAnsi="Times New Roman" w:cs="Times New Roman"/>
          <w:sz w:val="24"/>
          <w:szCs w:val="24"/>
        </w:rPr>
        <w:t xml:space="preserve"> </w:t>
      </w:r>
      <w:r w:rsidR="007C3571">
        <w:rPr>
          <w:rFonts w:ascii="Times New Roman" w:hAnsi="Times New Roman" w:cs="Times New Roman"/>
          <w:sz w:val="24"/>
          <w:szCs w:val="24"/>
        </w:rPr>
        <w:t xml:space="preserve">is a developing </w:t>
      </w:r>
      <w:r w:rsidR="00666712">
        <w:rPr>
          <w:rFonts w:ascii="Times New Roman" w:hAnsi="Times New Roman" w:cs="Times New Roman"/>
          <w:sz w:val="24"/>
          <w:szCs w:val="24"/>
        </w:rPr>
        <w:t>concept</w:t>
      </w:r>
      <w:r w:rsidR="007C3571">
        <w:rPr>
          <w:rFonts w:ascii="Times New Roman" w:hAnsi="Times New Roman" w:cs="Times New Roman"/>
          <w:sz w:val="24"/>
          <w:szCs w:val="24"/>
        </w:rPr>
        <w:t xml:space="preserve"> which aims to explicitly incorporate linkages between the environment and human society </w:t>
      </w:r>
      <w:r w:rsidR="008868AD">
        <w:rPr>
          <w:rFonts w:ascii="Times New Roman" w:hAnsi="Times New Roman" w:cs="Times New Roman"/>
          <w:sz w:val="24"/>
          <w:szCs w:val="24"/>
        </w:rPr>
        <w:t xml:space="preserve">into </w:t>
      </w:r>
      <w:r w:rsidR="00361D43">
        <w:rPr>
          <w:rFonts w:ascii="Times New Roman" w:hAnsi="Times New Roman" w:cs="Times New Roman"/>
          <w:sz w:val="24"/>
          <w:szCs w:val="24"/>
        </w:rPr>
        <w:t>wildlife</w:t>
      </w:r>
      <w:r w:rsidR="008868AD">
        <w:rPr>
          <w:rFonts w:ascii="Times New Roman" w:hAnsi="Times New Roman" w:cs="Times New Roman"/>
          <w:sz w:val="24"/>
          <w:szCs w:val="24"/>
        </w:rPr>
        <w:t xml:space="preserve"> and human</w:t>
      </w:r>
      <w:r w:rsidR="007C3571">
        <w:rPr>
          <w:rFonts w:ascii="Times New Roman" w:hAnsi="Times New Roman" w:cs="Times New Roman"/>
          <w:sz w:val="24"/>
          <w:szCs w:val="24"/>
        </w:rPr>
        <w:t xml:space="preserve"> health</w:t>
      </w:r>
      <w:r w:rsidR="008868AD">
        <w:rPr>
          <w:rFonts w:ascii="Times New Roman" w:hAnsi="Times New Roman" w:cs="Times New Roman"/>
          <w:sz w:val="24"/>
          <w:szCs w:val="24"/>
        </w:rPr>
        <w:t xml:space="preserve"> care</w:t>
      </w:r>
      <w:r w:rsidR="007C3571">
        <w:rPr>
          <w:rFonts w:ascii="Times New Roman" w:hAnsi="Times New Roman" w:cs="Times New Roman"/>
          <w:sz w:val="24"/>
          <w:szCs w:val="24"/>
        </w:rPr>
        <w:t xml:space="preserve">. </w:t>
      </w:r>
      <w:r w:rsidR="008868AD">
        <w:rPr>
          <w:rFonts w:ascii="Times New Roman" w:hAnsi="Times New Roman" w:cs="Times New Roman"/>
          <w:sz w:val="24"/>
          <w:szCs w:val="24"/>
        </w:rPr>
        <w:t>Past</w:t>
      </w:r>
      <w:r w:rsidR="007C3571">
        <w:rPr>
          <w:rFonts w:ascii="Times New Roman" w:hAnsi="Times New Roman" w:cs="Times New Roman"/>
          <w:sz w:val="24"/>
          <w:szCs w:val="24"/>
        </w:rPr>
        <w:t xml:space="preserve"> work </w:t>
      </w:r>
      <w:r w:rsidR="008868AD">
        <w:rPr>
          <w:rFonts w:ascii="Times New Roman" w:hAnsi="Times New Roman" w:cs="Times New Roman"/>
          <w:sz w:val="24"/>
          <w:szCs w:val="24"/>
        </w:rPr>
        <w:t xml:space="preserve">in the field </w:t>
      </w:r>
      <w:r w:rsidR="007C3571">
        <w:rPr>
          <w:rFonts w:ascii="Times New Roman" w:hAnsi="Times New Roman" w:cs="Times New Roman"/>
          <w:sz w:val="24"/>
          <w:szCs w:val="24"/>
        </w:rPr>
        <w:t>has concentrated on aspects of disease, particular</w:t>
      </w:r>
      <w:r w:rsidR="009342D8">
        <w:rPr>
          <w:rFonts w:ascii="Times New Roman" w:hAnsi="Times New Roman" w:cs="Times New Roman"/>
          <w:sz w:val="24"/>
          <w:szCs w:val="24"/>
        </w:rPr>
        <w:t>ly</w:t>
      </w:r>
      <w:r w:rsidR="007C3571">
        <w:rPr>
          <w:rFonts w:ascii="Times New Roman" w:hAnsi="Times New Roman" w:cs="Times New Roman"/>
          <w:sz w:val="24"/>
          <w:szCs w:val="24"/>
        </w:rPr>
        <w:t xml:space="preserve"> emerging zoonoses, </w:t>
      </w:r>
      <w:r w:rsidR="009342D8">
        <w:rPr>
          <w:rFonts w:ascii="Times New Roman" w:hAnsi="Times New Roman" w:cs="Times New Roman"/>
          <w:sz w:val="24"/>
          <w:szCs w:val="24"/>
        </w:rPr>
        <w:t xml:space="preserve">and </w:t>
      </w:r>
      <w:r w:rsidR="007C3571">
        <w:rPr>
          <w:rFonts w:ascii="Times New Roman" w:hAnsi="Times New Roman" w:cs="Times New Roman"/>
          <w:sz w:val="24"/>
          <w:szCs w:val="24"/>
        </w:rPr>
        <w:t>focus</w:t>
      </w:r>
      <w:r w:rsidR="008868AD">
        <w:rPr>
          <w:rFonts w:ascii="Times New Roman" w:hAnsi="Times New Roman" w:cs="Times New Roman"/>
          <w:sz w:val="24"/>
          <w:szCs w:val="24"/>
        </w:rPr>
        <w:t>ed</w:t>
      </w:r>
      <w:r w:rsidR="007C3571">
        <w:rPr>
          <w:rFonts w:ascii="Times New Roman" w:hAnsi="Times New Roman" w:cs="Times New Roman"/>
          <w:sz w:val="24"/>
          <w:szCs w:val="24"/>
        </w:rPr>
        <w:t xml:space="preserve"> on terrestrial systems. Here</w:t>
      </w:r>
      <w:r w:rsidR="00D737EB">
        <w:rPr>
          <w:rFonts w:ascii="Times New Roman" w:hAnsi="Times New Roman" w:cs="Times New Roman"/>
          <w:sz w:val="24"/>
          <w:szCs w:val="24"/>
        </w:rPr>
        <w:t>,</w:t>
      </w:r>
      <w:r w:rsidR="007C3571">
        <w:rPr>
          <w:rFonts w:ascii="Times New Roman" w:hAnsi="Times New Roman" w:cs="Times New Roman"/>
          <w:sz w:val="24"/>
          <w:szCs w:val="24"/>
        </w:rPr>
        <w:t xml:space="preserve"> we argue th</w:t>
      </w:r>
      <w:r w:rsidR="00D1470F">
        <w:rPr>
          <w:rFonts w:ascii="Times New Roman" w:hAnsi="Times New Roman" w:cs="Times New Roman"/>
          <w:sz w:val="24"/>
          <w:szCs w:val="24"/>
        </w:rPr>
        <w:t>at marine environment</w:t>
      </w:r>
      <w:r w:rsidR="00A44676">
        <w:rPr>
          <w:rFonts w:ascii="Times New Roman" w:hAnsi="Times New Roman" w:cs="Times New Roman"/>
          <w:sz w:val="24"/>
          <w:szCs w:val="24"/>
        </w:rPr>
        <w:t>s</w:t>
      </w:r>
      <w:r w:rsidR="00D1470F">
        <w:rPr>
          <w:rFonts w:ascii="Times New Roman" w:hAnsi="Times New Roman" w:cs="Times New Roman"/>
          <w:sz w:val="24"/>
          <w:szCs w:val="24"/>
        </w:rPr>
        <w:t xml:space="preserve"> </w:t>
      </w:r>
      <w:r w:rsidR="00A44676">
        <w:rPr>
          <w:rFonts w:ascii="Times New Roman" w:hAnsi="Times New Roman" w:cs="Times New Roman"/>
          <w:sz w:val="24"/>
          <w:szCs w:val="24"/>
        </w:rPr>
        <w:t>are</w:t>
      </w:r>
      <w:r w:rsidR="00D1470F">
        <w:rPr>
          <w:rFonts w:ascii="Times New Roman" w:hAnsi="Times New Roman" w:cs="Times New Roman"/>
          <w:sz w:val="24"/>
          <w:szCs w:val="24"/>
        </w:rPr>
        <w:t xml:space="preserve"> crucial component</w:t>
      </w:r>
      <w:r w:rsidR="00A44676">
        <w:rPr>
          <w:rFonts w:ascii="Times New Roman" w:hAnsi="Times New Roman" w:cs="Times New Roman"/>
          <w:sz w:val="24"/>
          <w:szCs w:val="24"/>
        </w:rPr>
        <w:t>s</w:t>
      </w:r>
      <w:r w:rsidR="00D1470F">
        <w:rPr>
          <w:rFonts w:ascii="Times New Roman" w:hAnsi="Times New Roman" w:cs="Times New Roman"/>
          <w:sz w:val="24"/>
          <w:szCs w:val="24"/>
        </w:rPr>
        <w:t xml:space="preserve"> of the </w:t>
      </w:r>
      <w:r w:rsidR="00EC667F">
        <w:rPr>
          <w:rFonts w:ascii="Times New Roman" w:hAnsi="Times New Roman" w:cs="Times New Roman"/>
          <w:sz w:val="24"/>
          <w:szCs w:val="24"/>
        </w:rPr>
        <w:t>‘</w:t>
      </w:r>
      <w:r w:rsidR="00D1470F">
        <w:rPr>
          <w:rFonts w:ascii="Times New Roman" w:hAnsi="Times New Roman" w:cs="Times New Roman"/>
          <w:sz w:val="24"/>
          <w:szCs w:val="24"/>
        </w:rPr>
        <w:t>One World – One Health</w:t>
      </w:r>
      <w:r w:rsidR="00EC667F">
        <w:rPr>
          <w:rFonts w:ascii="Times New Roman" w:hAnsi="Times New Roman" w:cs="Times New Roman"/>
          <w:sz w:val="24"/>
          <w:szCs w:val="24"/>
        </w:rPr>
        <w:t>’</w:t>
      </w:r>
      <w:r w:rsidR="00D1470F">
        <w:rPr>
          <w:rFonts w:ascii="Times New Roman" w:hAnsi="Times New Roman" w:cs="Times New Roman"/>
          <w:sz w:val="24"/>
          <w:szCs w:val="24"/>
        </w:rPr>
        <w:t xml:space="preserve"> framework, and that coral reefs are the epitome of its underlying philosophy</w:t>
      </w:r>
      <w:r w:rsidR="008868AD">
        <w:rPr>
          <w:rFonts w:ascii="Times New Roman" w:hAnsi="Times New Roman" w:cs="Times New Roman"/>
          <w:sz w:val="24"/>
          <w:szCs w:val="24"/>
        </w:rPr>
        <w:t>.</w:t>
      </w:r>
      <w:r w:rsidR="00F169BE">
        <w:rPr>
          <w:rFonts w:ascii="Times New Roman" w:hAnsi="Times New Roman" w:cs="Times New Roman"/>
          <w:sz w:val="24"/>
          <w:szCs w:val="24"/>
        </w:rPr>
        <w:t xml:space="preserve"> That is, </w:t>
      </w:r>
      <w:r w:rsidR="00B94373">
        <w:rPr>
          <w:rFonts w:ascii="Times New Roman" w:hAnsi="Times New Roman" w:cs="Times New Roman"/>
          <w:sz w:val="24"/>
          <w:szCs w:val="24"/>
        </w:rPr>
        <w:t xml:space="preserve">they </w:t>
      </w:r>
      <w:r w:rsidR="00D1470F">
        <w:rPr>
          <w:rFonts w:ascii="Times New Roman" w:hAnsi="Times New Roman" w:cs="Times New Roman"/>
          <w:sz w:val="24"/>
          <w:szCs w:val="24"/>
        </w:rPr>
        <w:t>provid</w:t>
      </w:r>
      <w:r w:rsidR="00B94373">
        <w:rPr>
          <w:rFonts w:ascii="Times New Roman" w:hAnsi="Times New Roman" w:cs="Times New Roman"/>
          <w:sz w:val="24"/>
          <w:szCs w:val="24"/>
        </w:rPr>
        <w:t>e</w:t>
      </w:r>
      <w:r w:rsidR="00D1470F">
        <w:rPr>
          <w:rFonts w:ascii="Times New Roman" w:hAnsi="Times New Roman" w:cs="Times New Roman"/>
          <w:sz w:val="24"/>
          <w:szCs w:val="24"/>
        </w:rPr>
        <w:t xml:space="preserve"> vast contributions to a wide range of ecosystem services with strong and direct links to human </w:t>
      </w:r>
      <w:r w:rsidR="00A44676">
        <w:rPr>
          <w:rFonts w:ascii="Times New Roman" w:hAnsi="Times New Roman" w:cs="Times New Roman"/>
          <w:sz w:val="24"/>
          <w:szCs w:val="24"/>
        </w:rPr>
        <w:t>well-being</w:t>
      </w:r>
      <w:r w:rsidR="00D1470F">
        <w:rPr>
          <w:rFonts w:ascii="Times New Roman" w:hAnsi="Times New Roman" w:cs="Times New Roman"/>
          <w:sz w:val="24"/>
          <w:szCs w:val="24"/>
        </w:rPr>
        <w:t>.</w:t>
      </w:r>
      <w:r w:rsidR="006B2EA4">
        <w:rPr>
          <w:rFonts w:ascii="Times New Roman" w:hAnsi="Times New Roman" w:cs="Times New Roman"/>
          <w:sz w:val="24"/>
          <w:szCs w:val="24"/>
        </w:rPr>
        <w:t xml:space="preserve"> Further, the sensitivity of corals to climate change</w:t>
      </w:r>
      <w:r w:rsidR="00FC3634">
        <w:rPr>
          <w:rFonts w:ascii="Times New Roman" w:hAnsi="Times New Roman" w:cs="Times New Roman"/>
          <w:sz w:val="24"/>
          <w:szCs w:val="24"/>
        </w:rPr>
        <w:t>,</w:t>
      </w:r>
      <w:r w:rsidR="006B2EA4">
        <w:rPr>
          <w:rFonts w:ascii="Times New Roman" w:hAnsi="Times New Roman" w:cs="Times New Roman"/>
          <w:sz w:val="24"/>
          <w:szCs w:val="24"/>
        </w:rPr>
        <w:t xml:space="preserve"> and the current emergence of a wide range of diseases, make coral reefs ideal </w:t>
      </w:r>
      <w:r w:rsidR="008868AD">
        <w:rPr>
          <w:rFonts w:ascii="Times New Roman" w:hAnsi="Times New Roman" w:cs="Times New Roman"/>
          <w:sz w:val="24"/>
          <w:szCs w:val="24"/>
        </w:rPr>
        <w:t xml:space="preserve">study </w:t>
      </w:r>
      <w:r w:rsidR="006B2EA4">
        <w:rPr>
          <w:rFonts w:ascii="Times New Roman" w:hAnsi="Times New Roman" w:cs="Times New Roman"/>
          <w:sz w:val="24"/>
          <w:szCs w:val="24"/>
        </w:rPr>
        <w:t>system</w:t>
      </w:r>
      <w:r w:rsidR="00C15D4D">
        <w:rPr>
          <w:rFonts w:ascii="Times New Roman" w:hAnsi="Times New Roman" w:cs="Times New Roman"/>
          <w:sz w:val="24"/>
          <w:szCs w:val="24"/>
        </w:rPr>
        <w:t>s</w:t>
      </w:r>
      <w:r w:rsidR="006B2EA4">
        <w:rPr>
          <w:rFonts w:ascii="Times New Roman" w:hAnsi="Times New Roman" w:cs="Times New Roman"/>
          <w:sz w:val="24"/>
          <w:szCs w:val="24"/>
        </w:rPr>
        <w:t xml:space="preserve"> to </w:t>
      </w:r>
      <w:r w:rsidR="00A44676">
        <w:rPr>
          <w:rFonts w:ascii="Times New Roman" w:hAnsi="Times New Roman" w:cs="Times New Roman"/>
          <w:sz w:val="24"/>
          <w:szCs w:val="24"/>
        </w:rPr>
        <w:t>assess</w:t>
      </w:r>
      <w:r w:rsidR="006B2EA4">
        <w:rPr>
          <w:rFonts w:ascii="Times New Roman" w:hAnsi="Times New Roman" w:cs="Times New Roman"/>
          <w:sz w:val="24"/>
          <w:szCs w:val="24"/>
        </w:rPr>
        <w:t xml:space="preserve"> links, impacts, and feedback mechanisms that can affect human and ecosystem health. </w:t>
      </w:r>
      <w:r w:rsidR="003F47F0">
        <w:rPr>
          <w:rFonts w:ascii="Times New Roman" w:hAnsi="Times New Roman" w:cs="Times New Roman"/>
          <w:sz w:val="24"/>
          <w:szCs w:val="24"/>
        </w:rPr>
        <w:t>There are well established protocols for monitoring corals</w:t>
      </w:r>
      <w:r w:rsidR="00473F55">
        <w:rPr>
          <w:rFonts w:ascii="Times New Roman" w:hAnsi="Times New Roman" w:cs="Times New Roman"/>
          <w:sz w:val="24"/>
          <w:szCs w:val="24"/>
        </w:rPr>
        <w:t>,</w:t>
      </w:r>
      <w:r w:rsidR="00C15D4D">
        <w:rPr>
          <w:rFonts w:ascii="Times New Roman" w:hAnsi="Times New Roman" w:cs="Times New Roman"/>
          <w:sz w:val="24"/>
          <w:szCs w:val="24"/>
        </w:rPr>
        <w:t xml:space="preserve"> </w:t>
      </w:r>
      <w:r w:rsidR="00F169BE">
        <w:rPr>
          <w:rFonts w:ascii="Times New Roman" w:hAnsi="Times New Roman" w:cs="Times New Roman"/>
          <w:sz w:val="24"/>
          <w:szCs w:val="24"/>
        </w:rPr>
        <w:t xml:space="preserve">as well as </w:t>
      </w:r>
      <w:r w:rsidR="00C15D4D">
        <w:rPr>
          <w:rFonts w:ascii="Times New Roman" w:hAnsi="Times New Roman" w:cs="Times New Roman"/>
          <w:sz w:val="24"/>
          <w:szCs w:val="24"/>
        </w:rPr>
        <w:t xml:space="preserve">global networks of </w:t>
      </w:r>
      <w:r w:rsidR="00F169BE">
        <w:rPr>
          <w:rFonts w:ascii="Times New Roman" w:hAnsi="Times New Roman" w:cs="Times New Roman"/>
          <w:sz w:val="24"/>
          <w:szCs w:val="24"/>
        </w:rPr>
        <w:t xml:space="preserve">coral </w:t>
      </w:r>
      <w:r w:rsidR="00C15D4D">
        <w:rPr>
          <w:rFonts w:ascii="Times New Roman" w:hAnsi="Times New Roman" w:cs="Times New Roman"/>
          <w:sz w:val="24"/>
          <w:szCs w:val="24"/>
        </w:rPr>
        <w:t xml:space="preserve">researchers, but there </w:t>
      </w:r>
      <w:r w:rsidR="00F169BE">
        <w:rPr>
          <w:rFonts w:ascii="Times New Roman" w:hAnsi="Times New Roman" w:cs="Times New Roman"/>
          <w:sz w:val="24"/>
          <w:szCs w:val="24"/>
        </w:rPr>
        <w:t xml:space="preserve">remain </w:t>
      </w:r>
      <w:r w:rsidR="00C15D4D">
        <w:rPr>
          <w:rFonts w:ascii="Times New Roman" w:hAnsi="Times New Roman" w:cs="Times New Roman"/>
          <w:sz w:val="24"/>
          <w:szCs w:val="24"/>
        </w:rPr>
        <w:t xml:space="preserve">substantial challenges </w:t>
      </w:r>
      <w:r w:rsidR="00790876">
        <w:rPr>
          <w:rFonts w:ascii="Times New Roman" w:hAnsi="Times New Roman" w:cs="Times New Roman"/>
          <w:sz w:val="24"/>
          <w:szCs w:val="24"/>
        </w:rPr>
        <w:t>to understanding these complex systems, their health and links to provisioning of ecosystem services</w:t>
      </w:r>
      <w:r w:rsidR="00C15D4D">
        <w:rPr>
          <w:rFonts w:ascii="Times New Roman" w:hAnsi="Times New Roman" w:cs="Times New Roman"/>
          <w:sz w:val="24"/>
          <w:szCs w:val="24"/>
        </w:rPr>
        <w:t>. We explore these</w:t>
      </w:r>
      <w:r w:rsidR="00FC3634">
        <w:rPr>
          <w:rFonts w:ascii="Times New Roman" w:hAnsi="Times New Roman" w:cs="Times New Roman"/>
          <w:sz w:val="24"/>
          <w:szCs w:val="24"/>
        </w:rPr>
        <w:t xml:space="preserve"> challenges and</w:t>
      </w:r>
      <w:r w:rsidR="00C15D4D">
        <w:rPr>
          <w:rFonts w:ascii="Times New Roman" w:hAnsi="Times New Roman" w:cs="Times New Roman"/>
          <w:sz w:val="24"/>
          <w:szCs w:val="24"/>
        </w:rPr>
        <w:t xml:space="preserve"> conclude with a look at how developing technology offers</w:t>
      </w:r>
      <w:r w:rsidR="00790876">
        <w:rPr>
          <w:rFonts w:ascii="Times New Roman" w:hAnsi="Times New Roman" w:cs="Times New Roman"/>
          <w:sz w:val="24"/>
          <w:szCs w:val="24"/>
        </w:rPr>
        <w:t xml:space="preserve"> potential</w:t>
      </w:r>
      <w:r w:rsidR="00C15D4D">
        <w:rPr>
          <w:rFonts w:ascii="Times New Roman" w:hAnsi="Times New Roman" w:cs="Times New Roman"/>
          <w:sz w:val="24"/>
          <w:szCs w:val="24"/>
        </w:rPr>
        <w:t xml:space="preserve"> ways of addressing </w:t>
      </w:r>
      <w:r w:rsidR="00FC3634">
        <w:rPr>
          <w:rFonts w:ascii="Times New Roman" w:hAnsi="Times New Roman" w:cs="Times New Roman"/>
          <w:sz w:val="24"/>
          <w:szCs w:val="24"/>
        </w:rPr>
        <w:t>them</w:t>
      </w:r>
      <w:r w:rsidR="00790876">
        <w:rPr>
          <w:rFonts w:ascii="Times New Roman" w:hAnsi="Times New Roman" w:cs="Times New Roman"/>
          <w:sz w:val="24"/>
          <w:szCs w:val="24"/>
        </w:rPr>
        <w:t>. We argue that a</w:t>
      </w:r>
      <w:r w:rsidR="00C15D4D">
        <w:rPr>
          <w:rFonts w:ascii="Times New Roman" w:hAnsi="Times New Roman" w:cs="Times New Roman"/>
          <w:sz w:val="24"/>
          <w:szCs w:val="24"/>
        </w:rPr>
        <w:t xml:space="preserve"> </w:t>
      </w:r>
      <w:r w:rsidR="003F47F0">
        <w:rPr>
          <w:rFonts w:ascii="Times New Roman" w:hAnsi="Times New Roman" w:cs="Times New Roman"/>
          <w:sz w:val="24"/>
          <w:szCs w:val="24"/>
        </w:rPr>
        <w:t xml:space="preserve">greater integration of coral reef research into the ‘One World – One Health’ framework will enrich our understanding of the </w:t>
      </w:r>
      <w:r w:rsidR="00790876">
        <w:rPr>
          <w:rFonts w:ascii="Times New Roman" w:hAnsi="Times New Roman" w:cs="Times New Roman"/>
          <w:sz w:val="24"/>
          <w:szCs w:val="24"/>
        </w:rPr>
        <w:t xml:space="preserve">many </w:t>
      </w:r>
      <w:r w:rsidR="003F47F0">
        <w:rPr>
          <w:rFonts w:ascii="Times New Roman" w:hAnsi="Times New Roman" w:cs="Times New Roman"/>
          <w:sz w:val="24"/>
          <w:szCs w:val="24"/>
        </w:rPr>
        <w:t>links within</w:t>
      </w:r>
      <w:r w:rsidR="004E6C2C">
        <w:rPr>
          <w:rFonts w:ascii="Times New Roman" w:hAnsi="Times New Roman" w:cs="Times New Roman"/>
          <w:sz w:val="24"/>
          <w:szCs w:val="24"/>
        </w:rPr>
        <w:t>,</w:t>
      </w:r>
      <w:r w:rsidR="003F47F0">
        <w:rPr>
          <w:rFonts w:ascii="Times New Roman" w:hAnsi="Times New Roman" w:cs="Times New Roman"/>
          <w:sz w:val="24"/>
          <w:szCs w:val="24"/>
        </w:rPr>
        <w:t xml:space="preserve"> and between</w:t>
      </w:r>
      <w:r w:rsidR="00790876">
        <w:rPr>
          <w:rFonts w:ascii="Times New Roman" w:hAnsi="Times New Roman" w:cs="Times New Roman"/>
          <w:sz w:val="24"/>
          <w:szCs w:val="24"/>
        </w:rPr>
        <w:t>,</w:t>
      </w:r>
      <w:r w:rsidR="003F47F0">
        <w:rPr>
          <w:rFonts w:ascii="Times New Roman" w:hAnsi="Times New Roman" w:cs="Times New Roman"/>
          <w:sz w:val="24"/>
          <w:szCs w:val="24"/>
        </w:rPr>
        <w:t xml:space="preserve"> ecosystems and human society</w:t>
      </w:r>
      <w:r w:rsidR="009A63AA">
        <w:rPr>
          <w:rFonts w:ascii="Times New Roman" w:hAnsi="Times New Roman" w:cs="Times New Roman"/>
          <w:sz w:val="24"/>
          <w:szCs w:val="24"/>
        </w:rPr>
        <w:t xml:space="preserve">. This will ultimately </w:t>
      </w:r>
      <w:r w:rsidR="003F47F0">
        <w:rPr>
          <w:rFonts w:ascii="Times New Roman" w:hAnsi="Times New Roman" w:cs="Times New Roman"/>
          <w:sz w:val="24"/>
          <w:szCs w:val="24"/>
        </w:rPr>
        <w:t>support the development of measures for improving the health of both humans and the environment.</w:t>
      </w:r>
    </w:p>
    <w:p w14:paraId="7A889AD0" w14:textId="171C94CF" w:rsidR="00FF1A00" w:rsidRPr="00002151" w:rsidRDefault="00FF1A00" w:rsidP="00002151">
      <w:pPr>
        <w:spacing w:line="360" w:lineRule="auto"/>
        <w:rPr>
          <w:rFonts w:ascii="Times New Roman" w:hAnsi="Times New Roman" w:cs="Times New Roman"/>
          <w:sz w:val="24"/>
          <w:szCs w:val="24"/>
        </w:rPr>
      </w:pPr>
      <w:r>
        <w:rPr>
          <w:rFonts w:ascii="Times New Roman" w:hAnsi="Times New Roman" w:cs="Times New Roman"/>
          <w:sz w:val="24"/>
          <w:szCs w:val="24"/>
        </w:rPr>
        <w:t>KEY WORDS; SCTLD, Vibrio, coral disease, health indices, reefs, zoonosis</w:t>
      </w:r>
      <w:r w:rsidR="00E52B48">
        <w:rPr>
          <w:rFonts w:ascii="Times New Roman" w:hAnsi="Times New Roman" w:cs="Times New Roman"/>
          <w:sz w:val="24"/>
          <w:szCs w:val="24"/>
        </w:rPr>
        <w:t xml:space="preserve">, coral </w:t>
      </w:r>
      <w:r w:rsidR="00285BC3">
        <w:rPr>
          <w:rFonts w:ascii="Times New Roman" w:hAnsi="Times New Roman" w:cs="Times New Roman"/>
          <w:sz w:val="24"/>
          <w:szCs w:val="24"/>
        </w:rPr>
        <w:t>biodiversity</w:t>
      </w:r>
    </w:p>
    <w:p w14:paraId="106825BE" w14:textId="77777777" w:rsidR="00892306" w:rsidRPr="00002151" w:rsidRDefault="00892306" w:rsidP="00002151">
      <w:pPr>
        <w:spacing w:line="360" w:lineRule="auto"/>
        <w:rPr>
          <w:rFonts w:ascii="Times New Roman" w:hAnsi="Times New Roman" w:cs="Times New Roman"/>
          <w:sz w:val="24"/>
          <w:szCs w:val="24"/>
        </w:rPr>
      </w:pPr>
    </w:p>
    <w:p w14:paraId="067C976F" w14:textId="64305A4D" w:rsidR="00892306" w:rsidRDefault="00892306" w:rsidP="00002151">
      <w:pPr>
        <w:spacing w:line="360" w:lineRule="auto"/>
        <w:rPr>
          <w:rFonts w:ascii="Times New Roman" w:hAnsi="Times New Roman" w:cs="Times New Roman"/>
          <w:sz w:val="24"/>
          <w:szCs w:val="24"/>
        </w:rPr>
      </w:pPr>
    </w:p>
    <w:p w14:paraId="74CA33A5" w14:textId="049C7551" w:rsidR="00B42486" w:rsidRDefault="00B42486" w:rsidP="00002151">
      <w:pPr>
        <w:spacing w:line="360" w:lineRule="auto"/>
        <w:rPr>
          <w:rFonts w:ascii="Times New Roman" w:hAnsi="Times New Roman" w:cs="Times New Roman"/>
          <w:i/>
          <w:sz w:val="24"/>
          <w:szCs w:val="24"/>
        </w:rPr>
      </w:pPr>
      <w:r w:rsidRPr="00002151">
        <w:rPr>
          <w:rFonts w:ascii="Times New Roman" w:hAnsi="Times New Roman" w:cs="Times New Roman"/>
          <w:i/>
          <w:sz w:val="24"/>
          <w:szCs w:val="24"/>
        </w:rPr>
        <w:lastRenderedPageBreak/>
        <w:t>Introduction</w:t>
      </w:r>
    </w:p>
    <w:p w14:paraId="3BBF630E" w14:textId="69C11273" w:rsidR="00964FD5" w:rsidRDefault="00A46D75" w:rsidP="00A46D75">
      <w:pPr>
        <w:spacing w:line="360" w:lineRule="auto"/>
        <w:rPr>
          <w:rFonts w:ascii="Times New Roman" w:hAnsi="Times New Roman" w:cs="Times New Roman"/>
          <w:sz w:val="24"/>
          <w:szCs w:val="24"/>
        </w:rPr>
      </w:pPr>
      <w:r w:rsidRPr="00A46D75">
        <w:rPr>
          <w:rFonts w:ascii="Times New Roman" w:hAnsi="Times New Roman" w:cs="Times New Roman"/>
          <w:sz w:val="24"/>
          <w:szCs w:val="24"/>
        </w:rPr>
        <w:t xml:space="preserve">‘One Medicine’ </w:t>
      </w:r>
      <w:r w:rsidR="00506724">
        <w:rPr>
          <w:rFonts w:ascii="Times New Roman" w:hAnsi="Times New Roman" w:cs="Times New Roman"/>
          <w:sz w:val="24"/>
          <w:szCs w:val="24"/>
        </w:rPr>
        <w:t>wa</w:t>
      </w:r>
      <w:r w:rsidR="00171DB3">
        <w:rPr>
          <w:rFonts w:ascii="Times New Roman" w:hAnsi="Times New Roman" w:cs="Times New Roman"/>
          <w:sz w:val="24"/>
          <w:szCs w:val="24"/>
        </w:rPr>
        <w:t xml:space="preserve">s </w:t>
      </w:r>
      <w:r w:rsidR="00987493">
        <w:rPr>
          <w:rFonts w:ascii="Times New Roman" w:hAnsi="Times New Roman" w:cs="Times New Roman"/>
          <w:sz w:val="24"/>
          <w:szCs w:val="24"/>
        </w:rPr>
        <w:t xml:space="preserve">a </w:t>
      </w:r>
      <w:r w:rsidRPr="00A46D75">
        <w:rPr>
          <w:rFonts w:ascii="Times New Roman" w:hAnsi="Times New Roman" w:cs="Times New Roman"/>
          <w:sz w:val="24"/>
          <w:szCs w:val="24"/>
        </w:rPr>
        <w:t>concept</w:t>
      </w:r>
      <w:r w:rsidR="00987493">
        <w:rPr>
          <w:rFonts w:ascii="Times New Roman" w:hAnsi="Times New Roman" w:cs="Times New Roman"/>
          <w:sz w:val="24"/>
          <w:szCs w:val="24"/>
        </w:rPr>
        <w:t xml:space="preserve"> </w:t>
      </w:r>
      <w:r w:rsidR="00171DB3">
        <w:rPr>
          <w:rFonts w:ascii="Times New Roman" w:hAnsi="Times New Roman" w:cs="Times New Roman"/>
          <w:sz w:val="24"/>
          <w:szCs w:val="24"/>
        </w:rPr>
        <w:t xml:space="preserve">originally proposed in the </w:t>
      </w:r>
      <w:r w:rsidR="00244E50">
        <w:rPr>
          <w:rFonts w:ascii="Times New Roman" w:hAnsi="Times New Roman" w:cs="Times New Roman"/>
          <w:sz w:val="24"/>
          <w:szCs w:val="24"/>
        </w:rPr>
        <w:t>mid-19</w:t>
      </w:r>
      <w:r w:rsidR="00244E50" w:rsidRPr="00636BCD">
        <w:rPr>
          <w:rFonts w:ascii="Times New Roman" w:hAnsi="Times New Roman" w:cs="Times New Roman"/>
          <w:sz w:val="24"/>
          <w:szCs w:val="24"/>
          <w:vertAlign w:val="superscript"/>
        </w:rPr>
        <w:t>th</w:t>
      </w:r>
      <w:r w:rsidR="00171DB3">
        <w:rPr>
          <w:rFonts w:ascii="Times New Roman" w:hAnsi="Times New Roman" w:cs="Times New Roman"/>
          <w:sz w:val="24"/>
          <w:szCs w:val="24"/>
        </w:rPr>
        <w:t xml:space="preserve"> century</w:t>
      </w:r>
      <w:r w:rsidR="009A63AA">
        <w:rPr>
          <w:rFonts w:ascii="Times New Roman" w:hAnsi="Times New Roman" w:cs="Times New Roman"/>
          <w:sz w:val="24"/>
          <w:szCs w:val="24"/>
        </w:rPr>
        <w:t>,</w:t>
      </w:r>
      <w:r w:rsidR="00502A8D">
        <w:rPr>
          <w:rFonts w:ascii="Times New Roman" w:hAnsi="Times New Roman" w:cs="Times New Roman"/>
          <w:sz w:val="24"/>
          <w:szCs w:val="24"/>
        </w:rPr>
        <w:t xml:space="preserve"> </w:t>
      </w:r>
      <w:r w:rsidR="00EF1866">
        <w:rPr>
          <w:rFonts w:ascii="Times New Roman" w:hAnsi="Times New Roman" w:cs="Times New Roman"/>
          <w:sz w:val="24"/>
          <w:szCs w:val="24"/>
        </w:rPr>
        <w:t xml:space="preserve">advocating </w:t>
      </w:r>
      <w:r w:rsidR="00171DB3">
        <w:rPr>
          <w:rFonts w:ascii="Times New Roman" w:hAnsi="Times New Roman" w:cs="Times New Roman"/>
          <w:sz w:val="24"/>
          <w:szCs w:val="24"/>
        </w:rPr>
        <w:t>the integration</w:t>
      </w:r>
      <w:r w:rsidRPr="00A46D75">
        <w:rPr>
          <w:rFonts w:ascii="Times New Roman" w:hAnsi="Times New Roman" w:cs="Times New Roman"/>
          <w:sz w:val="24"/>
          <w:szCs w:val="24"/>
        </w:rPr>
        <w:t xml:space="preserve"> of human and veterinary medicine in response</w:t>
      </w:r>
      <w:r w:rsidR="00171DB3">
        <w:rPr>
          <w:rFonts w:ascii="Times New Roman" w:hAnsi="Times New Roman" w:cs="Times New Roman"/>
          <w:sz w:val="24"/>
          <w:szCs w:val="24"/>
        </w:rPr>
        <w:t>s</w:t>
      </w:r>
      <w:r w:rsidRPr="00A46D75">
        <w:rPr>
          <w:rFonts w:ascii="Times New Roman" w:hAnsi="Times New Roman" w:cs="Times New Roman"/>
          <w:sz w:val="24"/>
          <w:szCs w:val="24"/>
        </w:rPr>
        <w:t xml:space="preserve"> to zoonoses</w:t>
      </w:r>
      <w:r w:rsidR="00C41238">
        <w:rPr>
          <w:rFonts w:ascii="Times New Roman" w:hAnsi="Times New Roman" w:cs="Times New Roman"/>
          <w:sz w:val="24"/>
          <w:szCs w:val="24"/>
        </w:rPr>
        <w:t>.</w:t>
      </w:r>
      <w:r w:rsidR="00987493">
        <w:rPr>
          <w:rFonts w:ascii="Times New Roman" w:hAnsi="Times New Roman" w:cs="Times New Roman"/>
          <w:sz w:val="24"/>
          <w:szCs w:val="24"/>
        </w:rPr>
        <w:t xml:space="preserve"> </w:t>
      </w:r>
      <w:r w:rsidR="00171DB3">
        <w:rPr>
          <w:rFonts w:ascii="Times New Roman" w:hAnsi="Times New Roman" w:cs="Times New Roman"/>
          <w:sz w:val="24"/>
          <w:szCs w:val="24"/>
        </w:rPr>
        <w:t>More recently, in 2004, the concept was broadened</w:t>
      </w:r>
      <w:r w:rsidR="00C41238">
        <w:rPr>
          <w:rFonts w:ascii="Times New Roman" w:hAnsi="Times New Roman" w:cs="Times New Roman"/>
          <w:sz w:val="24"/>
          <w:szCs w:val="24"/>
        </w:rPr>
        <w:t xml:space="preserve"> </w:t>
      </w:r>
      <w:r w:rsidR="001002E0">
        <w:rPr>
          <w:rFonts w:ascii="Times New Roman" w:hAnsi="Times New Roman" w:cs="Times New Roman"/>
          <w:sz w:val="24"/>
          <w:szCs w:val="24"/>
        </w:rPr>
        <w:t xml:space="preserve">to </w:t>
      </w:r>
      <w:r w:rsidR="00171DB3">
        <w:rPr>
          <w:rFonts w:ascii="Times New Roman" w:hAnsi="Times New Roman" w:cs="Times New Roman"/>
          <w:sz w:val="24"/>
          <w:szCs w:val="24"/>
        </w:rPr>
        <w:t xml:space="preserve">explicitly </w:t>
      </w:r>
      <w:r w:rsidR="001002E0">
        <w:rPr>
          <w:rFonts w:ascii="Times New Roman" w:hAnsi="Times New Roman" w:cs="Times New Roman"/>
          <w:sz w:val="24"/>
          <w:szCs w:val="24"/>
        </w:rPr>
        <w:t>include ecosystems</w:t>
      </w:r>
      <w:r w:rsidR="00171DB3">
        <w:rPr>
          <w:rFonts w:ascii="Times New Roman" w:hAnsi="Times New Roman" w:cs="Times New Roman"/>
          <w:sz w:val="24"/>
          <w:szCs w:val="24"/>
        </w:rPr>
        <w:t xml:space="preserve"> within its framework</w:t>
      </w:r>
      <w:r w:rsidR="0014711B">
        <w:rPr>
          <w:rFonts w:ascii="Times New Roman" w:hAnsi="Times New Roman" w:cs="Times New Roman"/>
          <w:sz w:val="24"/>
          <w:szCs w:val="24"/>
        </w:rPr>
        <w:t xml:space="preserve">. This </w:t>
      </w:r>
      <w:r w:rsidR="00506724">
        <w:rPr>
          <w:rFonts w:ascii="Times New Roman" w:hAnsi="Times New Roman" w:cs="Times New Roman"/>
          <w:sz w:val="24"/>
          <w:szCs w:val="24"/>
        </w:rPr>
        <w:t xml:space="preserve">came with a name change, </w:t>
      </w:r>
      <w:r w:rsidRPr="00987493">
        <w:rPr>
          <w:rFonts w:ascii="Times New Roman" w:hAnsi="Times New Roman" w:cs="Times New Roman"/>
          <w:sz w:val="24"/>
          <w:szCs w:val="24"/>
        </w:rPr>
        <w:t xml:space="preserve">‘One World – One Health’ </w:t>
      </w:r>
      <w:r w:rsidRPr="00987493">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{"citationItems":[{"id":"ITEM-1","itemData":{"DOI":"10.3389/fvets.2018.00014","ISSN":"22971769","abstract":"Over the past decade, a significant increase in the circulation of infectious agents was observed. With the spread and emergence of epizootics, zoonoses, and epidemics, the risks of pandemics became more and more critical. Human and animal health has also been threatened by antimicrobial resistance, environmental pollution, and the development of multifactorial and chronic diseases. This highlighted the increasing globalization of health risks and the importance of the human-animal-ecosystem interface in the evolution and emergence of pathogens. A better knowledge of causes and consequences of certain human activities, lifestyles, and behaviors in ecosystems is crucial for a rigorous interpretation of disease dynamics and to drive public policies. As a global good, health security must be understood on a global scale and from a global and crosscutting perspective, integrating human health, animal health, plant health, ecosystems health, and biodiversity. In this study, we discuss how crucial it is to consider ecological, evolutionary, and environmental sciences in understanding the emergence and re-emergence of infectious diseases and in facing the challenges of antimicrobial resistance. We also discuss the application of the \"One Health\" concept to non-communicable chronic diseases linked to exposure to multiple stresses, including toxic stress, and new lifestyles. Finally, we draw up a list of barriers that need removing and the ambitions that we must nurture for the effective application of the \"One Health\" concept. We conclude that the success of this One Health concept now requires breaking down the interdisciplinary barriers that still separate human and veterinary medicine from ecological, evolutionary, and environmental sciences. The development of integrative approaches should be promoted by linking the study of factors underlying stress responses to their consequences on ecosystem functioning and evolution. This knowledge is required for the development of novel control strategies inspired by environmental mechanisms leading to desired equilibrium and dynamics in healthy ecosystems and must provide in the near future a framework for more integrated operational initiatives.","author":[{"dropping-particle":"","family":"Destoumieux-Garzón","given":"Delphine","non-dropping-particle":"","parse-names":false,"suffix":""},{"dropping-particle":"","family":"Mavingui","given":"Patrick","non-dropping-particle":"","parse-names":false,"suffix":""},{"dropping-particle":"","family":"Boetsch","given":"Gilles","non-dropping-particle":"","parse-names":false,"suffix":""},{"dropping-particle":"","family":"Boissier","given":"Jérôme","non-dropping-particle":"","parse-names":false,"suffix":""},{"dropping-particle":"","family":"Darriet","given":"Frédéric","non-dropping-particle":"","parse-names":false,"suffix":""},{"dropping-particle":"","family":"Duboz","given":"Priscilla","non-dropping-particle":"","parse-names":false,"suffix":""},{"dropping-particle":"","family":"Fritsch","given":"Clémentine","non-dropping-particle":"","parse-names":false,"suffix":""},{"dropping-particle":"","family":"Giraudoux","given":"Patrick","non-dropping-particle":"","parse-names":false,"suffix":""},{"dropping-particle":"Le","family":"Roux","given":"Frédérique","non-dropping-particle":"","parse-names":false,"suffix":""},{"dropping-particle":"","family":"Morand","given":"Serge","non-dropping-particle":"","parse-names":false,"suffix":""},{"dropping-particle":"","family":"Paillard","given":"Christine","non-dropping-particle":"","parse-names":false,"suffix":""},{"dropping-particle":"","family":"Pontier","given":"Dominique","non-dropping-particle":"","parse-names":false,"suffix":""},{"dropping-particle":"","family":"Sueur","given":"Cédric","non-dropping-particle":"","parse-names":false,"suffix":""},{"dropping-particle":"","family":"Voituron","given":"Yann","non-dropping-particle":"","parse-names":false,"suffix":""}],"container-title":"Frontiers in Veterinary Science","id":"ITEM-1","issue":"FEB","issued":{"date-parts":[["2018","2","12"]]},"page":"14","publisher":"Frontiers Media S.A.","title":"The one health concept: 10 years old and a long road ahead","type":"article","volume":"5"},"uris":["http://www.mendeley.com/documents/?uuid=c8683deb-0ee6-3788-9964-52e60885ec2b"]}],"mendeley":{"formattedCitation":"(Destoumieux-Garzón et al., 2018)","plainTextFormattedCitation":"(Destoumieux-Garzón et al., 2018)","previouslyFormattedCitation":"(Destoumieux-Garzón et al., 2018)"},"properties":{"noteIndex":0},"schema":"https://github.com/citation-style-language/schema/raw/master/csl-citation.json"}</w:instrText>
      </w:r>
      <w:r w:rsidRPr="00987493">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(Destoumieux-Garzón et al., 2018)</w:t>
      </w:r>
      <w:r w:rsidRPr="00987493">
        <w:rPr>
          <w:rFonts w:ascii="Times New Roman" w:hAnsi="Times New Roman" w:cs="Times New Roman"/>
          <w:sz w:val="24"/>
          <w:szCs w:val="24"/>
        </w:rPr>
        <w:fldChar w:fldCharType="end"/>
      </w:r>
      <w:r w:rsidRPr="00987493">
        <w:rPr>
          <w:rFonts w:ascii="Times New Roman" w:hAnsi="Times New Roman" w:cs="Times New Roman"/>
          <w:sz w:val="24"/>
          <w:szCs w:val="24"/>
        </w:rPr>
        <w:t xml:space="preserve">. </w:t>
      </w:r>
      <w:r w:rsidR="00987493">
        <w:rPr>
          <w:rFonts w:ascii="Times New Roman" w:hAnsi="Times New Roman" w:cs="Times New Roman"/>
          <w:sz w:val="24"/>
          <w:szCs w:val="24"/>
        </w:rPr>
        <w:t>‘</w:t>
      </w:r>
      <w:r w:rsidR="00987493" w:rsidRPr="00987493">
        <w:rPr>
          <w:rFonts w:ascii="Times New Roman" w:hAnsi="Times New Roman" w:cs="Times New Roman"/>
          <w:sz w:val="24"/>
          <w:szCs w:val="24"/>
        </w:rPr>
        <w:t>One Health</w:t>
      </w:r>
      <w:r w:rsidR="00987493">
        <w:rPr>
          <w:rFonts w:ascii="Times New Roman" w:hAnsi="Times New Roman" w:cs="Times New Roman"/>
          <w:sz w:val="24"/>
          <w:szCs w:val="24"/>
        </w:rPr>
        <w:t>’</w:t>
      </w:r>
      <w:r w:rsidR="00987493" w:rsidRPr="00987493">
        <w:rPr>
          <w:rFonts w:ascii="Times New Roman" w:hAnsi="Times New Roman" w:cs="Times New Roman"/>
          <w:sz w:val="24"/>
          <w:szCs w:val="24"/>
        </w:rPr>
        <w:t xml:space="preserve"> is </w:t>
      </w:r>
      <w:r w:rsidR="001002E0">
        <w:rPr>
          <w:rFonts w:ascii="Times New Roman" w:hAnsi="Times New Roman" w:cs="Times New Roman"/>
          <w:sz w:val="24"/>
          <w:szCs w:val="24"/>
        </w:rPr>
        <w:t xml:space="preserve">now </w:t>
      </w:r>
      <w:r w:rsidR="00987493">
        <w:rPr>
          <w:rFonts w:ascii="Times New Roman" w:hAnsi="Times New Roman" w:cs="Times New Roman"/>
          <w:sz w:val="24"/>
          <w:szCs w:val="24"/>
        </w:rPr>
        <w:t>defined by the Center</w:t>
      </w:r>
      <w:r w:rsidR="004025C2">
        <w:rPr>
          <w:rFonts w:ascii="Times New Roman" w:hAnsi="Times New Roman" w:cs="Times New Roman"/>
          <w:sz w:val="24"/>
          <w:szCs w:val="24"/>
        </w:rPr>
        <w:t>s</w:t>
      </w:r>
      <w:r w:rsidR="00987493">
        <w:rPr>
          <w:rFonts w:ascii="Times New Roman" w:hAnsi="Times New Roman" w:cs="Times New Roman"/>
          <w:sz w:val="24"/>
          <w:szCs w:val="24"/>
        </w:rPr>
        <w:t xml:space="preserve"> for Disease Control and Prevention (CDC) and the World Health Organisation (WHO) as </w:t>
      </w:r>
      <w:r w:rsidR="007A4A3C">
        <w:rPr>
          <w:rFonts w:ascii="Times New Roman" w:hAnsi="Times New Roman" w:cs="Times New Roman"/>
          <w:sz w:val="24"/>
          <w:szCs w:val="24"/>
        </w:rPr>
        <w:t>‘</w:t>
      </w:r>
      <w:r w:rsidR="00987493" w:rsidRPr="007A4A3C">
        <w:rPr>
          <w:rFonts w:ascii="Times New Roman" w:hAnsi="Times New Roman" w:cs="Times New Roman"/>
          <w:i/>
          <w:sz w:val="24"/>
          <w:szCs w:val="24"/>
        </w:rPr>
        <w:t xml:space="preserve">a collaborative, multisectoral, and transdisciplinary approach (working at the local, regional, national, and global levels), with the goal of </w:t>
      </w:r>
      <w:r w:rsidR="00987493" w:rsidRPr="0014711B">
        <w:rPr>
          <w:rFonts w:ascii="Times New Roman" w:hAnsi="Times New Roman" w:cs="Times New Roman"/>
          <w:i/>
          <w:sz w:val="24"/>
          <w:szCs w:val="24"/>
        </w:rPr>
        <w:t>achieving optimal health outcomes recognizing the interconnection between people, animals, plants, and their shared environment</w:t>
      </w:r>
      <w:r w:rsidR="007A4A3C" w:rsidRPr="0014711B">
        <w:rPr>
          <w:rFonts w:ascii="Times New Roman" w:hAnsi="Times New Roman" w:cs="Times New Roman"/>
          <w:sz w:val="24"/>
          <w:szCs w:val="24"/>
        </w:rPr>
        <w:t>’</w:t>
      </w:r>
      <w:r w:rsidR="000155D7" w:rsidRPr="0014711B">
        <w:rPr>
          <w:rFonts w:ascii="Times New Roman" w:hAnsi="Times New Roman" w:cs="Times New Roman"/>
          <w:sz w:val="24"/>
          <w:szCs w:val="24"/>
        </w:rPr>
        <w:t xml:space="preserve"> </w:t>
      </w:r>
      <w:r w:rsidR="00D02DCA">
        <w:rPr>
          <w:rFonts w:ascii="Times New Roman" w:hAnsi="Times New Roman" w:cs="Times New Roman"/>
          <w:sz w:val="24"/>
          <w:szCs w:val="24"/>
        </w:rPr>
        <w:fldChar w:fldCharType="begin" w:fldLock="1"/>
      </w:r>
      <w:r w:rsidR="00D02DCA">
        <w:rPr>
          <w:rFonts w:ascii="Times New Roman" w:hAnsi="Times New Roman" w:cs="Times New Roman"/>
          <w:sz w:val="24"/>
          <w:szCs w:val="24"/>
        </w:rPr>
        <w:instrText>ADDIN CSL_CITATION {"citationItems":[{"id":"ITEM-1","itemData":{"URL":"https://www.cdc.gov/onehealth/index.html","author":[{"dropping-particle":"","family":"Centers for Disease Control and Prevention","given":"","non-dropping-particle":"","parse-names":false,"suffix":""}],"id":"ITEM-1","issued":{"date-parts":[["2021"]]},"title":"Centers for Disease Control and Prevention","type":"webpage"},"uris":["http://www.mendeley.com/documents/?uuid=64794a5f-82a3-4e3d-8e38-761d14878f6f"]}],"mendeley":{"formattedCitation":"(Centers for Disease Control and Prevention, 2021)","plainTextFormattedCitation":"(Centers for Disease Control and Prevention, 2021)","previouslyFormattedCitation":"(Centers for Disease Control and Prevention, 2021)"},"properties":{"noteIndex":0},"schema":"https://github.com/citation-style-language/schema/raw/master/csl-citation.json"}</w:instrText>
      </w:r>
      <w:r w:rsidR="00D02DCA">
        <w:rPr>
          <w:rFonts w:ascii="Times New Roman" w:hAnsi="Times New Roman" w:cs="Times New Roman"/>
          <w:sz w:val="24"/>
          <w:szCs w:val="24"/>
        </w:rPr>
        <w:fldChar w:fldCharType="separate"/>
      </w:r>
      <w:r w:rsidR="00D02DCA" w:rsidRPr="00D02DCA">
        <w:rPr>
          <w:rFonts w:ascii="Times New Roman" w:hAnsi="Times New Roman" w:cs="Times New Roman"/>
          <w:noProof/>
          <w:sz w:val="24"/>
          <w:szCs w:val="24"/>
        </w:rPr>
        <w:t>(Centers for Disease Control and Prevention, 2021)</w:t>
      </w:r>
      <w:r w:rsidR="00D02DCA">
        <w:rPr>
          <w:rFonts w:ascii="Times New Roman" w:hAnsi="Times New Roman" w:cs="Times New Roman"/>
          <w:sz w:val="24"/>
          <w:szCs w:val="24"/>
        </w:rPr>
        <w:fldChar w:fldCharType="end"/>
      </w:r>
      <w:r w:rsidR="00987493" w:rsidRPr="0014711B">
        <w:rPr>
          <w:rFonts w:ascii="Times New Roman" w:hAnsi="Times New Roman" w:cs="Times New Roman"/>
          <w:sz w:val="24"/>
          <w:szCs w:val="24"/>
        </w:rPr>
        <w:t xml:space="preserve">. </w:t>
      </w:r>
      <w:r w:rsidRPr="0014711B">
        <w:rPr>
          <w:rFonts w:ascii="Times New Roman" w:hAnsi="Times New Roman" w:cs="Times New Roman"/>
          <w:sz w:val="24"/>
          <w:szCs w:val="24"/>
        </w:rPr>
        <w:t>The underlying premise of this</w:t>
      </w:r>
      <w:r w:rsidR="00EF1866">
        <w:rPr>
          <w:rFonts w:ascii="Times New Roman" w:hAnsi="Times New Roman" w:cs="Times New Roman"/>
          <w:sz w:val="24"/>
          <w:szCs w:val="24"/>
        </w:rPr>
        <w:t xml:space="preserve"> concept</w:t>
      </w:r>
      <w:r w:rsidR="0014711B">
        <w:rPr>
          <w:rFonts w:ascii="Times New Roman" w:hAnsi="Times New Roman" w:cs="Times New Roman"/>
          <w:sz w:val="24"/>
          <w:szCs w:val="24"/>
        </w:rPr>
        <w:t xml:space="preserve"> </w:t>
      </w:r>
      <w:r w:rsidRPr="0014711B">
        <w:rPr>
          <w:rFonts w:ascii="Times New Roman" w:hAnsi="Times New Roman" w:cs="Times New Roman"/>
          <w:sz w:val="24"/>
          <w:szCs w:val="24"/>
        </w:rPr>
        <w:t>is that the health and wellbeing of the human population</w:t>
      </w:r>
      <w:r w:rsidRPr="00A46D75">
        <w:rPr>
          <w:rFonts w:ascii="Times New Roman" w:hAnsi="Times New Roman" w:cs="Times New Roman"/>
          <w:sz w:val="24"/>
          <w:szCs w:val="24"/>
        </w:rPr>
        <w:t xml:space="preserve"> will be </w:t>
      </w:r>
      <w:r w:rsidR="004025C2">
        <w:rPr>
          <w:rFonts w:ascii="Times New Roman" w:hAnsi="Times New Roman" w:cs="Times New Roman"/>
          <w:sz w:val="24"/>
          <w:szCs w:val="24"/>
        </w:rPr>
        <w:t>increasingly</w:t>
      </w:r>
      <w:r w:rsidRPr="00A46D75">
        <w:rPr>
          <w:rFonts w:ascii="Times New Roman" w:hAnsi="Times New Roman" w:cs="Times New Roman"/>
          <w:sz w:val="24"/>
          <w:szCs w:val="24"/>
        </w:rPr>
        <w:t xml:space="preserve"> difficult to maintain on a polluted planet</w:t>
      </w:r>
      <w:r w:rsidR="00640D86">
        <w:rPr>
          <w:rFonts w:ascii="Times New Roman" w:hAnsi="Times New Roman" w:cs="Times New Roman"/>
          <w:sz w:val="24"/>
          <w:szCs w:val="24"/>
        </w:rPr>
        <w:t>,</w:t>
      </w:r>
      <w:r w:rsidR="004025C2">
        <w:rPr>
          <w:rFonts w:ascii="Times New Roman" w:hAnsi="Times New Roman" w:cs="Times New Roman"/>
          <w:sz w:val="24"/>
          <w:szCs w:val="24"/>
        </w:rPr>
        <w:t xml:space="preserve"> </w:t>
      </w:r>
      <w:r w:rsidRPr="00A46D75">
        <w:rPr>
          <w:rFonts w:ascii="Times New Roman" w:hAnsi="Times New Roman" w:cs="Times New Roman"/>
          <w:sz w:val="24"/>
          <w:szCs w:val="24"/>
        </w:rPr>
        <w:t xml:space="preserve">suffering from </w:t>
      </w:r>
      <w:r w:rsidR="00244E50">
        <w:rPr>
          <w:rFonts w:ascii="Times New Roman" w:hAnsi="Times New Roman" w:cs="Times New Roman"/>
          <w:sz w:val="24"/>
          <w:szCs w:val="24"/>
        </w:rPr>
        <w:t xml:space="preserve">extensive </w:t>
      </w:r>
      <w:r w:rsidR="00EF1866">
        <w:rPr>
          <w:rFonts w:ascii="Times New Roman" w:hAnsi="Times New Roman" w:cs="Times New Roman"/>
          <w:sz w:val="24"/>
          <w:szCs w:val="24"/>
        </w:rPr>
        <w:t>overexploitation, habitat degradation and global environmental change</w:t>
      </w:r>
      <w:r w:rsidRPr="00A46D75">
        <w:rPr>
          <w:rFonts w:ascii="Times New Roman" w:hAnsi="Times New Roman" w:cs="Times New Roman"/>
          <w:sz w:val="24"/>
          <w:szCs w:val="24"/>
        </w:rPr>
        <w:t xml:space="preserve"> </w:t>
      </w:r>
      <w:r w:rsidRPr="00A46D75">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{"citationItems":[{"id":"ITEM-1","itemData":{"DOI":"10.3389/fvets.2018.00014","ISSN":"22971769","abstract":"Over the past decade, a significant increase in the circulation of infectious agents was observed. With the spread and emergence of epizootics, zoonoses, and epidemics, the risks of pandemics became more and more critical. Human and animal health has also been threatened by antimicrobial resistance, environmental pollution, and the development of multifactorial and chronic diseases. This highlighted the increasing globalization of health risks and the importance of the human-animal-ecosystem interface in the evolution and emergence of pathogens. A better knowledge of causes and consequences of certain human activities, lifestyles, and behaviors in ecosystems is crucial for a rigorous interpretation of disease dynamics and to drive public policies. As a global good, health security must be understood on a global scale and from a global and crosscutting perspective, integrating human health, animal health, plant health, ecosystems health, and biodiversity. In this study, we discuss how crucial it is to consider ecological, evolutionary, and environmental sciences in understanding the emergence and re-emergence of infectious diseases and in facing the challenges of antimicrobial resistance. We also discuss the application of the \"One Health\" concept to non-communicable chronic diseases linked to exposure to multiple stresses, including toxic stress, and new lifestyles. Finally, we draw up a list of barriers that need removing and the ambitions that we must nurture for the effective application of the \"One Health\" concept. We conclude that the success of this One Health concept now requires breaking down the interdisciplinary barriers that still separate human and veterinary medicine from ecological, evolutionary, and environmental sciences. The development of integrative approaches should be promoted by linking the study of factors underlying stress responses to their consequences on ecosystem functioning and evolution. This knowledge is required for the development of novel control strategies inspired by environmental mechanisms leading to desired equilibrium and dynamics in healthy ecosystems and must provide in the near future a framework for more integrated operational initiatives.","author":[{"dropping-particle":"","family":"Destoumieux-Garzón","given":"Delphine","non-dropping-particle":"","parse-names":false,"suffix":""},{"dropping-particle":"","family":"Mavingui","given":"Patrick","non-dropping-particle":"","parse-names":false,"suffix":""},{"dropping-particle":"","family":"Boetsch","given":"Gilles","non-dropping-particle":"","parse-names":false,"suffix":""},{"dropping-particle":"","family":"Boissier","given":"Jérôme","non-dropping-particle":"","parse-names":false,"suffix":""},{"dropping-particle":"","family":"Darriet","given":"Frédéric","non-dropping-particle":"","parse-names":false,"suffix":""},{"dropping-particle":"","family":"Duboz","given":"Priscilla","non-dropping-particle":"","parse-names":false,"suffix":""},{"dropping-particle":"","family":"Fritsch","given":"Clémentine","non-dropping-particle":"","parse-names":false,"suffix":""},{"dropping-particle":"","family":"Giraudoux","given":"Patrick","non-dropping-particle":"","parse-names":false,"suffix":""},{"dropping-particle":"Le","family":"Roux","given":"Frédérique","non-dropping-particle":"","parse-names":false,"suffix":""},{"dropping-particle":"","family":"Morand","given":"Serge","non-dropping-particle":"","parse-names":false,"suffix":""},{"dropping-particle":"","family":"Paillard","given":"Christine","non-dropping-particle":"","parse-names":false,"suffix":""},{"dropping-particle":"","family":"Pontier","given":"Dominique","non-dropping-particle":"","parse-names":false,"suffix":""},{"dropping-particle":"","family":"Sueur","given":"Cédric","non-dropping-particle":"","parse-names":false,"suffix":""},{"dropping-particle":"","family":"Voituron","given":"Yann","non-dropping-particle":"","parse-names":false,"suffix":""}],"container-title":"Frontiers in Veterinary Science","id":"ITEM-1","issue":"FEB","issued":{"date-parts":[["2018","2","12"]]},"page":"14","publisher":"Frontiers Media S.A.","title":"The one health concept: 10 years old and a long road ahead","type":"article","volume":"5"},"uris":["http://www.mendeley.com/documents/?uuid=c8683deb-0ee6-3788-9964-52e60885ec2b"]}],"mendeley":{"formattedCitation":"(Destoumieux-Garzón et al., 2018)","plainTextFormattedCitation":"(Destoumieux-Garzón et al., 2018)","previouslyFormattedCitation":"(Destoumieux-Garzón et al., 2018)"},"properties":{"noteIndex":0},"schema":"https://github.com/citation-style-language/schema/raw/master/csl-citation.json"}</w:instrText>
      </w:r>
      <w:r w:rsidRPr="00A46D75">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(Destoumieux-Garzón et al., 2018)</w:t>
      </w:r>
      <w:r w:rsidRPr="00A46D75">
        <w:rPr>
          <w:rFonts w:ascii="Times New Roman" w:hAnsi="Times New Roman" w:cs="Times New Roman"/>
          <w:sz w:val="24"/>
          <w:szCs w:val="24"/>
        </w:rPr>
        <w:fldChar w:fldCharType="end"/>
      </w:r>
      <w:r w:rsidR="00506724">
        <w:rPr>
          <w:rFonts w:ascii="Times New Roman" w:hAnsi="Times New Roman" w:cs="Times New Roman"/>
          <w:sz w:val="24"/>
          <w:szCs w:val="24"/>
        </w:rPr>
        <w:t xml:space="preserve">. The </w:t>
      </w:r>
      <w:r w:rsidRPr="00A46D75">
        <w:rPr>
          <w:rFonts w:ascii="Times New Roman" w:hAnsi="Times New Roman" w:cs="Times New Roman"/>
          <w:sz w:val="24"/>
          <w:szCs w:val="24"/>
        </w:rPr>
        <w:t xml:space="preserve">One Health concept therefore provides a </w:t>
      </w:r>
      <w:r w:rsidR="004025C2">
        <w:rPr>
          <w:rFonts w:ascii="Times New Roman" w:hAnsi="Times New Roman" w:cs="Times New Roman"/>
          <w:sz w:val="24"/>
          <w:szCs w:val="24"/>
        </w:rPr>
        <w:t>broad and integrated framework for</w:t>
      </w:r>
      <w:r w:rsidRPr="00A46D75">
        <w:rPr>
          <w:rFonts w:ascii="Times New Roman" w:hAnsi="Times New Roman" w:cs="Times New Roman"/>
          <w:sz w:val="24"/>
          <w:szCs w:val="24"/>
        </w:rPr>
        <w:t xml:space="preserve"> </w:t>
      </w:r>
      <w:r w:rsidR="004025C2">
        <w:rPr>
          <w:rFonts w:ascii="Times New Roman" w:hAnsi="Times New Roman" w:cs="Times New Roman"/>
          <w:sz w:val="24"/>
          <w:szCs w:val="24"/>
        </w:rPr>
        <w:t>studying</w:t>
      </w:r>
      <w:r w:rsidRPr="00A46D75">
        <w:rPr>
          <w:rFonts w:ascii="Times New Roman" w:hAnsi="Times New Roman" w:cs="Times New Roman"/>
          <w:sz w:val="24"/>
          <w:szCs w:val="24"/>
        </w:rPr>
        <w:t xml:space="preserve"> complex systems and </w:t>
      </w:r>
      <w:r w:rsidR="004025C2">
        <w:rPr>
          <w:rFonts w:ascii="Times New Roman" w:hAnsi="Times New Roman" w:cs="Times New Roman"/>
          <w:sz w:val="24"/>
          <w:szCs w:val="24"/>
        </w:rPr>
        <w:t xml:space="preserve">mechanisms </w:t>
      </w:r>
      <w:r w:rsidRPr="00A46D75">
        <w:rPr>
          <w:rFonts w:ascii="Times New Roman" w:hAnsi="Times New Roman" w:cs="Times New Roman"/>
          <w:sz w:val="24"/>
          <w:szCs w:val="24"/>
        </w:rPr>
        <w:t xml:space="preserve">leading to undesirable effects such as disease emergence. </w:t>
      </w:r>
    </w:p>
    <w:p w14:paraId="5BF9AD54" w14:textId="2B6AA786" w:rsidR="00A46D75" w:rsidRPr="00176552" w:rsidRDefault="00736FD7" w:rsidP="00A46D75">
      <w:pPr>
        <w:spacing w:line="360" w:lineRule="auto"/>
        <w:rPr>
          <w:rFonts w:ascii="Times New Roman" w:hAnsi="Times New Roman" w:cs="Times New Roman"/>
          <w:sz w:val="24"/>
          <w:szCs w:val="24"/>
        </w:rPr>
      </w:pPr>
      <w:r>
        <w:rPr>
          <w:rFonts w:ascii="Times New Roman" w:hAnsi="Times New Roman" w:cs="Times New Roman"/>
          <w:sz w:val="24"/>
          <w:szCs w:val="24"/>
        </w:rPr>
        <w:t>Nevertheless</w:t>
      </w:r>
      <w:r w:rsidR="00B00833">
        <w:rPr>
          <w:rFonts w:ascii="Times New Roman" w:hAnsi="Times New Roman" w:cs="Times New Roman"/>
          <w:sz w:val="24"/>
          <w:szCs w:val="24"/>
        </w:rPr>
        <w:t>, t</w:t>
      </w:r>
      <w:r w:rsidR="002E77B1">
        <w:rPr>
          <w:rFonts w:ascii="Times New Roman" w:hAnsi="Times New Roman" w:cs="Times New Roman"/>
          <w:sz w:val="24"/>
          <w:szCs w:val="24"/>
        </w:rPr>
        <w:t>o date</w:t>
      </w:r>
      <w:r w:rsidR="00A46D75" w:rsidRPr="00A46D75">
        <w:rPr>
          <w:rFonts w:ascii="Times New Roman" w:hAnsi="Times New Roman" w:cs="Times New Roman"/>
          <w:sz w:val="24"/>
          <w:szCs w:val="24"/>
        </w:rPr>
        <w:t xml:space="preserve"> the </w:t>
      </w:r>
      <w:r>
        <w:rPr>
          <w:rFonts w:ascii="Times New Roman" w:hAnsi="Times New Roman" w:cs="Times New Roman"/>
          <w:sz w:val="24"/>
          <w:szCs w:val="24"/>
        </w:rPr>
        <w:t xml:space="preserve">vast </w:t>
      </w:r>
      <w:r w:rsidR="00A46D75" w:rsidRPr="00A46D75">
        <w:rPr>
          <w:rFonts w:ascii="Times New Roman" w:hAnsi="Times New Roman" w:cs="Times New Roman"/>
          <w:sz w:val="24"/>
          <w:szCs w:val="24"/>
        </w:rPr>
        <w:t xml:space="preserve">majority of studies </w:t>
      </w:r>
      <w:r w:rsidR="002E77B1">
        <w:rPr>
          <w:rFonts w:ascii="Times New Roman" w:hAnsi="Times New Roman" w:cs="Times New Roman"/>
          <w:sz w:val="24"/>
          <w:szCs w:val="24"/>
        </w:rPr>
        <w:t>adhering to the One Health concept have</w:t>
      </w:r>
      <w:r w:rsidR="001002E0">
        <w:rPr>
          <w:rFonts w:ascii="Times New Roman" w:hAnsi="Times New Roman" w:cs="Times New Roman"/>
          <w:sz w:val="24"/>
          <w:szCs w:val="24"/>
        </w:rPr>
        <w:t xml:space="preserve"> </w:t>
      </w:r>
      <w:r w:rsidR="00A46D75" w:rsidRPr="00A46D75">
        <w:rPr>
          <w:rFonts w:ascii="Times New Roman" w:hAnsi="Times New Roman" w:cs="Times New Roman"/>
          <w:sz w:val="24"/>
          <w:szCs w:val="24"/>
        </w:rPr>
        <w:t xml:space="preserve">focused on emerging </w:t>
      </w:r>
      <w:r w:rsidR="00FF1A00" w:rsidRPr="00A46D75">
        <w:rPr>
          <w:rFonts w:ascii="Times New Roman" w:hAnsi="Times New Roman" w:cs="Times New Roman"/>
          <w:sz w:val="24"/>
          <w:szCs w:val="24"/>
        </w:rPr>
        <w:t>zoonos</w:t>
      </w:r>
      <w:r w:rsidR="00361D43">
        <w:rPr>
          <w:rFonts w:ascii="Times New Roman" w:hAnsi="Times New Roman" w:cs="Times New Roman"/>
          <w:sz w:val="24"/>
          <w:szCs w:val="24"/>
        </w:rPr>
        <w:t>e</w:t>
      </w:r>
      <w:r w:rsidR="00FF1A00" w:rsidRPr="00A46D75">
        <w:rPr>
          <w:rFonts w:ascii="Times New Roman" w:hAnsi="Times New Roman" w:cs="Times New Roman"/>
          <w:sz w:val="24"/>
          <w:szCs w:val="24"/>
        </w:rPr>
        <w:t>s</w:t>
      </w:r>
      <w:r w:rsidR="009B553D">
        <w:rPr>
          <w:rFonts w:ascii="Times New Roman" w:hAnsi="Times New Roman" w:cs="Times New Roman"/>
          <w:sz w:val="24"/>
          <w:szCs w:val="24"/>
        </w:rPr>
        <w:t>, particularly</w:t>
      </w:r>
      <w:r w:rsidR="001002E0">
        <w:rPr>
          <w:rFonts w:ascii="Times New Roman" w:hAnsi="Times New Roman" w:cs="Times New Roman"/>
          <w:sz w:val="24"/>
          <w:szCs w:val="24"/>
        </w:rPr>
        <w:t xml:space="preserve"> those </w:t>
      </w:r>
      <w:r w:rsidR="00A46D75" w:rsidRPr="00A46D75">
        <w:rPr>
          <w:rFonts w:ascii="Times New Roman" w:hAnsi="Times New Roman" w:cs="Times New Roman"/>
          <w:sz w:val="24"/>
          <w:szCs w:val="24"/>
        </w:rPr>
        <w:t xml:space="preserve">originating in domestic animals </w:t>
      </w:r>
      <w:r w:rsidR="00987493">
        <w:rPr>
          <w:rFonts w:ascii="Times New Roman" w:hAnsi="Times New Roman" w:cs="Times New Roman"/>
          <w:sz w:val="24"/>
          <w:szCs w:val="24"/>
        </w:rPr>
        <w:t xml:space="preserve">and livestock </w:t>
      </w:r>
      <w:r w:rsidR="00A46D75" w:rsidRPr="00A46D75">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{"citationItems":[{"id":"ITEM-1","itemData":{"DOI":"10.1186/1756-3305-4-49","ISSN":"17563305","abstract":"The international prominence accorded the 'One Health' concept of co-ordinated activity of those involved in human and animal health is a modern incarnation of a long tradition of comparative medicine, with roots in the ancient civilizations and a golden era during the 19th century explosion of knowledge in the field of infectious disease research. Modern One Health tends to focus on zoonotic pathogens emerging from wildlife and production animal species, but one of the most significant One Health challenges is rabies for which there is a canine reservoir. This review considers the role of small companion animals in One Health and specifically addresses the major vector-borne infectious diseases that are shared by man, dogs and cats. The most significant of these are leishmaniosis, borreliosis, bartonellosis, ehrlichiosis, rickettsiosis and anaplasmosis. The challenges that lie ahead in this field of One Health are discussed, together with the role of the newly formed World Small Animal Veterinary Association One Health Committee. © 2011 Day; licensee BioMed Central Ltd.","author":[{"dropping-particle":"","family":"Day","given":"Michael J.","non-dropping-particle":"","parse-names":false,"suffix":""}],"container-title":"Parasites and Vectors","id":"ITEM-1","issue":"1","issued":{"date-parts":[["2011"]]},"title":"One health: The importance of companion animal vector-borne diseases","type":"article","volume":"4"},"uris":["http://www.mendeley.com/documents/?uuid=bb158258-fb2b-387b-a20b-c4affe8e9656"]}],"mendeley":{"formattedCitation":"(Day, 2011)","plainTextFormattedCitation":"(Day, 2011)","previouslyFormattedCitation":"(Day, 2011)"},"properties":{"noteIndex":0},"schema":"https://github.com/citation-style-language/schema/raw/master/csl-citation.json"}</w:instrText>
      </w:r>
      <w:r w:rsidR="00A46D75" w:rsidRPr="00A46D75">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(Day, 2011)</w:t>
      </w:r>
      <w:r w:rsidR="00A46D75" w:rsidRPr="00A46D75">
        <w:rPr>
          <w:rFonts w:ascii="Times New Roman" w:hAnsi="Times New Roman" w:cs="Times New Roman"/>
          <w:sz w:val="24"/>
          <w:szCs w:val="24"/>
        </w:rPr>
        <w:fldChar w:fldCharType="end"/>
      </w:r>
      <w:r>
        <w:rPr>
          <w:rFonts w:ascii="Times New Roman" w:hAnsi="Times New Roman" w:cs="Times New Roman"/>
          <w:sz w:val="24"/>
          <w:szCs w:val="24"/>
        </w:rPr>
        <w:t>. In contrast,</w:t>
      </w:r>
      <w:r w:rsidR="00B00833">
        <w:rPr>
          <w:rFonts w:ascii="Times New Roman" w:hAnsi="Times New Roman" w:cs="Times New Roman"/>
          <w:sz w:val="24"/>
          <w:szCs w:val="24"/>
        </w:rPr>
        <w:t xml:space="preserve"> relatively few studies have addressed </w:t>
      </w:r>
      <w:r w:rsidR="004F76F3">
        <w:rPr>
          <w:rFonts w:ascii="Times New Roman" w:hAnsi="Times New Roman" w:cs="Times New Roman"/>
          <w:sz w:val="24"/>
          <w:szCs w:val="24"/>
        </w:rPr>
        <w:t xml:space="preserve">the </w:t>
      </w:r>
      <w:r>
        <w:rPr>
          <w:rFonts w:ascii="Times New Roman" w:hAnsi="Times New Roman" w:cs="Times New Roman"/>
          <w:sz w:val="24"/>
          <w:szCs w:val="24"/>
        </w:rPr>
        <w:t>importance</w:t>
      </w:r>
      <w:r w:rsidR="00B00833">
        <w:rPr>
          <w:rFonts w:ascii="Times New Roman" w:hAnsi="Times New Roman" w:cs="Times New Roman"/>
          <w:sz w:val="24"/>
          <w:szCs w:val="24"/>
        </w:rPr>
        <w:t xml:space="preserve"> of</w:t>
      </w:r>
      <w:r w:rsidRPr="00736FD7">
        <w:rPr>
          <w:rFonts w:ascii="Times New Roman" w:hAnsi="Times New Roman" w:cs="Times New Roman"/>
          <w:sz w:val="24"/>
          <w:szCs w:val="24"/>
        </w:rPr>
        <w:t xml:space="preserve"> </w:t>
      </w:r>
      <w:r>
        <w:rPr>
          <w:rFonts w:ascii="Times New Roman" w:hAnsi="Times New Roman" w:cs="Times New Roman"/>
          <w:sz w:val="24"/>
          <w:szCs w:val="24"/>
        </w:rPr>
        <w:t xml:space="preserve">wildlife </w:t>
      </w:r>
      <w:r w:rsidR="00987493">
        <w:rPr>
          <w:rFonts w:ascii="Times New Roman" w:hAnsi="Times New Roman" w:cs="Times New Roman"/>
          <w:sz w:val="24"/>
          <w:szCs w:val="24"/>
        </w:rPr>
        <w:t xml:space="preserve">disease </w:t>
      </w:r>
      <w:r w:rsidR="004F76F3">
        <w:rPr>
          <w:rFonts w:ascii="Times New Roman" w:hAnsi="Times New Roman" w:cs="Times New Roman"/>
          <w:sz w:val="24"/>
          <w:szCs w:val="24"/>
        </w:rPr>
        <w:t xml:space="preserve">and </w:t>
      </w:r>
      <w:r>
        <w:rPr>
          <w:rFonts w:ascii="Times New Roman" w:hAnsi="Times New Roman" w:cs="Times New Roman"/>
          <w:sz w:val="24"/>
          <w:szCs w:val="24"/>
        </w:rPr>
        <w:t>ecosystem health for providing highly crucial service</w:t>
      </w:r>
      <w:r w:rsidR="00506724">
        <w:rPr>
          <w:rFonts w:ascii="Times New Roman" w:hAnsi="Times New Roman" w:cs="Times New Roman"/>
          <w:sz w:val="24"/>
          <w:szCs w:val="24"/>
        </w:rPr>
        <w:t>s in the One H</w:t>
      </w:r>
      <w:r>
        <w:rPr>
          <w:rFonts w:ascii="Times New Roman" w:hAnsi="Times New Roman" w:cs="Times New Roman"/>
          <w:sz w:val="24"/>
          <w:szCs w:val="24"/>
        </w:rPr>
        <w:t xml:space="preserve">ealth context </w:t>
      </w:r>
      <w:r w:rsidR="00A46D75" w:rsidRPr="00A46D75">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{"citationItems":[{"id":"ITEM-1","itemData":{"DOI":"10.1016/j.pt.2015.01.002","ISSN":"14715007","abstract":"One Health has gained a remarkable profile in the animal and public health communities, in part owing to the pressing issues of emerging infectious diseases of wildlife origin. Wildlife parasitology can offer insights into One Health, and likewise One Health can provide justification to study and act on wildlife parasites. But how do we decide which wildlife parasites are One Health issues? We explore toxoplasmosis in wildlife in the Canadian Arctic as an example of a parasite that poses a risk to human health, and that also has potential to adversely affect wildlife populations of conservation concern and importance for food security and cultural well-being. This One Health framework can help communities, researchers, and policymakers prioritize issues for action in a resource-limited world.","author":[{"dropping-particle":"","family":"Jenkins","given":"Emily J.","non-dropping-particle":"","parse-names":false,"suffix":""},{"dropping-particle":"","family":"Simon","given":"Audrey","non-dropping-particle":"","parse-names":false,"suffix":""},{"dropping-particle":"","family":"Bachand","given":"Nicholas","non-dropping-particle":"","parse-names":false,"suffix":""},{"dropping-particle":"","family":"Stephen","given":"Craig","non-dropping-particle":"","parse-names":false,"suffix":""}],"container-title":"Trends in Parasitology","id":"ITEM-1","issue":"5","issued":{"date-parts":[["2015","5","1"]]},"page":"174-180","publisher":"Elsevier Ltd","title":"Wildlife parasites in a One Health world","type":"article","volume":"31"},"uris":["http://www.mendeley.com/documents/?uuid=6d38f03f-097c-3d51-bf61-85537018bc67"]}],"mendeley":{"formattedCitation":"(Jenkins et al., 2015)","plainTextFormattedCitation":"(Jenkins et al., 2015)","previouslyFormattedCitation":"(Jenkins et al., 2015)"},"properties":{"noteIndex":0},"schema":"https://github.com/citation-style-language/schema/raw/master/csl-citation.json"}</w:instrText>
      </w:r>
      <w:r w:rsidR="00A46D75" w:rsidRPr="00A46D75">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(Jenkins et al., 2015)</w:t>
      </w:r>
      <w:r w:rsidR="00A46D75" w:rsidRPr="00A46D75">
        <w:rPr>
          <w:rFonts w:ascii="Times New Roman" w:hAnsi="Times New Roman" w:cs="Times New Roman"/>
          <w:sz w:val="24"/>
          <w:szCs w:val="24"/>
        </w:rPr>
        <w:fldChar w:fldCharType="end"/>
      </w:r>
      <w:r w:rsidR="00A46D75" w:rsidRPr="00A46D75">
        <w:rPr>
          <w:rFonts w:ascii="Times New Roman" w:hAnsi="Times New Roman" w:cs="Times New Roman"/>
          <w:sz w:val="24"/>
          <w:szCs w:val="24"/>
        </w:rPr>
        <w:t>. This is not surprising as the successful integration of the environment</w:t>
      </w:r>
      <w:r w:rsidR="0052415A">
        <w:rPr>
          <w:rFonts w:ascii="Times New Roman" w:hAnsi="Times New Roman" w:cs="Times New Roman"/>
          <w:sz w:val="24"/>
          <w:szCs w:val="24"/>
        </w:rPr>
        <w:t xml:space="preserve">al component </w:t>
      </w:r>
      <w:r w:rsidR="00244E50">
        <w:rPr>
          <w:rFonts w:ascii="Times New Roman" w:hAnsi="Times New Roman" w:cs="Times New Roman"/>
          <w:sz w:val="24"/>
          <w:szCs w:val="24"/>
        </w:rPr>
        <w:t>hinges</w:t>
      </w:r>
      <w:r w:rsidR="006E1754">
        <w:rPr>
          <w:rFonts w:ascii="Times New Roman" w:hAnsi="Times New Roman" w:cs="Times New Roman"/>
          <w:sz w:val="24"/>
          <w:szCs w:val="24"/>
        </w:rPr>
        <w:t xml:space="preserve"> on the provision of a clear and concise definition of ecosystem </w:t>
      </w:r>
      <w:r w:rsidR="00A46D75" w:rsidRPr="00A46D75">
        <w:rPr>
          <w:rFonts w:ascii="Times New Roman" w:hAnsi="Times New Roman" w:cs="Times New Roman"/>
          <w:sz w:val="24"/>
          <w:szCs w:val="24"/>
        </w:rPr>
        <w:t>health</w:t>
      </w:r>
      <w:r w:rsidR="006E1754">
        <w:rPr>
          <w:rFonts w:ascii="Times New Roman" w:hAnsi="Times New Roman" w:cs="Times New Roman"/>
          <w:sz w:val="24"/>
          <w:szCs w:val="24"/>
        </w:rPr>
        <w:t xml:space="preserve"> - a challenging task considering the complexity and interconnectedness of natural systems</w:t>
      </w:r>
      <w:r w:rsidR="00A46D75" w:rsidRPr="00A46D75">
        <w:rPr>
          <w:rFonts w:ascii="Times New Roman" w:hAnsi="Times New Roman" w:cs="Times New Roman"/>
          <w:sz w:val="24"/>
          <w:szCs w:val="24"/>
        </w:rPr>
        <w:t xml:space="preserve">. </w:t>
      </w:r>
      <w:r w:rsidR="006E1754">
        <w:rPr>
          <w:rFonts w:ascii="Times New Roman" w:hAnsi="Times New Roman" w:cs="Times New Roman"/>
          <w:sz w:val="24"/>
          <w:szCs w:val="24"/>
        </w:rPr>
        <w:t>Nevertheless, it</w:t>
      </w:r>
      <w:r w:rsidR="00EF6DC7">
        <w:rPr>
          <w:rFonts w:ascii="Times New Roman" w:hAnsi="Times New Roman" w:cs="Times New Roman"/>
          <w:sz w:val="24"/>
          <w:szCs w:val="24"/>
        </w:rPr>
        <w:t xml:space="preserve"> i</w:t>
      </w:r>
      <w:r w:rsidR="006E1754">
        <w:rPr>
          <w:rFonts w:ascii="Times New Roman" w:hAnsi="Times New Roman" w:cs="Times New Roman"/>
          <w:sz w:val="24"/>
          <w:szCs w:val="24"/>
        </w:rPr>
        <w:t xml:space="preserve">s a task of central importance, </w:t>
      </w:r>
      <w:r w:rsidR="0048085A">
        <w:rPr>
          <w:rFonts w:ascii="Times New Roman" w:hAnsi="Times New Roman" w:cs="Times New Roman"/>
          <w:sz w:val="24"/>
          <w:szCs w:val="24"/>
        </w:rPr>
        <w:t xml:space="preserve">one </w:t>
      </w:r>
      <w:r w:rsidR="006E1754">
        <w:rPr>
          <w:rFonts w:ascii="Times New Roman" w:hAnsi="Times New Roman" w:cs="Times New Roman"/>
          <w:sz w:val="24"/>
          <w:szCs w:val="24"/>
        </w:rPr>
        <w:t>which</w:t>
      </w:r>
      <w:r w:rsidR="004F76F3">
        <w:rPr>
          <w:rFonts w:ascii="Times New Roman" w:hAnsi="Times New Roman" w:cs="Times New Roman"/>
          <w:sz w:val="24"/>
          <w:szCs w:val="24"/>
        </w:rPr>
        <w:t xml:space="preserve"> is reflected </w:t>
      </w:r>
      <w:r w:rsidR="00244E50">
        <w:rPr>
          <w:rFonts w:ascii="Times New Roman" w:hAnsi="Times New Roman" w:cs="Times New Roman"/>
          <w:sz w:val="24"/>
          <w:szCs w:val="24"/>
        </w:rPr>
        <w:t xml:space="preserve">in </w:t>
      </w:r>
      <w:r w:rsidR="004F76F3">
        <w:rPr>
          <w:rFonts w:ascii="Times New Roman" w:hAnsi="Times New Roman" w:cs="Times New Roman"/>
          <w:sz w:val="24"/>
          <w:szCs w:val="24"/>
        </w:rPr>
        <w:t>the</w:t>
      </w:r>
      <w:r w:rsidR="00A46D75" w:rsidRPr="00A46D75">
        <w:rPr>
          <w:rFonts w:ascii="Times New Roman" w:hAnsi="Times New Roman" w:cs="Times New Roman"/>
          <w:sz w:val="24"/>
          <w:szCs w:val="24"/>
        </w:rPr>
        <w:t xml:space="preserve"> growing demand from administrators, </w:t>
      </w:r>
      <w:r w:rsidR="00A657D7" w:rsidRPr="00A46D75">
        <w:rPr>
          <w:rFonts w:ascii="Times New Roman" w:hAnsi="Times New Roman" w:cs="Times New Roman"/>
          <w:sz w:val="24"/>
          <w:szCs w:val="24"/>
        </w:rPr>
        <w:t>managers,</w:t>
      </w:r>
      <w:r w:rsidR="00A46D75" w:rsidRPr="00A46D75">
        <w:rPr>
          <w:rFonts w:ascii="Times New Roman" w:hAnsi="Times New Roman" w:cs="Times New Roman"/>
          <w:sz w:val="24"/>
          <w:szCs w:val="24"/>
        </w:rPr>
        <w:t xml:space="preserve"> and politicians for detailed information on the </w:t>
      </w:r>
      <w:r w:rsidR="0052415A">
        <w:rPr>
          <w:rFonts w:ascii="Times New Roman" w:hAnsi="Times New Roman" w:cs="Times New Roman"/>
          <w:sz w:val="24"/>
          <w:szCs w:val="24"/>
        </w:rPr>
        <w:t xml:space="preserve">current and </w:t>
      </w:r>
      <w:r w:rsidR="00D02DCA">
        <w:rPr>
          <w:rFonts w:ascii="Times New Roman" w:hAnsi="Times New Roman" w:cs="Times New Roman"/>
          <w:sz w:val="24"/>
          <w:szCs w:val="24"/>
        </w:rPr>
        <w:t>desirable</w:t>
      </w:r>
      <w:r w:rsidR="00E52B48">
        <w:rPr>
          <w:rFonts w:ascii="Times New Roman" w:hAnsi="Times New Roman" w:cs="Times New Roman"/>
          <w:sz w:val="24"/>
          <w:szCs w:val="24"/>
        </w:rPr>
        <w:t xml:space="preserve"> </w:t>
      </w:r>
      <w:r w:rsidR="00A46D75" w:rsidRPr="00A46D75">
        <w:rPr>
          <w:rFonts w:ascii="Times New Roman" w:hAnsi="Times New Roman" w:cs="Times New Roman"/>
          <w:sz w:val="24"/>
          <w:szCs w:val="24"/>
        </w:rPr>
        <w:t>health state</w:t>
      </w:r>
      <w:r w:rsidR="0052415A">
        <w:rPr>
          <w:rFonts w:ascii="Times New Roman" w:hAnsi="Times New Roman" w:cs="Times New Roman"/>
          <w:sz w:val="24"/>
          <w:szCs w:val="24"/>
        </w:rPr>
        <w:t>s</w:t>
      </w:r>
      <w:r w:rsidR="00A46D75" w:rsidRPr="00A46D75">
        <w:rPr>
          <w:rFonts w:ascii="Times New Roman" w:hAnsi="Times New Roman" w:cs="Times New Roman"/>
          <w:sz w:val="24"/>
          <w:szCs w:val="24"/>
        </w:rPr>
        <w:t xml:space="preserve"> </w:t>
      </w:r>
      <w:r w:rsidR="0052415A">
        <w:rPr>
          <w:rFonts w:ascii="Times New Roman" w:hAnsi="Times New Roman" w:cs="Times New Roman"/>
          <w:sz w:val="24"/>
          <w:szCs w:val="24"/>
        </w:rPr>
        <w:t>of</w:t>
      </w:r>
      <w:r w:rsidR="00A46D75" w:rsidRPr="00A46D75">
        <w:rPr>
          <w:rFonts w:ascii="Times New Roman" w:hAnsi="Times New Roman" w:cs="Times New Roman"/>
          <w:sz w:val="24"/>
          <w:szCs w:val="24"/>
        </w:rPr>
        <w:t xml:space="preserve"> </w:t>
      </w:r>
      <w:r w:rsidR="00A46D75" w:rsidRPr="00176552">
        <w:rPr>
          <w:rFonts w:ascii="Times New Roman" w:hAnsi="Times New Roman" w:cs="Times New Roman"/>
          <w:sz w:val="24"/>
          <w:szCs w:val="24"/>
        </w:rPr>
        <w:t>ecosystems</w:t>
      </w:r>
      <w:r w:rsidR="004F76F3">
        <w:rPr>
          <w:rFonts w:ascii="Times New Roman" w:hAnsi="Times New Roman" w:cs="Times New Roman"/>
          <w:sz w:val="24"/>
          <w:szCs w:val="24"/>
        </w:rPr>
        <w:t xml:space="preserve">. </w:t>
      </w:r>
      <w:r w:rsidR="006E1754">
        <w:rPr>
          <w:rFonts w:ascii="Times New Roman" w:hAnsi="Times New Roman" w:cs="Times New Roman"/>
          <w:sz w:val="24"/>
          <w:szCs w:val="24"/>
        </w:rPr>
        <w:t>This demand is driven by the necessity</w:t>
      </w:r>
      <w:r w:rsidR="00A46D75" w:rsidRPr="00176552">
        <w:rPr>
          <w:rFonts w:ascii="Times New Roman" w:hAnsi="Times New Roman" w:cs="Times New Roman"/>
          <w:sz w:val="24"/>
          <w:szCs w:val="24"/>
        </w:rPr>
        <w:t xml:space="preserve"> </w:t>
      </w:r>
      <w:r w:rsidR="00244E50">
        <w:rPr>
          <w:rFonts w:ascii="Times New Roman" w:hAnsi="Times New Roman" w:cs="Times New Roman"/>
          <w:sz w:val="24"/>
          <w:szCs w:val="24"/>
        </w:rPr>
        <w:t xml:space="preserve">for the use of </w:t>
      </w:r>
      <w:r w:rsidR="006E1754">
        <w:rPr>
          <w:rFonts w:ascii="Times New Roman" w:hAnsi="Times New Roman" w:cs="Times New Roman"/>
          <w:sz w:val="24"/>
          <w:szCs w:val="24"/>
        </w:rPr>
        <w:t xml:space="preserve">ecosystem health assessments </w:t>
      </w:r>
      <w:r w:rsidR="00A46D75" w:rsidRPr="00176552">
        <w:rPr>
          <w:rFonts w:ascii="Times New Roman" w:hAnsi="Times New Roman" w:cs="Times New Roman"/>
          <w:sz w:val="24"/>
          <w:szCs w:val="24"/>
        </w:rPr>
        <w:t xml:space="preserve">to </w:t>
      </w:r>
      <w:r w:rsidR="006E1754" w:rsidRPr="00176552">
        <w:rPr>
          <w:rFonts w:ascii="Times New Roman" w:hAnsi="Times New Roman" w:cs="Times New Roman"/>
          <w:sz w:val="24"/>
          <w:szCs w:val="24"/>
        </w:rPr>
        <w:t>guide decision-making</w:t>
      </w:r>
      <w:r w:rsidR="006E1754">
        <w:rPr>
          <w:rFonts w:ascii="Times New Roman" w:hAnsi="Times New Roman" w:cs="Times New Roman"/>
          <w:sz w:val="24"/>
          <w:szCs w:val="24"/>
        </w:rPr>
        <w:t xml:space="preserve"> and</w:t>
      </w:r>
      <w:r w:rsidR="006E1754" w:rsidRPr="00176552">
        <w:rPr>
          <w:rFonts w:ascii="Times New Roman" w:hAnsi="Times New Roman" w:cs="Times New Roman"/>
          <w:sz w:val="24"/>
          <w:szCs w:val="24"/>
        </w:rPr>
        <w:t xml:space="preserve"> </w:t>
      </w:r>
      <w:r w:rsidR="004F76F3">
        <w:rPr>
          <w:rFonts w:ascii="Times New Roman" w:hAnsi="Times New Roman" w:cs="Times New Roman"/>
          <w:sz w:val="24"/>
          <w:szCs w:val="24"/>
        </w:rPr>
        <w:t xml:space="preserve">evaluate trade-offs </w:t>
      </w:r>
      <w:r w:rsidR="006E1754">
        <w:rPr>
          <w:rFonts w:ascii="Times New Roman" w:hAnsi="Times New Roman" w:cs="Times New Roman"/>
          <w:sz w:val="24"/>
          <w:szCs w:val="24"/>
        </w:rPr>
        <w:t>between</w:t>
      </w:r>
      <w:r w:rsidR="00A46D75" w:rsidRPr="00176552">
        <w:rPr>
          <w:rFonts w:ascii="Times New Roman" w:hAnsi="Times New Roman" w:cs="Times New Roman"/>
          <w:sz w:val="24"/>
          <w:szCs w:val="24"/>
        </w:rPr>
        <w:t xml:space="preserve"> development, </w:t>
      </w:r>
      <w:r w:rsidR="005C7C44" w:rsidRPr="00176552">
        <w:rPr>
          <w:rFonts w:ascii="Times New Roman" w:hAnsi="Times New Roman" w:cs="Times New Roman"/>
          <w:sz w:val="24"/>
          <w:szCs w:val="24"/>
        </w:rPr>
        <w:t>conservation,</w:t>
      </w:r>
      <w:r w:rsidR="00F04C84">
        <w:rPr>
          <w:rFonts w:ascii="Times New Roman" w:hAnsi="Times New Roman" w:cs="Times New Roman"/>
          <w:sz w:val="24"/>
          <w:szCs w:val="24"/>
        </w:rPr>
        <w:t xml:space="preserve"> and human </w:t>
      </w:r>
      <w:r w:rsidR="00A46D75" w:rsidRPr="00176552">
        <w:rPr>
          <w:rFonts w:ascii="Times New Roman" w:hAnsi="Times New Roman" w:cs="Times New Roman"/>
          <w:sz w:val="24"/>
          <w:szCs w:val="24"/>
        </w:rPr>
        <w:t xml:space="preserve">health.   </w:t>
      </w:r>
    </w:p>
    <w:p w14:paraId="07987A33" w14:textId="35A9830B" w:rsidR="004256B2" w:rsidRPr="00176552" w:rsidRDefault="00F04C84" w:rsidP="00A46D75">
      <w:pPr>
        <w:spacing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A clear </w:t>
      </w:r>
      <w:r w:rsidRPr="00176552">
        <w:rPr>
          <w:rFonts w:ascii="Times New Roman" w:hAnsi="Times New Roman" w:cs="Times New Roman"/>
          <w:sz w:val="24"/>
          <w:szCs w:val="24"/>
          <w:shd w:val="clear" w:color="auto" w:fill="FFFFFF"/>
        </w:rPr>
        <w:t xml:space="preserve">example of </w:t>
      </w:r>
      <w:r>
        <w:rPr>
          <w:rFonts w:ascii="Times New Roman" w:hAnsi="Times New Roman" w:cs="Times New Roman"/>
          <w:sz w:val="24"/>
          <w:szCs w:val="24"/>
          <w:shd w:val="clear" w:color="auto" w:fill="FFFFFF"/>
        </w:rPr>
        <w:t xml:space="preserve">the relevance of </w:t>
      </w:r>
      <w:r w:rsidRPr="00176552">
        <w:rPr>
          <w:rFonts w:ascii="Times New Roman" w:hAnsi="Times New Roman" w:cs="Times New Roman"/>
          <w:sz w:val="24"/>
          <w:szCs w:val="24"/>
          <w:shd w:val="clear" w:color="auto" w:fill="FFFFFF"/>
        </w:rPr>
        <w:t>One Health</w:t>
      </w:r>
      <w:r w:rsidRPr="00176552">
        <w:rPr>
          <w:rFonts w:ascii="Times New Roman" w:hAnsi="Times New Roman" w:cs="Times New Roman"/>
          <w:sz w:val="24"/>
          <w:szCs w:val="24"/>
        </w:rPr>
        <w:t xml:space="preserve"> </w:t>
      </w:r>
      <w:r>
        <w:rPr>
          <w:rFonts w:ascii="Times New Roman" w:hAnsi="Times New Roman" w:cs="Times New Roman"/>
          <w:sz w:val="24"/>
          <w:szCs w:val="24"/>
        </w:rPr>
        <w:t>is t</w:t>
      </w:r>
      <w:r w:rsidRPr="00176552">
        <w:rPr>
          <w:rFonts w:ascii="Times New Roman" w:hAnsi="Times New Roman" w:cs="Times New Roman"/>
          <w:sz w:val="24"/>
          <w:szCs w:val="24"/>
        </w:rPr>
        <w:t xml:space="preserve">he </w:t>
      </w:r>
      <w:r w:rsidR="007A4A3C" w:rsidRPr="00176552">
        <w:rPr>
          <w:rFonts w:ascii="Times New Roman" w:hAnsi="Times New Roman" w:cs="Times New Roman"/>
          <w:sz w:val="24"/>
          <w:szCs w:val="24"/>
        </w:rPr>
        <w:t xml:space="preserve">recent </w:t>
      </w:r>
      <w:r w:rsidR="00176552" w:rsidRPr="00176552">
        <w:rPr>
          <w:rFonts w:ascii="Times New Roman" w:hAnsi="Times New Roman" w:cs="Times New Roman"/>
          <w:sz w:val="24"/>
          <w:szCs w:val="24"/>
          <w:shd w:val="clear" w:color="auto" w:fill="FFFFFF"/>
        </w:rPr>
        <w:t xml:space="preserve">outbreak of </w:t>
      </w:r>
      <w:r w:rsidR="004F76F3">
        <w:rPr>
          <w:rFonts w:ascii="Times New Roman" w:hAnsi="Times New Roman" w:cs="Times New Roman"/>
          <w:sz w:val="24"/>
          <w:szCs w:val="24"/>
          <w:shd w:val="clear" w:color="auto" w:fill="FFFFFF"/>
        </w:rPr>
        <w:t>the</w:t>
      </w:r>
      <w:r w:rsidR="00176552" w:rsidRPr="00176552">
        <w:rPr>
          <w:rFonts w:ascii="Times New Roman" w:hAnsi="Times New Roman" w:cs="Times New Roman"/>
          <w:sz w:val="24"/>
          <w:szCs w:val="24"/>
          <w:shd w:val="clear" w:color="auto" w:fill="FFFFFF"/>
        </w:rPr>
        <w:t xml:space="preserve"> novel coronavirus nCoV-2019</w:t>
      </w:r>
      <w:r w:rsidR="004F76F3">
        <w:rPr>
          <w:rFonts w:ascii="Times New Roman" w:hAnsi="Times New Roman" w:cs="Times New Roman"/>
          <w:sz w:val="24"/>
          <w:szCs w:val="24"/>
          <w:shd w:val="clear" w:color="auto" w:fill="FFFFFF"/>
        </w:rPr>
        <w:t xml:space="preserve">. </w:t>
      </w:r>
      <w:r w:rsidR="00353610">
        <w:rPr>
          <w:rFonts w:ascii="Times New Roman" w:hAnsi="Times New Roman" w:cs="Times New Roman"/>
          <w:sz w:val="24"/>
          <w:szCs w:val="24"/>
          <w:shd w:val="clear" w:color="auto" w:fill="FFFFFF"/>
        </w:rPr>
        <w:t xml:space="preserve">In the case of </w:t>
      </w:r>
      <w:r w:rsidR="00353610" w:rsidRPr="00176552">
        <w:rPr>
          <w:rFonts w:ascii="Times New Roman" w:hAnsi="Times New Roman" w:cs="Times New Roman"/>
          <w:sz w:val="24"/>
          <w:szCs w:val="24"/>
          <w:shd w:val="clear" w:color="auto" w:fill="FFFFFF"/>
        </w:rPr>
        <w:t>nCoV-2019</w:t>
      </w:r>
      <w:r w:rsidR="00353610">
        <w:rPr>
          <w:rFonts w:ascii="Times New Roman" w:hAnsi="Times New Roman" w:cs="Times New Roman"/>
          <w:sz w:val="24"/>
          <w:szCs w:val="24"/>
          <w:shd w:val="clear" w:color="auto" w:fill="FFFFFF"/>
        </w:rPr>
        <w:t xml:space="preserve">, </w:t>
      </w:r>
      <w:r w:rsidR="008A7B99">
        <w:rPr>
          <w:rFonts w:ascii="Times New Roman" w:hAnsi="Times New Roman" w:cs="Times New Roman"/>
          <w:sz w:val="24"/>
          <w:szCs w:val="24"/>
          <w:shd w:val="clear" w:color="auto" w:fill="FFFFFF"/>
        </w:rPr>
        <w:t>bush meat trade</w:t>
      </w:r>
      <w:r w:rsidR="00353610">
        <w:rPr>
          <w:rFonts w:ascii="Times New Roman" w:hAnsi="Times New Roman" w:cs="Times New Roman"/>
          <w:sz w:val="24"/>
          <w:szCs w:val="24"/>
          <w:shd w:val="clear" w:color="auto" w:fill="FFFFFF"/>
        </w:rPr>
        <w:t xml:space="preserve"> and consumption was the likely source of transmission to humans, a direct link between animal and human health. The virus</w:t>
      </w:r>
      <w:r w:rsidR="00176552" w:rsidRPr="00176552">
        <w:rPr>
          <w:rFonts w:ascii="Times New Roman" w:hAnsi="Times New Roman" w:cs="Times New Roman"/>
          <w:sz w:val="24"/>
          <w:szCs w:val="24"/>
          <w:shd w:val="clear" w:color="auto" w:fill="FFFFFF"/>
        </w:rPr>
        <w:t xml:space="preserve"> </w:t>
      </w:r>
      <w:r w:rsidR="000155D7">
        <w:rPr>
          <w:rFonts w:ascii="Times New Roman" w:hAnsi="Times New Roman" w:cs="Times New Roman"/>
          <w:sz w:val="24"/>
          <w:szCs w:val="24"/>
          <w:shd w:val="clear" w:color="auto" w:fill="FFFFFF"/>
        </w:rPr>
        <w:t xml:space="preserve">is thought to have </w:t>
      </w:r>
      <w:r w:rsidR="000155D7" w:rsidRPr="00123FFE">
        <w:rPr>
          <w:rFonts w:ascii="Times New Roman" w:hAnsi="Times New Roman" w:cs="Times New Roman"/>
          <w:sz w:val="24"/>
          <w:szCs w:val="24"/>
          <w:shd w:val="clear" w:color="auto" w:fill="FFFFFF"/>
        </w:rPr>
        <w:t xml:space="preserve">originated from </w:t>
      </w:r>
      <w:r w:rsidR="00176552" w:rsidRPr="00123FFE">
        <w:rPr>
          <w:rFonts w:ascii="Times New Roman" w:hAnsi="Times New Roman" w:cs="Times New Roman"/>
          <w:sz w:val="24"/>
          <w:szCs w:val="24"/>
          <w:shd w:val="clear" w:color="auto" w:fill="FFFFFF"/>
        </w:rPr>
        <w:t>horseshoe bat</w:t>
      </w:r>
      <w:r w:rsidR="008A7B99" w:rsidRPr="00123FFE">
        <w:rPr>
          <w:rFonts w:ascii="Times New Roman" w:hAnsi="Times New Roman" w:cs="Times New Roman"/>
          <w:sz w:val="24"/>
          <w:szCs w:val="24"/>
          <w:shd w:val="clear" w:color="auto" w:fill="FFFFFF"/>
        </w:rPr>
        <w:t>s</w:t>
      </w:r>
      <w:r w:rsidR="00176552" w:rsidRPr="00123FFE">
        <w:rPr>
          <w:rFonts w:ascii="Times New Roman" w:hAnsi="Times New Roman" w:cs="Times New Roman"/>
          <w:sz w:val="24"/>
          <w:szCs w:val="24"/>
          <w:shd w:val="clear" w:color="auto" w:fill="FFFFFF"/>
        </w:rPr>
        <w:t xml:space="preserve"> (</w:t>
      </w:r>
      <w:r w:rsidR="00176552" w:rsidRPr="00123FFE">
        <w:rPr>
          <w:rStyle w:val="Emphasis"/>
          <w:rFonts w:ascii="Times New Roman" w:hAnsi="Times New Roman" w:cs="Times New Roman"/>
          <w:sz w:val="24"/>
          <w:szCs w:val="24"/>
          <w:bdr w:val="none" w:sz="0" w:space="0" w:color="auto" w:frame="1"/>
          <w:shd w:val="clear" w:color="auto" w:fill="FFFFFF"/>
        </w:rPr>
        <w:t>Rhinolophus affinis</w:t>
      </w:r>
      <w:r w:rsidR="00176552" w:rsidRPr="00123FFE">
        <w:rPr>
          <w:rFonts w:ascii="Times New Roman" w:hAnsi="Times New Roman" w:cs="Times New Roman"/>
          <w:sz w:val="24"/>
          <w:szCs w:val="24"/>
          <w:shd w:val="clear" w:color="auto" w:fill="FFFFFF"/>
        </w:rPr>
        <w:t>)</w:t>
      </w:r>
      <w:r w:rsidR="008A7B99" w:rsidRPr="00123FFE">
        <w:rPr>
          <w:rFonts w:ascii="Times New Roman" w:hAnsi="Times New Roman" w:cs="Times New Roman"/>
          <w:sz w:val="24"/>
          <w:szCs w:val="24"/>
          <w:shd w:val="clear" w:color="auto" w:fill="FFFFFF"/>
        </w:rPr>
        <w:t xml:space="preserve"> </w:t>
      </w:r>
      <w:r w:rsidR="008A7B99" w:rsidRPr="00123FFE">
        <w:rPr>
          <w:rFonts w:ascii="Times New Roman" w:hAnsi="Times New Roman" w:cs="Times New Roman"/>
          <w:sz w:val="24"/>
          <w:szCs w:val="24"/>
          <w:shd w:val="clear" w:color="auto" w:fill="FFFFFF"/>
        </w:rPr>
        <w:fldChar w:fldCharType="begin" w:fldLock="1"/>
      </w:r>
      <w:r w:rsidR="00D02DCA">
        <w:rPr>
          <w:rFonts w:ascii="Times New Roman" w:hAnsi="Times New Roman" w:cs="Times New Roman"/>
          <w:sz w:val="24"/>
          <w:szCs w:val="24"/>
          <w:shd w:val="clear" w:color="auto" w:fill="FFFFFF"/>
        </w:rPr>
        <w:instrText>ADDIN CSL_CITATION {"citationItems":[{"id":"ITEM-1","itemData":{"DOI":"10.1038/s41586-020-2012-7","ISSN":"0028-0836","PMID":"32015507","abstract":"Since the SARS outbreak 18 years ago, a large number of severe acute respiratory syndrome-related coronaviruses (SARSr-CoV) have been discovered in their natural reservoir host, bats1-4. Previous studies indicated that some of those bat SARSr-CoVs have the potential to infect humans5-7. Here we report the identification and characterization of a novel coronavirus (2019-nCoV) which caused an epidemic of acute respiratory syndrome in humans in Wuhan, China. The epidemic, which started from 12 December 2019, has caused 2,050 laboratory-confirmed infections with 56 fatal cases by 26 January 2020. Full-length genome sequences were obtained from five patients at the early stage of the outbreak. They are almost identical to each other and share 79.5% sequence identify to SARS-CoV. Furthermore, it was found that 2019-nCoV is 96% identical at the whole-genome level to a bat coronavirus. The pairwise protein sequence analysis of seven conserved non-structural proteins show that this virus belongs to the species of SARSr-CoV. The 2019-nCoV virus was then isolated from the bronchoalveolar lavage fluid of a critically ill patient, which can be neutralized by sera from several patients. Importantly, we have confirmed that this novel CoV uses the same cell entry receptor, ACE2, as SARS-CoV.","author":[{"dropping-particle":"","family":"Zhou","given":"Peng","non-dropping-particle":"","parse-names":false,"suffix":""},{"dropping-particle":"","family":"Yang","given":"Xing-Lou","non-dropping-particle":"","parse-names":false,"suffix":""},{"dropping-particle":"","family":"Wang","given":"Xian-Guang","non-dropping-particle":"","parse-names":false,"suffix":""},{"dropping-particle":"","family":"Hu","given":"Ben","non-dropping-particle":"","parse-names":false,"suffix":""},{"dropping-particle":"","family":"Zhang","given":"Lei","non-dropping-particle":"","parse-names":false,"suffix":""},{"dropping-particle":"","family":"Zhang","given":"Wei","non-dropping-particle":"","parse-names":false,"suffix":""},{"dropping-particle":"","family":"Si","given":"Hao-Rui","non-dropping-particle":"","parse-names":false,"suffix":""},{"dropping-particle":"","family":"Zhu","given":"Yan","non-dropping-particle":"","parse-names":false,"suffix":""},{"dropping-particle":"","family":"Li","given":"Bei","non-dropping-particle":"","parse-names":false,"suffix":""},{"dropping-particle":"","family":"Huang","given":"Chao-Lin","non-dropping-particle":"","parse-names":false,"suffix":""},{"dropping-particle":"","family":"Chen","given":"Hui-Dong","non-dropping-particle":"","parse-names":false,"suffix":""},{"dropping-particle":"","family":"Chen","given":"Jing","non-dropping-particle":"","parse-names":false,"suffix":""},{"dropping-particle":"","family":"Luo","given":"Yun","non-dropping-particle":"","parse-names":false,"suffix":""},{"dropping-particle":"","family":"Guo","given":"Hua","non-dropping-particle":"","parse-names":false,"suffix":""},{"dropping-particle":"","family":"Jiang","given":"Ren-Di","non-dropping-particle":"","parse-names":false,"suffix":""},{"dropping-particle":"","family":"Liu","given":"Mei-Qin","non-dropping-particle":"","parse-names":false,"suffix":""},{"dropping-particle":"","family":"Chen","given":"Ying","non-dropping-particle":"","parse-names":false,"suffix":""},{"dropping-particle":"","family":"Shen","given":"Xu-Rui","non-dropping-particle":"","parse-names":false,"suffix":""},{"dropping-particle":"","family":"Wang","given":"Xi","non-dropping-particle":"","parse-names":false,"suffix":""},{"dropping-particle":"","family":"Zheng","given":"Xiao-Shuang","non-dropping-particle":"","parse-names":false,"suffix":""},{"dropping-particle":"","family":"Zhao","given":"Kai","non-dropping-particle":"","parse-names":false,"suffix":""},{"dropping-particle":"","family":"Chen","given":"Quan-Jiao","non-dropping-particle":"","parse-names":false,"suffix":""},{"dropping-particle":"","family":"Deng","given":"Fei","non-dropping-particle":"","parse-names":false,"suffix":""},{"dropping-particle":"","family":"Liu","given":"Lin-Lin","non-dropping-particle":"","parse-names":false,"suffix":""},{"dropping-particle":"","family":"Yan","given":"Bing","non-dropping-particle":"","parse-names":false,"suffix":""},{"dropping-particle":"","family":"Zhan","given":"Fa-Xian","non-dropping-particle":"","parse-names":false,"suffix":""},{"dropping-particle":"","family":"Wang","given":"Yan-Yi","non-dropping-particle":"","parse-names":false,"suffix":""},{"dropping-particle":"","family":"Xiao","given":"Geng-Fu","non-dropping-particle":"","parse-names":false,"suffix":""},{"dropping-particle":"","family":"Shi","given":"Zheng-Li","non-dropping-particle":"","parse-names":false,"suffix":""}],"container-title":"Nature","id":"ITEM-1","issue":"7798","issued":{"date-parts":[["2020","3","3"]]},"page":"270-273","publisher":"Springer Science and Business Media LLC","title":"A pneumonia outbreak associated with a new coronavirus of probable bat origin","type":"article-journal","volume":"579"},"uris":["http://www.mendeley.com/documents/?uuid=33b67d01-d201-3acf-9a25-5976f60154c6"]}],"mendeley":{"formattedCitation":"(Zhou et al., 2020)","plainTextFormattedCitation":"(Zhou et al., 2020)","previouslyFormattedCitation":"(Zhou et al., 2020)"},"properties":{"noteIndex":0},"schema":"https://github.com/citation-style-language/schema/raw/master/csl-citation.json"}</w:instrText>
      </w:r>
      <w:r w:rsidR="008A7B99" w:rsidRPr="00123FFE">
        <w:rPr>
          <w:rFonts w:ascii="Times New Roman" w:hAnsi="Times New Roman" w:cs="Times New Roman"/>
          <w:sz w:val="24"/>
          <w:szCs w:val="24"/>
          <w:shd w:val="clear" w:color="auto" w:fill="FFFFFF"/>
        </w:rPr>
        <w:fldChar w:fldCharType="separate"/>
      </w:r>
      <w:r w:rsidR="00B817AB" w:rsidRPr="00B817AB">
        <w:rPr>
          <w:rFonts w:ascii="Times New Roman" w:hAnsi="Times New Roman" w:cs="Times New Roman"/>
          <w:noProof/>
          <w:sz w:val="24"/>
          <w:szCs w:val="24"/>
          <w:shd w:val="clear" w:color="auto" w:fill="FFFFFF"/>
        </w:rPr>
        <w:t xml:space="preserve">(Zhou et </w:t>
      </w:r>
      <w:r w:rsidR="00B817AB" w:rsidRPr="00B817AB">
        <w:rPr>
          <w:rFonts w:ascii="Times New Roman" w:hAnsi="Times New Roman" w:cs="Times New Roman"/>
          <w:noProof/>
          <w:sz w:val="24"/>
          <w:szCs w:val="24"/>
          <w:shd w:val="clear" w:color="auto" w:fill="FFFFFF"/>
        </w:rPr>
        <w:lastRenderedPageBreak/>
        <w:t>al., 2020)</w:t>
      </w:r>
      <w:r w:rsidR="008A7B99" w:rsidRPr="00123FFE">
        <w:rPr>
          <w:rFonts w:ascii="Times New Roman" w:hAnsi="Times New Roman" w:cs="Times New Roman"/>
          <w:sz w:val="24"/>
          <w:szCs w:val="24"/>
          <w:shd w:val="clear" w:color="auto" w:fill="FFFFFF"/>
        </w:rPr>
        <w:fldChar w:fldCharType="end"/>
      </w:r>
      <w:r w:rsidR="000155D7" w:rsidRPr="00123FFE">
        <w:rPr>
          <w:rFonts w:ascii="Times New Roman" w:hAnsi="Times New Roman" w:cs="Times New Roman"/>
          <w:sz w:val="24"/>
          <w:szCs w:val="24"/>
          <w:shd w:val="clear" w:color="auto" w:fill="FFFFFF"/>
        </w:rPr>
        <w:t xml:space="preserve">, with the possibility of Malayan pangolins </w:t>
      </w:r>
      <w:r w:rsidR="00123FFE" w:rsidRPr="00123FFE">
        <w:rPr>
          <w:rFonts w:ascii="Times New Roman" w:hAnsi="Times New Roman" w:cs="Times New Roman"/>
          <w:sz w:val="24"/>
          <w:szCs w:val="24"/>
          <w:shd w:val="clear" w:color="auto" w:fill="FFFFFF"/>
        </w:rPr>
        <w:t>(</w:t>
      </w:r>
      <w:r w:rsidR="00123FFE" w:rsidRPr="00123FFE">
        <w:rPr>
          <w:rFonts w:ascii="Times New Roman" w:hAnsi="Times New Roman" w:cs="Times New Roman"/>
          <w:i/>
          <w:color w:val="222222"/>
          <w:sz w:val="24"/>
          <w:szCs w:val="24"/>
          <w:shd w:val="clear" w:color="auto" w:fill="FFFFFF"/>
        </w:rPr>
        <w:t>Manis javanica</w:t>
      </w:r>
      <w:r w:rsidR="00123FFE" w:rsidRPr="00123FFE">
        <w:rPr>
          <w:rFonts w:ascii="Times New Roman" w:hAnsi="Times New Roman" w:cs="Times New Roman"/>
          <w:color w:val="222222"/>
          <w:sz w:val="24"/>
          <w:szCs w:val="24"/>
          <w:shd w:val="clear" w:color="auto" w:fill="FFFFFF"/>
        </w:rPr>
        <w:t>)</w:t>
      </w:r>
      <w:r w:rsidR="00123FFE">
        <w:rPr>
          <w:rFonts w:ascii="Times New Roman" w:hAnsi="Times New Roman" w:cs="Times New Roman"/>
          <w:sz w:val="24"/>
          <w:szCs w:val="24"/>
          <w:shd w:val="clear" w:color="auto" w:fill="FFFFFF"/>
        </w:rPr>
        <w:t xml:space="preserve"> </w:t>
      </w:r>
      <w:r w:rsidR="000155D7">
        <w:rPr>
          <w:rFonts w:ascii="Times New Roman" w:hAnsi="Times New Roman" w:cs="Times New Roman"/>
          <w:sz w:val="24"/>
          <w:szCs w:val="24"/>
          <w:shd w:val="clear" w:color="auto" w:fill="FFFFFF"/>
        </w:rPr>
        <w:t>as an intermediate host</w:t>
      </w:r>
      <w:r w:rsidR="00176552" w:rsidRPr="009B55A1">
        <w:rPr>
          <w:rFonts w:ascii="Times New Roman" w:hAnsi="Times New Roman" w:cs="Times New Roman"/>
          <w:sz w:val="24"/>
          <w:szCs w:val="24"/>
          <w:shd w:val="clear" w:color="auto" w:fill="FFFFFF"/>
        </w:rPr>
        <w:t xml:space="preserve"> </w:t>
      </w:r>
      <w:r w:rsidR="00176552" w:rsidRPr="009B55A1">
        <w:rPr>
          <w:rFonts w:ascii="Times New Roman" w:hAnsi="Times New Roman" w:cs="Times New Roman"/>
          <w:sz w:val="24"/>
          <w:szCs w:val="24"/>
          <w:shd w:val="clear" w:color="auto" w:fill="FFFFFF"/>
        </w:rPr>
        <w:fldChar w:fldCharType="begin" w:fldLock="1"/>
      </w:r>
      <w:r w:rsidR="00D02DCA">
        <w:rPr>
          <w:rFonts w:ascii="Times New Roman" w:hAnsi="Times New Roman" w:cs="Times New Roman"/>
          <w:sz w:val="24"/>
          <w:szCs w:val="24"/>
          <w:shd w:val="clear" w:color="auto" w:fill="FFFFFF"/>
        </w:rPr>
        <w:instrText>ADDIN CSL_CITATION {"citationItems":[{"id":"ITEM-1","itemData":{"DOI":"10.1101/2020.02.07.939207","abstract":"A novel coronavirus (nCoV-2019) was the cause of an outbreak of respiratory illness detected in Wuhan, Hubei Province, China in December of 2019. Genomic analyses of nCoV-2019 determined a 96% resemblance with a coronavirus isolated from a bat in 2013 (RaTG13); however, the receptor binding motif (RBM) of these two genomes share low sequence similarity. This divergence suggests a possible alternative source for the RBM coding sequence in nCoV-2019. We identified high sequence similarity in the RBM between nCoV-2019 and a coronavirus genome reconstructed from a viral metagenomic dataset from pangolins possibly indicating a more complex origin for nCoV-2019.","author":[{"dropping-particle":"","family":"Wong","given":"Matthew C.","non-dropping-particle":"","parse-names":false,"suffix":""},{"dropping-particle":"","family":"Cregeen","given":"Sara J. Javornik","non-dropping-particle":"","parse-names":false,"suffix":""},{"dropping-particle":"","family":"Ajami","given":"Nadim J.","non-dropping-particle":"","parse-names":false,"suffix":""},{"dropping-particle":"","family":"Petrosino","given":"Joseph F.","non-dropping-particle":"","parse-names":false,"suffix":""}],"container-title":"bioRxiv","id":"ITEM-1","issued":{"date-parts":[["2020","2","13"]]},"page":"2020.02.07.939207","publisher":"Cold Spring Harbor Laboratory","title":"Evidence of recombination in coronaviruses implicating pangolin origins of nCoV-2019","type":"article-journal","volume":"2013"},"uris":["http://www.mendeley.com/documents/?uuid=f768ae7e-ab91-399b-b1fe-8475447c526c"]}],"mendeley":{"formattedCitation":"(Wong et al., 2020)","plainTextFormattedCitation":"(Wong et al., 2020)","previouslyFormattedCitation":"(Wong et al., 2020)"},"properties":{"noteIndex":0},"schema":"https://github.com/citation-style-language/schema/raw/master/csl-citation.json"}</w:instrText>
      </w:r>
      <w:r w:rsidR="00176552" w:rsidRPr="009B55A1">
        <w:rPr>
          <w:rFonts w:ascii="Times New Roman" w:hAnsi="Times New Roman" w:cs="Times New Roman"/>
          <w:sz w:val="24"/>
          <w:szCs w:val="24"/>
          <w:shd w:val="clear" w:color="auto" w:fill="FFFFFF"/>
        </w:rPr>
        <w:fldChar w:fldCharType="separate"/>
      </w:r>
      <w:r w:rsidR="00B817AB" w:rsidRPr="00B817AB">
        <w:rPr>
          <w:rFonts w:ascii="Times New Roman" w:hAnsi="Times New Roman" w:cs="Times New Roman"/>
          <w:noProof/>
          <w:sz w:val="24"/>
          <w:szCs w:val="24"/>
          <w:shd w:val="clear" w:color="auto" w:fill="FFFFFF"/>
        </w:rPr>
        <w:t>(Wong et al., 2020)</w:t>
      </w:r>
      <w:r w:rsidR="00176552" w:rsidRPr="009B55A1">
        <w:rPr>
          <w:rFonts w:ascii="Times New Roman" w:hAnsi="Times New Roman" w:cs="Times New Roman"/>
          <w:sz w:val="24"/>
          <w:szCs w:val="24"/>
          <w:shd w:val="clear" w:color="auto" w:fill="FFFFFF"/>
        </w:rPr>
        <w:fldChar w:fldCharType="end"/>
      </w:r>
      <w:r w:rsidR="00176552" w:rsidRPr="009B55A1">
        <w:rPr>
          <w:rFonts w:ascii="Times New Roman" w:hAnsi="Times New Roman" w:cs="Times New Roman"/>
          <w:sz w:val="24"/>
          <w:szCs w:val="24"/>
          <w:shd w:val="clear" w:color="auto" w:fill="FFFFFF"/>
        </w:rPr>
        <w:t>. </w:t>
      </w:r>
      <w:r w:rsidR="001E2CAB">
        <w:rPr>
          <w:rFonts w:ascii="Times New Roman" w:hAnsi="Times New Roman" w:cs="Times New Roman"/>
          <w:sz w:val="24"/>
          <w:szCs w:val="24"/>
          <w:shd w:val="clear" w:color="auto" w:fill="FFFFFF"/>
        </w:rPr>
        <w:t>This example</w:t>
      </w:r>
      <w:r>
        <w:rPr>
          <w:rFonts w:ascii="Times New Roman" w:hAnsi="Times New Roman" w:cs="Times New Roman"/>
          <w:sz w:val="24"/>
          <w:szCs w:val="24"/>
          <w:shd w:val="clear" w:color="auto" w:fill="FFFFFF"/>
        </w:rPr>
        <w:t xml:space="preserve"> reflects </w:t>
      </w:r>
      <w:r w:rsidR="001E2CAB">
        <w:rPr>
          <w:rFonts w:ascii="Times New Roman" w:hAnsi="Times New Roman" w:cs="Times New Roman"/>
          <w:sz w:val="24"/>
          <w:szCs w:val="24"/>
          <w:shd w:val="clear" w:color="auto" w:fill="FFFFFF"/>
        </w:rPr>
        <w:t>the</w:t>
      </w:r>
      <w:r w:rsidR="004256B2">
        <w:rPr>
          <w:rFonts w:ascii="Times New Roman" w:hAnsi="Times New Roman" w:cs="Times New Roman"/>
          <w:sz w:val="24"/>
          <w:szCs w:val="24"/>
          <w:shd w:val="clear" w:color="auto" w:fill="FFFFFF"/>
        </w:rPr>
        <w:t xml:space="preserve"> classic view of ‘One Health’ (i.e. transmission of disease to humans and/or kept animals)</w:t>
      </w:r>
      <w:r w:rsidR="001E2CAB">
        <w:rPr>
          <w:rFonts w:ascii="Times New Roman" w:hAnsi="Times New Roman" w:cs="Times New Roman"/>
          <w:sz w:val="24"/>
          <w:szCs w:val="24"/>
          <w:shd w:val="clear" w:color="auto" w:fill="FFFFFF"/>
        </w:rPr>
        <w:t>.</w:t>
      </w:r>
      <w:r w:rsidR="004256B2">
        <w:rPr>
          <w:rFonts w:ascii="Times New Roman" w:hAnsi="Times New Roman" w:cs="Times New Roman"/>
          <w:sz w:val="24"/>
          <w:szCs w:val="24"/>
          <w:shd w:val="clear" w:color="auto" w:fill="FFFFFF"/>
        </w:rPr>
        <w:t xml:space="preserve"> </w:t>
      </w:r>
    </w:p>
    <w:p w14:paraId="00EFB7DA" w14:textId="5C2AF984" w:rsidR="00A46D75" w:rsidRPr="001C5FBE" w:rsidRDefault="00952804" w:rsidP="00A46D75">
      <w:pPr>
        <w:rPr>
          <w:rFonts w:ascii="Times New Roman" w:hAnsi="Times New Roman" w:cs="Times New Roman"/>
          <w:i/>
          <w:sz w:val="24"/>
          <w:szCs w:val="24"/>
        </w:rPr>
      </w:pPr>
      <w:r>
        <w:rPr>
          <w:rFonts w:ascii="Times New Roman" w:hAnsi="Times New Roman" w:cs="Times New Roman"/>
          <w:i/>
          <w:sz w:val="24"/>
          <w:szCs w:val="24"/>
        </w:rPr>
        <w:t>Looking</w:t>
      </w:r>
      <w:r w:rsidR="001C5FBE" w:rsidRPr="001C5FBE">
        <w:rPr>
          <w:rFonts w:ascii="Times New Roman" w:hAnsi="Times New Roman" w:cs="Times New Roman"/>
          <w:i/>
          <w:sz w:val="24"/>
          <w:szCs w:val="24"/>
        </w:rPr>
        <w:t xml:space="preserve"> towards our oceans</w:t>
      </w:r>
    </w:p>
    <w:p w14:paraId="4F5C8CA0" w14:textId="305B2B63" w:rsidR="00156866" w:rsidRPr="00A46D75" w:rsidRDefault="00081FD7" w:rsidP="00156866">
      <w:pPr>
        <w:spacing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To</w:t>
      </w:r>
      <w:r w:rsidR="00DD150C">
        <w:rPr>
          <w:rFonts w:ascii="Times New Roman" w:hAnsi="Times New Roman" w:cs="Times New Roman"/>
          <w:sz w:val="24"/>
          <w:szCs w:val="24"/>
          <w:shd w:val="clear" w:color="auto" w:fill="FFFFFF"/>
        </w:rPr>
        <w:t xml:space="preserve"> ensure sustainable and long-term human health, a wider </w:t>
      </w:r>
      <w:r>
        <w:rPr>
          <w:rFonts w:ascii="Times New Roman" w:hAnsi="Times New Roman" w:cs="Times New Roman"/>
          <w:sz w:val="24"/>
          <w:szCs w:val="24"/>
          <w:shd w:val="clear" w:color="auto" w:fill="FFFFFF"/>
        </w:rPr>
        <w:t>perspective,</w:t>
      </w:r>
      <w:r w:rsidR="00DD150C">
        <w:rPr>
          <w:rFonts w:ascii="Times New Roman" w:hAnsi="Times New Roman" w:cs="Times New Roman"/>
          <w:sz w:val="24"/>
          <w:szCs w:val="24"/>
          <w:shd w:val="clear" w:color="auto" w:fill="FFFFFF"/>
        </w:rPr>
        <w:t xml:space="preserve"> and the inclusion of feedback effects between humans and the environment need to be considered. Examples clearly highlighting the importance of such interactions include decreasing provision of ecosystem services driven by climate change </w:t>
      </w:r>
      <w:r w:rsidR="00DD150C">
        <w:rPr>
          <w:rFonts w:ascii="Times New Roman" w:hAnsi="Times New Roman" w:cs="Times New Roman"/>
          <w:sz w:val="24"/>
          <w:szCs w:val="24"/>
          <w:shd w:val="clear" w:color="auto" w:fill="FFFFFF"/>
        </w:rPr>
        <w:fldChar w:fldCharType="begin" w:fldLock="1"/>
      </w:r>
      <w:r w:rsidR="00B26335">
        <w:rPr>
          <w:rFonts w:ascii="Times New Roman" w:hAnsi="Times New Roman" w:cs="Times New Roman"/>
          <w:sz w:val="24"/>
          <w:szCs w:val="24"/>
          <w:shd w:val="clear" w:color="auto" w:fill="FFFFFF"/>
        </w:rPr>
        <w:instrText>ADDIN CSL_CITATION {"citationItems":[{"id":"ITEM-1","itemData":{"DOI":"10.1093/femsle/fny085","ISSN":"15746968","PMID":"29790983","abstract":"The journal The Lancet recently published a countdown on health and climate change. Attention was focused solely on humans. However, animals, including wildlife, livestock and pets, may also be impacted by climate change. Complementary to the high relevance of awareness rising for protecting humans against climate change, here we present a One Health approach, which aims at the simultaneous protection of humans, animals and the environment from climate change impacts (climate change adaptation). We postulate that integrated approaches save human and animal lives and reduce costs when compared to public and animal health sectors working separately. A One Health approach to climate change adaptation may significantly contribute to food security with emphasis on animal source foods, extensive livestock systems, particularly ruminant livestock, environmental sanitation, and steps towards regional and global integrated syndromic surveillance and response systems. The cost of outbreaks of emerging vector-borne zoonotic pathogens may be much lower if they are detected early in the vector or in livestock rather than later in humans. Therefore, integrated community-based surveillance of zoonoses is a promising avenue to reduce health effects of climate change.","author":[{"dropping-particle":"","family":"Zinsstag","given":"Jakob","non-dropping-particle":"","parse-names":false,"suffix":""},{"dropping-particle":"","family":"Crump","given":"Lisa","non-dropping-particle":"","parse-names":false,"suffix":""},{"dropping-particle":"","family":"Schelling","given":"Esther","non-dropping-particle":"","parse-names":false,"suffix":""},{"dropping-particle":"","family":"Hattendorf","given":"Jan","non-dropping-particle":"","parse-names":false,"suffix":""},{"dropping-particle":"","family":"Maidane","given":"Yahya Osman","non-dropping-particle":"","parse-names":false,"suffix":""},{"dropping-particle":"","family":"Ali","given":"Kadra Osman","non-dropping-particle":"","parse-names":false,"suffix":""},{"dropping-particle":"","family":"Muhummed","given":"Abdifatah","non-dropping-particle":"","parse-names":false,"suffix":""},{"dropping-particle":"","family":"Umer","given":"Abdurezak Adem","non-dropping-particle":"","parse-names":false,"suffix":""},{"dropping-particle":"","family":"Aliyi","given":"Ferzua","non-dropping-particle":"","parse-names":false,"suffix":""},{"dropping-particle":"","family":"Nooh","given":"Faisal","non-dropping-particle":"","parse-names":false,"suffix":""},{"dropping-particle":"","family":"Abdikadir","given":"Mohammed Ibrahim","non-dropping-particle":"","parse-names":false,"suffix":""},{"dropping-particle":"","family":"Ali","given":"Seid Mohammed","non-dropping-particle":"","parse-names":false,"suffix":""},{"dropping-particle":"","family":"Hartinger","given":"Stella","non-dropping-particle":"","parse-names":false,"suffix":""},{"dropping-particle":"","family":"Mäusezahl","given":"Daniel","non-dropping-particle":"","parse-names":false,"suffix":""},{"dropping-particle":"","family":"White","given":"Monica Berger Gonzalez","non-dropping-particle":"de","parse-names":false,"suffix":""},{"dropping-particle":"","family":"Cordon-Rosales","given":"Celia","non-dropping-particle":"","parse-names":false,"suffix":""},{"dropping-particle":"","family":"Castillo","given":"Danilo Alvarez","non-dropping-particle":"","parse-names":false,"suffix":""},{"dropping-particle":"","family":"McCracken","given":"John","non-dropping-particle":"","parse-names":false,"suffix":""},{"dropping-particle":"","family":"Abakar","given":"Fayiz","non-dropping-particle":"","parse-names":false,"suffix":""},{"dropping-particle":"","family":"Cercamondi","given":"Colin","non-dropping-particle":"","parse-names":false,"suffix":""},{"dropping-particle":"","family":"Emmenegger","given":"Sandro","non-dropping-particle":"","parse-names":false,"suffix":""},{"dropping-particle":"","family":"Maier","given":"Edith","non-dropping-particle":"","parse-names":false,"suffix":""},{"dropping-particle":"","family":"Karanja","given":"Simon","non-dropping-particle":"","parse-names":false,"suffix":""},{"dropping-particle":"","family":"Bolon","given":"Isabelle","non-dropping-particle":"","parse-names":false,"suffix":""},{"dropping-particle":"","family":"Castañeda","given":"Rafael Ruiz","non-dropping-particle":"de","parse-names":false,"suffix":""},{"dropping-particle":"","family":"Bonfoh","given":"Bassirou","non-dropping-particle":"","parse-names":false,"suffix":""},{"dropping-particle":"","family":"Tschopp","given":"Rea","non-dropping-particle":"","parse-names":false,"suffix":""},{"dropping-particle":"","family":"Probst-Hensch","given":"Nicole","non-dropping-particle":"","parse-names":false,"suffix":""},{"dropping-particle":"","family":"Cissé","given":"Guéladio","non-dropping-particle":"","parse-names":false,"suffix":""}],"container-title":"FEMS Microbiology Letters","id":"ITEM-1","issue":"11","issued":{"date-parts":[["2018"]]},"publisher":"Oxford University Press","title":"Climate change and One Health","type":"article","volume":"365"},"uris":["http://www.mendeley.com/documents/?uuid=7aa9f863-094f-3114-8e18-d7c8c71ad2ac"]}],"mendeley":{"formattedCitation":"(Zinsstag et al., 2018)","plainTextFormattedCitation":"(Zinsstag et al., 2018)","previouslyFormattedCitation":"(Zinsstag et al., 2018)"},"properties":{"noteIndex":0},"schema":"https://github.com/citation-style-language/schema/raw/master/csl-citation.json"}</w:instrText>
      </w:r>
      <w:r w:rsidR="00DD150C">
        <w:rPr>
          <w:rFonts w:ascii="Times New Roman" w:hAnsi="Times New Roman" w:cs="Times New Roman"/>
          <w:sz w:val="24"/>
          <w:szCs w:val="24"/>
          <w:shd w:val="clear" w:color="auto" w:fill="FFFFFF"/>
        </w:rPr>
        <w:fldChar w:fldCharType="separate"/>
      </w:r>
      <w:r w:rsidR="00DD150C" w:rsidRPr="00B817AB">
        <w:rPr>
          <w:rFonts w:ascii="Times New Roman" w:hAnsi="Times New Roman" w:cs="Times New Roman"/>
          <w:noProof/>
          <w:sz w:val="24"/>
          <w:szCs w:val="24"/>
          <w:shd w:val="clear" w:color="auto" w:fill="FFFFFF"/>
        </w:rPr>
        <w:t>(Zinsstag et al., 2018)</w:t>
      </w:r>
      <w:r w:rsidR="00DD150C">
        <w:rPr>
          <w:rFonts w:ascii="Times New Roman" w:hAnsi="Times New Roman" w:cs="Times New Roman"/>
          <w:sz w:val="24"/>
          <w:szCs w:val="24"/>
          <w:shd w:val="clear" w:color="auto" w:fill="FFFFFF"/>
        </w:rPr>
        <w:fldChar w:fldCharType="end"/>
      </w:r>
      <w:r w:rsidR="00DD150C">
        <w:rPr>
          <w:rFonts w:ascii="Times New Roman" w:hAnsi="Times New Roman" w:cs="Times New Roman"/>
          <w:sz w:val="24"/>
          <w:szCs w:val="24"/>
          <w:shd w:val="clear" w:color="auto" w:fill="FFFFFF"/>
        </w:rPr>
        <w:t xml:space="preserve"> and </w:t>
      </w:r>
      <w:r>
        <w:rPr>
          <w:rFonts w:ascii="Times New Roman" w:hAnsi="Times New Roman" w:cs="Times New Roman"/>
          <w:sz w:val="24"/>
          <w:szCs w:val="24"/>
          <w:shd w:val="clear" w:color="auto" w:fill="FFFFFF"/>
        </w:rPr>
        <w:t xml:space="preserve">the </w:t>
      </w:r>
      <w:r w:rsidR="00DD150C">
        <w:rPr>
          <w:rFonts w:ascii="Times New Roman" w:hAnsi="Times New Roman" w:cs="Times New Roman"/>
          <w:sz w:val="24"/>
          <w:szCs w:val="24"/>
          <w:shd w:val="clear" w:color="auto" w:fill="FFFFFF"/>
        </w:rPr>
        <w:t xml:space="preserve">negative effects on wellbeing and mental health </w:t>
      </w:r>
      <w:r>
        <w:rPr>
          <w:rFonts w:ascii="Times New Roman" w:hAnsi="Times New Roman" w:cs="Times New Roman"/>
          <w:sz w:val="24"/>
          <w:szCs w:val="24"/>
          <w:shd w:val="clear" w:color="auto" w:fill="FFFFFF"/>
        </w:rPr>
        <w:t xml:space="preserve">which are </w:t>
      </w:r>
      <w:r w:rsidR="00DD150C">
        <w:rPr>
          <w:rFonts w:ascii="Times New Roman" w:hAnsi="Times New Roman" w:cs="Times New Roman"/>
          <w:sz w:val="24"/>
          <w:szCs w:val="24"/>
          <w:shd w:val="clear" w:color="auto" w:fill="FFFFFF"/>
        </w:rPr>
        <w:t xml:space="preserve">resulting from deteriorating environments </w:t>
      </w:r>
      <w:r w:rsidR="00DD150C">
        <w:rPr>
          <w:rFonts w:ascii="Times New Roman" w:hAnsi="Times New Roman" w:cs="Times New Roman"/>
          <w:sz w:val="24"/>
          <w:szCs w:val="24"/>
          <w:shd w:val="clear" w:color="auto" w:fill="FFFFFF"/>
        </w:rPr>
        <w:fldChar w:fldCharType="begin" w:fldLock="1"/>
      </w:r>
      <w:r w:rsidR="00B26335">
        <w:rPr>
          <w:rFonts w:ascii="Times New Roman" w:hAnsi="Times New Roman" w:cs="Times New Roman"/>
          <w:sz w:val="24"/>
          <w:szCs w:val="24"/>
          <w:shd w:val="clear" w:color="auto" w:fill="FFFFFF"/>
        </w:rPr>
        <w:instrText>ADDIN CSL_CITATION {"citationItems":[{"id":"ITEM-1","itemData":{"ISSN":"10744827","abstract":"The question of how to measure sustainability remains vexing. We approach the problem by noting that most theories of environmental impact assume that exploitation of the environment provides benefits to human well-being. However, this assumption has not been subject to much empirical discipline. We propose a model of Efficient Weil-Being (EWEB) inspired by the Stochastic Frontier Production Models commonly used in economics. EWEB assesses a nation-state's efficiency in enhancing human well-being through the use of economic, natural and human resources. This approach shifts attention from the elusive question of whether a nation is sustainable to the more tractable question of how efficient a nation is in producing human well-being. We model human well-being as a function of physical, natural and human capital. In a preliminary test of this approach here we operationalize human well-being as life expectancy, flows of physical capital as gross domestic product per capita, flows of natural capital as the ecological footprint, and human capital as education. Using data from 135 nations, we find that controlling for physical and human capital, exploitation of the environment has no net effect on well-being. This suggests that improvements in well-being may be attainable without adverse effects on the environment. We also find that many nations could substantially improve their efficiency in using human and natural resources to generate well-being. © Society for Human Ecology.","author":[{"dropping-particle":"","family":"Dietz","given":"Thomas","non-dropping-particle":"","parse-names":false,"suffix":""},{"dropping-particle":"","family":"Rosa","given":"Eugene A.","non-dropping-particle":"","parse-names":false,"suffix":""},{"dropping-particle":"","family":"York","given":"Richard","non-dropping-particle":"","parse-names":false,"suffix":""}],"container-title":"Human Ecology Review","id":"ITEM-1","issue":"1","issued":{"date-parts":[["2009"]]},"page":"114-123","title":"Environmentally efficient weil-being: Rethinking sustainability as the relationship between human well-being and environmental impacts","type":"paper-conference","volume":"16"},"uris":["http://www.mendeley.com/documents/?uuid=b0877b50-df19-360f-8d92-f9959be4ca60"]}],"mendeley":{"formattedCitation":"(Dietz et al., 2009)","plainTextFormattedCitation":"(Dietz et al., 2009)","previouslyFormattedCitation":"(Dietz et al., 2009)"},"properties":{"noteIndex":0},"schema":"https://github.com/citation-style-language/schema/raw/master/csl-citation.json"}</w:instrText>
      </w:r>
      <w:r w:rsidR="00DD150C">
        <w:rPr>
          <w:rFonts w:ascii="Times New Roman" w:hAnsi="Times New Roman" w:cs="Times New Roman"/>
          <w:sz w:val="24"/>
          <w:szCs w:val="24"/>
          <w:shd w:val="clear" w:color="auto" w:fill="FFFFFF"/>
        </w:rPr>
        <w:fldChar w:fldCharType="separate"/>
      </w:r>
      <w:r w:rsidR="00DD150C" w:rsidRPr="00B817AB">
        <w:rPr>
          <w:rFonts w:ascii="Times New Roman" w:hAnsi="Times New Roman" w:cs="Times New Roman"/>
          <w:noProof/>
          <w:sz w:val="24"/>
          <w:szCs w:val="24"/>
          <w:shd w:val="clear" w:color="auto" w:fill="FFFFFF"/>
        </w:rPr>
        <w:t>(Dietz et al., 2009)</w:t>
      </w:r>
      <w:r w:rsidR="00DD150C">
        <w:rPr>
          <w:rFonts w:ascii="Times New Roman" w:hAnsi="Times New Roman" w:cs="Times New Roman"/>
          <w:sz w:val="24"/>
          <w:szCs w:val="24"/>
          <w:shd w:val="clear" w:color="auto" w:fill="FFFFFF"/>
        </w:rPr>
        <w:fldChar w:fldCharType="end"/>
      </w:r>
      <w:r w:rsidR="00DD150C">
        <w:rPr>
          <w:rFonts w:ascii="Times New Roman" w:hAnsi="Times New Roman" w:cs="Times New Roman"/>
          <w:sz w:val="24"/>
          <w:szCs w:val="24"/>
          <w:shd w:val="clear" w:color="auto" w:fill="FFFFFF"/>
        </w:rPr>
        <w:t xml:space="preserve">. </w:t>
      </w:r>
      <w:r w:rsidR="00976949">
        <w:rPr>
          <w:rFonts w:ascii="Times New Roman" w:hAnsi="Times New Roman" w:cs="Times New Roman"/>
          <w:sz w:val="24"/>
          <w:szCs w:val="24"/>
          <w:shd w:val="clear" w:color="auto" w:fill="FFFFFF"/>
        </w:rPr>
        <w:t xml:space="preserve">Even, when taking this perspective, the </w:t>
      </w:r>
      <w:r w:rsidR="00123FFE">
        <w:rPr>
          <w:rFonts w:ascii="Times New Roman" w:hAnsi="Times New Roman" w:cs="Times New Roman"/>
          <w:sz w:val="24"/>
          <w:szCs w:val="24"/>
        </w:rPr>
        <w:t>past emphasis of O</w:t>
      </w:r>
      <w:r w:rsidR="00E91D7A">
        <w:rPr>
          <w:rFonts w:ascii="Times New Roman" w:hAnsi="Times New Roman" w:cs="Times New Roman"/>
          <w:sz w:val="24"/>
          <w:szCs w:val="24"/>
        </w:rPr>
        <w:t>ne Health studies on human and animal disease has resulted in a primary focus on terrestrial en</w:t>
      </w:r>
      <w:r w:rsidR="00506724">
        <w:rPr>
          <w:rFonts w:ascii="Times New Roman" w:hAnsi="Times New Roman" w:cs="Times New Roman"/>
          <w:sz w:val="24"/>
          <w:szCs w:val="24"/>
        </w:rPr>
        <w:t>vironments. However, human well</w:t>
      </w:r>
      <w:r w:rsidR="00E91D7A">
        <w:rPr>
          <w:rFonts w:ascii="Times New Roman" w:hAnsi="Times New Roman" w:cs="Times New Roman"/>
          <w:sz w:val="24"/>
          <w:szCs w:val="24"/>
        </w:rPr>
        <w:t xml:space="preserve">being and health fundamentally depend on </w:t>
      </w:r>
      <w:r w:rsidR="00A46D75" w:rsidRPr="00A46D75">
        <w:rPr>
          <w:rFonts w:ascii="Times New Roman" w:hAnsi="Times New Roman" w:cs="Times New Roman"/>
          <w:sz w:val="24"/>
          <w:szCs w:val="24"/>
        </w:rPr>
        <w:t xml:space="preserve">the oceans and seas that surround us. </w:t>
      </w:r>
      <w:r w:rsidR="007E1797">
        <w:rPr>
          <w:rFonts w:ascii="Times New Roman" w:hAnsi="Times New Roman" w:cs="Times New Roman"/>
          <w:sz w:val="24"/>
          <w:szCs w:val="24"/>
        </w:rPr>
        <w:t>M</w:t>
      </w:r>
      <w:r w:rsidR="00A46D75" w:rsidRPr="00A46D75">
        <w:rPr>
          <w:rFonts w:ascii="Times New Roman" w:hAnsi="Times New Roman" w:cs="Times New Roman"/>
          <w:sz w:val="24"/>
          <w:szCs w:val="24"/>
        </w:rPr>
        <w:t xml:space="preserve">ore than 40% of the global </w:t>
      </w:r>
      <w:r w:rsidR="007E1797">
        <w:rPr>
          <w:rFonts w:ascii="Times New Roman" w:hAnsi="Times New Roman" w:cs="Times New Roman"/>
          <w:sz w:val="24"/>
          <w:szCs w:val="24"/>
        </w:rPr>
        <w:t xml:space="preserve">human </w:t>
      </w:r>
      <w:r w:rsidR="00A46D75" w:rsidRPr="00A46D75">
        <w:rPr>
          <w:rFonts w:ascii="Times New Roman" w:hAnsi="Times New Roman" w:cs="Times New Roman"/>
          <w:sz w:val="24"/>
          <w:szCs w:val="24"/>
        </w:rPr>
        <w:t>population live</w:t>
      </w:r>
      <w:r w:rsidR="007E1797">
        <w:rPr>
          <w:rFonts w:ascii="Times New Roman" w:hAnsi="Times New Roman" w:cs="Times New Roman"/>
          <w:sz w:val="24"/>
          <w:szCs w:val="24"/>
        </w:rPr>
        <w:t>s</w:t>
      </w:r>
      <w:r w:rsidR="00A46D75" w:rsidRPr="00A46D75">
        <w:rPr>
          <w:rFonts w:ascii="Times New Roman" w:hAnsi="Times New Roman" w:cs="Times New Roman"/>
          <w:sz w:val="24"/>
          <w:szCs w:val="24"/>
        </w:rPr>
        <w:t xml:space="preserve"> in areas within 200km of </w:t>
      </w:r>
      <w:r w:rsidR="00D80B1F">
        <w:rPr>
          <w:rFonts w:ascii="Times New Roman" w:hAnsi="Times New Roman" w:cs="Times New Roman"/>
          <w:sz w:val="24"/>
          <w:szCs w:val="24"/>
        </w:rPr>
        <w:t>an</w:t>
      </w:r>
      <w:r w:rsidR="00D80B1F" w:rsidRPr="00A46D75">
        <w:rPr>
          <w:rFonts w:ascii="Times New Roman" w:hAnsi="Times New Roman" w:cs="Times New Roman"/>
          <w:sz w:val="24"/>
          <w:szCs w:val="24"/>
        </w:rPr>
        <w:t xml:space="preserve"> </w:t>
      </w:r>
      <w:r w:rsidR="00A46D75" w:rsidRPr="00A46D75">
        <w:rPr>
          <w:rFonts w:ascii="Times New Roman" w:hAnsi="Times New Roman" w:cs="Times New Roman"/>
          <w:sz w:val="24"/>
          <w:szCs w:val="24"/>
        </w:rPr>
        <w:t>ocean</w:t>
      </w:r>
      <w:r w:rsidR="00D80B1F">
        <w:rPr>
          <w:rFonts w:ascii="Times New Roman" w:hAnsi="Times New Roman" w:cs="Times New Roman"/>
          <w:sz w:val="24"/>
          <w:szCs w:val="24"/>
        </w:rPr>
        <w:t>,</w:t>
      </w:r>
      <w:r w:rsidR="00A46D75" w:rsidRPr="00A46D75">
        <w:rPr>
          <w:rFonts w:ascii="Times New Roman" w:hAnsi="Times New Roman" w:cs="Times New Roman"/>
          <w:sz w:val="24"/>
          <w:szCs w:val="24"/>
        </w:rPr>
        <w:t xml:space="preserve"> and 12 of the 15 most populated ‘megacities’ are coastal </w:t>
      </w:r>
      <w:r w:rsidR="00A46D75" w:rsidRPr="00A46D75">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{"citationItems":[{"id":"ITEM-1","itemData":{"DOI":"10.1016/j.oneear.2019.12.016","ISSN":"25903322","abstract":"Does humanity's future lie in the ocean? As demand for resources continues to grow and land-based sources decline, expectations for the ocean as an engine of human development are increasing. Claiming marine resources and space is not new to humanity, but the extent, intensity, and diversity of today's aspirations are unprecedented. We describe this as the blue acceleration—a race among diverse and often competing interests for ocean food, material, and space. Exploring what this new reality means for the global ocean and how to steer it in a sustainable and equitable way represents an urgent challenge.","author":[{"dropping-particle":"","family":"Jouffray","given":"Jean-Baptiste","non-dropping-particle":"","parse-names":false,"suffix":""},{"dropping-particle":"","family":"Blasiak","given":"Robert","non-dropping-particle":"","parse-names":false,"suffix":""},{"dropping-particle":"V.","family":"Norström","given":"Albert","non-dropping-particle":"","parse-names":false,"suffix":""},{"dropping-particle":"","family":"Österblom","given":"Henrik","non-dropping-particle":"","parse-names":false,"suffix":""},{"dropping-particle":"","family":"Nyström","given":"Magnus","non-dropping-particle":"","parse-names":false,"suffix":""}],"container-title":"One Earth","id":"ITEM-1","issue":"1","issued":{"date-parts":[["2020","1","24"]]},"page":"43-54","publisher":"Elsevier BV","title":"The Blue Acceleration: The Trajectory of Human Expansion into the Ocean","type":"article-journal","volume":"2"},"uris":["http://www.mendeley.com/documents/?uuid=aeccea55-e980-3fe6-8dc6-3f448c625666"]}],"mendeley":{"formattedCitation":"(Jouffray et al., 2020)","plainTextFormattedCitation":"(Jouffray et al., 2020)","previouslyFormattedCitation":"(Jouffray et al., 2020)"},"properties":{"noteIndex":0},"schema":"https://github.com/citation-style-language/schema/raw/master/csl-citation.json"}</w:instrText>
      </w:r>
      <w:r w:rsidR="00A46D75" w:rsidRPr="00A46D75">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(Jouffray et al., 2020)</w:t>
      </w:r>
      <w:r w:rsidR="00A46D75" w:rsidRPr="00A46D75">
        <w:rPr>
          <w:rFonts w:ascii="Times New Roman" w:hAnsi="Times New Roman" w:cs="Times New Roman"/>
          <w:sz w:val="24"/>
          <w:szCs w:val="24"/>
        </w:rPr>
        <w:fldChar w:fldCharType="end"/>
      </w:r>
      <w:r w:rsidR="00A46D75" w:rsidRPr="00A46D75">
        <w:rPr>
          <w:rFonts w:ascii="Times New Roman" w:hAnsi="Times New Roman" w:cs="Times New Roman"/>
          <w:sz w:val="24"/>
          <w:szCs w:val="24"/>
        </w:rPr>
        <w:t xml:space="preserve">. </w:t>
      </w:r>
      <w:r w:rsidR="0080149A">
        <w:rPr>
          <w:rFonts w:ascii="Times New Roman" w:hAnsi="Times New Roman" w:cs="Times New Roman"/>
          <w:sz w:val="24"/>
          <w:szCs w:val="24"/>
        </w:rPr>
        <w:t>M</w:t>
      </w:r>
      <w:r w:rsidR="0080149A" w:rsidRPr="00A46D75">
        <w:rPr>
          <w:rFonts w:ascii="Times New Roman" w:hAnsi="Times New Roman" w:cs="Times New Roman"/>
          <w:sz w:val="24"/>
          <w:szCs w:val="24"/>
        </w:rPr>
        <w:t>ore than 3 billion people</w:t>
      </w:r>
      <w:r w:rsidR="0080149A">
        <w:rPr>
          <w:rFonts w:ascii="Times New Roman" w:hAnsi="Times New Roman" w:cs="Times New Roman"/>
          <w:sz w:val="24"/>
          <w:szCs w:val="24"/>
        </w:rPr>
        <w:t xml:space="preserve"> rely on s</w:t>
      </w:r>
      <w:r w:rsidR="00A46D75" w:rsidRPr="00A46D75">
        <w:rPr>
          <w:rFonts w:ascii="Times New Roman" w:hAnsi="Times New Roman" w:cs="Times New Roman"/>
          <w:sz w:val="24"/>
          <w:szCs w:val="24"/>
        </w:rPr>
        <w:t xml:space="preserve">eafood </w:t>
      </w:r>
      <w:r w:rsidR="0080149A">
        <w:rPr>
          <w:rFonts w:ascii="Times New Roman" w:hAnsi="Times New Roman" w:cs="Times New Roman"/>
          <w:sz w:val="24"/>
          <w:szCs w:val="24"/>
        </w:rPr>
        <w:t>as a</w:t>
      </w:r>
      <w:r w:rsidR="007E1797">
        <w:rPr>
          <w:rFonts w:ascii="Times New Roman" w:hAnsi="Times New Roman" w:cs="Times New Roman"/>
          <w:sz w:val="24"/>
          <w:szCs w:val="24"/>
        </w:rPr>
        <w:t>n essential</w:t>
      </w:r>
      <w:r w:rsidR="0080149A">
        <w:rPr>
          <w:rFonts w:ascii="Times New Roman" w:hAnsi="Times New Roman" w:cs="Times New Roman"/>
          <w:sz w:val="24"/>
          <w:szCs w:val="24"/>
        </w:rPr>
        <w:t xml:space="preserve"> source of protein and nutrition</w:t>
      </w:r>
      <w:r w:rsidR="00D80B1F">
        <w:rPr>
          <w:rFonts w:ascii="Times New Roman" w:hAnsi="Times New Roman" w:cs="Times New Roman"/>
          <w:sz w:val="24"/>
          <w:szCs w:val="24"/>
        </w:rPr>
        <w:t>,</w:t>
      </w:r>
      <w:r w:rsidR="0080149A">
        <w:rPr>
          <w:rFonts w:ascii="Times New Roman" w:hAnsi="Times New Roman" w:cs="Times New Roman"/>
          <w:sz w:val="24"/>
          <w:szCs w:val="24"/>
        </w:rPr>
        <w:t xml:space="preserve"> </w:t>
      </w:r>
      <w:r w:rsidR="00A46D75" w:rsidRPr="00A46D75">
        <w:rPr>
          <w:rFonts w:ascii="Times New Roman" w:hAnsi="Times New Roman" w:cs="Times New Roman"/>
          <w:sz w:val="24"/>
          <w:szCs w:val="24"/>
        </w:rPr>
        <w:t xml:space="preserve">and fisheries and aquaculture </w:t>
      </w:r>
      <w:r w:rsidR="00E52B48">
        <w:rPr>
          <w:rFonts w:ascii="Times New Roman" w:hAnsi="Times New Roman" w:cs="Times New Roman"/>
          <w:sz w:val="24"/>
          <w:szCs w:val="24"/>
        </w:rPr>
        <w:t xml:space="preserve">provide </w:t>
      </w:r>
      <w:r w:rsidR="00A46D75" w:rsidRPr="00A46D75">
        <w:rPr>
          <w:rFonts w:ascii="Times New Roman" w:hAnsi="Times New Roman" w:cs="Times New Roman"/>
          <w:sz w:val="24"/>
          <w:szCs w:val="24"/>
        </w:rPr>
        <w:t>direct employ</w:t>
      </w:r>
      <w:r w:rsidR="00E52B48">
        <w:rPr>
          <w:rFonts w:ascii="Times New Roman" w:hAnsi="Times New Roman" w:cs="Times New Roman"/>
          <w:sz w:val="24"/>
          <w:szCs w:val="24"/>
        </w:rPr>
        <w:t>ment for</w:t>
      </w:r>
      <w:r w:rsidR="00A46D75" w:rsidRPr="00A46D75">
        <w:rPr>
          <w:rFonts w:ascii="Times New Roman" w:hAnsi="Times New Roman" w:cs="Times New Roman"/>
          <w:sz w:val="24"/>
          <w:szCs w:val="24"/>
        </w:rPr>
        <w:t xml:space="preserve"> </w:t>
      </w:r>
      <w:r w:rsidR="00523B8A">
        <w:rPr>
          <w:rFonts w:ascii="Times New Roman" w:hAnsi="Times New Roman" w:cs="Times New Roman"/>
          <w:sz w:val="24"/>
          <w:szCs w:val="24"/>
        </w:rPr>
        <w:t>~60</w:t>
      </w:r>
      <w:r w:rsidR="00A46D75" w:rsidRPr="00B81EFB">
        <w:rPr>
          <w:rFonts w:ascii="Times New Roman" w:hAnsi="Times New Roman" w:cs="Times New Roman"/>
          <w:sz w:val="24"/>
          <w:szCs w:val="24"/>
        </w:rPr>
        <w:t xml:space="preserve"> million </w:t>
      </w:r>
      <w:r w:rsidR="00A46D75" w:rsidRPr="00B81EFB">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{"citationItems":[{"id":"ITEM-1","itemData":{"DOI":"10.3389/fmars.2020.00005","ISSN":"22967745","abstract":"The health of coastal human communities and marine ecosystems are at risk from a host of anthropogenic stressors, in particular, climate change. Because ecological health and human well-being are inextricably connected, effective and positive responses to current risks require multidisciplinary solutions. Yet, the complexity of coupled social–ecological systems has left many potential solutions unidentified or insufficiently explored. The urgent need to achieve positive social and ecological outcomes across local and global scales necessitates rapid and targeted multidisciplinary research to identify solutions that have the greatest chance of promoting benefits for both people and nature. To address these challenges, we conducted a forecasting exercise with a diverse, multidisciplinary team to identify priority research questions needed to promote sustainable and just marine social–ecological systems now and into the future, within the context of climate change and population growth. In contrast to the traditional reactive cycle of science and management, we aimed to generate questions that focus on what we need to know, before we need to know it. Participants were presented with the question, “If we were managing oceans in 2050 and looking back, what research, primary or synthetic, would wish we had invested in today?” We first identified major social and ecological events over the past 60 years that shaped current human relationships with coasts and oceans. We then used a modified Delphi approach to identify nine priority research areas and 46 questions focused on increasing sustainability and well-being in marine social–ecological systems. The research areas we identified include relationships between ecological and human health, access to resources, equity, governance, economics, resilience, and technology. Most questions require increased collaboration across traditionally distinct disciplines and sectors for successful study and implementation. By identifying these questions, we hope to facilitate the discourse, research, and policies needed to rapidly promote healthy marine ecosystems and the human communities that depend upon them.","author":[{"dropping-particle":"","family":"Friedman","given":"Whitney R.","non-dropping-particle":"","parse-names":false,"suffix":""},{"dropping-particle":"","family":"Halpern","given":"Benjamin S.","non-dropping-particle":"","parse-names":false,"suffix":""},{"dropping-particle":"","family":"McLeod","given":"Elizabeth","non-dropping-particle":"","parse-names":false,"suffix":""},{"dropping-particle":"","family":"Beck","given":"Michael W.","non-dropping-particle":"","parse-names":false,"suffix":""},{"dropping-particle":"","family":"Duarte","given":"Carlos M.","non-dropping-particle":"","parse-names":false,"suffix":""},{"dropping-particle":"V.","family":"Kappel","given":"Carrie","non-dropping-particle":"","parse-names":false,"suffix":""},{"dropping-particle":"","family":"Levine","given":"Arielle","non-dropping-particle":"","parse-names":false,"suffix":""},{"dropping-particle":"","family":"Sluka","given":"Robert D.","non-dropping-particle":"","parse-names":false,"suffix":""},{"dropping-particle":"","family":"Adler","given":"Steven","non-dropping-particle":"","parse-names":false,"suffix":""},{"dropping-particle":"","family":"O’Hara","given":"Casey C.","non-dropping-particle":"","parse-names":false,"suffix":""},{"dropping-particle":"","family":"Sterling","given":"Eleanor J.","non-dropping-particle":"","parse-names":false,"suffix":""},{"dropping-particle":"","family":"Tapia-Lewin","given":"Sebastian","non-dropping-particle":"","parse-names":false,"suffix":""},{"dropping-particle":"","family":"Losada","given":"Iñigo J.","non-dropping-particle":"","parse-names":false,"suffix":""},{"dropping-particle":"","family":"McClanahan","given":"Tim R.","non-dropping-particle":"","parse-names":false,"suffix":""},{"dropping-particle":"","family":"Pendleton","given":"Linwood","non-dropping-particle":"","parse-names":false,"suffix":""},{"dropping-particle":"","family":"Spring","given":"Margaret","non-dropping-particle":"","parse-names":false,"suffix":""},{"dropping-particle":"","family":"Toomey","given":"James P.","non-dropping-particle":"","parse-names":false,"suffix":""},{"dropping-particle":"","family":"Weiss","given":"Kenneth R.","non-dropping-particle":"","parse-names":false,"suffix":""},{"dropping-particle":"","family":"Possingham","given":"Hugh P.","non-dropping-particle":"","parse-names":false,"suffix":""},{"dropping-particle":"","family":"Montambault","given":"Jensen R.","non-dropping-particle":"","parse-names":false,"suffix":""}],"container-title":"Frontiers in Marine Science","id":"ITEM-1","issued":{"date-parts":[["2020","1","28"]]},"page":"5","publisher":"Frontiers Media S.A.","title":"Research Priorities for Achieving Healthy Marine Ecosystems and Human Communities in a Changing Climate","type":"article","volume":"7"},"uris":["http://www.mendeley.com/documents/?uuid=0949051a-2864-3639-b200-223695ca7c24"]}],"mendeley":{"formattedCitation":"(Friedman et al., 2020)","plainTextFormattedCitation":"(Friedman et al., 2020)","previouslyFormattedCitation":"(Friedman et al., 2020)"},"properties":{"noteIndex":0},"schema":"https://github.com/citation-style-language/schema/raw/master/csl-citation.json"}</w:instrText>
      </w:r>
      <w:r w:rsidR="00A46D75" w:rsidRPr="00B81EFB">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(Friedman et al., 2020)</w:t>
      </w:r>
      <w:r w:rsidR="00A46D75" w:rsidRPr="00B81EFB">
        <w:rPr>
          <w:rFonts w:ascii="Times New Roman" w:hAnsi="Times New Roman" w:cs="Times New Roman"/>
          <w:sz w:val="24"/>
          <w:szCs w:val="24"/>
        </w:rPr>
        <w:fldChar w:fldCharType="end"/>
      </w:r>
      <w:r w:rsidR="00A46D75" w:rsidRPr="00B81EFB">
        <w:rPr>
          <w:rFonts w:ascii="Times New Roman" w:hAnsi="Times New Roman" w:cs="Times New Roman"/>
          <w:sz w:val="24"/>
          <w:szCs w:val="24"/>
        </w:rPr>
        <w:t>.</w:t>
      </w:r>
      <w:r w:rsidR="00123FFE">
        <w:rPr>
          <w:rFonts w:ascii="Times New Roman" w:hAnsi="Times New Roman" w:cs="Times New Roman"/>
          <w:sz w:val="24"/>
          <w:szCs w:val="24"/>
        </w:rPr>
        <w:t xml:space="preserve"> </w:t>
      </w:r>
      <w:r w:rsidR="00D80B1F">
        <w:rPr>
          <w:rFonts w:ascii="Times New Roman" w:hAnsi="Times New Roman" w:cs="Times New Roman"/>
          <w:sz w:val="24"/>
          <w:szCs w:val="24"/>
        </w:rPr>
        <w:t xml:space="preserve">Considering this heavy </w:t>
      </w:r>
      <w:r w:rsidR="007E1797">
        <w:rPr>
          <w:rFonts w:ascii="Times New Roman" w:hAnsi="Times New Roman" w:cs="Times New Roman"/>
          <w:sz w:val="24"/>
          <w:szCs w:val="24"/>
        </w:rPr>
        <w:t>dependency</w:t>
      </w:r>
      <w:r w:rsidR="00D80B1F">
        <w:rPr>
          <w:rFonts w:ascii="Times New Roman" w:hAnsi="Times New Roman" w:cs="Times New Roman"/>
          <w:sz w:val="24"/>
          <w:szCs w:val="24"/>
        </w:rPr>
        <w:t xml:space="preserve"> on</w:t>
      </w:r>
      <w:r w:rsidR="00C556A6">
        <w:rPr>
          <w:rFonts w:ascii="Times New Roman" w:hAnsi="Times New Roman" w:cs="Times New Roman"/>
          <w:sz w:val="24"/>
          <w:szCs w:val="24"/>
        </w:rPr>
        <w:t xml:space="preserve"> ocean productivity</w:t>
      </w:r>
      <w:r w:rsidR="00D80B1F">
        <w:rPr>
          <w:rFonts w:ascii="Times New Roman" w:hAnsi="Times New Roman" w:cs="Times New Roman"/>
          <w:sz w:val="24"/>
          <w:szCs w:val="24"/>
        </w:rPr>
        <w:t>, and extensive human-wildlife interactions within the oceans,</w:t>
      </w:r>
      <w:r w:rsidR="0080149A">
        <w:rPr>
          <w:rFonts w:ascii="Times New Roman" w:hAnsi="Times New Roman" w:cs="Times New Roman"/>
          <w:sz w:val="24"/>
          <w:szCs w:val="24"/>
        </w:rPr>
        <w:t xml:space="preserve"> there </w:t>
      </w:r>
      <w:r w:rsidR="00D80B1F">
        <w:rPr>
          <w:rFonts w:ascii="Times New Roman" w:hAnsi="Times New Roman" w:cs="Times New Roman"/>
          <w:sz w:val="24"/>
          <w:szCs w:val="24"/>
        </w:rPr>
        <w:t>has been surprisingly</w:t>
      </w:r>
      <w:r w:rsidR="0095577E">
        <w:rPr>
          <w:rFonts w:ascii="Times New Roman" w:hAnsi="Times New Roman" w:cs="Times New Roman"/>
          <w:sz w:val="24"/>
          <w:szCs w:val="24"/>
        </w:rPr>
        <w:t xml:space="preserve"> little attention given to </w:t>
      </w:r>
      <w:r w:rsidR="0080149A">
        <w:rPr>
          <w:rFonts w:ascii="Times New Roman" w:hAnsi="Times New Roman" w:cs="Times New Roman"/>
          <w:sz w:val="24"/>
          <w:szCs w:val="24"/>
        </w:rPr>
        <w:t xml:space="preserve">zoonotic diseases </w:t>
      </w:r>
      <w:r w:rsidR="0095577E">
        <w:rPr>
          <w:rFonts w:ascii="Times New Roman" w:hAnsi="Times New Roman" w:cs="Times New Roman"/>
          <w:sz w:val="24"/>
          <w:szCs w:val="24"/>
        </w:rPr>
        <w:t xml:space="preserve">originating from the marine biome. Those </w:t>
      </w:r>
      <w:r w:rsidR="00C556A6">
        <w:rPr>
          <w:rFonts w:ascii="Times New Roman" w:hAnsi="Times New Roman" w:cs="Times New Roman"/>
          <w:sz w:val="24"/>
          <w:szCs w:val="24"/>
        </w:rPr>
        <w:t xml:space="preserve">diseases </w:t>
      </w:r>
      <w:r w:rsidR="0095577E">
        <w:rPr>
          <w:rFonts w:ascii="Times New Roman" w:hAnsi="Times New Roman" w:cs="Times New Roman"/>
          <w:sz w:val="24"/>
          <w:szCs w:val="24"/>
        </w:rPr>
        <w:t xml:space="preserve">that have been described are usually associated with parasites such as trematodes, cestodes and nematodes </w:t>
      </w:r>
      <w:r w:rsidR="0095577E">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{"citationItems":[{"id":"ITEM-1","itemData":{"DOI":"10.1016/0304-4017(96)00962-4","ISSN":"03044017","abstract":"Marine parasites with special relation to Japanese fisheries and mariculture include various types of pathogens: those causing mortality, deformity, weight loss, etc.; those giving unesthetic appearances to the hosts; those which are zoonotic. Japanese mariculture typically utilizes net cage culture systems in coastal areas. Parasite invasion in such systems is more difficult to control practically than in freshwater facilities. The limited use of chemicals and drugs for treatment makes the situation even more difficult to handle. About five species of parasites from marine organisms are known to be zoonotic. This is closely associated with the Japanese tradition of eating raw fishes and invertebrates. Infection of maricultured species with zoonotic trematodes, cestodes and nematodes has not been confirmed. On a more positive side, attempts have been made to utilize parasites as biological tags to obtain information on host biology, ecology, etc. Recent trends in Japanese mariculture include technical improvement in seed production and importation of large quantities of various species of culture seedlings. Drastic increase in the supply of seedlings of selected fish species has resulted in changes in culture methods and created parasite problems on a much larger scale. International trade of live fishes and shellfishes has introduced parasites hitherto unknown to Japan. An efficient quarantine system to prevent and control introduction and spread of marine parasites urgently needs to be established.","author":[{"dropping-particle":"","family":"Ogawa","given":"K.","non-dropping-particle":"","parse-names":false,"suffix":""}],"container-title":"Veterinary Parasitology","id":"ITEM-1","issue":"1-2","issued":{"date-parts":[["1996","8","1"]]},"page":"95-105","publisher":"Elsevier","title":"Marine parasitology with special reference to Japanese fisheries and mariculture","type":"paper-conference","volume":"64"},"uris":["http://www.mendeley.com/documents/?uuid=535cb9a8-8795-3f34-b25b-cc693ee2961d"]}],"mendeley":{"formattedCitation":"(Ogawa, 1996)","plainTextFormattedCitation":"(Ogawa, 1996)","previouslyFormattedCitation":"(Ogawa, 1996)"},"properties":{"noteIndex":0},"schema":"https://github.com/citation-style-language/schema/raw/master/csl-citation.json"}</w:instrText>
      </w:r>
      <w:r w:rsidR="0095577E">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(Ogawa, 1996)</w:t>
      </w:r>
      <w:r w:rsidR="0095577E">
        <w:rPr>
          <w:rFonts w:ascii="Times New Roman" w:hAnsi="Times New Roman" w:cs="Times New Roman"/>
          <w:sz w:val="24"/>
          <w:szCs w:val="24"/>
        </w:rPr>
        <w:fldChar w:fldCharType="end"/>
      </w:r>
      <w:r w:rsidR="00D80B1F">
        <w:rPr>
          <w:rFonts w:ascii="Times New Roman" w:hAnsi="Times New Roman" w:cs="Times New Roman"/>
          <w:sz w:val="24"/>
          <w:szCs w:val="24"/>
        </w:rPr>
        <w:t>,</w:t>
      </w:r>
      <w:r w:rsidR="0095577E">
        <w:rPr>
          <w:rFonts w:ascii="Times New Roman" w:hAnsi="Times New Roman" w:cs="Times New Roman"/>
          <w:sz w:val="24"/>
          <w:szCs w:val="24"/>
        </w:rPr>
        <w:t xml:space="preserve"> or </w:t>
      </w:r>
      <w:r w:rsidR="009B55A1" w:rsidRPr="009B55A1">
        <w:rPr>
          <w:rFonts w:ascii="Times New Roman" w:hAnsi="Times New Roman" w:cs="Times New Roman"/>
          <w:sz w:val="24"/>
          <w:szCs w:val="24"/>
          <w:shd w:val="clear" w:color="auto" w:fill="FFFFFF"/>
        </w:rPr>
        <w:t>bacterial infections</w:t>
      </w:r>
      <w:r w:rsidR="00D80B1F">
        <w:rPr>
          <w:rFonts w:ascii="Times New Roman" w:hAnsi="Times New Roman" w:cs="Times New Roman"/>
          <w:sz w:val="24"/>
          <w:szCs w:val="24"/>
          <w:shd w:val="clear" w:color="auto" w:fill="FFFFFF"/>
        </w:rPr>
        <w:t>,</w:t>
      </w:r>
      <w:r w:rsidR="009B55A1" w:rsidRPr="009B55A1">
        <w:rPr>
          <w:rFonts w:ascii="Times New Roman" w:hAnsi="Times New Roman" w:cs="Times New Roman"/>
          <w:sz w:val="24"/>
          <w:szCs w:val="24"/>
          <w:shd w:val="clear" w:color="auto" w:fill="FFFFFF"/>
        </w:rPr>
        <w:t xml:space="preserve"> including </w:t>
      </w:r>
      <w:r w:rsidR="009B55A1" w:rsidRPr="009B55A1">
        <w:rPr>
          <w:rFonts w:ascii="Times New Roman" w:hAnsi="Times New Roman" w:cs="Times New Roman"/>
          <w:i/>
          <w:sz w:val="24"/>
          <w:szCs w:val="24"/>
          <w:shd w:val="clear" w:color="auto" w:fill="FFFFFF"/>
        </w:rPr>
        <w:t>Mycobacterium marinum</w:t>
      </w:r>
      <w:r w:rsidR="009B55A1" w:rsidRPr="009B55A1">
        <w:rPr>
          <w:rFonts w:ascii="Times New Roman" w:hAnsi="Times New Roman" w:cs="Times New Roman"/>
          <w:sz w:val="24"/>
          <w:szCs w:val="24"/>
          <w:shd w:val="clear" w:color="auto" w:fill="FFFFFF"/>
        </w:rPr>
        <w:t xml:space="preserve">, </w:t>
      </w:r>
      <w:r w:rsidR="009B55A1" w:rsidRPr="009B55A1">
        <w:rPr>
          <w:rFonts w:ascii="Times New Roman" w:hAnsi="Times New Roman" w:cs="Times New Roman"/>
          <w:i/>
          <w:sz w:val="24"/>
          <w:szCs w:val="24"/>
          <w:shd w:val="clear" w:color="auto" w:fill="FFFFFF"/>
        </w:rPr>
        <w:t>Aeromonas hydrophila</w:t>
      </w:r>
      <w:r w:rsidR="009B55A1" w:rsidRPr="009B55A1">
        <w:rPr>
          <w:rFonts w:ascii="Times New Roman" w:hAnsi="Times New Roman" w:cs="Times New Roman"/>
          <w:sz w:val="24"/>
          <w:szCs w:val="24"/>
          <w:shd w:val="clear" w:color="auto" w:fill="FFFFFF"/>
        </w:rPr>
        <w:t xml:space="preserve">, </w:t>
      </w:r>
      <w:r w:rsidR="009B55A1" w:rsidRPr="009B55A1">
        <w:rPr>
          <w:rFonts w:ascii="Times New Roman" w:hAnsi="Times New Roman" w:cs="Times New Roman"/>
          <w:i/>
          <w:sz w:val="24"/>
          <w:szCs w:val="24"/>
          <w:shd w:val="clear" w:color="auto" w:fill="FFFFFF"/>
        </w:rPr>
        <w:t>Vibrio vulnificus</w:t>
      </w:r>
      <w:r w:rsidR="009B55A1" w:rsidRPr="009B55A1">
        <w:rPr>
          <w:rFonts w:ascii="Times New Roman" w:hAnsi="Times New Roman" w:cs="Times New Roman"/>
          <w:sz w:val="24"/>
          <w:szCs w:val="24"/>
          <w:shd w:val="clear" w:color="auto" w:fill="FFFFFF"/>
        </w:rPr>
        <w:t xml:space="preserve">, </w:t>
      </w:r>
      <w:r w:rsidR="009B55A1" w:rsidRPr="009B55A1">
        <w:rPr>
          <w:rFonts w:ascii="Times New Roman" w:hAnsi="Times New Roman" w:cs="Times New Roman"/>
          <w:i/>
          <w:sz w:val="24"/>
          <w:szCs w:val="24"/>
          <w:shd w:val="clear" w:color="auto" w:fill="FFFFFF"/>
        </w:rPr>
        <w:t>V. damsel</w:t>
      </w:r>
      <w:r w:rsidR="009B55A1">
        <w:rPr>
          <w:rFonts w:ascii="Times New Roman" w:hAnsi="Times New Roman" w:cs="Times New Roman"/>
          <w:i/>
          <w:sz w:val="24"/>
          <w:szCs w:val="24"/>
          <w:shd w:val="clear" w:color="auto" w:fill="FFFFFF"/>
        </w:rPr>
        <w:t>a</w:t>
      </w:r>
      <w:r w:rsidR="009B55A1">
        <w:rPr>
          <w:rFonts w:ascii="Times New Roman" w:hAnsi="Times New Roman" w:cs="Times New Roman"/>
          <w:sz w:val="24"/>
          <w:szCs w:val="24"/>
          <w:shd w:val="clear" w:color="auto" w:fill="FFFFFF"/>
        </w:rPr>
        <w:t xml:space="preserve">, </w:t>
      </w:r>
      <w:r w:rsidR="009B55A1" w:rsidRPr="009B55A1">
        <w:rPr>
          <w:rFonts w:ascii="Times New Roman" w:hAnsi="Times New Roman" w:cs="Times New Roman"/>
          <w:i/>
          <w:sz w:val="24"/>
          <w:szCs w:val="24"/>
          <w:shd w:val="clear" w:color="auto" w:fill="FFFFFF"/>
        </w:rPr>
        <w:t>Edwardsiella tarda</w:t>
      </w:r>
      <w:r w:rsidR="009B55A1" w:rsidRPr="009B55A1">
        <w:rPr>
          <w:rFonts w:ascii="Times New Roman" w:hAnsi="Times New Roman" w:cs="Times New Roman"/>
          <w:sz w:val="24"/>
          <w:szCs w:val="24"/>
          <w:shd w:val="clear" w:color="auto" w:fill="FFFFFF"/>
        </w:rPr>
        <w:t xml:space="preserve">, and </w:t>
      </w:r>
      <w:r w:rsidR="009B55A1" w:rsidRPr="009B55A1">
        <w:rPr>
          <w:rFonts w:ascii="Times New Roman" w:hAnsi="Times New Roman" w:cs="Times New Roman"/>
          <w:i/>
          <w:sz w:val="24"/>
          <w:szCs w:val="24"/>
          <w:shd w:val="clear" w:color="auto" w:fill="FFFFFF"/>
        </w:rPr>
        <w:t>Streptococcus iniae</w:t>
      </w:r>
      <w:r w:rsidR="009B55A1">
        <w:rPr>
          <w:rFonts w:ascii="Times New Roman" w:hAnsi="Times New Roman" w:cs="Times New Roman"/>
          <w:i/>
          <w:sz w:val="24"/>
          <w:szCs w:val="24"/>
          <w:shd w:val="clear" w:color="auto" w:fill="FFFFFF"/>
        </w:rPr>
        <w:t xml:space="preserve"> </w:t>
      </w:r>
      <w:r w:rsidR="009B55A1">
        <w:rPr>
          <w:rFonts w:ascii="Times New Roman" w:hAnsi="Times New Roman" w:cs="Times New Roman"/>
          <w:sz w:val="24"/>
          <w:szCs w:val="24"/>
          <w:shd w:val="clear" w:color="auto" w:fill="FFFFFF"/>
        </w:rPr>
        <w:fldChar w:fldCharType="begin" w:fldLock="1"/>
      </w:r>
      <w:r w:rsidR="00B26335">
        <w:rPr>
          <w:rFonts w:ascii="Times New Roman" w:hAnsi="Times New Roman" w:cs="Times New Roman"/>
          <w:sz w:val="24"/>
          <w:szCs w:val="24"/>
          <w:shd w:val="clear" w:color="auto" w:fill="FFFFFF"/>
        </w:rPr>
        <w:instrText>ADDIN CSL_CITATION {"citationItems":[{"id":"ITEM-1","itemData":{"DOI":"10.20506/rst.32.2.2245","ISSN":"16080645","PMID":"24547653","abstract":"As aquaculture production and the consumption of aquaculture products increase, the possibility of contracting zoonotic infections from either handling or ingesting these products also increases. The principal pathogens acquired topically from fish or shellfish through spine/pincer puncture or open wounds are Aeromonas hydrophila, Edwardsiella tarda, Mycobacterium marinum, Streptococcus iniae. Vibrio vulnificus and V. damsela. These pathogens, which are all indigenous to the aquatic environment, have also been associated with disease outbreaks in food fish. Outbreaks are often related to management factors, such as the quality and quantity of nutrients in the water and high stocking density, which can increase bacterial loads on the external surface of the fish. As a result, diseased fish are more likely to transmit infection to humans. This review provides an account of human cases of zoonoses throughout the world from the principal zoonotic pathogens of fish and shellfish.","author":[{"dropping-particle":"","family":"Haenen","given":"O. L.M.","non-dropping-particle":"","parse-names":false,"suffix":""},{"dropping-particle":"","family":"Evans","given":"J J","non-dropping-particle":"","parse-names":false,"suffix":""},{"dropping-particle":"","family":"Berthe","given":"F","non-dropping-particle":"","parse-names":false,"suffix":""}],"container-title":"OIE Revue Scientifique et Technique","id":"ITEM-1","issue":"2","issued":{"date-parts":[["2013"]]},"page":"497-507","title":"Bacterial infections from aquatic species: Potential for and prevention of contact zoonoses","type":"article","volume":"32"},"uris":["http://www.mendeley.com/documents/?uuid=cb09dfe7-5d56-3c98-b809-e4618b023f92"]}],"mendeley":{"formattedCitation":"(Haenen et al., 2013)","plainTextFormattedCitation":"(Haenen et al., 2013)","previouslyFormattedCitation":"(Haenen et al., 2013)"},"properties":{"noteIndex":0},"schema":"https://github.com/citation-style-language/schema/raw/master/csl-citation.json"}</w:instrText>
      </w:r>
      <w:r w:rsidR="009B55A1">
        <w:rPr>
          <w:rFonts w:ascii="Times New Roman" w:hAnsi="Times New Roman" w:cs="Times New Roman"/>
          <w:sz w:val="24"/>
          <w:szCs w:val="24"/>
          <w:shd w:val="clear" w:color="auto" w:fill="FFFFFF"/>
        </w:rPr>
        <w:fldChar w:fldCharType="separate"/>
      </w:r>
      <w:r w:rsidR="00B817AB" w:rsidRPr="00B817AB">
        <w:rPr>
          <w:rFonts w:ascii="Times New Roman" w:hAnsi="Times New Roman" w:cs="Times New Roman"/>
          <w:noProof/>
          <w:sz w:val="24"/>
          <w:szCs w:val="24"/>
          <w:shd w:val="clear" w:color="auto" w:fill="FFFFFF"/>
        </w:rPr>
        <w:t>(Haenen et al., 2013)</w:t>
      </w:r>
      <w:r w:rsidR="009B55A1">
        <w:rPr>
          <w:rFonts w:ascii="Times New Roman" w:hAnsi="Times New Roman" w:cs="Times New Roman"/>
          <w:sz w:val="24"/>
          <w:szCs w:val="24"/>
          <w:shd w:val="clear" w:color="auto" w:fill="FFFFFF"/>
        </w:rPr>
        <w:fldChar w:fldCharType="end"/>
      </w:r>
      <w:r w:rsidR="00BB4518">
        <w:rPr>
          <w:rFonts w:ascii="Times New Roman" w:hAnsi="Times New Roman" w:cs="Times New Roman"/>
          <w:sz w:val="24"/>
          <w:szCs w:val="24"/>
          <w:shd w:val="clear" w:color="auto" w:fill="FFFFFF"/>
        </w:rPr>
        <w:t>.</w:t>
      </w:r>
      <w:r w:rsidR="001C5FBE" w:rsidRPr="00B81EFB">
        <w:rPr>
          <w:rFonts w:ascii="Times New Roman" w:hAnsi="Times New Roman" w:cs="Times New Roman"/>
          <w:sz w:val="24"/>
          <w:szCs w:val="24"/>
        </w:rPr>
        <w:t xml:space="preserve"> </w:t>
      </w:r>
      <w:r w:rsidR="00156866">
        <w:rPr>
          <w:rFonts w:ascii="Times New Roman" w:hAnsi="Times New Roman" w:cs="Times New Roman"/>
          <w:sz w:val="24"/>
          <w:szCs w:val="24"/>
        </w:rPr>
        <w:t>The importance of the connectivity within the oceans and the strong interface with human populations has been highlighted by recent work showing that s</w:t>
      </w:r>
      <w:r w:rsidR="00156866" w:rsidRPr="00A46D75">
        <w:rPr>
          <w:rFonts w:ascii="Times New Roman" w:hAnsi="Times New Roman" w:cs="Times New Roman"/>
          <w:sz w:val="24"/>
          <w:szCs w:val="24"/>
        </w:rPr>
        <w:t xml:space="preserve">eagrass meadows </w:t>
      </w:r>
      <w:r w:rsidR="00156866">
        <w:rPr>
          <w:rFonts w:ascii="Times New Roman" w:hAnsi="Times New Roman" w:cs="Times New Roman"/>
          <w:sz w:val="24"/>
          <w:szCs w:val="24"/>
        </w:rPr>
        <w:t>are</w:t>
      </w:r>
      <w:r w:rsidR="00156866" w:rsidRPr="00A46D75">
        <w:rPr>
          <w:rFonts w:ascii="Times New Roman" w:hAnsi="Times New Roman" w:cs="Times New Roman"/>
          <w:sz w:val="24"/>
          <w:szCs w:val="24"/>
        </w:rPr>
        <w:t xml:space="preserve"> able to reduce the relative abundance of bacterial pathogens capable of causing disease in humans by </w:t>
      </w:r>
      <w:r w:rsidR="0022713B">
        <w:rPr>
          <w:rFonts w:ascii="Times New Roman" w:hAnsi="Times New Roman" w:cs="Times New Roman"/>
          <w:sz w:val="24"/>
          <w:szCs w:val="24"/>
        </w:rPr>
        <w:t>over</w:t>
      </w:r>
      <w:r w:rsidR="00156866" w:rsidRPr="00A46D75">
        <w:rPr>
          <w:rFonts w:ascii="Times New Roman" w:hAnsi="Times New Roman" w:cs="Times New Roman"/>
          <w:sz w:val="24"/>
          <w:szCs w:val="24"/>
        </w:rPr>
        <w:t xml:space="preserve"> 50% </w:t>
      </w:r>
      <w:r w:rsidR="00156866" w:rsidRPr="00A46D75">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{"citationItems":[{"id":"ITEM-1","itemData":{"DOI":"10.1126/science.aal1956","ISBN":"0036-8075","ISSN":"10959203","PMID":"28209895","abstract":"Plants are important in urban environments for removing pathogens and improving water quality. Seagrass meadows are the most widespread coastal ecosystem on the planet. Although these plants are known to be associated with natural biocide production, they have not been evaluated for their ability to remove microbiological contamination. Using amplicon sequencing of the 16S ribosomal RNA gene, we found that when seagrass meadows are present, there was a 50% reduction in the relative abundance of potential bacterial pathogens capable of causing disease in humans and marine organisms. Moreover, field surveys of more than 8000 reef-building corals located adjacent to seagrass meadows showed twofold reductions in disease levels compared to corals at paired sites without adjacent seagrass meadows. These results highlight the importance of seagrass ecosystems to the health of humans and other organisms.","author":[{"dropping-particle":"","family":"Lamb","given":"Joleah B","non-dropping-particle":"","parse-names":false,"suffix":""},{"dropping-particle":"","family":"Water","given":"Jeroen A.J.M.","non-dropping-particle":"Van De","parse-names":false,"suffix":""},{"dropping-particle":"","family":"Bourne","given":"David G","non-dropping-particle":"","parse-names":false,"suffix":""},{"dropping-particle":"","family":"Altier","given":"Craig","non-dropping-particle":"","parse-names":false,"suffix":""},{"dropping-particle":"","family":"Hein","given":"Margaux Y","non-dropping-particle":"","parse-names":false,"suffix":""},{"dropping-particle":"","family":"Fiorenza","given":"Evan A","non-dropping-particle":"","parse-names":false,"suffix":""},{"dropping-particle":"","family":"Abu","given":"Nur","non-dropping-particle":"","parse-names":false,"suffix":""},{"dropping-particle":"","family":"Jompa","given":"Jamaluddin","non-dropping-particle":"","parse-names":false,"suffix":""},{"dropping-particle":"","family":"Harvell","given":"C Drew","non-dropping-particle":"","parse-names":false,"suffix":""}],"container-title":"Science","id":"ITEM-1","issue":"6326","issued":{"date-parts":[["2017","2","17"]]},"page":"731-733","publisher":"American Association for the Advancement of Science","title":"Seagrass ecosystems reduce exposure to bacterial pathogens of humans, fishes, and invertebrates","type":"article-journal","volume":"355"},"uris":["http://www.mendeley.com/documents/?uuid=b176c078-077f-37f2-af39-b9177de4e446"]}],"mendeley":{"formattedCitation":"(Lamb et al., 2017)","plainTextFormattedCitation":"(Lamb et al., 2017)","previouslyFormattedCitation":"(Lamb et al., 2017)"},"properties":{"noteIndex":0},"schema":"https://github.com/citation-style-language/schema/raw/master/csl-citation.json"}</w:instrText>
      </w:r>
      <w:r w:rsidR="00156866" w:rsidRPr="00A46D75">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(Lamb et al., 2017)</w:t>
      </w:r>
      <w:r w:rsidR="00156866" w:rsidRPr="00A46D75">
        <w:rPr>
          <w:rFonts w:ascii="Times New Roman" w:hAnsi="Times New Roman" w:cs="Times New Roman"/>
          <w:sz w:val="24"/>
          <w:szCs w:val="24"/>
        </w:rPr>
        <w:fldChar w:fldCharType="end"/>
      </w:r>
      <w:r w:rsidR="00156866">
        <w:rPr>
          <w:rFonts w:ascii="Times New Roman" w:hAnsi="Times New Roman" w:cs="Times New Roman"/>
          <w:sz w:val="24"/>
          <w:szCs w:val="24"/>
        </w:rPr>
        <w:t xml:space="preserve">. </w:t>
      </w:r>
      <w:r w:rsidR="00156866" w:rsidRPr="00A46D75">
        <w:rPr>
          <w:rFonts w:ascii="Times New Roman" w:hAnsi="Times New Roman" w:cs="Times New Roman"/>
          <w:sz w:val="24"/>
          <w:szCs w:val="24"/>
        </w:rPr>
        <w:t xml:space="preserve">The same study also </w:t>
      </w:r>
      <w:r w:rsidR="0022713B">
        <w:rPr>
          <w:rFonts w:ascii="Times New Roman" w:hAnsi="Times New Roman" w:cs="Times New Roman"/>
          <w:sz w:val="24"/>
          <w:szCs w:val="24"/>
        </w:rPr>
        <w:t>demonstrated</w:t>
      </w:r>
      <w:r w:rsidR="00156866" w:rsidRPr="00A46D75">
        <w:rPr>
          <w:rFonts w:ascii="Times New Roman" w:hAnsi="Times New Roman" w:cs="Times New Roman"/>
          <w:sz w:val="24"/>
          <w:szCs w:val="24"/>
        </w:rPr>
        <w:t xml:space="preserve"> that seagrass meadows offer the same protection to their neighbouring </w:t>
      </w:r>
      <w:r w:rsidR="00156866">
        <w:rPr>
          <w:rFonts w:ascii="Times New Roman" w:hAnsi="Times New Roman" w:cs="Times New Roman"/>
          <w:sz w:val="24"/>
          <w:szCs w:val="24"/>
        </w:rPr>
        <w:t xml:space="preserve">coral </w:t>
      </w:r>
      <w:r w:rsidR="00156866" w:rsidRPr="00A46D75">
        <w:rPr>
          <w:rFonts w:ascii="Times New Roman" w:hAnsi="Times New Roman" w:cs="Times New Roman"/>
          <w:sz w:val="24"/>
          <w:szCs w:val="24"/>
        </w:rPr>
        <w:t>reef ecosystems</w:t>
      </w:r>
      <w:r w:rsidR="00C556A6">
        <w:rPr>
          <w:rFonts w:ascii="Times New Roman" w:hAnsi="Times New Roman" w:cs="Times New Roman"/>
          <w:sz w:val="24"/>
          <w:szCs w:val="24"/>
        </w:rPr>
        <w:t>,</w:t>
      </w:r>
      <w:r w:rsidR="00156866" w:rsidRPr="00A46D75">
        <w:rPr>
          <w:rFonts w:ascii="Times New Roman" w:hAnsi="Times New Roman" w:cs="Times New Roman"/>
          <w:sz w:val="24"/>
          <w:szCs w:val="24"/>
        </w:rPr>
        <w:t xml:space="preserve"> </w:t>
      </w:r>
      <w:r w:rsidR="0022713B">
        <w:rPr>
          <w:rFonts w:ascii="Times New Roman" w:hAnsi="Times New Roman" w:cs="Times New Roman"/>
          <w:sz w:val="24"/>
          <w:szCs w:val="24"/>
        </w:rPr>
        <w:t>and</w:t>
      </w:r>
      <w:r w:rsidR="00156866" w:rsidRPr="00A46D75">
        <w:rPr>
          <w:rFonts w:ascii="Times New Roman" w:hAnsi="Times New Roman" w:cs="Times New Roman"/>
          <w:sz w:val="24"/>
          <w:szCs w:val="24"/>
        </w:rPr>
        <w:t xml:space="preserve"> </w:t>
      </w:r>
      <w:r w:rsidR="00C556A6">
        <w:rPr>
          <w:rFonts w:ascii="Times New Roman" w:hAnsi="Times New Roman" w:cs="Times New Roman"/>
          <w:sz w:val="24"/>
          <w:szCs w:val="24"/>
        </w:rPr>
        <w:t xml:space="preserve">that </w:t>
      </w:r>
      <w:r w:rsidR="00156866" w:rsidRPr="00A46D75">
        <w:rPr>
          <w:rFonts w:ascii="Times New Roman" w:hAnsi="Times New Roman" w:cs="Times New Roman"/>
          <w:sz w:val="24"/>
          <w:szCs w:val="24"/>
        </w:rPr>
        <w:t xml:space="preserve">coral disease prevalence was 50% </w:t>
      </w:r>
      <w:r w:rsidR="00A644D6">
        <w:rPr>
          <w:rFonts w:ascii="Times New Roman" w:hAnsi="Times New Roman" w:cs="Times New Roman"/>
          <w:sz w:val="24"/>
          <w:szCs w:val="24"/>
        </w:rPr>
        <w:t>lower</w:t>
      </w:r>
      <w:r w:rsidR="00A644D6" w:rsidRPr="00A46D75">
        <w:rPr>
          <w:rFonts w:ascii="Times New Roman" w:hAnsi="Times New Roman" w:cs="Times New Roman"/>
          <w:sz w:val="24"/>
          <w:szCs w:val="24"/>
        </w:rPr>
        <w:t xml:space="preserve"> </w:t>
      </w:r>
      <w:r w:rsidR="00156866" w:rsidRPr="00A46D75">
        <w:rPr>
          <w:rFonts w:ascii="Times New Roman" w:hAnsi="Times New Roman" w:cs="Times New Roman"/>
          <w:sz w:val="24"/>
          <w:szCs w:val="24"/>
        </w:rPr>
        <w:t xml:space="preserve">on reefs with adjacent seagrass meadows </w:t>
      </w:r>
      <w:r w:rsidR="00156866" w:rsidRPr="00A46D75">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{"citationItems":[{"id":"ITEM-1","itemData":{"DOI":"10.1126/science.aal1956","ISBN":"0036-8075","ISSN":"10959203","PMID":"28209895","abstract":"Plants are important in urban environments for removing pathogens and improving water quality. Seagrass meadows are the most widespread coastal ecosystem on the planet. Although these plants are known to be associated with natural biocide production, they have not been evaluated for their ability to remove microbiological contamination. Using amplicon sequencing of the 16S ribosomal RNA gene, we found that when seagrass meadows are present, there was a 50% reduction in the relative abundance of potential bacterial pathogens capable of causing disease in humans and marine organisms. Moreover, field surveys of more than 8000 reef-building corals located adjacent to seagrass meadows showed twofold reductions in disease levels compared to corals at paired sites without adjacent seagrass meadows. These results highlight the importance of seagrass ecosystems to the health of humans and other organisms.","author":[{"dropping-particle":"","family":"Lamb","given":"Joleah B","non-dropping-particle":"","parse-names":false,"suffix":""},{"dropping-particle":"","family":"Water","given":"Jeroen A.J.M.","non-dropping-particle":"Van De","parse-names":false,"suffix":""},{"dropping-particle":"","family":"Bourne","given":"David G","non-dropping-particle":"","parse-names":false,"suffix":""},{"dropping-particle":"","family":"Altier","given":"Craig","non-dropping-particle":"","parse-names":false,"suffix":""},{"dropping-particle":"","family":"Hein","given":"Margaux Y","non-dropping-particle":"","parse-names":false,"suffix":""},{"dropping-particle":"","family":"Fiorenza","given":"Evan A","non-dropping-particle":"","parse-names":false,"suffix":""},{"dropping-particle":"","family":"Abu","given":"Nur","non-dropping-particle":"","parse-names":false,"suffix":""},{"dropping-particle":"","family":"Jompa","given":"Jamaluddin","non-dropping-particle":"","parse-names":false,"suffix":""},{"dropping-particle":"","family":"Harvell","given":"C Drew","non-dropping-particle":"","parse-names":false,"suffix":""}],"container-title":"Science","id":"ITEM-1","issue":"6326","issued":{"date-parts":[["2017","2","17"]]},"page":"731-733","publisher":"American Association for the Advancement of Science","title":"Seagrass ecosystems reduce exposure to bacterial pathogens of humans, fishes, and invertebrates","type":"article-journal","volume":"355"},"uris":["http://www.mendeley.com/documents/?uuid=b176c078-077f-37f2-af39-b9177de4e446"]}],"mendeley":{"formattedCitation":"(Lamb et al., 2017)","plainTextFormattedCitation":"(Lamb et al., 2017)","previouslyFormattedCitation":"(Lamb et al., 2017)"},"properties":{"noteIndex":0},"schema":"https://github.com/citation-style-language/schema/raw/master/csl-citation.json"}</w:instrText>
      </w:r>
      <w:r w:rsidR="00156866" w:rsidRPr="00A46D75">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(Lamb et al., 2017)</w:t>
      </w:r>
      <w:r w:rsidR="00156866" w:rsidRPr="00A46D75">
        <w:rPr>
          <w:rFonts w:ascii="Times New Roman" w:hAnsi="Times New Roman" w:cs="Times New Roman"/>
          <w:sz w:val="24"/>
          <w:szCs w:val="24"/>
        </w:rPr>
        <w:fldChar w:fldCharType="end"/>
      </w:r>
      <w:r w:rsidR="00156866" w:rsidRPr="00A46D75">
        <w:rPr>
          <w:rFonts w:ascii="Times New Roman" w:hAnsi="Times New Roman" w:cs="Times New Roman"/>
          <w:sz w:val="24"/>
          <w:szCs w:val="24"/>
        </w:rPr>
        <w:t xml:space="preserve">. </w:t>
      </w:r>
    </w:p>
    <w:p w14:paraId="282B6FA7" w14:textId="3EE09B0C" w:rsidR="00A46D75" w:rsidRPr="00A46D75" w:rsidRDefault="00BD4DFD" w:rsidP="00A46D75">
      <w:pPr>
        <w:spacing w:line="360" w:lineRule="auto"/>
        <w:rPr>
          <w:rFonts w:ascii="Times New Roman" w:hAnsi="Times New Roman" w:cs="Times New Roman"/>
          <w:sz w:val="24"/>
          <w:szCs w:val="24"/>
        </w:rPr>
      </w:pPr>
      <w:r>
        <w:rPr>
          <w:rFonts w:ascii="Times New Roman" w:hAnsi="Times New Roman" w:cs="Times New Roman"/>
          <w:sz w:val="24"/>
          <w:szCs w:val="24"/>
        </w:rPr>
        <w:t>Additionally, oceans</w:t>
      </w:r>
      <w:r w:rsidR="00A644D6">
        <w:rPr>
          <w:rFonts w:ascii="Times New Roman" w:hAnsi="Times New Roman" w:cs="Times New Roman"/>
          <w:sz w:val="24"/>
          <w:szCs w:val="24"/>
        </w:rPr>
        <w:t>-</w:t>
      </w:r>
      <w:r>
        <w:rPr>
          <w:rFonts w:ascii="Times New Roman" w:hAnsi="Times New Roman" w:cs="Times New Roman"/>
          <w:sz w:val="24"/>
          <w:szCs w:val="24"/>
        </w:rPr>
        <w:t>based research within the One Health framework has followed a very narrow definition of</w:t>
      </w:r>
      <w:r w:rsidR="0095577E">
        <w:rPr>
          <w:rFonts w:ascii="Times New Roman" w:hAnsi="Times New Roman" w:cs="Times New Roman"/>
          <w:sz w:val="24"/>
          <w:szCs w:val="24"/>
        </w:rPr>
        <w:t xml:space="preserve"> </w:t>
      </w:r>
      <w:r>
        <w:rPr>
          <w:rFonts w:ascii="Times New Roman" w:hAnsi="Times New Roman" w:cs="Times New Roman"/>
          <w:sz w:val="24"/>
          <w:szCs w:val="24"/>
        </w:rPr>
        <w:t>‘</w:t>
      </w:r>
      <w:r w:rsidR="0095577E">
        <w:rPr>
          <w:rFonts w:ascii="Times New Roman" w:hAnsi="Times New Roman" w:cs="Times New Roman"/>
          <w:sz w:val="24"/>
          <w:szCs w:val="24"/>
        </w:rPr>
        <w:t>marine ecosystem health</w:t>
      </w:r>
      <w:r>
        <w:rPr>
          <w:rFonts w:ascii="Times New Roman" w:hAnsi="Times New Roman" w:cs="Times New Roman"/>
          <w:sz w:val="24"/>
          <w:szCs w:val="24"/>
        </w:rPr>
        <w:t>’, tending to focus on aspects of disease and ignoring wider aspects of ecosystem health.</w:t>
      </w:r>
      <w:r w:rsidR="00A71B5C">
        <w:rPr>
          <w:rFonts w:ascii="Times New Roman" w:hAnsi="Times New Roman" w:cs="Times New Roman"/>
          <w:sz w:val="24"/>
          <w:szCs w:val="24"/>
        </w:rPr>
        <w:t xml:space="preserve"> </w:t>
      </w:r>
      <w:r w:rsidR="0022713B">
        <w:rPr>
          <w:rFonts w:ascii="Times New Roman" w:hAnsi="Times New Roman" w:cs="Times New Roman"/>
          <w:sz w:val="24"/>
          <w:szCs w:val="24"/>
        </w:rPr>
        <w:t>However, there is</w:t>
      </w:r>
      <w:r w:rsidR="0095577E">
        <w:rPr>
          <w:rFonts w:ascii="Times New Roman" w:hAnsi="Times New Roman" w:cs="Times New Roman"/>
          <w:sz w:val="24"/>
          <w:szCs w:val="24"/>
        </w:rPr>
        <w:t xml:space="preserve"> </w:t>
      </w:r>
      <w:r w:rsidR="00682B61">
        <w:rPr>
          <w:rFonts w:ascii="Times New Roman" w:hAnsi="Times New Roman" w:cs="Times New Roman"/>
          <w:sz w:val="24"/>
          <w:szCs w:val="24"/>
        </w:rPr>
        <w:t xml:space="preserve">a wealth of </w:t>
      </w:r>
      <w:r w:rsidR="0022713B">
        <w:rPr>
          <w:rFonts w:ascii="Times New Roman" w:hAnsi="Times New Roman" w:cs="Times New Roman"/>
          <w:sz w:val="24"/>
          <w:szCs w:val="24"/>
        </w:rPr>
        <w:t xml:space="preserve">evidence on </w:t>
      </w:r>
      <w:r w:rsidR="00A71B5C">
        <w:rPr>
          <w:rFonts w:ascii="Times New Roman" w:hAnsi="Times New Roman" w:cs="Times New Roman"/>
          <w:sz w:val="24"/>
          <w:szCs w:val="24"/>
        </w:rPr>
        <w:t>the oceans</w:t>
      </w:r>
      <w:r>
        <w:rPr>
          <w:rFonts w:ascii="Times New Roman" w:hAnsi="Times New Roman" w:cs="Times New Roman"/>
          <w:sz w:val="24"/>
          <w:szCs w:val="24"/>
        </w:rPr>
        <w:t>’</w:t>
      </w:r>
      <w:r w:rsidR="00A71B5C">
        <w:rPr>
          <w:rFonts w:ascii="Times New Roman" w:hAnsi="Times New Roman" w:cs="Times New Roman"/>
          <w:sz w:val="24"/>
          <w:szCs w:val="24"/>
        </w:rPr>
        <w:t xml:space="preserve"> </w:t>
      </w:r>
      <w:r w:rsidR="0095577E">
        <w:rPr>
          <w:rFonts w:ascii="Times New Roman" w:hAnsi="Times New Roman" w:cs="Times New Roman"/>
          <w:sz w:val="24"/>
          <w:szCs w:val="24"/>
        </w:rPr>
        <w:t xml:space="preserve">role in </w:t>
      </w:r>
      <w:r w:rsidR="0022713B">
        <w:rPr>
          <w:rFonts w:ascii="Times New Roman" w:hAnsi="Times New Roman" w:cs="Times New Roman"/>
          <w:sz w:val="24"/>
          <w:szCs w:val="24"/>
        </w:rPr>
        <w:t xml:space="preserve">global </w:t>
      </w:r>
      <w:r w:rsidR="00A46D75" w:rsidRPr="00A46D75">
        <w:rPr>
          <w:rFonts w:ascii="Times New Roman" w:hAnsi="Times New Roman" w:cs="Times New Roman"/>
          <w:sz w:val="24"/>
          <w:szCs w:val="24"/>
        </w:rPr>
        <w:t>oxygen production</w:t>
      </w:r>
      <w:r w:rsidR="0022713B">
        <w:rPr>
          <w:rFonts w:ascii="Times New Roman" w:hAnsi="Times New Roman" w:cs="Times New Roman"/>
          <w:sz w:val="24"/>
          <w:szCs w:val="24"/>
        </w:rPr>
        <w:t xml:space="preserve">, </w:t>
      </w:r>
      <w:r w:rsidR="0022713B" w:rsidRPr="00A46D75">
        <w:rPr>
          <w:rFonts w:ascii="Times New Roman" w:hAnsi="Times New Roman" w:cs="Times New Roman"/>
          <w:sz w:val="24"/>
          <w:szCs w:val="24"/>
        </w:rPr>
        <w:t>carbon sequestration (</w:t>
      </w:r>
      <w:r w:rsidR="0022713B">
        <w:rPr>
          <w:rFonts w:ascii="Times New Roman" w:hAnsi="Times New Roman" w:cs="Times New Roman"/>
          <w:sz w:val="24"/>
          <w:szCs w:val="24"/>
        </w:rPr>
        <w:t>‘</w:t>
      </w:r>
      <w:r w:rsidR="0022713B" w:rsidRPr="00A46D75">
        <w:rPr>
          <w:rFonts w:ascii="Times New Roman" w:hAnsi="Times New Roman" w:cs="Times New Roman"/>
          <w:sz w:val="24"/>
          <w:szCs w:val="24"/>
        </w:rPr>
        <w:t>blue carbon</w:t>
      </w:r>
      <w:r w:rsidR="0022713B">
        <w:rPr>
          <w:rFonts w:ascii="Times New Roman" w:hAnsi="Times New Roman" w:cs="Times New Roman"/>
          <w:sz w:val="24"/>
          <w:szCs w:val="24"/>
        </w:rPr>
        <w:t>’</w:t>
      </w:r>
      <w:r w:rsidR="0022713B" w:rsidRPr="00A46D75">
        <w:rPr>
          <w:rFonts w:ascii="Times New Roman" w:hAnsi="Times New Roman" w:cs="Times New Roman"/>
          <w:sz w:val="24"/>
          <w:szCs w:val="24"/>
        </w:rPr>
        <w:t>)</w:t>
      </w:r>
      <w:r w:rsidR="00A46D75" w:rsidRPr="00A46D75">
        <w:rPr>
          <w:rFonts w:ascii="Times New Roman" w:hAnsi="Times New Roman" w:cs="Times New Roman"/>
          <w:sz w:val="24"/>
          <w:szCs w:val="24"/>
        </w:rPr>
        <w:t xml:space="preserve"> and cost-effective natural buffers protecting coastal communities against flooding and coastal erosion </w:t>
      </w:r>
      <w:r w:rsidR="00A46D75" w:rsidRPr="00A46D75">
        <w:rPr>
          <w:rFonts w:ascii="Times New Roman" w:hAnsi="Times New Roman" w:cs="Times New Roman"/>
          <w:sz w:val="24"/>
          <w:szCs w:val="24"/>
        </w:rPr>
        <w:lastRenderedPageBreak/>
        <w:fldChar w:fldCharType="begin" w:fldLock="1"/>
      </w:r>
      <w:r w:rsidR="00B26335">
        <w:rPr>
          <w:rFonts w:ascii="Times New Roman" w:hAnsi="Times New Roman" w:cs="Times New Roman"/>
          <w:sz w:val="24"/>
          <w:szCs w:val="24"/>
        </w:rPr>
        <w:instrText>ADDIN CSL_CITATION {"citationItems":[{"id":"ITEM-1","itemData":{"DOI":"10.3389/fmars.2020.00005","ISSN":"22967745","abstract":"The health of coastal human communities and marine ecosystems are at risk from a host of anthropogenic stressors, in particular, climate change. Because ecological health and human well-being are inextricably connected, effective and positive responses to current risks require multidisciplinary solutions. Yet, the complexity of coupled social–ecological systems has left many potential solutions unidentified or insufficiently explored. The urgent need to achieve positive social and ecological outcomes across local and global scales necessitates rapid and targeted multidisciplinary research to identify solutions that have the greatest chance of promoting benefits for both people and nature. To address these challenges, we conducted a forecasting exercise with a diverse, multidisciplinary team to identify priority research questions needed to promote sustainable and just marine social–ecological systems now and into the future, within the context of climate change and population growth. In contrast to the traditional reactive cycle of science and management, we aimed to generate questions that focus on what we need to know, before we need to know it. Participants were presented with the question, “If we were managing oceans in 2050 and looking back, what research, primary or synthetic, would wish we had invested in today?” We first identified major social and ecological events over the past 60 years that shaped current human relationships with coasts and oceans. We then used a modified Delphi approach to identify nine priority research areas and 46 questions focused on increasing sustainability and well-being in marine social–ecological systems. The research areas we identified include relationships between ecological and human health, access to resources, equity, governance, economics, resilience, and technology. Most questions require increased collaboration across traditionally distinct disciplines and sectors for successful study and implementation. By identifying these questions, we hope to facilitate the discourse, research, and policies needed to rapidly promote healthy marine ecosystems and the human communities that depend upon them.","author":[{"dropping-particle":"","family":"Friedman","given":"Whitney R.","non-dropping-particle":"","parse-names":false,"suffix":""},{"dropping-particle":"","family":"Halpern","given":"Benjamin S.","non-dropping-particle":"","parse-names":false,"suffix":""},{"dropping-particle":"","family":"McLeod","given":"Elizabeth","non-dropping-particle":"","parse-names":false,"suffix":""},{"dropping-particle":"","family":"Beck","given":"Michael W.","non-dropping-particle":"","parse-names":false,"suffix":""},{"dropping-particle":"","family":"Duarte","given":"Carlos M.","non-dropping-particle":"","parse-names":false,"suffix":""},{"dropping-particle":"V.","family":"Kappel","given":"Carrie","non-dropping-particle":"","parse-names":false,"suffix":""},{"dropping-particle":"","family":"Levine","given":"Arielle","non-dropping-particle":"","parse-names":false,"suffix":""},{"dropping-particle":"","family":"Sluka","given":"Robert D.","non-dropping-particle":"","parse-names":false,"suffix":""},{"dropping-particle":"","family":"Adler","given":"Steven","non-dropping-particle":"","parse-names":false,"suffix":""},{"dropping-particle":"","family":"O’Hara","given":"Casey C.","non-dropping-particle":"","parse-names":false,"suffix":""},{"dropping-particle":"","family":"Sterling","given":"Eleanor J.","non-dropping-particle":"","parse-names":false,"suffix":""},{"dropping-particle":"","family":"Tapia-Lewin","given":"Sebastian","non-dropping-particle":"","parse-names":false,"suffix":""},{"dropping-particle":"","family":"Losada","given":"Iñigo J.","non-dropping-particle":"","parse-names":false,"suffix":""},{"dropping-particle":"","family":"McClanahan","given":"Tim R.","non-dropping-particle":"","parse-names":false,"suffix":""},{"dropping-particle":"","family":"Pendleton","given":"Linwood","non-dropping-particle":"","parse-names":false,"suffix":""},{"dropping-particle":"","family":"Spring","given":"Margaret","non-dropping-particle":"","parse-names":false,"suffix":""},{"dropping-particle":"","family":"Toomey","given":"James P.","non-dropping-particle":"","parse-names":false,"suffix":""},{"dropping-particle":"","family":"Weiss","given":"Kenneth R.","non-dropping-particle":"","parse-names":false,"suffix":""},{"dropping-particle":"","family":"Possingham","given":"Hugh P.","non-dropping-particle":"","parse-names":false,"suffix":""},{"dropping-particle":"","family":"Montambault","given":"Jensen R.","non-dropping-particle":"","parse-names":false,"suffix":""}],"container-title":"Frontiers in Marine Science","id":"ITEM-1","issued":{"date-parts":[["2020","1","28"]]},"page":"5","publisher":"Frontiers Media S.A.","title":"Research Priorities for Achieving Healthy Marine Ecosystems and Human Communities in a Changing Climate","type":"article","volume":"7"},"uris":["http://www.mendeley.com/documents/?uuid=0949051a-2864-3639-b200-223695ca7c24"]}],"mendeley":{"formattedCitation":"(Friedman et al., 2020)","plainTextFormattedCitation":"(Friedman et al., 2020)","previouslyFormattedCitation":"(Friedman et al., 2020)"},"properties":{"noteIndex":0},"schema":"https://github.com/citation-style-language/schema/raw/master/csl-citation.json"}</w:instrText>
      </w:r>
      <w:r w:rsidR="00A46D75" w:rsidRPr="00A46D75">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(Friedman et al., 2020)</w:t>
      </w:r>
      <w:r w:rsidR="00A46D75" w:rsidRPr="00A46D75">
        <w:rPr>
          <w:rFonts w:ascii="Times New Roman" w:hAnsi="Times New Roman" w:cs="Times New Roman"/>
          <w:sz w:val="24"/>
          <w:szCs w:val="24"/>
        </w:rPr>
        <w:fldChar w:fldCharType="end"/>
      </w:r>
      <w:r w:rsidR="00A46D75" w:rsidRPr="00A46D75">
        <w:rPr>
          <w:rFonts w:ascii="Times New Roman" w:hAnsi="Times New Roman" w:cs="Times New Roman"/>
          <w:sz w:val="24"/>
          <w:szCs w:val="24"/>
        </w:rPr>
        <w:t xml:space="preserve">. </w:t>
      </w:r>
      <w:r w:rsidR="00156866">
        <w:rPr>
          <w:rFonts w:ascii="Times New Roman" w:hAnsi="Times New Roman" w:cs="Times New Roman"/>
          <w:sz w:val="24"/>
          <w:szCs w:val="24"/>
        </w:rPr>
        <w:t>D</w:t>
      </w:r>
      <w:r w:rsidR="00A46D75" w:rsidRPr="00A46D75">
        <w:rPr>
          <w:rFonts w:ascii="Times New Roman" w:hAnsi="Times New Roman" w:cs="Times New Roman"/>
          <w:sz w:val="24"/>
          <w:szCs w:val="24"/>
        </w:rPr>
        <w:t xml:space="preserve">espite our clear reliance on these </w:t>
      </w:r>
      <w:r w:rsidR="00156866">
        <w:rPr>
          <w:rFonts w:ascii="Times New Roman" w:hAnsi="Times New Roman" w:cs="Times New Roman"/>
          <w:sz w:val="24"/>
          <w:szCs w:val="24"/>
        </w:rPr>
        <w:t xml:space="preserve">ocean </w:t>
      </w:r>
      <w:r w:rsidR="00A46D75" w:rsidRPr="00A46D75">
        <w:rPr>
          <w:rFonts w:ascii="Times New Roman" w:hAnsi="Times New Roman" w:cs="Times New Roman"/>
          <w:sz w:val="24"/>
          <w:szCs w:val="24"/>
        </w:rPr>
        <w:t xml:space="preserve">ecosystems, we </w:t>
      </w:r>
      <w:r w:rsidR="00156866">
        <w:rPr>
          <w:rFonts w:ascii="Times New Roman" w:hAnsi="Times New Roman" w:cs="Times New Roman"/>
          <w:sz w:val="24"/>
          <w:szCs w:val="24"/>
        </w:rPr>
        <w:t xml:space="preserve">continue to </w:t>
      </w:r>
      <w:r w:rsidR="00A46D75" w:rsidRPr="00A46D75">
        <w:rPr>
          <w:rFonts w:ascii="Times New Roman" w:hAnsi="Times New Roman" w:cs="Times New Roman"/>
          <w:sz w:val="24"/>
          <w:szCs w:val="24"/>
        </w:rPr>
        <w:t xml:space="preserve">put them under immense stress. </w:t>
      </w:r>
      <w:r w:rsidR="00156866">
        <w:rPr>
          <w:rFonts w:ascii="Times New Roman" w:hAnsi="Times New Roman" w:cs="Times New Roman"/>
          <w:sz w:val="24"/>
          <w:szCs w:val="24"/>
        </w:rPr>
        <w:t>Global increases in sea temperatures, sea</w:t>
      </w:r>
      <w:r w:rsidR="004B7AB7">
        <w:rPr>
          <w:rFonts w:ascii="Times New Roman" w:hAnsi="Times New Roman" w:cs="Times New Roman"/>
          <w:sz w:val="24"/>
          <w:szCs w:val="24"/>
        </w:rPr>
        <w:t xml:space="preserve"> level </w:t>
      </w:r>
      <w:r w:rsidR="00506724">
        <w:rPr>
          <w:rFonts w:ascii="Times New Roman" w:hAnsi="Times New Roman" w:cs="Times New Roman"/>
          <w:sz w:val="24"/>
          <w:szCs w:val="24"/>
        </w:rPr>
        <w:t xml:space="preserve">rise </w:t>
      </w:r>
      <w:r w:rsidR="004B7AB7">
        <w:rPr>
          <w:rFonts w:ascii="Times New Roman" w:hAnsi="Times New Roman" w:cs="Times New Roman"/>
          <w:sz w:val="24"/>
          <w:szCs w:val="24"/>
        </w:rPr>
        <w:t>and ocean acidification are having profound and well documented impacts. However,</w:t>
      </w:r>
      <w:r w:rsidR="005D11B5">
        <w:rPr>
          <w:rFonts w:ascii="Times New Roman" w:hAnsi="Times New Roman" w:cs="Times New Roman"/>
          <w:sz w:val="24"/>
          <w:szCs w:val="24"/>
        </w:rPr>
        <w:t xml:space="preserve"> in</w:t>
      </w:r>
      <w:r w:rsidR="004B7AB7">
        <w:rPr>
          <w:rFonts w:ascii="Times New Roman" w:hAnsi="Times New Roman" w:cs="Times New Roman"/>
          <w:sz w:val="24"/>
          <w:szCs w:val="24"/>
        </w:rPr>
        <w:t xml:space="preserve"> </w:t>
      </w:r>
      <w:r w:rsidR="005D11B5">
        <w:rPr>
          <w:rFonts w:ascii="Times New Roman" w:hAnsi="Times New Roman" w:cs="Times New Roman"/>
          <w:sz w:val="24"/>
          <w:szCs w:val="24"/>
        </w:rPr>
        <w:t xml:space="preserve">addition to these global changes, </w:t>
      </w:r>
      <w:r w:rsidR="004B7AB7">
        <w:rPr>
          <w:rFonts w:ascii="Times New Roman" w:hAnsi="Times New Roman" w:cs="Times New Roman"/>
          <w:sz w:val="24"/>
          <w:szCs w:val="24"/>
        </w:rPr>
        <w:t xml:space="preserve">many more regional </w:t>
      </w:r>
      <w:r w:rsidR="005D11B5">
        <w:rPr>
          <w:rFonts w:ascii="Times New Roman" w:hAnsi="Times New Roman" w:cs="Times New Roman"/>
          <w:sz w:val="24"/>
          <w:szCs w:val="24"/>
        </w:rPr>
        <w:t xml:space="preserve">drivers are much less appreciated, despite their </w:t>
      </w:r>
      <w:r w:rsidR="00523B8A">
        <w:rPr>
          <w:rFonts w:ascii="Times New Roman" w:hAnsi="Times New Roman" w:cs="Times New Roman"/>
          <w:sz w:val="24"/>
          <w:szCs w:val="24"/>
        </w:rPr>
        <w:t xml:space="preserve">substantial </w:t>
      </w:r>
      <w:r w:rsidR="005D11B5">
        <w:rPr>
          <w:rFonts w:ascii="Times New Roman" w:hAnsi="Times New Roman" w:cs="Times New Roman"/>
          <w:sz w:val="24"/>
          <w:szCs w:val="24"/>
        </w:rPr>
        <w:t>cumulative impact</w:t>
      </w:r>
      <w:r w:rsidR="004B7AB7">
        <w:rPr>
          <w:rFonts w:ascii="Times New Roman" w:hAnsi="Times New Roman" w:cs="Times New Roman"/>
          <w:sz w:val="24"/>
          <w:szCs w:val="24"/>
        </w:rPr>
        <w:t xml:space="preserve">. </w:t>
      </w:r>
      <w:r w:rsidR="00A46D75" w:rsidRPr="00A46D75">
        <w:rPr>
          <w:rFonts w:ascii="Times New Roman" w:hAnsi="Times New Roman" w:cs="Times New Roman"/>
          <w:sz w:val="24"/>
          <w:szCs w:val="24"/>
        </w:rPr>
        <w:t xml:space="preserve">For example, </w:t>
      </w:r>
      <w:r w:rsidR="00523B8A">
        <w:rPr>
          <w:rFonts w:ascii="Times New Roman" w:hAnsi="Times New Roman" w:cs="Times New Roman"/>
          <w:sz w:val="24"/>
          <w:szCs w:val="24"/>
        </w:rPr>
        <w:t>driven by</w:t>
      </w:r>
      <w:r w:rsidR="005D11B5" w:rsidRPr="00A46D75">
        <w:rPr>
          <w:rFonts w:ascii="Times New Roman" w:hAnsi="Times New Roman" w:cs="Times New Roman"/>
          <w:sz w:val="24"/>
          <w:szCs w:val="24"/>
        </w:rPr>
        <w:t xml:space="preserve"> </w:t>
      </w:r>
      <w:r w:rsidR="00A46D75" w:rsidRPr="00A46D75">
        <w:rPr>
          <w:rFonts w:ascii="Times New Roman" w:hAnsi="Times New Roman" w:cs="Times New Roman"/>
          <w:sz w:val="24"/>
          <w:szCs w:val="24"/>
        </w:rPr>
        <w:t>population</w:t>
      </w:r>
      <w:r w:rsidR="00523B8A">
        <w:rPr>
          <w:rFonts w:ascii="Times New Roman" w:hAnsi="Times New Roman" w:cs="Times New Roman"/>
          <w:sz w:val="24"/>
          <w:szCs w:val="24"/>
        </w:rPr>
        <w:t xml:space="preserve"> increases</w:t>
      </w:r>
      <w:r w:rsidR="00A46D75" w:rsidRPr="00A46D75">
        <w:rPr>
          <w:rFonts w:ascii="Times New Roman" w:hAnsi="Times New Roman" w:cs="Times New Roman"/>
          <w:sz w:val="24"/>
          <w:szCs w:val="24"/>
        </w:rPr>
        <w:t xml:space="preserve">, economic </w:t>
      </w:r>
      <w:r w:rsidR="00523B8A">
        <w:rPr>
          <w:rFonts w:ascii="Times New Roman" w:hAnsi="Times New Roman" w:cs="Times New Roman"/>
          <w:sz w:val="24"/>
          <w:szCs w:val="24"/>
        </w:rPr>
        <w:t>development</w:t>
      </w:r>
      <w:r w:rsidR="00523B8A" w:rsidRPr="00A46D75">
        <w:rPr>
          <w:rFonts w:ascii="Times New Roman" w:hAnsi="Times New Roman" w:cs="Times New Roman"/>
          <w:sz w:val="24"/>
          <w:szCs w:val="24"/>
        </w:rPr>
        <w:t xml:space="preserve"> </w:t>
      </w:r>
      <w:r w:rsidR="00A46D75" w:rsidRPr="00A46D75">
        <w:rPr>
          <w:rFonts w:ascii="Times New Roman" w:hAnsi="Times New Roman" w:cs="Times New Roman"/>
          <w:sz w:val="24"/>
          <w:szCs w:val="24"/>
        </w:rPr>
        <w:t xml:space="preserve">and urbanization, land reclamation </w:t>
      </w:r>
      <w:r w:rsidR="005D11B5" w:rsidRPr="00A46D75">
        <w:rPr>
          <w:rFonts w:ascii="Times New Roman" w:hAnsi="Times New Roman" w:cs="Times New Roman"/>
          <w:sz w:val="24"/>
          <w:szCs w:val="24"/>
        </w:rPr>
        <w:t>has become common practice</w:t>
      </w:r>
      <w:r w:rsidR="00636BCD">
        <w:rPr>
          <w:rFonts w:ascii="Times New Roman" w:hAnsi="Times New Roman" w:cs="Times New Roman"/>
          <w:sz w:val="24"/>
          <w:szCs w:val="24"/>
        </w:rPr>
        <w:t xml:space="preserve"> </w:t>
      </w:r>
      <w:r w:rsidR="00636BCD" w:rsidRPr="00A46D75">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{"citationItems":[{"id":"ITEM-1","itemData":{"DOI":"10.1016/j.oneear.2019.12.016","ISSN":"25903322","abstract":"Does humanity's future lie in the ocean? As demand for resources continues to grow and land-based sources decline, expectations for the ocean as an engine of human development are increasing. Claiming marine resources and space is not new to humanity, but the extent, intensity, and diversity of today's aspirations are unprecedented. We describe this as the blue acceleration—a race among diverse and often competing interests for ocean food, material, and space. Exploring what this new reality means for the global ocean and how to steer it in a sustainable and equitable way represents an urgent challenge.","author":[{"dropping-particle":"","family":"Jouffray","given":"Jean-Baptiste","non-dropping-particle":"","parse-names":false,"suffix":""},{"dropping-particle":"","family":"Blasiak","given":"Robert","non-dropping-particle":"","parse-names":false,"suffix":""},{"dropping-particle":"V.","family":"Norström","given":"Albert","non-dropping-particle":"","parse-names":false,"suffix":""},{"dropping-particle":"","family":"Österblom","given":"Henrik","non-dropping-particle":"","parse-names":false,"suffix":""},{"dropping-particle":"","family":"Nyström","given":"Magnus","non-dropping-particle":"","parse-names":false,"suffix":""}],"container-title":"One Earth","id":"ITEM-1","issue":"1","issued":{"date-parts":[["2020","1","24"]]},"page":"43-54","publisher":"Elsevier BV","title":"The Blue Acceleration: The Trajectory of Human Expansion into the Ocean","type":"article-journal","volume":"2"},"uris":["http://www.mendeley.com/documents/?uuid=aeccea55-e980-3fe6-8dc6-3f448c625666"]}],"mendeley":{"formattedCitation":"(Jouffray et al., 2020)","plainTextFormattedCitation":"(Jouffray et al., 2020)","previouslyFormattedCitation":"(Jouffray et al., 2020)"},"properties":{"noteIndex":0},"schema":"https://github.com/citation-style-language/schema/raw/master/csl-citation.json"}</w:instrText>
      </w:r>
      <w:r w:rsidR="00636BCD" w:rsidRPr="00A46D75">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(Jouffray et al., 2020)</w:t>
      </w:r>
      <w:r w:rsidR="00636BCD" w:rsidRPr="00A46D75">
        <w:rPr>
          <w:rFonts w:ascii="Times New Roman" w:hAnsi="Times New Roman" w:cs="Times New Roman"/>
          <w:sz w:val="24"/>
          <w:szCs w:val="24"/>
        </w:rPr>
        <w:fldChar w:fldCharType="end"/>
      </w:r>
      <w:r w:rsidR="00A644D6">
        <w:rPr>
          <w:rFonts w:ascii="Times New Roman" w:hAnsi="Times New Roman" w:cs="Times New Roman"/>
          <w:sz w:val="24"/>
          <w:szCs w:val="24"/>
        </w:rPr>
        <w:t>,</w:t>
      </w:r>
      <w:r w:rsidR="0036043B">
        <w:rPr>
          <w:rFonts w:ascii="Times New Roman" w:hAnsi="Times New Roman" w:cs="Times New Roman"/>
          <w:sz w:val="24"/>
          <w:szCs w:val="24"/>
        </w:rPr>
        <w:t xml:space="preserve"> </w:t>
      </w:r>
      <w:r w:rsidR="00A46D75" w:rsidRPr="00A46D75">
        <w:rPr>
          <w:rFonts w:ascii="Times New Roman" w:hAnsi="Times New Roman" w:cs="Times New Roman"/>
          <w:sz w:val="24"/>
          <w:szCs w:val="24"/>
        </w:rPr>
        <w:t xml:space="preserve">often </w:t>
      </w:r>
      <w:r w:rsidR="0036043B">
        <w:rPr>
          <w:rFonts w:ascii="Times New Roman" w:hAnsi="Times New Roman" w:cs="Times New Roman"/>
          <w:sz w:val="24"/>
          <w:szCs w:val="24"/>
        </w:rPr>
        <w:t>resulting in</w:t>
      </w:r>
      <w:r w:rsidR="0036043B" w:rsidRPr="00A46D75">
        <w:rPr>
          <w:rFonts w:ascii="Times New Roman" w:hAnsi="Times New Roman" w:cs="Times New Roman"/>
          <w:sz w:val="24"/>
          <w:szCs w:val="24"/>
        </w:rPr>
        <w:t xml:space="preserve"> </w:t>
      </w:r>
      <w:r w:rsidR="00A46D75" w:rsidRPr="00A46D75">
        <w:rPr>
          <w:rFonts w:ascii="Times New Roman" w:hAnsi="Times New Roman" w:cs="Times New Roman"/>
          <w:sz w:val="24"/>
          <w:szCs w:val="24"/>
        </w:rPr>
        <w:t>the cutting down of mangroves and the smothering of seagrass beds and reefs. Countries such a</w:t>
      </w:r>
      <w:r w:rsidR="00682B61">
        <w:rPr>
          <w:rFonts w:ascii="Times New Roman" w:hAnsi="Times New Roman" w:cs="Times New Roman"/>
          <w:sz w:val="24"/>
          <w:szCs w:val="24"/>
        </w:rPr>
        <w:t>s Dubai, China and the Maldives</w:t>
      </w:r>
      <w:r w:rsidR="00A46D75" w:rsidRPr="00A46D75">
        <w:rPr>
          <w:rFonts w:ascii="Times New Roman" w:hAnsi="Times New Roman" w:cs="Times New Roman"/>
          <w:sz w:val="24"/>
          <w:szCs w:val="24"/>
        </w:rPr>
        <w:t xml:space="preserve"> are world leaders in these</w:t>
      </w:r>
      <w:r w:rsidR="00772EEB">
        <w:rPr>
          <w:rFonts w:ascii="Times New Roman" w:hAnsi="Times New Roman" w:cs="Times New Roman"/>
          <w:sz w:val="24"/>
          <w:szCs w:val="24"/>
        </w:rPr>
        <w:t>,</w:t>
      </w:r>
      <w:r w:rsidR="00A46D75" w:rsidRPr="00A46D75">
        <w:rPr>
          <w:rFonts w:ascii="Times New Roman" w:hAnsi="Times New Roman" w:cs="Times New Roman"/>
          <w:sz w:val="24"/>
          <w:szCs w:val="24"/>
        </w:rPr>
        <w:t xml:space="preserve"> often large scale</w:t>
      </w:r>
      <w:r w:rsidR="004655B1">
        <w:rPr>
          <w:rFonts w:ascii="Times New Roman" w:hAnsi="Times New Roman" w:cs="Times New Roman"/>
          <w:sz w:val="24"/>
          <w:szCs w:val="24"/>
        </w:rPr>
        <w:t>,</w:t>
      </w:r>
      <w:r w:rsidR="00A46D75" w:rsidRPr="00A46D75">
        <w:rPr>
          <w:rFonts w:ascii="Times New Roman" w:hAnsi="Times New Roman" w:cs="Times New Roman"/>
          <w:sz w:val="24"/>
          <w:szCs w:val="24"/>
        </w:rPr>
        <w:t xml:space="preserve"> reclamation projects extending their coastlines by hundreds of square kilometres every year </w:t>
      </w:r>
      <w:r w:rsidR="00A46D75" w:rsidRPr="00A46D75">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{"citationItems":[{"id":"ITEM-1","itemData":{"DOI":"10.1016/j.oneear.2019.12.016","ISSN":"25903322","abstract":"Does humanity's future lie in the ocean? As demand for resources continues to grow and land-based sources decline, expectations for the ocean as an engine of human development are increasing. Claiming marine resources and space is not new to humanity, but the extent, intensity, and diversity of today's aspirations are unprecedented. We describe this as the blue acceleration—a race among diverse and often competing interests for ocean food, material, and space. Exploring what this new reality means for the global ocean and how to steer it in a sustainable and equitable way represents an urgent challenge.","author":[{"dropping-particle":"","family":"Jouffray","given":"Jean-Baptiste","non-dropping-particle":"","parse-names":false,"suffix":""},{"dropping-particle":"","family":"Blasiak","given":"Robert","non-dropping-particle":"","parse-names":false,"suffix":""},{"dropping-particle":"V.","family":"Norström","given":"Albert","non-dropping-particle":"","parse-names":false,"suffix":""},{"dropping-particle":"","family":"Österblom","given":"Henrik","non-dropping-particle":"","parse-names":false,"suffix":""},{"dropping-particle":"","family":"Nyström","given":"Magnus","non-dropping-particle":"","parse-names":false,"suffix":""}],"container-title":"One Earth","id":"ITEM-1","issue":"1","issued":{"date-parts":[["2020","1","24"]]},"page":"43-54","publisher":"Elsevier BV","title":"The Blue Acceleration: The Trajectory of Human Expansion into the Ocean","type":"article-journal","volume":"2"},"uris":["http://www.mendeley.com/documents/?uuid=aeccea55-e980-3fe6-8dc6-3f448c625666"]}],"mendeley":{"formattedCitation":"(Jouffray et al., 2020)","plainTextFormattedCitation":"(Jouffray et al., 2020)","previouslyFormattedCitation":"(Jouffray et al., 2020)"},"properties":{"noteIndex":0},"schema":"https://github.com/citation-style-language/schema/raw/master/csl-citation.json"}</w:instrText>
      </w:r>
      <w:r w:rsidR="00A46D75" w:rsidRPr="00A46D75">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(Jouffray et al., 2020)</w:t>
      </w:r>
      <w:r w:rsidR="00A46D75" w:rsidRPr="00A46D75">
        <w:rPr>
          <w:rFonts w:ascii="Times New Roman" w:hAnsi="Times New Roman" w:cs="Times New Roman"/>
          <w:sz w:val="24"/>
          <w:szCs w:val="24"/>
        </w:rPr>
        <w:fldChar w:fldCharType="end"/>
      </w:r>
      <w:r w:rsidR="00A46D75" w:rsidRPr="00A46D75">
        <w:rPr>
          <w:rFonts w:ascii="Times New Roman" w:hAnsi="Times New Roman" w:cs="Times New Roman"/>
          <w:sz w:val="24"/>
          <w:szCs w:val="24"/>
        </w:rPr>
        <w:t xml:space="preserve">. As we confront a future of increasing global mean surface temperatures, increasing environmental variability and increasing human populations, it has been anticipated that these stressors will be amplified </w:t>
      </w:r>
      <w:r w:rsidR="005D11B5">
        <w:rPr>
          <w:rFonts w:ascii="Times New Roman" w:hAnsi="Times New Roman" w:cs="Times New Roman"/>
          <w:sz w:val="24"/>
          <w:szCs w:val="24"/>
        </w:rPr>
        <w:t xml:space="preserve">and likely result in large negative feedback loops exacerbating </w:t>
      </w:r>
      <w:r w:rsidR="00A644D6">
        <w:rPr>
          <w:rFonts w:ascii="Times New Roman" w:hAnsi="Times New Roman" w:cs="Times New Roman"/>
          <w:sz w:val="24"/>
          <w:szCs w:val="24"/>
        </w:rPr>
        <w:t xml:space="preserve">negative impacts on </w:t>
      </w:r>
      <w:r w:rsidR="005D11B5">
        <w:rPr>
          <w:rFonts w:ascii="Times New Roman" w:hAnsi="Times New Roman" w:cs="Times New Roman"/>
          <w:sz w:val="24"/>
          <w:szCs w:val="24"/>
        </w:rPr>
        <w:t>human wellbeing</w:t>
      </w:r>
      <w:r w:rsidR="00A46D75" w:rsidRPr="00A46D75">
        <w:rPr>
          <w:rFonts w:ascii="Times New Roman" w:hAnsi="Times New Roman" w:cs="Times New Roman"/>
          <w:sz w:val="24"/>
          <w:szCs w:val="24"/>
        </w:rPr>
        <w:t xml:space="preserve"> </w:t>
      </w:r>
      <w:r w:rsidR="00A46D75" w:rsidRPr="00A46D75">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{"citationItems":[{"id":"ITEM-1","itemData":{"DOI":"10.3389/fmars.2020.00005","ISSN":"22967745","abstract":"The health of coastal human communities and marine ecosystems are at risk from a host of anthropogenic stressors, in particular, climate change. Because ecological health and human well-being are inextricably connected, effective and positive responses to current risks require multidisciplinary solutions. Yet, the complexity of coupled social–ecological systems has left many potential solutions unidentified or insufficiently explored. The urgent need to achieve positive social and ecological outcomes across local and global scales necessitates rapid and targeted multidisciplinary research to identify solutions that have the greatest chance of promoting benefits for both people and nature. To address these challenges, we conducted a forecasting exercise with a diverse, multidisciplinary team to identify priority research questions needed to promote sustainable and just marine social–ecological systems now and into the future, within the context of climate change and population growth. In contrast to the traditional reactive cycle of science and management, we aimed to generate questions that focus on what we need to know, before we need to know it. Participants were presented with the question, “If we were managing oceans in 2050 and looking back, what research, primary or synthetic, would wish we had invested in today?” We first identified major social and ecological events over the past 60 years that shaped current human relationships with coasts and oceans. We then used a modified Delphi approach to identify nine priority research areas and 46 questions focused on increasing sustainability and well-being in marine social–ecological systems. The research areas we identified include relationships between ecological and human health, access to resources, equity, governance, economics, resilience, and technology. Most questions require increased collaboration across traditionally distinct disciplines and sectors for successful study and implementation. By identifying these questions, we hope to facilitate the discourse, research, and policies needed to rapidly promote healthy marine ecosystems and the human communities that depend upon them.","author":[{"dropping-particle":"","family":"Friedman","given":"Whitney R.","non-dropping-particle":"","parse-names":false,"suffix":""},{"dropping-particle":"","family":"Halpern","given":"Benjamin S.","non-dropping-particle":"","parse-names":false,"suffix":""},{"dropping-particle":"","family":"McLeod","given":"Elizabeth","non-dropping-particle":"","parse-names":false,"suffix":""},{"dropping-particle":"","family":"Beck","given":"Michael W.","non-dropping-particle":"","parse-names":false,"suffix":""},{"dropping-particle":"","family":"Duarte","given":"Carlos M.","non-dropping-particle":"","parse-names":false,"suffix":""},{"dropping-particle":"V.","family":"Kappel","given":"Carrie","non-dropping-particle":"","parse-names":false,"suffix":""},{"dropping-particle":"","family":"Levine","given":"Arielle","non-dropping-particle":"","parse-names":false,"suffix":""},{"dropping-particle":"","family":"Sluka","given":"Robert D.","non-dropping-particle":"","parse-names":false,"suffix":""},{"dropping-particle":"","family":"Adler","given":"Steven","non-dropping-particle":"","parse-names":false,"suffix":""},{"dropping-particle":"","family":"O’Hara","given":"Casey C.","non-dropping-particle":"","parse-names":false,"suffix":""},{"dropping-particle":"","family":"Sterling","given":"Eleanor J.","non-dropping-particle":"","parse-names":false,"suffix":""},{"dropping-particle":"","family":"Tapia-Lewin","given":"Sebastian","non-dropping-particle":"","parse-names":false,"suffix":""},{"dropping-particle":"","family":"Losada","given":"Iñigo J.","non-dropping-particle":"","parse-names":false,"suffix":""},{"dropping-particle":"","family":"McClanahan","given":"Tim R.","non-dropping-particle":"","parse-names":false,"suffix":""},{"dropping-particle":"","family":"Pendleton","given":"Linwood","non-dropping-particle":"","parse-names":false,"suffix":""},{"dropping-particle":"","family":"Spring","given":"Margaret","non-dropping-particle":"","parse-names":false,"suffix":""},{"dropping-particle":"","family":"Toomey","given":"James P.","non-dropping-particle":"","parse-names":false,"suffix":""},{"dropping-particle":"","family":"Weiss","given":"Kenneth R.","non-dropping-particle":"","parse-names":false,"suffix":""},{"dropping-particle":"","family":"Possingham","given":"Hugh P.","non-dropping-particle":"","parse-names":false,"suffix":""},{"dropping-particle":"","family":"Montambault","given":"Jensen R.","non-dropping-particle":"","parse-names":false,"suffix":""}],"container-title":"Frontiers in Marine Science","id":"ITEM-1","issued":{"date-parts":[["2020","1","28"]]},"page":"5","publisher":"Frontiers Media S.A.","title":"Research Priorities for Achieving Healthy Marine Ecosystems and Human Communities in a Changing Climate","type":"article","volume":"7"},"uris":["http://www.mendeley.com/documents/?uuid=0949051a-2864-3639-b200-223695ca7c24"]}],"mendeley":{"formattedCitation":"(Friedman et al., 2020)","plainTextFormattedCitation":"(Friedman et al., 2020)","previouslyFormattedCitation":"(Friedman et al., 2020)"},"properties":{"noteIndex":0},"schema":"https://github.com/citation-style-language/schema/raw/master/csl-citation.json"}</w:instrText>
      </w:r>
      <w:r w:rsidR="00A46D75" w:rsidRPr="00A46D75">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(Friedman et al., 2020)</w:t>
      </w:r>
      <w:r w:rsidR="00A46D75" w:rsidRPr="00A46D75">
        <w:rPr>
          <w:rFonts w:ascii="Times New Roman" w:hAnsi="Times New Roman" w:cs="Times New Roman"/>
          <w:sz w:val="24"/>
          <w:szCs w:val="24"/>
        </w:rPr>
        <w:fldChar w:fldCharType="end"/>
      </w:r>
      <w:r w:rsidR="00A46D75" w:rsidRPr="00A46D75">
        <w:rPr>
          <w:rFonts w:ascii="Times New Roman" w:hAnsi="Times New Roman" w:cs="Times New Roman"/>
          <w:sz w:val="24"/>
          <w:szCs w:val="24"/>
        </w:rPr>
        <w:t xml:space="preserve">. </w:t>
      </w:r>
    </w:p>
    <w:p w14:paraId="09832F55" w14:textId="77777777" w:rsidR="00A46D75" w:rsidRPr="00A46D75" w:rsidRDefault="00A46D75" w:rsidP="00A46D75">
      <w:pPr>
        <w:spacing w:line="360" w:lineRule="auto"/>
        <w:rPr>
          <w:rFonts w:ascii="Times New Roman" w:hAnsi="Times New Roman" w:cs="Times New Roman"/>
          <w:i/>
          <w:sz w:val="24"/>
          <w:szCs w:val="24"/>
        </w:rPr>
      </w:pPr>
      <w:r w:rsidRPr="00A46D75">
        <w:rPr>
          <w:rFonts w:ascii="Times New Roman" w:hAnsi="Times New Roman" w:cs="Times New Roman"/>
          <w:i/>
          <w:sz w:val="24"/>
          <w:szCs w:val="24"/>
        </w:rPr>
        <w:t xml:space="preserve">Canaries in the Coal Mine </w:t>
      </w:r>
    </w:p>
    <w:p w14:paraId="08C81A2E" w14:textId="0BB77A14" w:rsidR="00B4542D" w:rsidRDefault="00A46D75" w:rsidP="00A97BC8">
      <w:pPr>
        <w:spacing w:line="360" w:lineRule="auto"/>
        <w:rPr>
          <w:rFonts w:ascii="Times New Roman" w:hAnsi="Times New Roman" w:cs="Times New Roman"/>
          <w:sz w:val="24"/>
          <w:szCs w:val="24"/>
        </w:rPr>
      </w:pPr>
      <w:r w:rsidRPr="00A46D75">
        <w:rPr>
          <w:rFonts w:ascii="Times New Roman" w:hAnsi="Times New Roman" w:cs="Times New Roman"/>
          <w:sz w:val="24"/>
          <w:szCs w:val="24"/>
        </w:rPr>
        <w:t>Coral reefs cover less than 0.1% of the world’s oceans but harbour upwards of 25% of all marine life</w:t>
      </w:r>
      <w:r w:rsidR="00D35BA7">
        <w:rPr>
          <w:rFonts w:ascii="Times New Roman" w:hAnsi="Times New Roman" w:cs="Times New Roman"/>
          <w:sz w:val="24"/>
          <w:szCs w:val="24"/>
        </w:rPr>
        <w:t xml:space="preserve"> </w:t>
      </w:r>
      <w:r w:rsidR="00D35BA7">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{"citationItems":[{"id":"ITEM-1","itemData":{"DOI":"10.1007/s003380050078","ISSN":"07224028","abstract":"Global and regional coral reef area statistics are of considerable value in fields ranging from global environmental change to fisheries to conservation. Although widely quoted, Smith's 1978 figure of 600000 km2 is only an approximate calculation. The World Conservation Monitoring Centre has prepared a new estimate of reef coverage by mapping emergent reef crest and very shallow reef systems. These data were rasterised, using 1 km grid squares, as a means of reducing errors arising from variation in scale, Global and regional reef coverages were calculated from the resultant grid. The total global area is estimated at 255 000 km2, considerably lower than many previous estimates. Variation in reef area estimates is, in part, a function of variation in reef definition.","author":[{"dropping-particle":"","family":"Spalding","given":"M. D.","non-dropping-particle":"","parse-names":false,"suffix":""},{"dropping-particle":"","family":"Grenfell","given":"A. M.","non-dropping-particle":"","parse-names":false,"suffix":""}],"container-title":"Coral Reefs","id":"ITEM-1","issue":"4","issued":{"date-parts":[["1997","12"]]},"page":"225-230","publisher":"Springer","title":"New estimates of global and regional coral reef areas","type":"article-journal","volume":"16"},"uris":["http://www.mendeley.com/documents/?uuid=8650120f-b885-3f08-92cf-82392325c2c3"]}],"mendeley":{"formattedCitation":"(Spalding and Grenfell, 1997)","plainTextFormattedCitation":"(Spalding and Grenfell, 1997)","previouslyFormattedCitation":"(Spalding and Grenfell, 1997)"},"properties":{"noteIndex":0},"schema":"https://github.com/citation-style-language/schema/raw/master/csl-citation.json"}</w:instrText>
      </w:r>
      <w:r w:rsidR="00D35BA7">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(Spalding and Grenfell, 1997)</w:t>
      </w:r>
      <w:r w:rsidR="00D35BA7">
        <w:rPr>
          <w:rFonts w:ascii="Times New Roman" w:hAnsi="Times New Roman" w:cs="Times New Roman"/>
          <w:sz w:val="24"/>
          <w:szCs w:val="24"/>
        </w:rPr>
        <w:fldChar w:fldCharType="end"/>
      </w:r>
      <w:r w:rsidRPr="00A46D75">
        <w:rPr>
          <w:rFonts w:ascii="Times New Roman" w:hAnsi="Times New Roman" w:cs="Times New Roman"/>
          <w:sz w:val="24"/>
          <w:szCs w:val="24"/>
        </w:rPr>
        <w:t xml:space="preserve">. </w:t>
      </w:r>
      <w:r w:rsidR="00B263C0">
        <w:rPr>
          <w:rFonts w:ascii="Times New Roman" w:hAnsi="Times New Roman" w:cs="Times New Roman"/>
          <w:sz w:val="24"/>
          <w:szCs w:val="24"/>
        </w:rPr>
        <w:t>The social, cultural and economic value of coral reefs is estimated at US$1 trillion</w:t>
      </w:r>
      <w:r w:rsidR="00462A38">
        <w:rPr>
          <w:rFonts w:ascii="Times New Roman" w:hAnsi="Times New Roman" w:cs="Times New Roman"/>
          <w:sz w:val="24"/>
          <w:szCs w:val="24"/>
        </w:rPr>
        <w:t xml:space="preserve"> </w:t>
      </w:r>
      <w:r w:rsidR="00462A38">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{"citationItems":[{"id":"ITEM-1","itemData":{"URL":"http://whc.unesco.org/en/news/1676","accessed":{"date-parts":[["2020","4","16"]]},"author":[{"dropping-particle":"","family":"Heron","given":"Scott F.","non-dropping-particle":"","parse-names":false,"suffix":""}],"container-title":"UNESCO","id":"ITEM-1","issued":{"date-parts":[["2018"]]},"title":"Assessment: World Heritage coral reefs likely to disappear by 2100 unless CO2 emissions drastically reduce - UNESCO World Heritage Centre","type":"webpage"},"uris":["http://www.mendeley.com/documents/?uuid=74e1e18c-f52f-3b0d-8d3e-d229d0698294"]}],"mendeley":{"formattedCitation":"(Heron, 2018)","plainTextFormattedCitation":"(Heron, 2018)","previouslyFormattedCitation":"(Heron, 2018)"},"properties":{"noteIndex":0},"schema":"https://github.com/citation-style-language/schema/raw/master/csl-citation.json"}</w:instrText>
      </w:r>
      <w:r w:rsidR="00462A38">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(Heron, 2018)</w:t>
      </w:r>
      <w:r w:rsidR="00462A38">
        <w:rPr>
          <w:rFonts w:ascii="Times New Roman" w:hAnsi="Times New Roman" w:cs="Times New Roman"/>
          <w:sz w:val="24"/>
          <w:szCs w:val="24"/>
        </w:rPr>
        <w:fldChar w:fldCharType="end"/>
      </w:r>
      <w:r w:rsidR="00B263C0">
        <w:rPr>
          <w:rFonts w:ascii="Times New Roman" w:hAnsi="Times New Roman" w:cs="Times New Roman"/>
          <w:sz w:val="24"/>
          <w:szCs w:val="24"/>
        </w:rPr>
        <w:t xml:space="preserve">. </w:t>
      </w:r>
      <w:r w:rsidR="00523B8A">
        <w:rPr>
          <w:rFonts w:ascii="Times New Roman" w:hAnsi="Times New Roman" w:cs="Times New Roman"/>
          <w:sz w:val="24"/>
          <w:szCs w:val="24"/>
        </w:rPr>
        <w:t>Nonetheless</w:t>
      </w:r>
      <w:r w:rsidR="00312857" w:rsidRPr="00A46D75">
        <w:rPr>
          <w:rFonts w:ascii="Times New Roman" w:hAnsi="Times New Roman" w:cs="Times New Roman"/>
          <w:sz w:val="24"/>
          <w:szCs w:val="24"/>
        </w:rPr>
        <w:t xml:space="preserve">, they are under threat from </w:t>
      </w:r>
      <w:r w:rsidR="005B03F6" w:rsidRPr="00A46D75">
        <w:rPr>
          <w:rFonts w:ascii="Times New Roman" w:hAnsi="Times New Roman" w:cs="Times New Roman"/>
          <w:sz w:val="24"/>
          <w:szCs w:val="24"/>
        </w:rPr>
        <w:t>several</w:t>
      </w:r>
      <w:r w:rsidR="00312857" w:rsidRPr="00A46D75">
        <w:rPr>
          <w:rFonts w:ascii="Times New Roman" w:hAnsi="Times New Roman" w:cs="Times New Roman"/>
          <w:sz w:val="24"/>
          <w:szCs w:val="24"/>
        </w:rPr>
        <w:t xml:space="preserve"> anthropogenic stressors including climate change, </w:t>
      </w:r>
      <w:r w:rsidR="00AE54AE" w:rsidRPr="00A46D75">
        <w:rPr>
          <w:rFonts w:ascii="Times New Roman" w:hAnsi="Times New Roman" w:cs="Times New Roman"/>
          <w:sz w:val="24"/>
          <w:szCs w:val="24"/>
        </w:rPr>
        <w:t>overfishing</w:t>
      </w:r>
      <w:r w:rsidR="00312857" w:rsidRPr="00A46D75">
        <w:rPr>
          <w:rFonts w:ascii="Times New Roman" w:hAnsi="Times New Roman" w:cs="Times New Roman"/>
          <w:sz w:val="24"/>
          <w:szCs w:val="24"/>
        </w:rPr>
        <w:t xml:space="preserve"> and pollution. </w:t>
      </w:r>
      <w:r w:rsidR="00B263C0">
        <w:rPr>
          <w:rFonts w:ascii="Times New Roman" w:hAnsi="Times New Roman" w:cs="Times New Roman"/>
          <w:sz w:val="24"/>
          <w:szCs w:val="24"/>
        </w:rPr>
        <w:t xml:space="preserve">Indeed recent projections indicate that climate-related loss of reef ecosystem services will total US$500 billion per year or more by 2100, with the greatest impacts felt by people who rely on reefs for day to day subsistence </w:t>
      </w:r>
      <w:r w:rsidR="00B263C0">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{"citationItems":[{"id":"ITEM-1","itemData":{"URL":"http://whc.unesco.org/en/news/1676","accessed":{"date-parts":[["2020","4","16"]]},"author":[{"dropping-particle":"","family":"Heron","given":"Scott F.","non-dropping-particle":"","parse-names":false,"suffix":""}],"container-title":"UNESCO","id":"ITEM-1","issued":{"date-parts":[["2018"]]},"title":"Assessment: World Heritage coral reefs likely to disappear by 2100 unless CO2 emissions drastically reduce - UNESCO World Heritage Centre","type":"webpage"},"uris":["http://www.mendeley.com/documents/?uuid=74e1e18c-f52f-3b0d-8d3e-d229d0698294"]}],"mendeley":{"formattedCitation":"(Heron, 2018)","plainTextFormattedCitation":"(Heron, 2018)","previouslyFormattedCitation":"(Heron, 2018)"},"properties":{"noteIndex":0},"schema":"https://github.com/citation-style-language/schema/raw/master/csl-citation.json"}</w:instrText>
      </w:r>
      <w:r w:rsidR="00B263C0">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(Heron, 2018)</w:t>
      </w:r>
      <w:r w:rsidR="00B263C0">
        <w:rPr>
          <w:rFonts w:ascii="Times New Roman" w:hAnsi="Times New Roman" w:cs="Times New Roman"/>
          <w:sz w:val="24"/>
          <w:szCs w:val="24"/>
        </w:rPr>
        <w:fldChar w:fldCharType="end"/>
      </w:r>
      <w:r w:rsidR="00B263C0">
        <w:rPr>
          <w:rFonts w:ascii="Times New Roman" w:hAnsi="Times New Roman" w:cs="Times New Roman"/>
          <w:sz w:val="24"/>
          <w:szCs w:val="24"/>
        </w:rPr>
        <w:t xml:space="preserve">. </w:t>
      </w:r>
      <w:r w:rsidR="00AE54AE">
        <w:rPr>
          <w:rFonts w:ascii="Times New Roman" w:hAnsi="Times New Roman" w:cs="Times New Roman"/>
          <w:sz w:val="24"/>
          <w:szCs w:val="24"/>
        </w:rPr>
        <w:t>In</w:t>
      </w:r>
      <w:r w:rsidR="00682B61">
        <w:rPr>
          <w:rFonts w:ascii="Times New Roman" w:hAnsi="Times New Roman" w:cs="Times New Roman"/>
          <w:sz w:val="24"/>
          <w:szCs w:val="24"/>
        </w:rPr>
        <w:t xml:space="preserve"> </w:t>
      </w:r>
      <w:r w:rsidR="00312857" w:rsidRPr="00A46D75">
        <w:rPr>
          <w:rFonts w:ascii="Times New Roman" w:hAnsi="Times New Roman" w:cs="Times New Roman"/>
          <w:sz w:val="24"/>
          <w:szCs w:val="24"/>
        </w:rPr>
        <w:t>2008</w:t>
      </w:r>
      <w:r w:rsidR="00E94B2C">
        <w:rPr>
          <w:rFonts w:ascii="Times New Roman" w:hAnsi="Times New Roman" w:cs="Times New Roman"/>
          <w:sz w:val="24"/>
          <w:szCs w:val="24"/>
        </w:rPr>
        <w:t>,</w:t>
      </w:r>
      <w:r w:rsidR="00312857" w:rsidRPr="00A46D75">
        <w:rPr>
          <w:rFonts w:ascii="Times New Roman" w:hAnsi="Times New Roman" w:cs="Times New Roman"/>
          <w:sz w:val="24"/>
          <w:szCs w:val="24"/>
        </w:rPr>
        <w:t xml:space="preserve"> a global assessment of reef health considered 19% of reefs degraded beyond repair</w:t>
      </w:r>
      <w:r w:rsidR="00AE54AE">
        <w:rPr>
          <w:rFonts w:ascii="Times New Roman" w:hAnsi="Times New Roman" w:cs="Times New Roman"/>
          <w:sz w:val="24"/>
          <w:szCs w:val="24"/>
        </w:rPr>
        <w:t>,</w:t>
      </w:r>
      <w:r w:rsidR="00312857" w:rsidRPr="00A46D75">
        <w:rPr>
          <w:rFonts w:ascii="Times New Roman" w:hAnsi="Times New Roman" w:cs="Times New Roman"/>
          <w:sz w:val="24"/>
          <w:szCs w:val="24"/>
        </w:rPr>
        <w:t xml:space="preserve"> and identified 15-40% at severe risk of collapse </w:t>
      </w:r>
      <w:r w:rsidR="00312857" w:rsidRPr="00A46D75">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URL":"https://www.google.com/search?q=Status+of+Coral+Reefs+of+the+World%3A+2008.+Edited+by+Clive+Wilkinson.+Global+Coral+Reef+Monitoring+Network+and+Reef+and+Rainforest+Research+Centre%2C+Townsville%2C+Australia%2C+vi+%2B+296+pages+(www.gcrmn.org).+ISSN+1447-6","accessed":{"date-parts":[["2020","2","28"]]},"author":[{"dropping-particle":"","family":"Wilkinson","given":"C","non-dropping-particle":"","parse-names":false,"suffix":""}],"id":"ITEM-1","issued":{"date-parts":[["0"]]},"title":"Status of Coral Reefs of the World: 2008. Edited by Clive Wilkinson. Global Coral Reef Monitoring Network and Reef and Rainforest Research Centre, Townsville, Australia, vi + 296 pages (www.gcrmn.org). ISSN 1447-6185.","type":"webpage"},"uris":["http://www.mendeley.com/documents/?uuid=2e959a9b-5fd6-3c40-bf8b-5941f163baba"]}],"mendeley":{"formattedCitation":"(Wilkinson, n.d.)","plainTextFormattedCitation":"(Wilkinson, n.d.)","previouslyFormattedCitation":"(Wilkinson, n.d.)"},"properties":{"noteIndex":0},"schema":"https://github.com/citation-style-language/schema/raw/master/csl-citation.json"}</w:instrText>
      </w:r>
      <w:r w:rsidR="00312857" w:rsidRPr="00A46D75">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(Wilkinson, n.d.)</w:t>
      </w:r>
      <w:r w:rsidR="00312857" w:rsidRPr="00A46D75">
        <w:rPr>
          <w:rFonts w:ascii="Times New Roman" w:hAnsi="Times New Roman" w:cs="Times New Roman"/>
          <w:sz w:val="24"/>
          <w:szCs w:val="24"/>
        </w:rPr>
        <w:fldChar w:fldCharType="end"/>
      </w:r>
      <w:r w:rsidR="00312857" w:rsidRPr="00A46D75">
        <w:rPr>
          <w:rFonts w:ascii="Times New Roman" w:hAnsi="Times New Roman" w:cs="Times New Roman"/>
          <w:sz w:val="24"/>
          <w:szCs w:val="24"/>
        </w:rPr>
        <w:t>.</w:t>
      </w:r>
      <w:r w:rsidR="00312857">
        <w:rPr>
          <w:rFonts w:ascii="Times New Roman" w:hAnsi="Times New Roman" w:cs="Times New Roman"/>
          <w:sz w:val="24"/>
          <w:szCs w:val="24"/>
        </w:rPr>
        <w:t xml:space="preserve"> </w:t>
      </w:r>
      <w:r w:rsidR="00B263C0">
        <w:rPr>
          <w:rFonts w:ascii="Times New Roman" w:hAnsi="Times New Roman" w:cs="Times New Roman"/>
          <w:sz w:val="24"/>
          <w:szCs w:val="24"/>
        </w:rPr>
        <w:t>By 2011, more than 60% of reefs were classified as under immediate and direct threat from one or more local sources</w:t>
      </w:r>
      <w:r w:rsidR="00B4542D">
        <w:rPr>
          <w:rFonts w:ascii="Times New Roman" w:hAnsi="Times New Roman" w:cs="Times New Roman"/>
          <w:sz w:val="24"/>
          <w:szCs w:val="24"/>
        </w:rPr>
        <w:t>,</w:t>
      </w:r>
      <w:r w:rsidR="00B263C0">
        <w:rPr>
          <w:rFonts w:ascii="Times New Roman" w:hAnsi="Times New Roman" w:cs="Times New Roman"/>
          <w:sz w:val="24"/>
          <w:szCs w:val="24"/>
        </w:rPr>
        <w:t xml:space="preserve"> </w:t>
      </w:r>
      <w:r w:rsidR="000C2FE5">
        <w:rPr>
          <w:rFonts w:ascii="Times New Roman" w:hAnsi="Times New Roman" w:cs="Times New Roman"/>
          <w:sz w:val="24"/>
          <w:szCs w:val="24"/>
        </w:rPr>
        <w:t xml:space="preserve">a </w:t>
      </w:r>
      <w:r w:rsidR="00B4542D">
        <w:rPr>
          <w:rFonts w:ascii="Times New Roman" w:hAnsi="Times New Roman" w:cs="Times New Roman"/>
          <w:sz w:val="24"/>
          <w:szCs w:val="24"/>
        </w:rPr>
        <w:t xml:space="preserve">percentage </w:t>
      </w:r>
      <w:r w:rsidR="000C2FE5">
        <w:rPr>
          <w:rFonts w:ascii="Times New Roman" w:hAnsi="Times New Roman" w:cs="Times New Roman"/>
          <w:sz w:val="24"/>
          <w:szCs w:val="24"/>
        </w:rPr>
        <w:t xml:space="preserve">which has since increased to </w:t>
      </w:r>
      <w:r w:rsidR="00B263C0">
        <w:rPr>
          <w:rFonts w:ascii="Times New Roman" w:hAnsi="Times New Roman" w:cs="Times New Roman"/>
          <w:sz w:val="24"/>
          <w:szCs w:val="24"/>
        </w:rPr>
        <w:t xml:space="preserve">75% </w:t>
      </w:r>
      <w:r w:rsidR="00B263C0">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{"citationItems":[{"id":"ITEM-1","itemData":{"DOI":"10.1016/0022-0981(79)90136-9","ISBN":"9781569737620","ISSN":"0162-6337","PMID":"12322541","abstract":"Coral reefs, the “rain forests of the sea,” are among the most biologically rich and productive ecosystems on earth. They also provide valuable ecosystem benefits to millions of coastal people. They are important sources of food and income, serve as nurseries for commercial fish species, attract divers and snorkelers from around the world, generate the sand on tour- ist beaches, and protect shorelines from the ravages of storms. However, coral reefs face a wide and intensifying array of threats—including impacts from overfishing, coastal develop- ment, agricultural runoff, and shipping. In addition, the global threat of climate change has begun to compound these more local threats to coral reefs in multiple ways. Warming seas have already caused widespread damage to reefs, with high temperatures driving a stress response called coral bleaching, where corals lose their colorful symbiotic algae, exposing their white skeletons. This is projected to intensify in coming decades. In addition, increasing carbon dioxide (CO2) emissions are slowly causing the world’s oceans to become more acidic. Ocean acidification reduces coral growth rates and, if unchecked, could reduce their ability to maintain their physical structure. With this combination of local threats plus global threats from warming and acidification, reefs are increasingly susceptible to disturbance or damage from storms, infestations, and diseases. Such degradation is typified by reduced areas of living coral, increased algal cover, reduced species diversity, and lower fish abundance. Despite widespread recognition that coral reefs around the world are seriously threatened, information regarding which threats affect which reefs is limited, hampering con- servation efforts. Researchers have studied only a small per- centage of the world’s reefs; an even smaller percentage have been monitored over time using consistent and rigorous methods. The World Resources Institute’s Reefs at Risk series was initiated in 1998 to help fill this knowledge gap by developing an understanding of the location and spread of threats to coral reefs worldwide, as well as illustrating the links between human activities, human livelihoods, and coral reef ecosystems. With this knowledge, it becomes much easier to set an effective agenda for reef conservation.","author":[{"dropping-particle":"","family":"Burke","given":"Lauretta","non-dropping-particle":"","parse-names":false,"suffix":""},{"dropping-particle":"","family":"Reytar","given":"Kathleen","non-dropping-particle":"","parse-names":false,"suffix":""},{"dropping-particle":"","family":"Spalding","given":"Mark","non-dropping-particle":"","parse-names":false,"suffix":""},{"dropping-particle":"","family":"Perry","given":"Allison","non-dropping-particle":"","parse-names":false,"suffix":""}],"container-title":"World Resources Institute","id":"ITEM-1","issued":{"date-parts":[["2011"]]},"number-of-pages":"130","title":"Reefs at Risk: Revisted","type":"book"},"uris":["http://www.mendeley.com/documents/?uuid=704261fe-6251-3dcf-897f-e0bddd6d8e8f"]}],"mendeley":{"formattedCitation":"(Burke et al., 2011)","plainTextFormattedCitation":"(Burke et al., 2011)","previouslyFormattedCitation":"(Burke et al., 2011)"},"properties":{"noteIndex":0},"schema":"https://github.com/citation-style-language/schema/raw/master/csl-citation.json"}</w:instrText>
      </w:r>
      <w:r w:rsidR="00B263C0">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(Burke et al., 2011)</w:t>
      </w:r>
      <w:r w:rsidR="00B263C0">
        <w:rPr>
          <w:rFonts w:ascii="Times New Roman" w:hAnsi="Times New Roman" w:cs="Times New Roman"/>
          <w:sz w:val="24"/>
          <w:szCs w:val="24"/>
        </w:rPr>
        <w:fldChar w:fldCharType="end"/>
      </w:r>
      <w:r w:rsidR="00B263C0">
        <w:rPr>
          <w:rFonts w:ascii="Times New Roman" w:hAnsi="Times New Roman" w:cs="Times New Roman"/>
          <w:sz w:val="24"/>
          <w:szCs w:val="24"/>
        </w:rPr>
        <w:t xml:space="preserve">. </w:t>
      </w:r>
      <w:r w:rsidR="00462A38">
        <w:rPr>
          <w:rFonts w:ascii="Times New Roman" w:hAnsi="Times New Roman" w:cs="Times New Roman"/>
          <w:sz w:val="24"/>
          <w:szCs w:val="24"/>
        </w:rPr>
        <w:t>Indeed, 21 out of 29 reef</w:t>
      </w:r>
      <w:r w:rsidR="00B4542D">
        <w:rPr>
          <w:rFonts w:ascii="Times New Roman" w:hAnsi="Times New Roman" w:cs="Times New Roman"/>
          <w:sz w:val="24"/>
          <w:szCs w:val="24"/>
        </w:rPr>
        <w:t xml:space="preserve"> systems</w:t>
      </w:r>
      <w:r w:rsidR="00462A38">
        <w:rPr>
          <w:rFonts w:ascii="Times New Roman" w:hAnsi="Times New Roman" w:cs="Times New Roman"/>
          <w:sz w:val="24"/>
          <w:szCs w:val="24"/>
        </w:rPr>
        <w:t xml:space="preserve"> (72%) which are classified as World Heritage Sites have been exposed to severe and/or repeated heat stress in recent years </w:t>
      </w:r>
      <w:r w:rsidR="00462A38">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{"citationItems":[{"id":"ITEM-1","itemData":{"URL":"http://whc.unesco.org/en/news/1676","accessed":{"date-parts":[["2020","4","16"]]},"author":[{"dropping-particle":"","family":"Heron","given":"Scott F.","non-dropping-particle":"","parse-names":false,"suffix":""}],"container-title":"UNESCO","id":"ITEM-1","issued":{"date-parts":[["2018"]]},"title":"Assessment: World Heritage coral reefs likely to disappear by 2100 unless CO2 emissions drastically reduce - UNESCO World Heritage Centre","type":"webpage"},"uris":["http://www.mendeley.com/documents/?uuid=74e1e18c-f52f-3b0d-8d3e-d229d0698294"]}],"mendeley":{"formattedCitation":"(Heron, 2018)","plainTextFormattedCitation":"(Heron, 2018)","previouslyFormattedCitation":"(Heron, 2018)"},"properties":{"noteIndex":0},"schema":"https://github.com/citation-style-language/schema/raw/master/csl-citation.json"}</w:instrText>
      </w:r>
      <w:r w:rsidR="00462A38">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(Heron, 2018)</w:t>
      </w:r>
      <w:r w:rsidR="00462A38">
        <w:rPr>
          <w:rFonts w:ascii="Times New Roman" w:hAnsi="Times New Roman" w:cs="Times New Roman"/>
          <w:sz w:val="24"/>
          <w:szCs w:val="24"/>
        </w:rPr>
        <w:fldChar w:fldCharType="end"/>
      </w:r>
      <w:r w:rsidR="00462A38">
        <w:rPr>
          <w:rFonts w:ascii="Times New Roman" w:hAnsi="Times New Roman" w:cs="Times New Roman"/>
          <w:sz w:val="24"/>
          <w:szCs w:val="24"/>
        </w:rPr>
        <w:t xml:space="preserve">. </w:t>
      </w:r>
    </w:p>
    <w:p w14:paraId="1A6E6E75" w14:textId="1135EF10" w:rsidR="00462A38" w:rsidRDefault="00A46D75" w:rsidP="00A97BC8">
      <w:pPr>
        <w:spacing w:line="360" w:lineRule="auto"/>
        <w:rPr>
          <w:rFonts w:ascii="Times New Roman" w:hAnsi="Times New Roman" w:cs="Times New Roman"/>
          <w:sz w:val="24"/>
          <w:szCs w:val="24"/>
          <w:shd w:val="clear" w:color="auto" w:fill="FFFFFF"/>
        </w:rPr>
      </w:pPr>
      <w:r w:rsidRPr="00A46D75">
        <w:rPr>
          <w:rFonts w:ascii="Times New Roman" w:hAnsi="Times New Roman" w:cs="Times New Roman"/>
          <w:sz w:val="24"/>
          <w:szCs w:val="24"/>
        </w:rPr>
        <w:t xml:space="preserve">The </w:t>
      </w:r>
      <w:r w:rsidR="00E94B2C">
        <w:rPr>
          <w:rFonts w:ascii="Times New Roman" w:hAnsi="Times New Roman" w:cs="Times New Roman"/>
          <w:sz w:val="24"/>
          <w:szCs w:val="24"/>
        </w:rPr>
        <w:t xml:space="preserve">global </w:t>
      </w:r>
      <w:r w:rsidR="001250C8">
        <w:rPr>
          <w:rFonts w:ascii="Times New Roman" w:hAnsi="Times New Roman" w:cs="Times New Roman"/>
          <w:sz w:val="24"/>
          <w:szCs w:val="24"/>
        </w:rPr>
        <w:t xml:space="preserve">demise of </w:t>
      </w:r>
      <w:r w:rsidR="00E94B2C">
        <w:rPr>
          <w:rFonts w:ascii="Times New Roman" w:hAnsi="Times New Roman" w:cs="Times New Roman"/>
          <w:sz w:val="24"/>
          <w:szCs w:val="24"/>
        </w:rPr>
        <w:t xml:space="preserve">reef </w:t>
      </w:r>
      <w:r w:rsidR="001250C8">
        <w:rPr>
          <w:rFonts w:ascii="Times New Roman" w:hAnsi="Times New Roman" w:cs="Times New Roman"/>
          <w:sz w:val="24"/>
          <w:szCs w:val="24"/>
        </w:rPr>
        <w:t xml:space="preserve">health has </w:t>
      </w:r>
      <w:r w:rsidR="00462A38">
        <w:rPr>
          <w:rFonts w:ascii="Times New Roman" w:hAnsi="Times New Roman" w:cs="Times New Roman"/>
          <w:sz w:val="24"/>
          <w:szCs w:val="24"/>
        </w:rPr>
        <w:t xml:space="preserve">primarily </w:t>
      </w:r>
      <w:r w:rsidR="001250C8">
        <w:rPr>
          <w:rFonts w:ascii="Times New Roman" w:hAnsi="Times New Roman" w:cs="Times New Roman"/>
          <w:sz w:val="24"/>
          <w:szCs w:val="24"/>
        </w:rPr>
        <w:t>been</w:t>
      </w:r>
      <w:r w:rsidRPr="00A46D75">
        <w:rPr>
          <w:rFonts w:ascii="Times New Roman" w:hAnsi="Times New Roman" w:cs="Times New Roman"/>
          <w:sz w:val="24"/>
          <w:szCs w:val="24"/>
        </w:rPr>
        <w:t xml:space="preserve"> attributed to </w:t>
      </w:r>
      <w:r w:rsidR="00E94B2C">
        <w:rPr>
          <w:rFonts w:ascii="Times New Roman" w:hAnsi="Times New Roman" w:cs="Times New Roman"/>
          <w:sz w:val="24"/>
          <w:szCs w:val="24"/>
        </w:rPr>
        <w:t>a</w:t>
      </w:r>
      <w:r w:rsidR="00E94B2C" w:rsidRPr="00A46D75">
        <w:rPr>
          <w:rFonts w:ascii="Times New Roman" w:hAnsi="Times New Roman" w:cs="Times New Roman"/>
          <w:sz w:val="24"/>
          <w:szCs w:val="24"/>
        </w:rPr>
        <w:t xml:space="preserve"> </w:t>
      </w:r>
      <w:r w:rsidRPr="00A46D75">
        <w:rPr>
          <w:rFonts w:ascii="Times New Roman" w:hAnsi="Times New Roman" w:cs="Times New Roman"/>
          <w:sz w:val="24"/>
          <w:szCs w:val="24"/>
        </w:rPr>
        <w:t>phenomenon known as coral bleaching</w:t>
      </w:r>
      <w:r w:rsidR="00312857">
        <w:rPr>
          <w:rFonts w:ascii="Times New Roman" w:hAnsi="Times New Roman" w:cs="Times New Roman"/>
          <w:sz w:val="24"/>
          <w:szCs w:val="24"/>
        </w:rPr>
        <w:t xml:space="preserve"> (</w:t>
      </w:r>
      <w:r w:rsidR="00070CB6">
        <w:rPr>
          <w:rFonts w:ascii="Times New Roman" w:hAnsi="Times New Roman" w:cs="Times New Roman"/>
          <w:sz w:val="24"/>
          <w:szCs w:val="24"/>
        </w:rPr>
        <w:t xml:space="preserve">i.e. </w:t>
      </w:r>
      <w:r w:rsidR="00312857">
        <w:rPr>
          <w:rFonts w:ascii="Times New Roman" w:hAnsi="Times New Roman" w:cs="Times New Roman"/>
          <w:sz w:val="24"/>
          <w:szCs w:val="24"/>
        </w:rPr>
        <w:t>expulsion of the coral</w:t>
      </w:r>
      <w:r w:rsidR="00B4542D">
        <w:rPr>
          <w:rFonts w:ascii="Times New Roman" w:hAnsi="Times New Roman" w:cs="Times New Roman"/>
          <w:sz w:val="24"/>
          <w:szCs w:val="24"/>
        </w:rPr>
        <w:t>’</w:t>
      </w:r>
      <w:r w:rsidR="00312857">
        <w:rPr>
          <w:rFonts w:ascii="Times New Roman" w:hAnsi="Times New Roman" w:cs="Times New Roman"/>
          <w:sz w:val="24"/>
          <w:szCs w:val="24"/>
        </w:rPr>
        <w:t xml:space="preserve">s symbiotic algae). </w:t>
      </w:r>
      <w:r w:rsidRPr="00A46D75">
        <w:rPr>
          <w:rFonts w:ascii="Times New Roman" w:hAnsi="Times New Roman" w:cs="Times New Roman"/>
          <w:sz w:val="24"/>
          <w:szCs w:val="24"/>
        </w:rPr>
        <w:t>Mass-bleaching events are now increasingly common</w:t>
      </w:r>
      <w:r w:rsidR="000C2FE5">
        <w:rPr>
          <w:rFonts w:ascii="Times New Roman" w:hAnsi="Times New Roman" w:cs="Times New Roman"/>
          <w:sz w:val="24"/>
          <w:szCs w:val="24"/>
        </w:rPr>
        <w:t xml:space="preserve"> and</w:t>
      </w:r>
      <w:r w:rsidR="00B4542D">
        <w:rPr>
          <w:rFonts w:ascii="Times New Roman" w:hAnsi="Times New Roman" w:cs="Times New Roman"/>
          <w:sz w:val="24"/>
          <w:szCs w:val="24"/>
        </w:rPr>
        <w:t>,</w:t>
      </w:r>
      <w:r w:rsidR="000C2FE5">
        <w:rPr>
          <w:rFonts w:ascii="Times New Roman" w:hAnsi="Times New Roman" w:cs="Times New Roman"/>
          <w:sz w:val="24"/>
          <w:szCs w:val="24"/>
        </w:rPr>
        <w:t xml:space="preserve"> </w:t>
      </w:r>
      <w:r w:rsidR="00462A38">
        <w:rPr>
          <w:rFonts w:ascii="Times New Roman" w:hAnsi="Times New Roman" w:cs="Times New Roman"/>
          <w:sz w:val="24"/>
          <w:szCs w:val="24"/>
        </w:rPr>
        <w:t>for example</w:t>
      </w:r>
      <w:r w:rsidR="00B4542D">
        <w:rPr>
          <w:rFonts w:ascii="Times New Roman" w:hAnsi="Times New Roman" w:cs="Times New Roman"/>
          <w:sz w:val="24"/>
          <w:szCs w:val="24"/>
        </w:rPr>
        <w:t>,</w:t>
      </w:r>
      <w:r w:rsidR="00462A38">
        <w:rPr>
          <w:rFonts w:ascii="Times New Roman" w:hAnsi="Times New Roman" w:cs="Times New Roman"/>
          <w:sz w:val="24"/>
          <w:szCs w:val="24"/>
        </w:rPr>
        <w:t xml:space="preserve"> the Great Barrier Reef</w:t>
      </w:r>
      <w:r w:rsidR="000C2FE5">
        <w:rPr>
          <w:rFonts w:ascii="Times New Roman" w:hAnsi="Times New Roman" w:cs="Times New Roman"/>
          <w:sz w:val="24"/>
          <w:szCs w:val="24"/>
        </w:rPr>
        <w:t xml:space="preserve"> in</w:t>
      </w:r>
      <w:r w:rsidR="00462A38">
        <w:rPr>
          <w:rFonts w:ascii="Times New Roman" w:hAnsi="Times New Roman" w:cs="Times New Roman"/>
          <w:sz w:val="24"/>
          <w:szCs w:val="24"/>
        </w:rPr>
        <w:t xml:space="preserve"> Australia is </w:t>
      </w:r>
      <w:r w:rsidR="00891B80">
        <w:rPr>
          <w:rFonts w:ascii="Times New Roman" w:hAnsi="Times New Roman" w:cs="Times New Roman"/>
          <w:sz w:val="24"/>
          <w:szCs w:val="24"/>
        </w:rPr>
        <w:t>(</w:t>
      </w:r>
      <w:r w:rsidR="00E94B2C">
        <w:rPr>
          <w:rFonts w:ascii="Times New Roman" w:hAnsi="Times New Roman" w:cs="Times New Roman"/>
          <w:sz w:val="24"/>
          <w:szCs w:val="24"/>
        </w:rPr>
        <w:t>at the time of writing this article</w:t>
      </w:r>
      <w:r w:rsidR="00891B80">
        <w:rPr>
          <w:rFonts w:ascii="Times New Roman" w:hAnsi="Times New Roman" w:cs="Times New Roman"/>
          <w:sz w:val="24"/>
          <w:szCs w:val="24"/>
        </w:rPr>
        <w:t>)</w:t>
      </w:r>
      <w:r w:rsidR="00D02DCA">
        <w:rPr>
          <w:rFonts w:ascii="Times New Roman" w:hAnsi="Times New Roman" w:cs="Times New Roman"/>
          <w:sz w:val="24"/>
          <w:szCs w:val="24"/>
        </w:rPr>
        <w:t xml:space="preserve"> </w:t>
      </w:r>
      <w:r w:rsidR="00462A38">
        <w:rPr>
          <w:rFonts w:ascii="Times New Roman" w:hAnsi="Times New Roman" w:cs="Times New Roman"/>
          <w:sz w:val="24"/>
          <w:szCs w:val="24"/>
        </w:rPr>
        <w:t>experiencing the third such event in five years</w:t>
      </w:r>
      <w:r w:rsidR="002B5AC5">
        <w:rPr>
          <w:rFonts w:ascii="Times New Roman" w:hAnsi="Times New Roman" w:cs="Times New Roman"/>
          <w:sz w:val="24"/>
          <w:szCs w:val="24"/>
        </w:rPr>
        <w:t xml:space="preserve"> (Figure 1)</w:t>
      </w:r>
      <w:r w:rsidR="00462A38">
        <w:rPr>
          <w:rFonts w:ascii="Times New Roman" w:hAnsi="Times New Roman" w:cs="Times New Roman"/>
          <w:sz w:val="24"/>
          <w:szCs w:val="24"/>
        </w:rPr>
        <w:t xml:space="preserve"> </w:t>
      </w:r>
      <w:r w:rsidR="00D02DCA">
        <w:rPr>
          <w:rFonts w:ascii="Times New Roman" w:hAnsi="Times New Roman" w:cs="Times New Roman"/>
          <w:sz w:val="24"/>
          <w:szCs w:val="24"/>
        </w:rPr>
        <w:fldChar w:fldCharType="begin" w:fldLock="1"/>
      </w:r>
      <w:r w:rsidR="00D02DCA">
        <w:rPr>
          <w:rFonts w:ascii="Times New Roman" w:hAnsi="Times New Roman" w:cs="Times New Roman"/>
          <w:sz w:val="24"/>
          <w:szCs w:val="24"/>
        </w:rPr>
        <w:instrText>ADDIN CSL_CITATION {"citationItems":[{"id":"ITEM-1","itemData":{"DOI":"10.1126/science.aan8048","ISSN":"10959203","PMID":"29302011","abstract":"Tropical reef systems are transitioning to a new era in which the interval between recurrent bouts of coral bleaching is too short for a full recovery of mature assemblages. We analyzed bleaching records at 100 globally distributed reef locations from 1980 to 2016. The median return time between pairs of severe bleaching events has diminished steadily since 1980 and is now only 6 years. As global warming has progressed, tropical sea surface temperatures are warmer now during current La Niña conditions than they were during El Niño events three decades ago. Consequently, as we transition to the Anthropocene, coral bleaching is occurring more frequently in all El Niño-Southern Oscillation phases, increasing the likelihood of annual bleaching in the coming decades.","author":[{"dropping-particle":"","family":"Hughes","given":"Terry P.","non-dropping-particle":"","parse-names":false,"suffix":""},{"dropping-particle":"","family":"Anderson","given":"Kristen D.","non-dropping-particle":"","parse-names":false,"suffix":""},{"dropping-particle":"","family":"Connolly","given":"Sean R.","non-dropping-particle":"","parse-names":false,"suffix":""},{"dropping-particle":"","family":"Heron","given":"Scott F.","non-dropping-particle":"","parse-names":false,"suffix":""},{"dropping-particle":"","family":"Kerry","given":"James T.","non-dropping-particle":"","parse-names":false,"suffix":""},{"dropping-particle":"","family":"Lough","given":"Janice M.","non-dropping-particle":"","parse-names":false,"suffix":""},{"dropping-particle":"","family":"Baird","given":"Andrew H.","non-dropping-particle":"","parse-names":false,"suffix":""},{"dropping-particle":"","family":"Baum","given":"Julia K.","non-dropping-particle":"","parse-names":false,"suffix":""},{"dropping-particle":"","family":"Berumen","given":"Michael L.","non-dropping-particle":"","parse-names":false,"suffix":""},{"dropping-particle":"","family":"Bridge","given":"Tom C.","non-dropping-particle":"","parse-names":false,"suffix":""},{"dropping-particle":"","family":"Claar","given":"Danielle C.","non-dropping-particle":"","parse-names":false,"suffix":""},{"dropping-particle":"","family":"Eakin","given":"C. Mark","non-dropping-particle":"","parse-names":false,"suffix":""},{"dropping-particle":"","family":"Gilmour","given":"James P.","non-dropping-particle":"","parse-names":false,"suffix":""},{"dropping-particle":"","family":"Graham","given":"Nicholas A.J.","non-dropping-particle":"","parse-names":false,"suffix":""},{"dropping-particle":"","family":"Harrison","given":"Hugo","non-dropping-particle":"","parse-names":false,"suffix":""},{"dropping-particle":"","family":"Hobbs","given":"Jean Paul A.","non-dropping-particle":"","parse-names":false,"suffix":""},{"dropping-particle":"","family":"Hoey","given":"Andrew S.","non-dropping-particle":"","parse-names":false,"suffix":""},{"dropping-particle":"","family":"Hoogenboom","given":"Mia","non-dropping-particle":"","parse-names":false,"suffix":""},{"dropping-particle":"","family":"Lowe","given":"Ryan J.","non-dropping-particle":"","parse-names":false,"suffix":""},{"dropping-particle":"","family":"McCulloch","given":"Malcolm T.","non-dropping-particle":"","parse-names":false,"suffix":""},{"dropping-particle":"","family":"Pandolfi","given":"John M.","non-dropping-particle":"","parse-names":false,"suffix":""},{"dropping-particle":"","family":"Pratchett","given":"Morgan","non-dropping-particle":"","parse-names":false,"suffix":""},{"dropping-particle":"","family":"Schoepf","given":"Verena","non-dropping-particle":"","parse-names":false,"suffix":""},{"dropping-particle":"","family":"Torda","given":"Gergely","non-dropping-particle":"","parse-names":false,"suffix":""},{"dropping-particle":"","family":"Wilson","given":"Shaun K.","non-dropping-particle":"","parse-names":false,"suffix":""}],"container-title":"Science","id":"ITEM-1","issue":"6371","issued":{"date-parts":[["2018","1","5"]]},"page":"80-83","publisher":"American Association for the Advancement of Science","title":"Spatial and temporal patterns of mass bleaching of corals in the Anthropocene","type":"article-journal","volume":"359"},"uris":["http://www.mendeley.com/documents/?uuid=a79fc47b-00db-3471-b660-352b47e31bbe"]}],"mendeley":{"formattedCitation":"(Hughes et al., 2018a)","manualFormatting":"(Hughes et al., 2018)","plainTextFormattedCitation":"(Hughes et al., 2018a)","previouslyFormattedCitation":"(Hughes et al., 2018a)"},"properties":{"noteIndex":0},"schema":"https://github.com/citation-style-language/schema/raw/master/csl-citation.json"}</w:instrText>
      </w:r>
      <w:r w:rsidR="00D02DCA">
        <w:rPr>
          <w:rFonts w:ascii="Times New Roman" w:hAnsi="Times New Roman" w:cs="Times New Roman"/>
          <w:sz w:val="24"/>
          <w:szCs w:val="24"/>
        </w:rPr>
        <w:fldChar w:fldCharType="separate"/>
      </w:r>
      <w:r w:rsidR="00D02DCA" w:rsidRPr="00D02DCA">
        <w:rPr>
          <w:rFonts w:ascii="Times New Roman" w:hAnsi="Times New Roman" w:cs="Times New Roman"/>
          <w:noProof/>
          <w:sz w:val="24"/>
          <w:szCs w:val="24"/>
        </w:rPr>
        <w:t xml:space="preserve">(Hughes et al., </w:t>
      </w:r>
      <w:r w:rsidR="00D02DCA" w:rsidRPr="00D02DCA">
        <w:rPr>
          <w:rFonts w:ascii="Times New Roman" w:hAnsi="Times New Roman" w:cs="Times New Roman"/>
          <w:noProof/>
          <w:sz w:val="24"/>
          <w:szCs w:val="24"/>
        </w:rPr>
        <w:lastRenderedPageBreak/>
        <w:t>2018</w:t>
      </w:r>
      <w:r w:rsidR="004E7574">
        <w:rPr>
          <w:rFonts w:ascii="Times New Roman" w:hAnsi="Times New Roman" w:cs="Times New Roman"/>
          <w:noProof/>
          <w:sz w:val="24"/>
          <w:szCs w:val="24"/>
        </w:rPr>
        <w:t>a</w:t>
      </w:r>
      <w:r w:rsidR="00D02DCA" w:rsidRPr="00D02DCA">
        <w:rPr>
          <w:rFonts w:ascii="Times New Roman" w:hAnsi="Times New Roman" w:cs="Times New Roman"/>
          <w:noProof/>
          <w:sz w:val="24"/>
          <w:szCs w:val="24"/>
        </w:rPr>
        <w:t>)</w:t>
      </w:r>
      <w:r w:rsidR="00D02DCA">
        <w:rPr>
          <w:rFonts w:ascii="Times New Roman" w:hAnsi="Times New Roman" w:cs="Times New Roman"/>
          <w:sz w:val="24"/>
          <w:szCs w:val="24"/>
        </w:rPr>
        <w:fldChar w:fldCharType="end"/>
      </w:r>
      <w:r w:rsidRPr="00A46D75">
        <w:rPr>
          <w:rFonts w:ascii="Times New Roman" w:hAnsi="Times New Roman" w:cs="Times New Roman"/>
          <w:sz w:val="24"/>
          <w:szCs w:val="24"/>
        </w:rPr>
        <w:t xml:space="preserve">. </w:t>
      </w:r>
      <w:r w:rsidR="00B707BD">
        <w:rPr>
          <w:rFonts w:ascii="Times New Roman" w:hAnsi="Times New Roman" w:cs="Times New Roman"/>
          <w:sz w:val="24"/>
          <w:szCs w:val="24"/>
          <w:shd w:val="clear" w:color="auto" w:fill="FFFFFF"/>
        </w:rPr>
        <w:t xml:space="preserve">In 2016 and </w:t>
      </w:r>
      <w:r w:rsidRPr="00A46D75">
        <w:rPr>
          <w:rFonts w:ascii="Times New Roman" w:hAnsi="Times New Roman" w:cs="Times New Roman"/>
          <w:sz w:val="24"/>
          <w:szCs w:val="24"/>
          <w:shd w:val="clear" w:color="auto" w:fill="FFFFFF"/>
        </w:rPr>
        <w:t xml:space="preserve">2017, reefs on a global scale </w:t>
      </w:r>
      <w:r w:rsidR="000C2FE5">
        <w:rPr>
          <w:rFonts w:ascii="Times New Roman" w:hAnsi="Times New Roman" w:cs="Times New Roman"/>
          <w:sz w:val="24"/>
          <w:szCs w:val="24"/>
          <w:shd w:val="clear" w:color="auto" w:fill="FFFFFF"/>
        </w:rPr>
        <w:t>were exposed to</w:t>
      </w:r>
      <w:r w:rsidR="000C2FE5" w:rsidRPr="00A46D75">
        <w:rPr>
          <w:rFonts w:ascii="Times New Roman" w:hAnsi="Times New Roman" w:cs="Times New Roman"/>
          <w:sz w:val="24"/>
          <w:szCs w:val="24"/>
          <w:shd w:val="clear" w:color="auto" w:fill="FFFFFF"/>
        </w:rPr>
        <w:t xml:space="preserve"> </w:t>
      </w:r>
      <w:r w:rsidRPr="00A46D75">
        <w:rPr>
          <w:rFonts w:ascii="Times New Roman" w:hAnsi="Times New Roman" w:cs="Times New Roman"/>
          <w:sz w:val="24"/>
          <w:szCs w:val="24"/>
          <w:shd w:val="clear" w:color="auto" w:fill="FFFFFF"/>
        </w:rPr>
        <w:t>an extended period of heat stress</w:t>
      </w:r>
      <w:r w:rsidR="00B707BD">
        <w:rPr>
          <w:rFonts w:ascii="Times New Roman" w:hAnsi="Times New Roman" w:cs="Times New Roman"/>
          <w:sz w:val="24"/>
          <w:szCs w:val="24"/>
          <w:shd w:val="clear" w:color="auto" w:fill="FFFFFF"/>
        </w:rPr>
        <w:t xml:space="preserve"> (Figure 1)</w:t>
      </w:r>
      <w:r w:rsidRPr="00A46D75">
        <w:rPr>
          <w:rFonts w:ascii="Times New Roman" w:hAnsi="Times New Roman" w:cs="Times New Roman"/>
          <w:sz w:val="24"/>
          <w:szCs w:val="24"/>
          <w:shd w:val="clear" w:color="auto" w:fill="FFFFFF"/>
        </w:rPr>
        <w:t xml:space="preserve">, </w:t>
      </w:r>
      <w:r w:rsidR="00462A38">
        <w:rPr>
          <w:rFonts w:ascii="Times New Roman" w:hAnsi="Times New Roman" w:cs="Times New Roman"/>
          <w:sz w:val="24"/>
          <w:szCs w:val="24"/>
          <w:shd w:val="clear" w:color="auto" w:fill="FFFFFF"/>
        </w:rPr>
        <w:t xml:space="preserve">only the </w:t>
      </w:r>
      <w:r w:rsidRPr="00A46D75">
        <w:rPr>
          <w:rFonts w:ascii="Times New Roman" w:hAnsi="Times New Roman" w:cs="Times New Roman"/>
          <w:sz w:val="24"/>
          <w:szCs w:val="24"/>
          <w:shd w:val="clear" w:color="auto" w:fill="FFFFFF"/>
        </w:rPr>
        <w:t xml:space="preserve">third </w:t>
      </w:r>
      <w:r w:rsidR="00462A38">
        <w:rPr>
          <w:rFonts w:ascii="Times New Roman" w:hAnsi="Times New Roman" w:cs="Times New Roman"/>
          <w:sz w:val="24"/>
          <w:szCs w:val="24"/>
          <w:shd w:val="clear" w:color="auto" w:fill="FFFFFF"/>
        </w:rPr>
        <w:t>such event</w:t>
      </w:r>
      <w:r w:rsidRPr="00A46D75">
        <w:rPr>
          <w:rFonts w:ascii="Times New Roman" w:hAnsi="Times New Roman" w:cs="Times New Roman"/>
          <w:sz w:val="24"/>
          <w:szCs w:val="24"/>
          <w:shd w:val="clear" w:color="auto" w:fill="FFFFFF"/>
        </w:rPr>
        <w:t xml:space="preserve"> since the start of records in the 1980s </w:t>
      </w:r>
      <w:r w:rsidRPr="00A46D75">
        <w:rPr>
          <w:rFonts w:ascii="Times New Roman" w:hAnsi="Times New Roman" w:cs="Times New Roman"/>
          <w:sz w:val="24"/>
          <w:szCs w:val="24"/>
          <w:shd w:val="clear" w:color="auto" w:fill="FFFFFF"/>
        </w:rPr>
        <w:fldChar w:fldCharType="begin" w:fldLock="1"/>
      </w:r>
      <w:r w:rsidR="00D02DCA">
        <w:rPr>
          <w:rFonts w:ascii="Times New Roman" w:hAnsi="Times New Roman" w:cs="Times New Roman"/>
          <w:sz w:val="24"/>
          <w:szCs w:val="24"/>
          <w:shd w:val="clear" w:color="auto" w:fill="FFFFFF"/>
        </w:rPr>
        <w:instrText>ADDIN CSL_CITATION {"citationItems":[{"id":"ITEM-1","itemData":{"DOI":"10.1038/s41586-018-0041-2","ISBN":"4158601800","ISSN":"14764687","PMID":"29670282","abstract":"Global warming is rapidly emerging as a universal threat to ecological integrity and function, highlighting the urgent need for a better understanding of the impact of heat exposure on the resilience of ecosystems and the people who depend on them 1 . Here we show that in the aftermath of the record-breaking marine heatwave on the Great Barrier Reef in 2016 2 , corals began to die immediately on reefs where the accumulated heat exposure exceeded a critical threshold of degree heating weeks, which was 3–4 °C-weeks. After eight months, an exposure of 6 °C-weeks or more drove an unprecedented, regional-scale shift in the composition of coral assemblages, reflecting markedly divergent responses to heat stress by different taxa. Fast-growing staghorn and tabular corals suffered a catastrophic die-off, transforming the three-dimensionality and ecological functioning of 29% of the 3,863 reefs comprising the world’s largest coral reef system. Our study bridges the gap between the theory and practice of assessing the risk of ecosystem collapse, under the emerging framework for the International Union for Conservation of Nature (IUCN) Red List of Ecosystems 3 , by rigorously defining both the initial and collapsed states, identifying the major driver of change, and establishing quantitative collapse thresholds. The increasing prevalence of post-bleaching mass mortality of corals represents a radical shift in the disturbance regimes of tropical reefs, both adding to and far exceeding the influence of recurrent cyclones and other local pulse events, presenting a fundamental challenge to the long-term future of these iconic ecosystems.","author":[{"dropping-particle":"","family":"Hughes","given":"Terry P.","non-dropping-particle":"","parse-names":false,"suffix":""},{"dropping-particle":"","family":"Kerry","given":"James T.","non-dropping-particle":"","parse-names":false,"suffix":""},{"dropping-particle":"","family":"Baird","given":"Andrew H.","non-dropping-particle":"","parse-names":false,"suffix":""},{"dropping-particle":"","family":"Connolly","given":"Sean R.","non-dropping-particle":"","parse-names":false,"suffix":""},{"dropping-particle":"","family":"Dietzel","given":"Andreas","non-dropping-particle":"","parse-names":false,"suffix":""},{"dropping-particle":"","family":"Eakin","given":"C. Mark","non-dropping-particle":"","parse-names":false,"suffix":""},{"dropping-particle":"","family":"Heron","given":"Scott F.","non-dropping-particle":"","parse-names":false,"suffix":""},{"dropping-particle":"","family":"Hoey","given":"Andrew S.","non-dropping-particle":"","parse-names":false,"suffix":""},{"dropping-particle":"","family":"Hoogenboom","given":"Mia O.","non-dropping-particle":"","parse-names":false,"suffix":""},{"dropping-particle":"","family":"Liu","given":"Gang","non-dropping-particle":"","parse-names":false,"suffix":""},{"dropping-particle":"","family":"McWilliam","given":"Michael J.","non-dropping-particle":"","parse-names":false,"suffix":""},{"dropping-particle":"","family":"Pears","given":"Rachel J.","non-dropping-particle":"","parse-names":false,"suffix":""},{"dropping-particle":"","family":"Pratchett","given":"Morgan S.","non-dropping-particle":"","parse-names":false,"suffix":""},{"dropping-particle":"","family":"Skirving","given":"William J.","non-dropping-particle":"","parse-names":false,"suffix":""},{"dropping-particle":"","family":"Stella","given":"Jessica S.","non-dropping-particle":"","parse-names":false,"suffix":""},{"dropping-particle":"","family":"Torda","given":"Gergely","non-dropping-particle":"","parse-names":false,"suffix":""}],"container-title":"Nature","id":"ITEM-1","issue":"7702","issued":{"date-parts":[["2018","4","18"]]},"page":"492-496","publisher":"Nature Publishing Group","title":"Global warming transforms coral reef assemblages","type":"article-journal","volume":"556"},"uris":["http://www.mendeley.com/documents/?uuid=298eaed9-1e52-3a5d-bc9d-fb383d754ffd"]}],"mendeley":{"formattedCitation":"(Hughes et al., 2018b)","plainTextFormattedCitation":"(Hughes et al., 2018b)","previouslyFormattedCitation":"(Hughes et al., 2018b)"},"properties":{"noteIndex":0},"schema":"https://github.com/citation-style-language/schema/raw/master/csl-citation.json"}</w:instrText>
      </w:r>
      <w:r w:rsidRPr="00A46D75">
        <w:rPr>
          <w:rFonts w:ascii="Times New Roman" w:hAnsi="Times New Roman" w:cs="Times New Roman"/>
          <w:sz w:val="24"/>
          <w:szCs w:val="24"/>
          <w:shd w:val="clear" w:color="auto" w:fill="FFFFFF"/>
        </w:rPr>
        <w:fldChar w:fldCharType="separate"/>
      </w:r>
      <w:r w:rsidR="00D02DCA" w:rsidRPr="00D02DCA">
        <w:rPr>
          <w:rFonts w:ascii="Times New Roman" w:hAnsi="Times New Roman" w:cs="Times New Roman"/>
          <w:noProof/>
          <w:sz w:val="24"/>
          <w:szCs w:val="24"/>
          <w:shd w:val="clear" w:color="auto" w:fill="FFFFFF"/>
        </w:rPr>
        <w:t>(Hughes et al., 2018</w:t>
      </w:r>
      <w:r w:rsidR="004E7574">
        <w:rPr>
          <w:rFonts w:ascii="Times New Roman" w:hAnsi="Times New Roman" w:cs="Times New Roman"/>
          <w:noProof/>
          <w:sz w:val="24"/>
          <w:szCs w:val="24"/>
          <w:shd w:val="clear" w:color="auto" w:fill="FFFFFF"/>
        </w:rPr>
        <w:t>b</w:t>
      </w:r>
      <w:r w:rsidR="00D02DCA" w:rsidRPr="00D02DCA">
        <w:rPr>
          <w:rFonts w:ascii="Times New Roman" w:hAnsi="Times New Roman" w:cs="Times New Roman"/>
          <w:noProof/>
          <w:sz w:val="24"/>
          <w:szCs w:val="24"/>
          <w:shd w:val="clear" w:color="auto" w:fill="FFFFFF"/>
        </w:rPr>
        <w:t>)</w:t>
      </w:r>
      <w:r w:rsidRPr="00A46D75">
        <w:rPr>
          <w:rFonts w:ascii="Times New Roman" w:hAnsi="Times New Roman" w:cs="Times New Roman"/>
          <w:sz w:val="24"/>
          <w:szCs w:val="24"/>
          <w:shd w:val="clear" w:color="auto" w:fill="FFFFFF"/>
        </w:rPr>
        <w:fldChar w:fldCharType="end"/>
      </w:r>
      <w:r w:rsidRPr="00A46D75">
        <w:rPr>
          <w:rFonts w:ascii="Times New Roman" w:hAnsi="Times New Roman" w:cs="Times New Roman"/>
          <w:sz w:val="24"/>
          <w:szCs w:val="24"/>
          <w:shd w:val="clear" w:color="auto" w:fill="FFFFFF"/>
        </w:rPr>
        <w:t xml:space="preserve">. During this pan-tropical </w:t>
      </w:r>
      <w:r w:rsidR="000C2FE5">
        <w:rPr>
          <w:rFonts w:ascii="Times New Roman" w:hAnsi="Times New Roman" w:cs="Times New Roman"/>
          <w:sz w:val="24"/>
          <w:szCs w:val="24"/>
          <w:shd w:val="clear" w:color="auto" w:fill="FFFFFF"/>
        </w:rPr>
        <w:t>stress event</w:t>
      </w:r>
      <w:r w:rsidRPr="00A46D75">
        <w:rPr>
          <w:rFonts w:ascii="Times New Roman" w:hAnsi="Times New Roman" w:cs="Times New Roman"/>
          <w:sz w:val="24"/>
          <w:szCs w:val="24"/>
          <w:shd w:val="clear" w:color="auto" w:fill="FFFFFF"/>
        </w:rPr>
        <w:t>, locations known for their high coral cover and diversity</w:t>
      </w:r>
      <w:r w:rsidR="005379EA">
        <w:rPr>
          <w:rFonts w:ascii="Times New Roman" w:hAnsi="Times New Roman" w:cs="Times New Roman"/>
          <w:sz w:val="24"/>
          <w:szCs w:val="24"/>
          <w:shd w:val="clear" w:color="auto" w:fill="FFFFFF"/>
        </w:rPr>
        <w:t>,</w:t>
      </w:r>
      <w:r w:rsidRPr="00A46D75">
        <w:rPr>
          <w:rFonts w:ascii="Times New Roman" w:hAnsi="Times New Roman" w:cs="Times New Roman"/>
          <w:sz w:val="24"/>
          <w:szCs w:val="24"/>
          <w:shd w:val="clear" w:color="auto" w:fill="FFFFFF"/>
        </w:rPr>
        <w:t xml:space="preserve"> such as the Great Barrier Reef and the Maldives</w:t>
      </w:r>
      <w:r w:rsidR="001250C8">
        <w:rPr>
          <w:rFonts w:ascii="Times New Roman" w:hAnsi="Times New Roman" w:cs="Times New Roman"/>
          <w:sz w:val="24"/>
          <w:szCs w:val="24"/>
          <w:shd w:val="clear" w:color="auto" w:fill="FFFFFF"/>
        </w:rPr>
        <w:t>,</w:t>
      </w:r>
      <w:r w:rsidRPr="00A46D75">
        <w:rPr>
          <w:rFonts w:ascii="Times New Roman" w:hAnsi="Times New Roman" w:cs="Times New Roman"/>
          <w:sz w:val="24"/>
          <w:szCs w:val="24"/>
          <w:shd w:val="clear" w:color="auto" w:fill="FFFFFF"/>
        </w:rPr>
        <w:t xml:space="preserve"> were affected by large scale coral die-offs. </w:t>
      </w:r>
    </w:p>
    <w:p w14:paraId="494C9963" w14:textId="4DA2287C" w:rsidR="009E7E00" w:rsidRPr="00312857" w:rsidRDefault="009E7E00" w:rsidP="009E7E00">
      <w:pPr>
        <w:spacing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Bleaching represents a </w:t>
      </w:r>
      <w:r w:rsidR="000C2FE5">
        <w:rPr>
          <w:rFonts w:ascii="Times New Roman" w:hAnsi="Times New Roman" w:cs="Times New Roman"/>
          <w:sz w:val="24"/>
          <w:szCs w:val="24"/>
          <w:shd w:val="clear" w:color="auto" w:fill="FFFFFF"/>
        </w:rPr>
        <w:t xml:space="preserve">highly </w:t>
      </w:r>
      <w:r>
        <w:rPr>
          <w:rFonts w:ascii="Times New Roman" w:hAnsi="Times New Roman" w:cs="Times New Roman"/>
          <w:sz w:val="24"/>
          <w:szCs w:val="24"/>
          <w:shd w:val="clear" w:color="auto" w:fill="FFFFFF"/>
        </w:rPr>
        <w:t xml:space="preserve">visible stress response </w:t>
      </w:r>
      <w:r w:rsidR="00B707BD">
        <w:rPr>
          <w:rFonts w:ascii="Times New Roman" w:hAnsi="Times New Roman" w:cs="Times New Roman"/>
          <w:sz w:val="24"/>
          <w:szCs w:val="24"/>
          <w:shd w:val="clear" w:color="auto" w:fill="FFFFFF"/>
        </w:rPr>
        <w:t>(</w:t>
      </w:r>
      <w:r w:rsidR="005379EA">
        <w:rPr>
          <w:rFonts w:ascii="Times New Roman" w:hAnsi="Times New Roman" w:cs="Times New Roman"/>
          <w:sz w:val="24"/>
          <w:szCs w:val="24"/>
          <w:shd w:val="clear" w:color="auto" w:fill="FFFFFF"/>
        </w:rPr>
        <w:t xml:space="preserve">it </w:t>
      </w:r>
      <w:r w:rsidR="00B707BD">
        <w:rPr>
          <w:rFonts w:ascii="Times New Roman" w:hAnsi="Times New Roman" w:cs="Times New Roman"/>
          <w:sz w:val="24"/>
          <w:szCs w:val="24"/>
          <w:shd w:val="clear" w:color="auto" w:fill="FFFFFF"/>
        </w:rPr>
        <w:t>can</w:t>
      </w:r>
      <w:r w:rsidR="00E94B2C">
        <w:rPr>
          <w:rFonts w:ascii="Times New Roman" w:hAnsi="Times New Roman" w:cs="Times New Roman"/>
          <w:sz w:val="24"/>
          <w:szCs w:val="24"/>
          <w:shd w:val="clear" w:color="auto" w:fill="FFFFFF"/>
        </w:rPr>
        <w:t xml:space="preserve"> </w:t>
      </w:r>
      <w:r w:rsidR="00B707BD">
        <w:rPr>
          <w:rFonts w:ascii="Times New Roman" w:hAnsi="Times New Roman" w:cs="Times New Roman"/>
          <w:sz w:val="24"/>
          <w:szCs w:val="24"/>
          <w:shd w:val="clear" w:color="auto" w:fill="FFFFFF"/>
        </w:rPr>
        <w:t xml:space="preserve">be </w:t>
      </w:r>
      <w:r w:rsidR="00E94B2C">
        <w:rPr>
          <w:rFonts w:ascii="Times New Roman" w:hAnsi="Times New Roman" w:cs="Times New Roman"/>
          <w:sz w:val="24"/>
          <w:szCs w:val="24"/>
          <w:shd w:val="clear" w:color="auto" w:fill="FFFFFF"/>
        </w:rPr>
        <w:t xml:space="preserve">detected </w:t>
      </w:r>
      <w:r w:rsidR="005379EA">
        <w:rPr>
          <w:rFonts w:ascii="Times New Roman" w:hAnsi="Times New Roman" w:cs="Times New Roman"/>
          <w:sz w:val="24"/>
          <w:szCs w:val="24"/>
          <w:shd w:val="clear" w:color="auto" w:fill="FFFFFF"/>
        </w:rPr>
        <w:t xml:space="preserve">visually </w:t>
      </w:r>
      <w:r w:rsidR="00B707BD">
        <w:rPr>
          <w:rFonts w:ascii="Times New Roman" w:hAnsi="Times New Roman" w:cs="Times New Roman"/>
          <w:sz w:val="24"/>
          <w:szCs w:val="24"/>
          <w:shd w:val="clear" w:color="auto" w:fill="FFFFFF"/>
        </w:rPr>
        <w:t>from the</w:t>
      </w:r>
      <w:r w:rsidR="005379EA">
        <w:rPr>
          <w:rFonts w:ascii="Times New Roman" w:hAnsi="Times New Roman" w:cs="Times New Roman"/>
          <w:sz w:val="24"/>
          <w:szCs w:val="24"/>
          <w:shd w:val="clear" w:color="auto" w:fill="FFFFFF"/>
        </w:rPr>
        <w:t xml:space="preserve"> air</w:t>
      </w:r>
      <w:r w:rsidR="00B707BD">
        <w:rPr>
          <w:rFonts w:ascii="Times New Roman" w:hAnsi="Times New Roman" w:cs="Times New Roman"/>
          <w:sz w:val="24"/>
          <w:szCs w:val="24"/>
          <w:shd w:val="clear" w:color="auto" w:fill="FFFFFF"/>
        </w:rPr>
        <w:t xml:space="preserve">) and can be </w:t>
      </w:r>
      <w:r w:rsidR="00B4542D">
        <w:rPr>
          <w:rFonts w:ascii="Times New Roman" w:hAnsi="Times New Roman" w:cs="Times New Roman"/>
          <w:sz w:val="24"/>
          <w:szCs w:val="24"/>
          <w:shd w:val="clear" w:color="auto" w:fill="FFFFFF"/>
        </w:rPr>
        <w:t xml:space="preserve">reasonably </w:t>
      </w:r>
      <w:r w:rsidRPr="00A46D75">
        <w:rPr>
          <w:rFonts w:ascii="Times New Roman" w:hAnsi="Times New Roman" w:cs="Times New Roman"/>
          <w:sz w:val="24"/>
          <w:szCs w:val="24"/>
        </w:rPr>
        <w:t>accurately</w:t>
      </w:r>
      <w:r>
        <w:rPr>
          <w:rFonts w:ascii="Times New Roman" w:hAnsi="Times New Roman" w:cs="Times New Roman"/>
          <w:sz w:val="24"/>
          <w:szCs w:val="24"/>
        </w:rPr>
        <w:t xml:space="preserve"> </w:t>
      </w:r>
      <w:r w:rsidRPr="00A46D75">
        <w:rPr>
          <w:rFonts w:ascii="Times New Roman" w:hAnsi="Times New Roman" w:cs="Times New Roman"/>
          <w:sz w:val="24"/>
          <w:szCs w:val="24"/>
        </w:rPr>
        <w:t>predict</w:t>
      </w:r>
      <w:r>
        <w:rPr>
          <w:rFonts w:ascii="Times New Roman" w:hAnsi="Times New Roman" w:cs="Times New Roman"/>
          <w:sz w:val="24"/>
          <w:szCs w:val="24"/>
        </w:rPr>
        <w:t>ed</w:t>
      </w:r>
      <w:r w:rsidRPr="00A46D75">
        <w:rPr>
          <w:rFonts w:ascii="Times New Roman" w:hAnsi="Times New Roman" w:cs="Times New Roman"/>
          <w:sz w:val="24"/>
          <w:szCs w:val="24"/>
        </w:rPr>
        <w:t xml:space="preserve"> (</w:t>
      </w:r>
      <w:r w:rsidR="000C2FE5">
        <w:rPr>
          <w:rFonts w:ascii="Times New Roman" w:hAnsi="Times New Roman" w:cs="Times New Roman"/>
          <w:sz w:val="24"/>
          <w:szCs w:val="24"/>
        </w:rPr>
        <w:t xml:space="preserve">for </w:t>
      </w:r>
      <w:r>
        <w:rPr>
          <w:rFonts w:ascii="Times New Roman" w:hAnsi="Times New Roman" w:cs="Times New Roman"/>
          <w:sz w:val="24"/>
          <w:szCs w:val="24"/>
        </w:rPr>
        <w:t>example</w:t>
      </w:r>
      <w:r w:rsidR="005379EA">
        <w:rPr>
          <w:rFonts w:ascii="Times New Roman" w:hAnsi="Times New Roman" w:cs="Times New Roman"/>
          <w:sz w:val="24"/>
          <w:szCs w:val="24"/>
        </w:rPr>
        <w:t>,</w:t>
      </w:r>
      <w:r>
        <w:rPr>
          <w:rFonts w:ascii="Times New Roman" w:hAnsi="Times New Roman" w:cs="Times New Roman"/>
          <w:sz w:val="24"/>
          <w:szCs w:val="24"/>
        </w:rPr>
        <w:t xml:space="preserve"> NOAAs Reef Watch can be used to predict</w:t>
      </w:r>
      <w:r w:rsidR="00B4542D">
        <w:rPr>
          <w:rFonts w:ascii="Times New Roman" w:hAnsi="Times New Roman" w:cs="Times New Roman"/>
          <w:sz w:val="24"/>
          <w:szCs w:val="24"/>
        </w:rPr>
        <w:t xml:space="preserve"> the</w:t>
      </w:r>
      <w:r>
        <w:rPr>
          <w:rFonts w:ascii="Times New Roman" w:hAnsi="Times New Roman" w:cs="Times New Roman"/>
          <w:sz w:val="24"/>
          <w:szCs w:val="24"/>
        </w:rPr>
        <w:t xml:space="preserve"> likelihood of bleaching events on a global scale</w:t>
      </w:r>
      <w:r w:rsidR="00E94B2C">
        <w:rPr>
          <w:rFonts w:ascii="Times New Roman" w:hAnsi="Times New Roman" w:cs="Times New Roman"/>
          <w:sz w:val="24"/>
          <w:szCs w:val="24"/>
        </w:rPr>
        <w:t>;</w:t>
      </w:r>
      <w:r>
        <w:rPr>
          <w:rFonts w:ascii="Times New Roman" w:hAnsi="Times New Roman" w:cs="Times New Roman"/>
          <w:sz w:val="24"/>
          <w:szCs w:val="24"/>
        </w:rPr>
        <w:t xml:space="preserve"> </w:t>
      </w:r>
      <w:r w:rsidRPr="00A46D75">
        <w:rPr>
          <w:rFonts w:ascii="Times New Roman" w:hAnsi="Times New Roman" w:cs="Times New Roman"/>
          <w:sz w:val="24"/>
          <w:szCs w:val="24"/>
        </w:rPr>
        <w:t>Fig</w:t>
      </w:r>
      <w:r w:rsidR="00B707BD">
        <w:rPr>
          <w:rFonts w:ascii="Times New Roman" w:hAnsi="Times New Roman" w:cs="Times New Roman"/>
          <w:sz w:val="24"/>
          <w:szCs w:val="24"/>
        </w:rPr>
        <w:t>ure</w:t>
      </w:r>
      <w:r w:rsidRPr="00A46D75">
        <w:rPr>
          <w:rFonts w:ascii="Times New Roman" w:hAnsi="Times New Roman" w:cs="Times New Roman"/>
          <w:sz w:val="24"/>
          <w:szCs w:val="24"/>
        </w:rPr>
        <w:t xml:space="preserve"> </w:t>
      </w:r>
      <w:r w:rsidR="00B707BD">
        <w:rPr>
          <w:rFonts w:ascii="Times New Roman" w:hAnsi="Times New Roman" w:cs="Times New Roman"/>
          <w:sz w:val="24"/>
          <w:szCs w:val="24"/>
        </w:rPr>
        <w:t>2</w:t>
      </w:r>
      <w:r w:rsidRPr="00A46D75">
        <w:rPr>
          <w:rFonts w:ascii="Times New Roman" w:hAnsi="Times New Roman" w:cs="Times New Roman"/>
          <w:sz w:val="24"/>
          <w:szCs w:val="24"/>
        </w:rPr>
        <w:t>)</w:t>
      </w:r>
      <w:r>
        <w:rPr>
          <w:rFonts w:ascii="Times New Roman" w:hAnsi="Times New Roman" w:cs="Times New Roman"/>
          <w:sz w:val="24"/>
          <w:szCs w:val="24"/>
        </w:rPr>
        <w:t xml:space="preserve">. Consequently, </w:t>
      </w:r>
      <w:r w:rsidRPr="00A46D75">
        <w:rPr>
          <w:rFonts w:ascii="Times New Roman" w:hAnsi="Times New Roman" w:cs="Times New Roman"/>
          <w:sz w:val="24"/>
          <w:szCs w:val="24"/>
        </w:rPr>
        <w:t xml:space="preserve">corals </w:t>
      </w:r>
      <w:r>
        <w:rPr>
          <w:rFonts w:ascii="Times New Roman" w:hAnsi="Times New Roman" w:cs="Times New Roman"/>
          <w:sz w:val="24"/>
          <w:szCs w:val="24"/>
        </w:rPr>
        <w:t xml:space="preserve">have been </w:t>
      </w:r>
      <w:r w:rsidRPr="00A46D75">
        <w:rPr>
          <w:rFonts w:ascii="Times New Roman" w:hAnsi="Times New Roman" w:cs="Times New Roman"/>
          <w:sz w:val="24"/>
          <w:szCs w:val="24"/>
        </w:rPr>
        <w:t>described as ‘the canary in the coal mine’</w:t>
      </w:r>
      <w:r>
        <w:rPr>
          <w:rFonts w:ascii="Times New Roman" w:hAnsi="Times New Roman" w:cs="Times New Roman"/>
          <w:sz w:val="24"/>
          <w:szCs w:val="24"/>
        </w:rPr>
        <w:t xml:space="preserve"> as they </w:t>
      </w:r>
      <w:r w:rsidR="00B4542D">
        <w:rPr>
          <w:rFonts w:ascii="Times New Roman" w:hAnsi="Times New Roman" w:cs="Times New Roman"/>
          <w:sz w:val="24"/>
          <w:szCs w:val="24"/>
        </w:rPr>
        <w:t>are reliable indicators of</w:t>
      </w:r>
      <w:r>
        <w:rPr>
          <w:rFonts w:ascii="Times New Roman" w:hAnsi="Times New Roman" w:cs="Times New Roman"/>
          <w:sz w:val="24"/>
          <w:szCs w:val="24"/>
        </w:rPr>
        <w:t xml:space="preserve"> </w:t>
      </w:r>
      <w:r w:rsidRPr="00A46D75">
        <w:rPr>
          <w:rFonts w:ascii="Times New Roman" w:hAnsi="Times New Roman" w:cs="Times New Roman"/>
          <w:sz w:val="24"/>
          <w:szCs w:val="24"/>
        </w:rPr>
        <w:t>threats associated with environmental change</w:t>
      </w:r>
      <w:r>
        <w:rPr>
          <w:rFonts w:ascii="Times New Roman" w:hAnsi="Times New Roman" w:cs="Times New Roman"/>
          <w:sz w:val="24"/>
          <w:szCs w:val="24"/>
        </w:rPr>
        <w:t xml:space="preserve"> and other local stressors such as pollution</w:t>
      </w:r>
      <w:r w:rsidRPr="00A46D75">
        <w:rPr>
          <w:rFonts w:ascii="Times New Roman" w:hAnsi="Times New Roman" w:cs="Times New Roman"/>
          <w:sz w:val="24"/>
          <w:szCs w:val="24"/>
        </w:rPr>
        <w:t>.</w:t>
      </w:r>
      <w:r>
        <w:rPr>
          <w:rFonts w:ascii="Times New Roman" w:hAnsi="Times New Roman" w:cs="Times New Roman"/>
          <w:sz w:val="24"/>
          <w:szCs w:val="24"/>
        </w:rPr>
        <w:t xml:space="preserve"> After a bleaching episode, reefs </w:t>
      </w:r>
      <w:r w:rsidRPr="00002151">
        <w:rPr>
          <w:rFonts w:ascii="Times New Roman" w:hAnsi="Times New Roman" w:cs="Times New Roman"/>
          <w:sz w:val="24"/>
          <w:szCs w:val="24"/>
        </w:rPr>
        <w:t>los</w:t>
      </w:r>
      <w:r>
        <w:rPr>
          <w:rFonts w:ascii="Times New Roman" w:hAnsi="Times New Roman" w:cs="Times New Roman"/>
          <w:sz w:val="24"/>
          <w:szCs w:val="24"/>
        </w:rPr>
        <w:t xml:space="preserve">e </w:t>
      </w:r>
      <w:r w:rsidRPr="00002151">
        <w:rPr>
          <w:rFonts w:ascii="Times New Roman" w:hAnsi="Times New Roman" w:cs="Times New Roman"/>
          <w:sz w:val="24"/>
          <w:szCs w:val="24"/>
        </w:rPr>
        <w:t xml:space="preserve">less resistant coral species </w:t>
      </w:r>
      <w:r>
        <w:rPr>
          <w:rFonts w:ascii="Times New Roman" w:hAnsi="Times New Roman" w:cs="Times New Roman"/>
          <w:sz w:val="24"/>
          <w:szCs w:val="24"/>
        </w:rPr>
        <w:t xml:space="preserve">or heat-sensitive colonies </w:t>
      </w:r>
      <w:r w:rsidRPr="00002151">
        <w:rPr>
          <w:rFonts w:ascii="Times New Roman" w:hAnsi="Times New Roman" w:cs="Times New Roman"/>
          <w:sz w:val="24"/>
          <w:szCs w:val="24"/>
        </w:rPr>
        <w:t xml:space="preserve">and their associated biocenosis </w:t>
      </w:r>
      <w:r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{"citationItems":[{"id":"ITEM-1","itemData":{"DOI":"10.3354/meps09203","ISSN":"01718630","abstract":"Over the past 3 decades, thermal stress events have damaged corals globally. Few studies, however, have tracked the recovery process or assessed whether winners in the short term are also winners in the long term. In the present study, we repeatedly sampled a coral assemblage over a 14 yr period, from 1997 to 2010, through 2 thermal stress events (in 1998 and 2001). Our goal was to examine the consistency of short-term winner and loser outcomes over the recovery period. Although species richness had recovered after 10 yr, the reef composition had changed, and few pocilloporids were to be found. The short-term winners were the thermally tolerant encrusting and massive coral morphologies (Porites and faviids) and Acropora colonies &lt;5 cm in diameter. Long-term winners were revealed as (1) thermally tolerant, locally persistent colonies, (2) remnant survivors that rapidly regrew, and (3) regionally persistent colonies that recruited. © Inter-Research 2011.","author":[{"dropping-particle":"","family":"Woesik","given":"R.","non-dropping-particle":"Van","parse-names":false,"suffix":""},{"dropping-particle":"","family":"Sakai","given":"K","non-dropping-particle":"","parse-names":false,"suffix":""},{"dropping-particle":"","family":"Ganase","given":"A","non-dropping-particle":"","parse-names":false,"suffix":""},{"dropping-particle":"","family":"Loya","given":"Y","non-dropping-particle":"","parse-names":false,"suffix":""}],"container-title":"Marine Ecology Progress Series","id":"ITEM-1","issued":{"date-parts":[["2011","7","28"]]},"page":"67-76","title":"Revisiting the winners and the losers a decade after coral bleaching","type":"article-journal","volume":"434"},"uris":["http://www.mendeley.com/documents/?uuid=c5758572-028c-355a-90d0-c13bf8c151a3"]}],"mendeley":{"formattedCitation":"(Van Woesik et al., 2011)","plainTextFormattedCitation":"(Van Woesik et al., 2011)","previouslyFormattedCitation":"(Van Woesik et al., 2011)"},"properties":{"noteIndex":0},"schema":"https://github.com/citation-style-language/schema/raw/master/csl-citation.json"}</w:instrText>
      </w:r>
      <w:r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(Van Woesik et al., 2011)</w:t>
      </w:r>
      <w:r w:rsidRPr="00002151">
        <w:rPr>
          <w:rFonts w:ascii="Times New Roman" w:hAnsi="Times New Roman" w:cs="Times New Roman"/>
          <w:sz w:val="24"/>
          <w:szCs w:val="24"/>
        </w:rPr>
        <w:fldChar w:fldCharType="end"/>
      </w:r>
      <w:r w:rsidRPr="00002151">
        <w:rPr>
          <w:rFonts w:ascii="Times New Roman" w:hAnsi="Times New Roman" w:cs="Times New Roman"/>
          <w:sz w:val="24"/>
          <w:szCs w:val="24"/>
        </w:rPr>
        <w:t xml:space="preserve">. </w:t>
      </w:r>
      <w:r w:rsidR="00AA07F6">
        <w:rPr>
          <w:rFonts w:ascii="Times New Roman" w:hAnsi="Times New Roman" w:cs="Times New Roman"/>
          <w:sz w:val="24"/>
          <w:szCs w:val="24"/>
        </w:rPr>
        <w:t>S</w:t>
      </w:r>
      <w:r>
        <w:rPr>
          <w:rFonts w:ascii="Times New Roman" w:hAnsi="Times New Roman" w:cs="Times New Roman"/>
          <w:sz w:val="24"/>
          <w:szCs w:val="24"/>
        </w:rPr>
        <w:t xml:space="preserve">uch stress events not only affect alpha diversity at individual reefs, but </w:t>
      </w:r>
      <w:r w:rsidR="00E94B2C">
        <w:rPr>
          <w:rFonts w:ascii="Times New Roman" w:hAnsi="Times New Roman" w:cs="Times New Roman"/>
          <w:sz w:val="24"/>
          <w:szCs w:val="24"/>
        </w:rPr>
        <w:t xml:space="preserve">may </w:t>
      </w:r>
      <w:r>
        <w:rPr>
          <w:rFonts w:ascii="Times New Roman" w:hAnsi="Times New Roman" w:cs="Times New Roman"/>
          <w:sz w:val="24"/>
          <w:szCs w:val="24"/>
        </w:rPr>
        <w:t xml:space="preserve">also </w:t>
      </w:r>
      <w:r w:rsidR="000C2FE5">
        <w:rPr>
          <w:rFonts w:ascii="Times New Roman" w:hAnsi="Times New Roman" w:cs="Times New Roman"/>
          <w:sz w:val="24"/>
          <w:szCs w:val="24"/>
        </w:rPr>
        <w:t xml:space="preserve">lower </w:t>
      </w:r>
      <w:r>
        <w:rPr>
          <w:rFonts w:ascii="Times New Roman" w:hAnsi="Times New Roman" w:cs="Times New Roman"/>
          <w:sz w:val="24"/>
          <w:szCs w:val="24"/>
        </w:rPr>
        <w:t xml:space="preserve">beta diversity (at the landscape level), decreasing </w:t>
      </w:r>
      <w:r w:rsidRPr="00002151">
        <w:rPr>
          <w:rFonts w:ascii="Times New Roman" w:hAnsi="Times New Roman" w:cs="Times New Roman"/>
          <w:sz w:val="24"/>
          <w:szCs w:val="24"/>
        </w:rPr>
        <w:t>the uniqueness of individual reefs</w:t>
      </w:r>
      <w:r w:rsidR="00E97135">
        <w:rPr>
          <w:rFonts w:ascii="Times New Roman" w:hAnsi="Times New Roman" w:cs="Times New Roman"/>
          <w:sz w:val="24"/>
          <w:szCs w:val="24"/>
        </w:rPr>
        <w:t xml:space="preserve"> </w:t>
      </w:r>
      <w:r w:rsidR="00E97135" w:rsidRPr="00002151">
        <w:rPr>
          <w:rFonts w:ascii="Times New Roman" w:hAnsi="Times New Roman" w:cs="Times New Roman"/>
          <w:sz w:val="24"/>
          <w:szCs w:val="24"/>
        </w:rPr>
        <w:fldChar w:fldCharType="begin" w:fldLock="1"/>
      </w:r>
      <w:r w:rsidR="00E97135">
        <w:rPr>
          <w:rFonts w:ascii="Times New Roman" w:hAnsi="Times New Roman" w:cs="Times New Roman"/>
          <w:sz w:val="24"/>
          <w:szCs w:val="24"/>
        </w:rPr>
        <w:instrText>ADDIN CSL_CITATION {"citationItems":[{"id":"ITEM-1","itemData":{"DOI":"10.1038/s41598-019-38962-4","ISSN":"20452322","abstract":"Climate change is expected to have profound, partly unforeseeable effects on the composition of functional traits of complex ecosystems, such as coral reefs, and some ecosystem properties are at risk of disappearing. This study applies a novel spatially explicit, individual-based model to explore three critical life history traits of corals: heat tolerance, competitiveness and growth performance under various environmental settings. Building upon these findings, we test the adaptation potential required by a coral community in order to not only survive but also retain its diversity by the end of this century under different IPCC climate scenarios. Even under the most favourable IPCC scenario (Representative Concentration Pathway, RCP 2.6), model results indicate that shifts in the trait space are likely and coral communities will mainly consist of small numbers of temperature-tolerant and fast-growing species. Species composition of coral communities is likely to be determined by heat tolerance, with competitiveness most likely playing a subordinate role. To sustain ~15% of current coral cover under a 2 °C temperature increase by the end of the century (RCP 4.5), coral systems would have to accommodate temperature increases of 0.1–0.15 °C per decade, assuming that periodic extreme thermal events occurred every 8 years. These required adaptation rates are unprecedented and unlikely, given corals’ life-history characteristics.","author":[{"dropping-particle":"","family":"Kubicek","given":"Andreas","non-dropping-particle":"","parse-names":false,"suffix":""},{"dropping-particle":"","family":"Breckling","given":"Broder","non-dropping-particle":"","parse-names":false,"suffix":""},{"dropping-particle":"","family":"Hoegh-Guldberg","given":"Ove","non-dropping-particle":"","parse-names":false,"suffix":""},{"dropping-particle":"","family":"Reuter","given":"Hauke","non-dropping-particle":"","parse-names":false,"suffix":""}],"container-title":"Scientific Reports","id":"ITEM-1","issue":"1","issued":{"date-parts":[["2019","12","1"]]},"page":"1-10","publisher":"Nature Publishing Group","title":"Climate change drives trait-shifts in coral reef communities","type":"article-journal","volume":"9"},"uris":["http://www.mendeley.com/documents/?uuid=f96885af-cfc6-32ed-b076-e07b452111c8"]}],"mendeley":{"formattedCitation":"(Kubicek et al., 2019)","plainTextFormattedCitation":"(Kubicek et al., 2019)","previouslyFormattedCitation":"(Kubicek et al., 2019)"},"properties":{"noteIndex":0},"schema":"https://github.com/citation-style-language/schema/raw/master/csl-citation.json"}</w:instrText>
      </w:r>
      <w:r w:rsidR="00E97135" w:rsidRPr="00002151">
        <w:rPr>
          <w:rFonts w:ascii="Times New Roman" w:hAnsi="Times New Roman" w:cs="Times New Roman"/>
          <w:sz w:val="24"/>
          <w:szCs w:val="24"/>
        </w:rPr>
        <w:fldChar w:fldCharType="separate"/>
      </w:r>
      <w:r w:rsidR="00E97135" w:rsidRPr="00B817AB">
        <w:rPr>
          <w:rFonts w:ascii="Times New Roman" w:hAnsi="Times New Roman" w:cs="Times New Roman"/>
          <w:noProof/>
          <w:sz w:val="24"/>
          <w:szCs w:val="24"/>
        </w:rPr>
        <w:t>(Kubicek et al., 2019)</w:t>
      </w:r>
      <w:r w:rsidR="00E97135" w:rsidRPr="00002151">
        <w:rPr>
          <w:rFonts w:ascii="Times New Roman" w:hAnsi="Times New Roman" w:cs="Times New Roman"/>
          <w:sz w:val="24"/>
          <w:szCs w:val="24"/>
        </w:rPr>
        <w:fldChar w:fldCharType="end"/>
      </w:r>
      <w:r w:rsidRPr="00002151">
        <w:rPr>
          <w:rFonts w:ascii="Times New Roman" w:hAnsi="Times New Roman" w:cs="Times New Roman"/>
          <w:sz w:val="24"/>
          <w:szCs w:val="24"/>
        </w:rPr>
        <w:t xml:space="preserve">. In terrestrial environments anthropogenic activities </w:t>
      </w:r>
      <w:r w:rsidR="001F1605">
        <w:rPr>
          <w:rFonts w:ascii="Times New Roman" w:hAnsi="Times New Roman" w:cs="Times New Roman"/>
          <w:sz w:val="24"/>
          <w:szCs w:val="24"/>
        </w:rPr>
        <w:t xml:space="preserve">have </w:t>
      </w:r>
      <w:r w:rsidR="00AA07F6">
        <w:rPr>
          <w:rFonts w:ascii="Times New Roman" w:hAnsi="Times New Roman" w:cs="Times New Roman"/>
          <w:sz w:val="24"/>
          <w:szCs w:val="24"/>
        </w:rPr>
        <w:t xml:space="preserve">been </w:t>
      </w:r>
      <w:r w:rsidR="001F1605">
        <w:rPr>
          <w:rFonts w:ascii="Times New Roman" w:hAnsi="Times New Roman" w:cs="Times New Roman"/>
          <w:sz w:val="24"/>
          <w:szCs w:val="24"/>
        </w:rPr>
        <w:t xml:space="preserve">shown to be </w:t>
      </w:r>
      <w:r w:rsidR="00AA07F6">
        <w:rPr>
          <w:rFonts w:ascii="Times New Roman" w:hAnsi="Times New Roman" w:cs="Times New Roman"/>
          <w:sz w:val="24"/>
          <w:szCs w:val="24"/>
        </w:rPr>
        <w:t>key drivers</w:t>
      </w:r>
      <w:r w:rsidRPr="00002151">
        <w:rPr>
          <w:rFonts w:ascii="Times New Roman" w:hAnsi="Times New Roman" w:cs="Times New Roman"/>
          <w:sz w:val="24"/>
          <w:szCs w:val="24"/>
        </w:rPr>
        <w:t xml:space="preserve"> of ecosystem homogenisation </w:t>
      </w:r>
      <w:r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{"citationItems":[{"id":"ITEM-1","itemData":{"DOI":"10.1111/ele.12121","ISSN":"14610248","abstract":"Concern about biodiversity loss has led to increased public investment in conservation. Whereas there is a widespread perception that such initiatives have been unsuccessful, there are few quantitative tests of this perception. Here, we evaluate whether rates of biodiversity change have altered in recent decades in three European countries (Great Britain, Netherlands and Belgium) for plants and flower visiting insects. We compared four 20-year periods, comparing periods of rapid land-use intensification and natural habitat loss (1930-1990) with a period of increased conservation investment (post-1990). We found that extensive species richness loss and biotic homogenisation occurred before 1990, whereas these negative trends became substantially less accentuated during recent decades, being partially reversed for certain taxa (e.g. bees in Great Britain and Netherlands). These results highlight the potential to maintain or even restore current species assemblages (which despite past extinctions are still of great conservation value), at least in regions where large-scale land-use intensification and natural habitat loss has ceased. © 2013 The Authors. Ecology Letters published by John Wiley &amp; Sons Ltd and CNRS.","author":[{"dropping-particle":"","family":"Carvalheiro","given":"Luísa Gigante","non-dropping-particle":"","parse-names":false,"suffix":""},{"dropping-particle":"","family":"Kunin","given":"William E.","non-dropping-particle":"","parse-names":false,"suffix":""},{"dropping-particle":"","family":"Keil","given":"Petr","non-dropping-particle":"","parse-names":false,"suffix":""},{"dropping-particle":"","family":"Aguirre-Gutiérrez","given":"Jesus","non-dropping-particle":"","parse-names":false,"suffix":""},{"dropping-particle":"","family":"Ellis","given":"Willem Nicolaas","non-dropping-particle":"","parse-names":false,"suffix":""},{"dropping-particle":"","family":"Fox","given":"Richard","non-dropping-particle":"","parse-names":false,"suffix":""},{"dropping-particle":"","family":"Groom","given":"Quentin","non-dropping-particle":"","parse-names":false,"suffix":""},{"dropping-particle":"","family":"Hennekens","given":"Stephan","non-dropping-particle":"","parse-names":false,"suffix":""},{"dropping-particle":"","family":"Landuyt","given":"Wouter","non-dropping-particle":"Van","parse-names":false,"suffix":""},{"dropping-particle":"","family":"Maes","given":"Dirk","non-dropping-particle":"","parse-names":false,"suffix":""},{"dropping-particle":"","family":"Meutter","given":"Frank","non-dropping-particle":"Van de","parse-names":false,"suffix":""},{"dropping-particle":"","family":"Michez","given":"Denis","non-dropping-particle":"","parse-names":false,"suffix":""},{"dropping-particle":"","family":"Rasmont","given":"Pierre","non-dropping-particle":"","parse-names":false,"suffix":""},{"dropping-particle":"","family":"Ode","given":"Baudewijn","non-dropping-particle":"","parse-names":false,"suffix":""},{"dropping-particle":"","family":"Potts","given":"Simon Geoffrey","non-dropping-particle":"","parse-names":false,"suffix":""},{"dropping-particle":"","family":"Reemer","given":"Menno","non-dropping-particle":"","parse-names":false,"suffix":""},{"dropping-particle":"","family":"Roberts","given":"Stuart Paul Masson","non-dropping-particle":"","parse-names":false,"suffix":""},{"dropping-particle":"","family":"Schaminée","given":"Joop","non-dropping-particle":"","parse-names":false,"suffix":""},{"dropping-particle":"","family":"Wallisdevries","given":"Michiel F.","non-dropping-particle":"","parse-names":false,"suffix":""},{"dropping-particle":"","family":"Biesmeijer","given":"Jacobus Christiaan","non-dropping-particle":"","parse-names":false,"suffix":""}],"container-title":"Ecology Letters","editor":[{"dropping-particle":"","family":"Buckley","given":"Yvonne","non-dropping-particle":"","parse-names":false,"suffix":""}],"id":"ITEM-1","issue":"7","issued":{"date-parts":[["2013","7","1"]]},"page":"870-878","publisher":"Blackwell Publishing Ltd","title":"Species richness declines and biotic homogenisation have slowed down for NW-European pollinators and plants","type":"article-journal","volume":"16"},"uris":["http://www.mendeley.com/documents/?uuid=e65d2202-be64-3b34-aa64-45b4fb56beaa"]}],"mendeley":{"formattedCitation":"(Carvalheiro et al., 2013a)","plainTextFormattedCitation":"(Carvalheiro et al., 2013a)","previouslyFormattedCitation":"(Carvalheiro et al., 2013a)"},"properties":{"noteIndex":0},"schema":"https://github.com/citation-style-language/schema/raw/master/csl-citation.json"}</w:instrText>
      </w:r>
      <w:r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(Carvalheiro et al., 2013)</w:t>
      </w:r>
      <w:r w:rsidRPr="00002151">
        <w:rPr>
          <w:rFonts w:ascii="Times New Roman" w:hAnsi="Times New Roman" w:cs="Times New Roman"/>
          <w:sz w:val="24"/>
          <w:szCs w:val="24"/>
        </w:rPr>
        <w:fldChar w:fldCharType="end"/>
      </w:r>
      <w:r w:rsidR="00E97135">
        <w:rPr>
          <w:rFonts w:ascii="Times New Roman" w:hAnsi="Times New Roman" w:cs="Times New Roman"/>
          <w:sz w:val="24"/>
          <w:szCs w:val="24"/>
        </w:rPr>
        <w:t>, and as beta-diversity is a crucial element of biodiversity-</w:t>
      </w:r>
      <w:r w:rsidR="00787432">
        <w:rPr>
          <w:rFonts w:ascii="Times New Roman" w:hAnsi="Times New Roman" w:cs="Times New Roman"/>
          <w:sz w:val="24"/>
          <w:szCs w:val="24"/>
        </w:rPr>
        <w:t>ecosystem service relationships</w:t>
      </w:r>
      <w:r w:rsidR="00D02DCA">
        <w:rPr>
          <w:rFonts w:ascii="Times New Roman" w:hAnsi="Times New Roman" w:cs="Times New Roman"/>
          <w:sz w:val="24"/>
          <w:szCs w:val="24"/>
        </w:rPr>
        <w:t xml:space="preserve"> </w:t>
      </w:r>
      <w:r w:rsidR="00D02DCA">
        <w:rPr>
          <w:rFonts w:ascii="Times New Roman" w:hAnsi="Times New Roman" w:cs="Times New Roman"/>
          <w:sz w:val="24"/>
          <w:szCs w:val="24"/>
        </w:rPr>
        <w:fldChar w:fldCharType="begin" w:fldLock="1"/>
      </w:r>
      <w:r w:rsidR="00CC55E9">
        <w:rPr>
          <w:rFonts w:ascii="Times New Roman" w:hAnsi="Times New Roman" w:cs="Times New Roman"/>
          <w:sz w:val="24"/>
          <w:szCs w:val="24"/>
        </w:rPr>
        <w:instrText>ADDIN CSL_CITATION {"citationItems":[{"id":"ITEM-1","itemData":{"DOI":"10.1016/j.tree.2018.04.012","ISSN":"01695347","PMID":"29807839","abstract":"Evidence is increasing for positive effects of α-diversity on ecosystem functioning. We highlight here the crucial role of β-diversity – a hitherto underexplored facet of biodiversity – for a better process-level understanding of biodiversity change and its consequences for ecosystems. A focus on β-diversity has the potential to improve predictions of natural and anthropogenic influences on diversity and ecosystem functioning. However, linking the causes and consequences of biodiversity change is complex because species assemblages in nature are shaped by many factors simultaneously, including disturbance, environmental heterogeneity, deterministic niche factors, and stochasticity. Because variability and change are ubiquitous in ecosystems, acknowledging these inherent properties of nature is an essential step for further advancing scientific knowledge of biodiversity–ecosystem functioning in theory and practice.","author":[{"dropping-particle":"","family":"Mori","given":"Akira S.","non-dropping-particle":"","parse-names":false,"suffix":""},{"dropping-particle":"","family":"Isbell","given":"Forest","non-dropping-particle":"","parse-names":false,"suffix":""},{"dropping-particle":"","family":"Seidl","given":"Rupert","non-dropping-particle":"","parse-names":false,"suffix":""}],"container-title":"Trends in Ecology and Evolution","id":"ITEM-1","issue":"7","issued":{"date-parts":[["2018","7","1"]]},"page":"549-564","publisher":"Elsevier Ltd","title":"β-Diversity, Community Assembly, and Ecosystem Functioning","type":"article","volume":"33"},"uris":["http://www.mendeley.com/documents/?uuid=3ecc2b7e-e61e-3cd1-9f73-d614c6e0654d"]},{"id":"ITEM-2","itemData":{"DOI":"10.1111/ele.12928","ISSN":"14610248","PMID":"29493062","abstract":"Biodiversity loss decreases ecosystem functioning at the local scales at which species interact, but it remains unclear how biodiversity loss affects ecosystem functioning at the larger scales of space and time that are most relevant to biodiversity conservation and policy. Theory predicts that additional insurance effects of biodiversity on ecosystem functioning could emerge across time and space if species respond asynchronously to environmental variation and if species become increasingly dominant when and where they are most productive. Even if only a few dominant species maintain ecosystem functioning within a particular time and place, ecosystem functioning may be enhanced by many different species across many times and places (β-diversity). Here, we develop and apply a new approach to estimate these previously unquantified insurance effects of biodiversity on ecosystem functioning that arise due to species turnover across times and places. In a long-term (18-year) grassland plant diversity experiment, we find that total insurance effects are positive in sign and substantial in magnitude, amounting to 19% of the net biodiversity effect, mostly due to temporal insurance effects. Species loss can therefore reduce ecosystem functioning both locally and by eliminating species that would otherwise enhance ecosystem functioning across temporally fluctuating and spatially heterogeneous environments.","author":[{"dropping-particle":"","family":"Isbell","given":"Forest","non-dropping-particle":"","parse-names":false,"suffix":""},{"dropping-particle":"","family":"Cowles","given":"Jane","non-dropping-particle":"","parse-names":false,"suffix":""},{"dropping-particle":"","family":"Dee","given":"Laura E.","non-dropping-particle":"","parse-names":false,"suffix":""},{"dropping-particle":"","family":"Loreau","given":"Michel","non-dropping-particle":"","parse-names":false,"suffix":""},{"dropping-particle":"","family":"Reich","given":"Peter B.","non-dropping-particle":"","parse-names":false,"suffix":""},{"dropping-particle":"","family":"Gonzalez","given":"Andrew","non-dropping-particle":"","parse-names":false,"suffix":""},{"dropping-particle":"","family":"Hector","given":"Andy","non-dropping-particle":"","parse-names":false,"suffix":""},{"dropping-particle":"","family":"Schmid","given":"Bernhard","non-dropping-particle":"","parse-names":false,"suffix":""}],"container-title":"Ecology Letters","editor":[{"dropping-particle":"","family":"Fukami","given":"Tadashi","non-dropping-particle":"","parse-names":false,"suffix":""}],"id":"ITEM-2","issue":"6","issued":{"date-parts":[["2018","6","1"]]},"page":"763-778","publisher":"Blackwell Publishing Ltd","title":"Quantifying effects of biodiversity on ecosystem functioning across times and places","type":"article-journal","volume":"21"},"uris":["http://www.mendeley.com/documents/?uuid=51232c27-310b-3561-8e4a-7eddb4158bca"]}],"mendeley":{"formattedCitation":"(Isbell et al., 2018; Mori et al., 2018)","plainTextFormattedCitation":"(Isbell et al., 2018; Mori et al., 2018)","previouslyFormattedCitation":"(Isbell et al., 2018; Mori et al., 2018)"},"properties":{"noteIndex":0},"schema":"https://github.com/citation-style-language/schema/raw/master/csl-citation.json"}</w:instrText>
      </w:r>
      <w:r w:rsidR="00D02DCA">
        <w:rPr>
          <w:rFonts w:ascii="Times New Roman" w:hAnsi="Times New Roman" w:cs="Times New Roman"/>
          <w:sz w:val="24"/>
          <w:szCs w:val="24"/>
        </w:rPr>
        <w:fldChar w:fldCharType="separate"/>
      </w:r>
      <w:r w:rsidR="00D02DCA" w:rsidRPr="00D02DCA">
        <w:rPr>
          <w:rFonts w:ascii="Times New Roman" w:hAnsi="Times New Roman" w:cs="Times New Roman"/>
          <w:noProof/>
          <w:sz w:val="24"/>
          <w:szCs w:val="24"/>
        </w:rPr>
        <w:t>(Isbell et al., 2018; Mori et al., 2018)</w:t>
      </w:r>
      <w:r w:rsidR="00D02DCA">
        <w:rPr>
          <w:rFonts w:ascii="Times New Roman" w:hAnsi="Times New Roman" w:cs="Times New Roman"/>
          <w:sz w:val="24"/>
          <w:szCs w:val="24"/>
        </w:rPr>
        <w:fldChar w:fldCharType="end"/>
      </w:r>
      <w:r w:rsidR="00787432">
        <w:rPr>
          <w:rFonts w:ascii="Times New Roman" w:hAnsi="Times New Roman" w:cs="Times New Roman"/>
          <w:sz w:val="24"/>
          <w:szCs w:val="24"/>
        </w:rPr>
        <w:t xml:space="preserve">, </w:t>
      </w:r>
      <w:r w:rsidR="00E67B63">
        <w:rPr>
          <w:rFonts w:ascii="Times New Roman" w:hAnsi="Times New Roman" w:cs="Times New Roman"/>
          <w:sz w:val="24"/>
          <w:szCs w:val="24"/>
        </w:rPr>
        <w:t xml:space="preserve">effects of homogenisation in coral reefs </w:t>
      </w:r>
      <w:r w:rsidR="00787432">
        <w:rPr>
          <w:rFonts w:ascii="Times New Roman" w:hAnsi="Times New Roman" w:cs="Times New Roman"/>
          <w:sz w:val="24"/>
          <w:szCs w:val="24"/>
        </w:rPr>
        <w:t>need to be anticipated</w:t>
      </w:r>
      <w:r w:rsidR="00E94B2C">
        <w:rPr>
          <w:rFonts w:ascii="Times New Roman" w:hAnsi="Times New Roman" w:cs="Times New Roman"/>
          <w:sz w:val="24"/>
          <w:szCs w:val="24"/>
        </w:rPr>
        <w:t>.</w:t>
      </w:r>
      <w:r w:rsidRPr="00002151">
        <w:rPr>
          <w:rFonts w:ascii="Times New Roman" w:hAnsi="Times New Roman" w:cs="Times New Roman"/>
          <w:sz w:val="24"/>
          <w:szCs w:val="24"/>
        </w:rPr>
        <w:t xml:space="preserve"> </w:t>
      </w:r>
      <w:r w:rsidR="00E67B63">
        <w:rPr>
          <w:rFonts w:ascii="Times New Roman" w:hAnsi="Times New Roman" w:cs="Times New Roman"/>
          <w:sz w:val="24"/>
          <w:szCs w:val="24"/>
        </w:rPr>
        <w:t>However</w:t>
      </w:r>
      <w:r w:rsidR="00787432">
        <w:rPr>
          <w:rFonts w:ascii="Times New Roman" w:hAnsi="Times New Roman" w:cs="Times New Roman"/>
          <w:sz w:val="24"/>
          <w:szCs w:val="24"/>
        </w:rPr>
        <w:t>,</w:t>
      </w:r>
      <w:r w:rsidR="00787432" w:rsidRPr="00002151">
        <w:rPr>
          <w:rFonts w:ascii="Times New Roman" w:hAnsi="Times New Roman" w:cs="Times New Roman"/>
          <w:sz w:val="24"/>
          <w:szCs w:val="24"/>
        </w:rPr>
        <w:t xml:space="preserve"> </w:t>
      </w:r>
      <w:r w:rsidRPr="00002151">
        <w:rPr>
          <w:rFonts w:ascii="Times New Roman" w:hAnsi="Times New Roman" w:cs="Times New Roman"/>
          <w:sz w:val="24"/>
          <w:szCs w:val="24"/>
        </w:rPr>
        <w:t>shifts in relative abundance and species occurrence</w:t>
      </w:r>
      <w:r w:rsidR="003D1399">
        <w:rPr>
          <w:rFonts w:ascii="Times New Roman" w:hAnsi="Times New Roman" w:cs="Times New Roman"/>
          <w:sz w:val="24"/>
          <w:szCs w:val="24"/>
        </w:rPr>
        <w:t>,</w:t>
      </w:r>
      <w:r w:rsidRPr="00002151">
        <w:rPr>
          <w:rFonts w:ascii="Times New Roman" w:hAnsi="Times New Roman" w:cs="Times New Roman"/>
          <w:sz w:val="24"/>
          <w:szCs w:val="24"/>
        </w:rPr>
        <w:t xml:space="preserve"> </w:t>
      </w:r>
      <w:r w:rsidR="00AA07F6">
        <w:rPr>
          <w:rFonts w:ascii="Times New Roman" w:hAnsi="Times New Roman" w:cs="Times New Roman"/>
          <w:sz w:val="24"/>
          <w:szCs w:val="24"/>
        </w:rPr>
        <w:t xml:space="preserve">and </w:t>
      </w:r>
      <w:r w:rsidR="003D1399">
        <w:rPr>
          <w:rFonts w:ascii="Times New Roman" w:hAnsi="Times New Roman" w:cs="Times New Roman"/>
          <w:sz w:val="24"/>
          <w:szCs w:val="24"/>
        </w:rPr>
        <w:t xml:space="preserve">the </w:t>
      </w:r>
      <w:r w:rsidR="00E67B63">
        <w:rPr>
          <w:rFonts w:ascii="Times New Roman" w:hAnsi="Times New Roman" w:cs="Times New Roman"/>
          <w:sz w:val="24"/>
          <w:szCs w:val="24"/>
        </w:rPr>
        <w:t xml:space="preserve">extent </w:t>
      </w:r>
      <w:r w:rsidR="00AA07F6">
        <w:rPr>
          <w:rFonts w:ascii="Times New Roman" w:hAnsi="Times New Roman" w:cs="Times New Roman"/>
          <w:sz w:val="24"/>
          <w:szCs w:val="24"/>
        </w:rPr>
        <w:t xml:space="preserve">of homogenisation </w:t>
      </w:r>
      <w:r w:rsidR="00D72AD8">
        <w:rPr>
          <w:rFonts w:ascii="Times New Roman" w:hAnsi="Times New Roman" w:cs="Times New Roman"/>
          <w:sz w:val="24"/>
          <w:szCs w:val="24"/>
        </w:rPr>
        <w:t>can be ch</w:t>
      </w:r>
      <w:r w:rsidR="002D729E">
        <w:rPr>
          <w:rFonts w:ascii="Times New Roman" w:hAnsi="Times New Roman" w:cs="Times New Roman"/>
          <w:sz w:val="24"/>
          <w:szCs w:val="24"/>
        </w:rPr>
        <w:t>allenging to quantify</w:t>
      </w:r>
      <w:r w:rsidR="00787432">
        <w:rPr>
          <w:rFonts w:ascii="Times New Roman" w:hAnsi="Times New Roman" w:cs="Times New Roman"/>
          <w:sz w:val="24"/>
          <w:szCs w:val="24"/>
        </w:rPr>
        <w:t>. Consequently, we suggest a new index (</w:t>
      </w:r>
      <w:r w:rsidR="00E67B63">
        <w:rPr>
          <w:rFonts w:ascii="Times New Roman" w:hAnsi="Times New Roman" w:cs="Times New Roman"/>
          <w:sz w:val="24"/>
          <w:szCs w:val="24"/>
        </w:rPr>
        <w:t xml:space="preserve">the </w:t>
      </w:r>
      <w:r w:rsidR="00787432">
        <w:rPr>
          <w:rFonts w:ascii="Times New Roman" w:hAnsi="Times New Roman" w:cs="Times New Roman"/>
          <w:sz w:val="24"/>
          <w:szCs w:val="24"/>
        </w:rPr>
        <w:t xml:space="preserve">Ecosystem Homogenisation Index; EHI) </w:t>
      </w:r>
      <w:r w:rsidR="00E67B63">
        <w:rPr>
          <w:rFonts w:ascii="Times New Roman" w:hAnsi="Times New Roman" w:cs="Times New Roman"/>
          <w:sz w:val="24"/>
          <w:szCs w:val="24"/>
        </w:rPr>
        <w:t>which incorporates both</w:t>
      </w:r>
      <w:r w:rsidR="00D72AD8">
        <w:rPr>
          <w:rFonts w:ascii="Times New Roman" w:hAnsi="Times New Roman" w:cs="Times New Roman"/>
          <w:sz w:val="24"/>
          <w:szCs w:val="24"/>
        </w:rPr>
        <w:t xml:space="preserve"> </w:t>
      </w:r>
      <w:r w:rsidRPr="00002151">
        <w:rPr>
          <w:rFonts w:ascii="Times New Roman" w:hAnsi="Times New Roman" w:cs="Times New Roman"/>
          <w:sz w:val="24"/>
          <w:szCs w:val="24"/>
        </w:rPr>
        <w:t xml:space="preserve">functional and taxonomic homogenisation of </w:t>
      </w:r>
      <w:r w:rsidR="00D72AD8">
        <w:rPr>
          <w:rFonts w:ascii="Times New Roman" w:hAnsi="Times New Roman" w:cs="Times New Roman"/>
          <w:sz w:val="24"/>
          <w:szCs w:val="24"/>
        </w:rPr>
        <w:t>coral</w:t>
      </w:r>
      <w:r w:rsidR="00D72AD8" w:rsidRPr="00002151">
        <w:rPr>
          <w:rFonts w:ascii="Times New Roman" w:hAnsi="Times New Roman" w:cs="Times New Roman"/>
          <w:sz w:val="24"/>
          <w:szCs w:val="24"/>
        </w:rPr>
        <w:t xml:space="preserve"> </w:t>
      </w:r>
      <w:r w:rsidR="00787432">
        <w:rPr>
          <w:rFonts w:ascii="Times New Roman" w:hAnsi="Times New Roman" w:cs="Times New Roman"/>
          <w:sz w:val="24"/>
          <w:szCs w:val="24"/>
        </w:rPr>
        <w:t xml:space="preserve">reefs and their associated </w:t>
      </w:r>
      <w:r w:rsidRPr="00002151">
        <w:rPr>
          <w:rFonts w:ascii="Times New Roman" w:hAnsi="Times New Roman" w:cs="Times New Roman"/>
          <w:sz w:val="24"/>
          <w:szCs w:val="24"/>
        </w:rPr>
        <w:t>communities</w:t>
      </w:r>
      <w:r w:rsidR="00E67B63">
        <w:rPr>
          <w:rFonts w:ascii="Times New Roman" w:hAnsi="Times New Roman" w:cs="Times New Roman"/>
          <w:sz w:val="24"/>
          <w:szCs w:val="24"/>
        </w:rPr>
        <w:t>, linking them directly</w:t>
      </w:r>
      <w:r w:rsidR="00787432">
        <w:rPr>
          <w:rFonts w:ascii="Times New Roman" w:hAnsi="Times New Roman" w:cs="Times New Roman"/>
          <w:sz w:val="24"/>
          <w:szCs w:val="24"/>
        </w:rPr>
        <w:t xml:space="preserve"> to environmental stress levels (Box 1). </w:t>
      </w:r>
      <w:r w:rsidR="00AB2DEB">
        <w:rPr>
          <w:rFonts w:ascii="Times New Roman" w:hAnsi="Times New Roman" w:cs="Times New Roman"/>
          <w:sz w:val="24"/>
          <w:szCs w:val="24"/>
        </w:rPr>
        <w:t xml:space="preserve">We are convinced that assessing reductions in beta-diversity through the EHI </w:t>
      </w:r>
      <w:r w:rsidR="000B4DC9">
        <w:rPr>
          <w:rFonts w:ascii="Times New Roman" w:hAnsi="Times New Roman" w:cs="Times New Roman"/>
          <w:sz w:val="24"/>
          <w:szCs w:val="24"/>
        </w:rPr>
        <w:t>(</w:t>
      </w:r>
      <w:r w:rsidR="00AB2DEB">
        <w:rPr>
          <w:rFonts w:ascii="Times New Roman" w:hAnsi="Times New Roman" w:cs="Times New Roman"/>
          <w:sz w:val="24"/>
          <w:szCs w:val="24"/>
        </w:rPr>
        <w:t>or similar approaches</w:t>
      </w:r>
      <w:r w:rsidR="000B4DC9">
        <w:rPr>
          <w:rFonts w:ascii="Times New Roman" w:hAnsi="Times New Roman" w:cs="Times New Roman"/>
          <w:sz w:val="24"/>
          <w:szCs w:val="24"/>
        </w:rPr>
        <w:t>),</w:t>
      </w:r>
      <w:r w:rsidR="00AB2DEB">
        <w:rPr>
          <w:rFonts w:ascii="Times New Roman" w:hAnsi="Times New Roman" w:cs="Times New Roman"/>
          <w:sz w:val="24"/>
          <w:szCs w:val="24"/>
        </w:rPr>
        <w:t xml:space="preserve"> is </w:t>
      </w:r>
      <w:r w:rsidR="00D72AD8">
        <w:rPr>
          <w:rFonts w:ascii="Times New Roman" w:hAnsi="Times New Roman" w:cs="Times New Roman"/>
          <w:sz w:val="24"/>
          <w:szCs w:val="24"/>
        </w:rPr>
        <w:t xml:space="preserve">an essential </w:t>
      </w:r>
      <w:r w:rsidR="00AB2DEB">
        <w:rPr>
          <w:rFonts w:ascii="Times New Roman" w:hAnsi="Times New Roman" w:cs="Times New Roman"/>
          <w:sz w:val="24"/>
          <w:szCs w:val="24"/>
        </w:rPr>
        <w:t>step to assess</w:t>
      </w:r>
      <w:r w:rsidR="00E67B63">
        <w:rPr>
          <w:rFonts w:ascii="Times New Roman" w:hAnsi="Times New Roman" w:cs="Times New Roman"/>
          <w:sz w:val="24"/>
          <w:szCs w:val="24"/>
        </w:rPr>
        <w:t>ing</w:t>
      </w:r>
      <w:r w:rsidR="00AB2DEB">
        <w:rPr>
          <w:rFonts w:ascii="Times New Roman" w:hAnsi="Times New Roman" w:cs="Times New Roman"/>
          <w:sz w:val="24"/>
          <w:szCs w:val="24"/>
        </w:rPr>
        <w:t xml:space="preserve"> stress-induced habitat degradation and resulting consequences for human well-being</w:t>
      </w:r>
      <w:r w:rsidR="00E67B63">
        <w:rPr>
          <w:rFonts w:ascii="Times New Roman" w:hAnsi="Times New Roman" w:cs="Times New Roman"/>
          <w:sz w:val="24"/>
          <w:szCs w:val="24"/>
        </w:rPr>
        <w:t>.</w:t>
      </w:r>
      <w:r w:rsidR="00417059">
        <w:rPr>
          <w:rFonts w:ascii="Times New Roman" w:hAnsi="Times New Roman" w:cs="Times New Roman"/>
          <w:sz w:val="24"/>
          <w:szCs w:val="24"/>
        </w:rPr>
        <w:t xml:space="preserve"> The declining health of reefs</w:t>
      </w:r>
      <w:r w:rsidR="00FF6C5C">
        <w:rPr>
          <w:rFonts w:ascii="Times New Roman" w:hAnsi="Times New Roman" w:cs="Times New Roman"/>
          <w:sz w:val="24"/>
          <w:szCs w:val="24"/>
        </w:rPr>
        <w:t xml:space="preserve"> is pivotal in linking effects of climate change to reduction in ecosystem service provisioning.</w:t>
      </w:r>
      <w:r w:rsidR="00AB2DEB">
        <w:rPr>
          <w:rFonts w:ascii="Times New Roman" w:hAnsi="Times New Roman" w:cs="Times New Roman"/>
          <w:sz w:val="24"/>
          <w:szCs w:val="24"/>
        </w:rPr>
        <w:t xml:space="preserve"> </w:t>
      </w:r>
    </w:p>
    <w:p w14:paraId="1A2A1FE0" w14:textId="01677884" w:rsidR="009E7E00" w:rsidRPr="009E7E00" w:rsidRDefault="009E7E00" w:rsidP="00A97BC8">
      <w:pPr>
        <w:spacing w:line="360" w:lineRule="auto"/>
        <w:rPr>
          <w:rFonts w:ascii="Times New Roman" w:hAnsi="Times New Roman" w:cs="Times New Roman"/>
          <w:i/>
          <w:sz w:val="24"/>
          <w:szCs w:val="24"/>
          <w:shd w:val="clear" w:color="auto" w:fill="FFFFFF"/>
        </w:rPr>
      </w:pPr>
      <w:r w:rsidRPr="009E7E00">
        <w:rPr>
          <w:rFonts w:ascii="Times New Roman" w:hAnsi="Times New Roman" w:cs="Times New Roman"/>
          <w:i/>
          <w:sz w:val="24"/>
          <w:szCs w:val="24"/>
          <w:shd w:val="clear" w:color="auto" w:fill="FFFFFF"/>
        </w:rPr>
        <w:t>Monitoring reef health</w:t>
      </w:r>
    </w:p>
    <w:p w14:paraId="50A17D7C" w14:textId="1DD1A8B3" w:rsidR="00FB2EF2" w:rsidRDefault="000B4DC9" w:rsidP="0016693C">
      <w:pPr>
        <w:spacing w:line="360" w:lineRule="auto"/>
        <w:rPr>
          <w:rFonts w:ascii="Times New Roman" w:hAnsi="Times New Roman" w:cs="Times New Roman"/>
          <w:spacing w:val="2"/>
          <w:sz w:val="24"/>
          <w:szCs w:val="24"/>
          <w:shd w:val="clear" w:color="auto" w:fill="FCFCFC"/>
        </w:rPr>
      </w:pPr>
      <w:r>
        <w:rPr>
          <w:rFonts w:ascii="Times New Roman" w:hAnsi="Times New Roman" w:cs="Times New Roman"/>
          <w:sz w:val="24"/>
          <w:szCs w:val="24"/>
        </w:rPr>
        <w:t xml:space="preserve">Large-scale global </w:t>
      </w:r>
      <w:r w:rsidRPr="003D71AF">
        <w:rPr>
          <w:rFonts w:ascii="Times New Roman" w:hAnsi="Times New Roman" w:cs="Times New Roman"/>
          <w:sz w:val="24"/>
          <w:szCs w:val="24"/>
        </w:rPr>
        <w:t>initi</w:t>
      </w:r>
      <w:r>
        <w:rPr>
          <w:rFonts w:ascii="Times New Roman" w:hAnsi="Times New Roman" w:cs="Times New Roman"/>
          <w:sz w:val="24"/>
          <w:szCs w:val="24"/>
        </w:rPr>
        <w:t>ati</w:t>
      </w:r>
      <w:r w:rsidRPr="003D71AF">
        <w:rPr>
          <w:rFonts w:ascii="Times New Roman" w:hAnsi="Times New Roman" w:cs="Times New Roman"/>
          <w:sz w:val="24"/>
          <w:szCs w:val="24"/>
        </w:rPr>
        <w:t>ves</w:t>
      </w:r>
      <w:r w:rsidR="003D71AF" w:rsidRPr="003D71AF">
        <w:rPr>
          <w:rFonts w:ascii="Times New Roman" w:hAnsi="Times New Roman" w:cs="Times New Roman"/>
          <w:sz w:val="24"/>
          <w:szCs w:val="24"/>
        </w:rPr>
        <w:t xml:space="preserve"> </w:t>
      </w:r>
      <w:r w:rsidR="009E7E00">
        <w:rPr>
          <w:rFonts w:ascii="Times New Roman" w:hAnsi="Times New Roman" w:cs="Times New Roman"/>
          <w:sz w:val="24"/>
          <w:szCs w:val="24"/>
        </w:rPr>
        <w:t xml:space="preserve">aimed at </w:t>
      </w:r>
      <w:r w:rsidR="00F8251B">
        <w:rPr>
          <w:rFonts w:ascii="Times New Roman" w:hAnsi="Times New Roman" w:cs="Times New Roman"/>
          <w:sz w:val="24"/>
          <w:szCs w:val="24"/>
        </w:rPr>
        <w:t>monitor</w:t>
      </w:r>
      <w:r w:rsidR="009E7E00">
        <w:rPr>
          <w:rFonts w:ascii="Times New Roman" w:hAnsi="Times New Roman" w:cs="Times New Roman"/>
          <w:sz w:val="24"/>
          <w:szCs w:val="24"/>
        </w:rPr>
        <w:t>ing</w:t>
      </w:r>
      <w:r w:rsidR="00F8251B">
        <w:rPr>
          <w:rFonts w:ascii="Times New Roman" w:hAnsi="Times New Roman" w:cs="Times New Roman"/>
          <w:sz w:val="24"/>
          <w:szCs w:val="24"/>
        </w:rPr>
        <w:t xml:space="preserve"> coral reef health </w:t>
      </w:r>
      <w:r w:rsidR="003D71AF" w:rsidRPr="003D71AF">
        <w:rPr>
          <w:rFonts w:ascii="Times New Roman" w:hAnsi="Times New Roman" w:cs="Times New Roman"/>
          <w:sz w:val="24"/>
          <w:szCs w:val="24"/>
        </w:rPr>
        <w:t xml:space="preserve">have already been </w:t>
      </w:r>
      <w:r w:rsidR="00F8251B">
        <w:rPr>
          <w:rFonts w:ascii="Times New Roman" w:hAnsi="Times New Roman" w:cs="Times New Roman"/>
          <w:sz w:val="24"/>
          <w:szCs w:val="24"/>
        </w:rPr>
        <w:t>put in place</w:t>
      </w:r>
      <w:r w:rsidR="00357BA5">
        <w:rPr>
          <w:rFonts w:ascii="Times New Roman" w:hAnsi="Times New Roman" w:cs="Times New Roman"/>
          <w:sz w:val="24"/>
          <w:szCs w:val="24"/>
        </w:rPr>
        <w:t xml:space="preserve">. </w:t>
      </w:r>
      <w:r w:rsidR="000C2FE5">
        <w:rPr>
          <w:rFonts w:ascii="Times New Roman" w:hAnsi="Times New Roman" w:cs="Times New Roman"/>
          <w:sz w:val="24"/>
          <w:szCs w:val="24"/>
        </w:rPr>
        <w:t xml:space="preserve">One </w:t>
      </w:r>
      <w:r w:rsidR="00F8251B">
        <w:rPr>
          <w:rFonts w:ascii="Times New Roman" w:hAnsi="Times New Roman" w:cs="Times New Roman"/>
          <w:sz w:val="24"/>
          <w:szCs w:val="24"/>
        </w:rPr>
        <w:t>example</w:t>
      </w:r>
      <w:r w:rsidR="000C2FE5">
        <w:rPr>
          <w:rFonts w:ascii="Times New Roman" w:hAnsi="Times New Roman" w:cs="Times New Roman"/>
          <w:sz w:val="24"/>
          <w:szCs w:val="24"/>
        </w:rPr>
        <w:t xml:space="preserve"> is</w:t>
      </w:r>
      <w:r w:rsidR="009E7E00">
        <w:rPr>
          <w:rFonts w:ascii="Times New Roman" w:hAnsi="Times New Roman" w:cs="Times New Roman"/>
          <w:sz w:val="24"/>
          <w:szCs w:val="24"/>
        </w:rPr>
        <w:t xml:space="preserve"> </w:t>
      </w:r>
      <w:r w:rsidR="003D71AF" w:rsidRPr="003D71AF">
        <w:rPr>
          <w:rFonts w:ascii="Times New Roman" w:hAnsi="Times New Roman" w:cs="Times New Roman"/>
          <w:sz w:val="24"/>
          <w:szCs w:val="24"/>
        </w:rPr>
        <w:t xml:space="preserve">the Global </w:t>
      </w:r>
      <w:r w:rsidR="009E7E00">
        <w:rPr>
          <w:rFonts w:ascii="Times New Roman" w:hAnsi="Times New Roman" w:cs="Times New Roman"/>
          <w:sz w:val="24"/>
          <w:szCs w:val="24"/>
        </w:rPr>
        <w:t xml:space="preserve">Coral </w:t>
      </w:r>
      <w:r w:rsidR="003D71AF" w:rsidRPr="003D71AF">
        <w:rPr>
          <w:rFonts w:ascii="Times New Roman" w:hAnsi="Times New Roman" w:cs="Times New Roman"/>
          <w:sz w:val="24"/>
          <w:szCs w:val="24"/>
        </w:rPr>
        <w:t>Reef Monitoring Network (</w:t>
      </w:r>
      <w:r w:rsidR="000C2FE5">
        <w:rPr>
          <w:rFonts w:ascii="Times New Roman" w:hAnsi="Times New Roman" w:cs="Times New Roman"/>
          <w:sz w:val="24"/>
          <w:szCs w:val="24"/>
        </w:rPr>
        <w:t xml:space="preserve">GCRMN; </w:t>
      </w:r>
      <w:hyperlink r:id="rId9" w:history="1">
        <w:r w:rsidR="003D71AF" w:rsidRPr="003D71AF">
          <w:rPr>
            <w:rStyle w:val="Hyperlink"/>
            <w:rFonts w:ascii="Times New Roman" w:hAnsi="Times New Roman" w:cs="Times New Roman"/>
            <w:sz w:val="24"/>
            <w:szCs w:val="24"/>
          </w:rPr>
          <w:t>https://gcrmn.net/</w:t>
        </w:r>
      </w:hyperlink>
      <w:r w:rsidR="003D71AF" w:rsidRPr="003D71AF">
        <w:rPr>
          <w:rFonts w:ascii="Times New Roman" w:hAnsi="Times New Roman" w:cs="Times New Roman"/>
          <w:sz w:val="24"/>
          <w:szCs w:val="24"/>
        </w:rPr>
        <w:t>)</w:t>
      </w:r>
      <w:r w:rsidR="009E7E00">
        <w:rPr>
          <w:rFonts w:ascii="Times New Roman" w:hAnsi="Times New Roman" w:cs="Times New Roman"/>
          <w:sz w:val="24"/>
          <w:szCs w:val="24"/>
        </w:rPr>
        <w:t xml:space="preserve">. </w:t>
      </w:r>
      <w:r w:rsidR="00424F72">
        <w:rPr>
          <w:rFonts w:ascii="Times New Roman" w:hAnsi="Times New Roman" w:cs="Times New Roman"/>
          <w:sz w:val="24"/>
          <w:szCs w:val="24"/>
        </w:rPr>
        <w:t xml:space="preserve">This </w:t>
      </w:r>
      <w:r w:rsidR="003D71AF" w:rsidRPr="003D71AF">
        <w:rPr>
          <w:rFonts w:ascii="Times New Roman" w:hAnsi="Times New Roman" w:cs="Times New Roman"/>
          <w:sz w:val="24"/>
          <w:szCs w:val="24"/>
        </w:rPr>
        <w:t xml:space="preserve">incorporates </w:t>
      </w:r>
      <w:r w:rsidR="00357BA5">
        <w:rPr>
          <w:rFonts w:ascii="Times New Roman" w:hAnsi="Times New Roman" w:cs="Times New Roman"/>
          <w:sz w:val="24"/>
          <w:szCs w:val="24"/>
        </w:rPr>
        <w:t>“</w:t>
      </w:r>
      <w:r w:rsidR="003D71AF" w:rsidRPr="003D71AF">
        <w:rPr>
          <w:rFonts w:ascii="Times New Roman" w:hAnsi="Times New Roman" w:cs="Times New Roman"/>
          <w:sz w:val="24"/>
          <w:szCs w:val="24"/>
        </w:rPr>
        <w:t>Essential Ocean Variables</w:t>
      </w:r>
      <w:r w:rsidR="00357BA5">
        <w:rPr>
          <w:rFonts w:ascii="Times New Roman" w:hAnsi="Times New Roman" w:cs="Times New Roman"/>
          <w:sz w:val="24"/>
          <w:szCs w:val="24"/>
        </w:rPr>
        <w:t>”</w:t>
      </w:r>
      <w:r w:rsidR="003D71AF" w:rsidRPr="003D71AF">
        <w:rPr>
          <w:rFonts w:ascii="Times New Roman" w:hAnsi="Times New Roman" w:cs="Times New Roman"/>
          <w:sz w:val="24"/>
          <w:szCs w:val="24"/>
        </w:rPr>
        <w:t xml:space="preserve"> within their</w:t>
      </w:r>
      <w:r w:rsidR="003D71AF">
        <w:rPr>
          <w:rFonts w:ascii="Times New Roman" w:hAnsi="Times New Roman" w:cs="Times New Roman"/>
          <w:sz w:val="24"/>
          <w:szCs w:val="24"/>
        </w:rPr>
        <w:t xml:space="preserve"> framework</w:t>
      </w:r>
      <w:r w:rsidR="00357BA5">
        <w:rPr>
          <w:rFonts w:ascii="Times New Roman" w:hAnsi="Times New Roman" w:cs="Times New Roman"/>
          <w:sz w:val="24"/>
          <w:szCs w:val="24"/>
        </w:rPr>
        <w:t xml:space="preserve"> and relies on</w:t>
      </w:r>
      <w:r w:rsidR="003D71AF">
        <w:rPr>
          <w:rFonts w:ascii="Times New Roman" w:hAnsi="Times New Roman" w:cs="Times New Roman"/>
          <w:sz w:val="24"/>
          <w:szCs w:val="24"/>
        </w:rPr>
        <w:t xml:space="preserve"> the Driver Pressure State Impact Response (DPSIR) framework </w:t>
      </w:r>
      <w:r w:rsidR="00F80441">
        <w:rPr>
          <w:rFonts w:ascii="Times New Roman" w:hAnsi="Times New Roman" w:cs="Times New Roman"/>
          <w:sz w:val="24"/>
          <w:szCs w:val="24"/>
        </w:rPr>
        <w:t xml:space="preserve">which was originally </w:t>
      </w:r>
      <w:r w:rsidR="003D71AF">
        <w:rPr>
          <w:rFonts w:ascii="Times New Roman" w:hAnsi="Times New Roman" w:cs="Times New Roman"/>
          <w:sz w:val="24"/>
          <w:szCs w:val="24"/>
        </w:rPr>
        <w:t>developed by UNESCO and UNEP</w:t>
      </w:r>
      <w:r w:rsidR="002D729E">
        <w:rPr>
          <w:rFonts w:ascii="Times New Roman" w:hAnsi="Times New Roman" w:cs="Times New Roman"/>
          <w:sz w:val="24"/>
          <w:szCs w:val="24"/>
        </w:rPr>
        <w:t xml:space="preserve">. DPSIR </w:t>
      </w:r>
      <w:r w:rsidR="00F8251B">
        <w:rPr>
          <w:rFonts w:ascii="Times New Roman" w:hAnsi="Times New Roman" w:cs="Times New Roman"/>
          <w:sz w:val="24"/>
          <w:szCs w:val="24"/>
        </w:rPr>
        <w:t xml:space="preserve">integrates </w:t>
      </w:r>
      <w:r w:rsidR="003D71AF">
        <w:rPr>
          <w:rFonts w:ascii="Times New Roman" w:hAnsi="Times New Roman" w:cs="Times New Roman"/>
          <w:sz w:val="24"/>
          <w:szCs w:val="24"/>
        </w:rPr>
        <w:t xml:space="preserve">ecological research with </w:t>
      </w:r>
      <w:r w:rsidR="003D71AF">
        <w:rPr>
          <w:rFonts w:ascii="Times New Roman" w:hAnsi="Times New Roman" w:cs="Times New Roman"/>
          <w:sz w:val="24"/>
          <w:szCs w:val="24"/>
        </w:rPr>
        <w:lastRenderedPageBreak/>
        <w:t xml:space="preserve">social management and politics. </w:t>
      </w:r>
      <w:r w:rsidR="00F80441">
        <w:rPr>
          <w:rFonts w:ascii="Times New Roman" w:hAnsi="Times New Roman" w:cs="Times New Roman"/>
          <w:sz w:val="24"/>
          <w:szCs w:val="24"/>
        </w:rPr>
        <w:t xml:space="preserve">However, for such monitoring networks to be effective, </w:t>
      </w:r>
      <w:r w:rsidR="00357BA5">
        <w:rPr>
          <w:rFonts w:ascii="Times New Roman" w:hAnsi="Times New Roman" w:cs="Times New Roman"/>
          <w:sz w:val="24"/>
          <w:szCs w:val="24"/>
        </w:rPr>
        <w:t xml:space="preserve">clear definitions and </w:t>
      </w:r>
      <w:r w:rsidR="003D71AF">
        <w:rPr>
          <w:rFonts w:ascii="Times New Roman" w:hAnsi="Times New Roman" w:cs="Times New Roman"/>
          <w:sz w:val="24"/>
          <w:szCs w:val="24"/>
        </w:rPr>
        <w:t>measures of ecosystem health</w:t>
      </w:r>
      <w:r w:rsidR="00F80441">
        <w:rPr>
          <w:rFonts w:ascii="Times New Roman" w:hAnsi="Times New Roman" w:cs="Times New Roman"/>
          <w:sz w:val="24"/>
          <w:szCs w:val="24"/>
        </w:rPr>
        <w:t xml:space="preserve"> are required</w:t>
      </w:r>
      <w:r w:rsidR="003D71AF">
        <w:rPr>
          <w:rFonts w:ascii="Times New Roman" w:hAnsi="Times New Roman" w:cs="Times New Roman"/>
          <w:sz w:val="24"/>
          <w:szCs w:val="24"/>
        </w:rPr>
        <w:t xml:space="preserve">. </w:t>
      </w:r>
      <w:r w:rsidR="00E15322">
        <w:rPr>
          <w:rFonts w:ascii="Times New Roman" w:hAnsi="Times New Roman" w:cs="Times New Roman"/>
          <w:sz w:val="24"/>
          <w:szCs w:val="24"/>
        </w:rPr>
        <w:t>Such measures are usually</w:t>
      </w:r>
      <w:r w:rsidR="00F80441">
        <w:rPr>
          <w:rFonts w:ascii="Times New Roman" w:hAnsi="Times New Roman" w:cs="Times New Roman"/>
          <w:sz w:val="24"/>
          <w:szCs w:val="24"/>
        </w:rPr>
        <w:t xml:space="preserve"> </w:t>
      </w:r>
      <w:r w:rsidR="00424F72">
        <w:rPr>
          <w:rFonts w:ascii="Times New Roman" w:hAnsi="Times New Roman" w:cs="Times New Roman"/>
          <w:sz w:val="24"/>
          <w:szCs w:val="24"/>
        </w:rPr>
        <w:t xml:space="preserve">instantiated </w:t>
      </w:r>
      <w:r w:rsidR="003D71AF">
        <w:rPr>
          <w:rFonts w:ascii="Times New Roman" w:hAnsi="Times New Roman" w:cs="Times New Roman"/>
          <w:sz w:val="24"/>
          <w:szCs w:val="24"/>
        </w:rPr>
        <w:t xml:space="preserve">in the form of health indices. For coral reefs, </w:t>
      </w:r>
      <w:r w:rsidR="00FB2EF2">
        <w:rPr>
          <w:rFonts w:ascii="Times New Roman" w:hAnsi="Times New Roman" w:cs="Times New Roman"/>
          <w:sz w:val="24"/>
          <w:szCs w:val="24"/>
        </w:rPr>
        <w:t>‘</w:t>
      </w:r>
      <w:r w:rsidR="0016693C">
        <w:rPr>
          <w:rFonts w:ascii="Times New Roman" w:hAnsi="Times New Roman" w:cs="Times New Roman"/>
          <w:sz w:val="24"/>
          <w:szCs w:val="24"/>
        </w:rPr>
        <w:t>t</w:t>
      </w:r>
      <w:r w:rsidR="0016693C" w:rsidRPr="0016693C">
        <w:rPr>
          <w:rFonts w:ascii="Times New Roman" w:hAnsi="Times New Roman" w:cs="Times New Roman"/>
          <w:spacing w:val="2"/>
          <w:sz w:val="24"/>
          <w:szCs w:val="24"/>
          <w:shd w:val="clear" w:color="auto" w:fill="FCFCFC"/>
        </w:rPr>
        <w:t>ime-integrated bleaching thresholds</w:t>
      </w:r>
      <w:r w:rsidR="00FB2EF2">
        <w:rPr>
          <w:rFonts w:ascii="Times New Roman" w:hAnsi="Times New Roman" w:cs="Times New Roman"/>
          <w:spacing w:val="2"/>
          <w:sz w:val="24"/>
          <w:szCs w:val="24"/>
          <w:shd w:val="clear" w:color="auto" w:fill="FCFCFC"/>
        </w:rPr>
        <w:t>’</w:t>
      </w:r>
      <w:r w:rsidR="0016693C" w:rsidRPr="0016693C">
        <w:rPr>
          <w:rFonts w:ascii="Times New Roman" w:hAnsi="Times New Roman" w:cs="Times New Roman"/>
          <w:spacing w:val="2"/>
          <w:sz w:val="24"/>
          <w:szCs w:val="24"/>
          <w:shd w:val="clear" w:color="auto" w:fill="FCFCFC"/>
        </w:rPr>
        <w:t xml:space="preserve"> have been developed</w:t>
      </w:r>
      <w:r w:rsidR="00B707BD">
        <w:rPr>
          <w:rFonts w:ascii="Times New Roman" w:hAnsi="Times New Roman" w:cs="Times New Roman"/>
          <w:spacing w:val="2"/>
          <w:sz w:val="24"/>
          <w:szCs w:val="24"/>
          <w:shd w:val="clear" w:color="auto" w:fill="FCFCFC"/>
        </w:rPr>
        <w:t>,</w:t>
      </w:r>
      <w:r w:rsidR="0016693C" w:rsidRPr="0016693C">
        <w:rPr>
          <w:rFonts w:ascii="Times New Roman" w:hAnsi="Times New Roman" w:cs="Times New Roman"/>
          <w:spacing w:val="2"/>
          <w:sz w:val="24"/>
          <w:szCs w:val="24"/>
          <w:shd w:val="clear" w:color="auto" w:fill="FCFCFC"/>
        </w:rPr>
        <w:t xml:space="preserve"> based on </w:t>
      </w:r>
      <w:r w:rsidR="0016693C" w:rsidRPr="0016693C">
        <w:rPr>
          <w:rFonts w:ascii="Times New Roman" w:hAnsi="Times New Roman" w:cs="Times New Roman"/>
          <w:i/>
          <w:spacing w:val="2"/>
          <w:sz w:val="24"/>
          <w:szCs w:val="24"/>
          <w:shd w:val="clear" w:color="auto" w:fill="FCFCFC"/>
        </w:rPr>
        <w:t>in situ</w:t>
      </w:r>
      <w:r w:rsidR="0016693C" w:rsidRPr="0016693C">
        <w:rPr>
          <w:rFonts w:ascii="Times New Roman" w:hAnsi="Times New Roman" w:cs="Times New Roman"/>
          <w:spacing w:val="2"/>
          <w:sz w:val="24"/>
          <w:szCs w:val="24"/>
          <w:shd w:val="clear" w:color="auto" w:fill="FCFCFC"/>
        </w:rPr>
        <w:t xml:space="preserve"> measured temperature data</w:t>
      </w:r>
      <w:r w:rsidR="0016693C">
        <w:rPr>
          <w:rFonts w:ascii="Times New Roman" w:hAnsi="Times New Roman" w:cs="Times New Roman"/>
          <w:spacing w:val="2"/>
          <w:sz w:val="24"/>
          <w:szCs w:val="24"/>
          <w:shd w:val="clear" w:color="auto" w:fill="FCFCFC"/>
        </w:rPr>
        <w:t xml:space="preserve"> </w:t>
      </w:r>
      <w:r w:rsidR="0016693C" w:rsidRPr="00F80441">
        <w:rPr>
          <w:rFonts w:ascii="Times New Roman" w:hAnsi="Times New Roman" w:cs="Times New Roman"/>
          <w:spacing w:val="2"/>
          <w:sz w:val="24"/>
          <w:szCs w:val="24"/>
          <w:shd w:val="clear" w:color="auto" w:fill="FCFCFC"/>
        </w:rPr>
        <w:fldChar w:fldCharType="begin" w:fldLock="1"/>
      </w:r>
      <w:r w:rsidR="00B26335">
        <w:rPr>
          <w:rFonts w:ascii="Times New Roman" w:hAnsi="Times New Roman" w:cs="Times New Roman"/>
          <w:spacing w:val="2"/>
          <w:sz w:val="24"/>
          <w:szCs w:val="24"/>
          <w:shd w:val="clear" w:color="auto" w:fill="FCFCFC"/>
        </w:rPr>
        <w:instrText>ADDIN CSL_CITATION {"citationItems":[{"id":"ITEM-1","itemData":{"DOI":"10.1007/978-3-540-69775-6_7","abstract":"Time-integrated bleaching thresholds are one of a suite of locally specific bleaching indices that have been developed based on in situ measured temperature data. In recent years these have been adopted as an early warning system on the Great Barrier Reef (GBR), augmented by satellite-based early warning systems such as “HotSpots” and “ReefTemp”. The original bleaching thresholds were developed after the 1998 bleaching event, but how well have they performed since then, especially in predicting the 2002 GBR bleaching event? This study reviews the efficacy and accuracy of the time-integrated bleaching thresholds using statistical and empirical techniques. The results show that time-integrated bleaching thresholds accurately predicted bleaching (and non-bleaching) at most reefs in 2002. However, a number of reefs in the central GBR exceeded bleaching thresholds in 2004 and 2005 without bleaching. These anomalies are not explained by selective mortality or other meteorological factors, including global radiation and UV. They are also not explained by pre-season acclimatization. Long-term thermal acclimatization remains the most likely explanation. Mortality thresholds based on 50% mortality of thermally sensitive and locally abundant coral taxa were derived for six reefs that suffered high mortality during past bleaching events. An analysis of these curves in relation to their bleaching thresholds indicates that at most of these sites thermally sensitive taxa die &lt;1°C above their bleaching threshold and many &lt;0.5°C above their bleaching threshold. These results highlight the fine line that exists between recovery and death of thermally-sensitive corals following bleaching.","author":[{"dropping-particle":"","family":"Berkelmans","given":"R.","non-dropping-particle":"","parse-names":false,"suffix":""}],"id":"ITEM-1","issued":{"date-parts":[["2009"]]},"page":"103-119","publisher":"Springer, Berlin, Heidelberg","title":"Bleaching and Mortality Thresholds: How Much is Too Much?","type":"chapter"},"uris":["http://www.mendeley.com/documents/?uuid=017c9a35-2383-349b-8d1c-04fe4ad1e5d6"]}],"mendeley":{"formattedCitation":"(Berkelmans, 2009)","plainTextFormattedCitation":"(Berkelmans, 2009)","previouslyFormattedCitation":"(Berkelmans, 2009)"},"properties":{"noteIndex":0},"schema":"https://github.com/citation-style-language/schema/raw/master/csl-citation.json"}</w:instrText>
      </w:r>
      <w:r w:rsidR="0016693C" w:rsidRPr="00F80441">
        <w:rPr>
          <w:rFonts w:ascii="Times New Roman" w:hAnsi="Times New Roman" w:cs="Times New Roman"/>
          <w:spacing w:val="2"/>
          <w:sz w:val="24"/>
          <w:szCs w:val="24"/>
          <w:shd w:val="clear" w:color="auto" w:fill="FCFCFC"/>
        </w:rPr>
        <w:fldChar w:fldCharType="separate"/>
      </w:r>
      <w:r w:rsidR="00B817AB" w:rsidRPr="00B817AB">
        <w:rPr>
          <w:rFonts w:ascii="Times New Roman" w:hAnsi="Times New Roman" w:cs="Times New Roman"/>
          <w:noProof/>
          <w:spacing w:val="2"/>
          <w:sz w:val="24"/>
          <w:szCs w:val="24"/>
          <w:shd w:val="clear" w:color="auto" w:fill="FCFCFC"/>
        </w:rPr>
        <w:t>(Berkelmans, 2009)</w:t>
      </w:r>
      <w:r w:rsidR="0016693C" w:rsidRPr="00F80441">
        <w:rPr>
          <w:rFonts w:ascii="Times New Roman" w:hAnsi="Times New Roman" w:cs="Times New Roman"/>
          <w:spacing w:val="2"/>
          <w:sz w:val="24"/>
          <w:szCs w:val="24"/>
          <w:shd w:val="clear" w:color="auto" w:fill="FCFCFC"/>
        </w:rPr>
        <w:fldChar w:fldCharType="end"/>
      </w:r>
      <w:r w:rsidR="0016693C" w:rsidRPr="00F80441">
        <w:rPr>
          <w:rFonts w:ascii="Times New Roman" w:hAnsi="Times New Roman" w:cs="Times New Roman"/>
          <w:spacing w:val="2"/>
          <w:sz w:val="24"/>
          <w:szCs w:val="24"/>
          <w:shd w:val="clear" w:color="auto" w:fill="FCFCFC"/>
        </w:rPr>
        <w:t>. These were ad</w:t>
      </w:r>
      <w:r w:rsidR="001C648F" w:rsidRPr="00F80441">
        <w:rPr>
          <w:rFonts w:ascii="Times New Roman" w:hAnsi="Times New Roman" w:cs="Times New Roman"/>
          <w:spacing w:val="2"/>
          <w:sz w:val="24"/>
          <w:szCs w:val="24"/>
          <w:shd w:val="clear" w:color="auto" w:fill="FCFCFC"/>
        </w:rPr>
        <w:t>o</w:t>
      </w:r>
      <w:r w:rsidR="0016693C" w:rsidRPr="00F80441">
        <w:rPr>
          <w:rFonts w:ascii="Times New Roman" w:hAnsi="Times New Roman" w:cs="Times New Roman"/>
          <w:spacing w:val="2"/>
          <w:sz w:val="24"/>
          <w:szCs w:val="24"/>
          <w:shd w:val="clear" w:color="auto" w:fill="FCFCFC"/>
        </w:rPr>
        <w:t>pted after the first pan</w:t>
      </w:r>
      <w:r w:rsidR="00DD702E">
        <w:rPr>
          <w:rFonts w:ascii="Times New Roman" w:hAnsi="Times New Roman" w:cs="Times New Roman"/>
          <w:spacing w:val="2"/>
          <w:sz w:val="24"/>
          <w:szCs w:val="24"/>
          <w:shd w:val="clear" w:color="auto" w:fill="FCFCFC"/>
        </w:rPr>
        <w:t>-</w:t>
      </w:r>
      <w:r w:rsidR="0016693C" w:rsidRPr="00F80441">
        <w:rPr>
          <w:rFonts w:ascii="Times New Roman" w:hAnsi="Times New Roman" w:cs="Times New Roman"/>
          <w:spacing w:val="2"/>
          <w:sz w:val="24"/>
          <w:szCs w:val="24"/>
          <w:shd w:val="clear" w:color="auto" w:fill="FCFCFC"/>
        </w:rPr>
        <w:t>tropical bleaching event in 1998 as an early warning system</w:t>
      </w:r>
      <w:r w:rsidR="00424F72">
        <w:rPr>
          <w:rFonts w:ascii="Times New Roman" w:hAnsi="Times New Roman" w:cs="Times New Roman"/>
          <w:spacing w:val="2"/>
          <w:sz w:val="24"/>
          <w:szCs w:val="24"/>
          <w:shd w:val="clear" w:color="auto" w:fill="FCFCFC"/>
        </w:rPr>
        <w:t>,</w:t>
      </w:r>
      <w:r w:rsidR="001C648F" w:rsidRPr="00F80441">
        <w:rPr>
          <w:rFonts w:ascii="Times New Roman" w:hAnsi="Times New Roman" w:cs="Times New Roman"/>
          <w:spacing w:val="2"/>
          <w:sz w:val="24"/>
          <w:szCs w:val="24"/>
          <w:shd w:val="clear" w:color="auto" w:fill="FCFCFC"/>
        </w:rPr>
        <w:t xml:space="preserve"> and have been</w:t>
      </w:r>
      <w:r w:rsidR="0016693C" w:rsidRPr="00F80441">
        <w:rPr>
          <w:rFonts w:ascii="Times New Roman" w:hAnsi="Times New Roman" w:cs="Times New Roman"/>
          <w:spacing w:val="2"/>
          <w:sz w:val="24"/>
          <w:szCs w:val="24"/>
          <w:shd w:val="clear" w:color="auto" w:fill="FCFCFC"/>
        </w:rPr>
        <w:t xml:space="preserve"> augmented by satellite-based early warning systems </w:t>
      </w:r>
      <w:r w:rsidR="00DD702E">
        <w:rPr>
          <w:rFonts w:ascii="Times New Roman" w:hAnsi="Times New Roman" w:cs="Times New Roman"/>
          <w:color w:val="000000"/>
          <w:sz w:val="24"/>
          <w:szCs w:val="24"/>
          <w:shd w:val="clear" w:color="auto" w:fill="FFFFFF"/>
        </w:rPr>
        <w:t>(</w:t>
      </w:r>
      <w:r w:rsidR="00DD702E" w:rsidRPr="00F80441">
        <w:rPr>
          <w:rFonts w:ascii="Times New Roman" w:hAnsi="Times New Roman" w:cs="Times New Roman"/>
          <w:color w:val="000000"/>
          <w:sz w:val="24"/>
          <w:szCs w:val="24"/>
          <w:shd w:val="clear" w:color="auto" w:fill="FFFFFF"/>
        </w:rPr>
        <w:t>i.e.</w:t>
      </w:r>
      <w:r w:rsidR="00DD702E">
        <w:rPr>
          <w:rFonts w:ascii="Verdana" w:hAnsi="Verdana"/>
          <w:color w:val="000000"/>
          <w:sz w:val="19"/>
          <w:szCs w:val="19"/>
          <w:shd w:val="clear" w:color="auto" w:fill="FFFFFF"/>
        </w:rPr>
        <w:t xml:space="preserve"> </w:t>
      </w:r>
      <w:r w:rsidR="00DD702E" w:rsidRPr="0016693C">
        <w:rPr>
          <w:rFonts w:ascii="Times New Roman" w:hAnsi="Times New Roman" w:cs="Times New Roman"/>
          <w:spacing w:val="2"/>
          <w:sz w:val="24"/>
          <w:szCs w:val="24"/>
          <w:shd w:val="clear" w:color="auto" w:fill="FCFCFC"/>
        </w:rPr>
        <w:t>“</w:t>
      </w:r>
      <w:r w:rsidR="00DD702E">
        <w:rPr>
          <w:rFonts w:ascii="Times New Roman" w:hAnsi="Times New Roman" w:cs="Times New Roman"/>
          <w:spacing w:val="2"/>
          <w:sz w:val="24"/>
          <w:szCs w:val="24"/>
          <w:shd w:val="clear" w:color="auto" w:fill="FCFCFC"/>
        </w:rPr>
        <w:t>HotSpots”, or</w:t>
      </w:r>
      <w:r w:rsidR="00DD702E" w:rsidRPr="0016693C">
        <w:rPr>
          <w:rFonts w:ascii="Times New Roman" w:hAnsi="Times New Roman" w:cs="Times New Roman"/>
          <w:spacing w:val="2"/>
          <w:sz w:val="24"/>
          <w:szCs w:val="24"/>
          <w:shd w:val="clear" w:color="auto" w:fill="FCFCFC"/>
        </w:rPr>
        <w:t xml:space="preserve"> “ReefTemp”</w:t>
      </w:r>
      <w:r w:rsidR="00DD702E">
        <w:rPr>
          <w:rFonts w:ascii="Times New Roman" w:hAnsi="Times New Roman" w:cs="Times New Roman"/>
          <w:spacing w:val="2"/>
          <w:sz w:val="24"/>
          <w:szCs w:val="24"/>
          <w:shd w:val="clear" w:color="auto" w:fill="FCFCFC"/>
        </w:rPr>
        <w:t xml:space="preserve"> </w:t>
      </w:r>
      <w:r w:rsidR="00DD702E">
        <w:rPr>
          <w:rFonts w:ascii="Times New Roman" w:hAnsi="Times New Roman" w:cs="Times New Roman"/>
          <w:spacing w:val="2"/>
          <w:sz w:val="24"/>
          <w:szCs w:val="24"/>
          <w:shd w:val="clear" w:color="auto" w:fill="FCFCFC"/>
        </w:rPr>
        <w:fldChar w:fldCharType="begin" w:fldLock="1"/>
      </w:r>
      <w:r w:rsidR="00B26335">
        <w:rPr>
          <w:rFonts w:ascii="Times New Roman" w:hAnsi="Times New Roman" w:cs="Times New Roman"/>
          <w:spacing w:val="2"/>
          <w:sz w:val="24"/>
          <w:szCs w:val="24"/>
          <w:shd w:val="clear" w:color="auto" w:fill="FCFCFC"/>
        </w:rPr>
        <w:instrText xml:space="preserve">ADDIN CSL_CITATION {"citationItems":[{"id":"ITEM-1","itemData":{"DOI":"10.1029/2007GL032175","ISSN":"00948276","abstract":"Anomalously high sea surface temperatures (SST) have led to repeated mass coral bleaching events on a global scale. Existing satellite-based systems used to monitor conditions conducive to bleaching are based on low-resolution (0.5°, </w:instrText>
      </w:r>
      <w:r w:rsidR="00B26335">
        <w:rPr>
          <w:rFonts w:ascii="Cambria Math" w:hAnsi="Cambria Math" w:cs="Cambria Math"/>
          <w:spacing w:val="2"/>
          <w:sz w:val="24"/>
          <w:szCs w:val="24"/>
          <w:shd w:val="clear" w:color="auto" w:fill="FCFCFC"/>
        </w:rPr>
        <w:instrText>∼</w:instrText>
      </w:r>
      <w:r w:rsidR="00B26335">
        <w:rPr>
          <w:rFonts w:ascii="Times New Roman" w:hAnsi="Times New Roman" w:cs="Times New Roman"/>
          <w:spacing w:val="2"/>
          <w:sz w:val="24"/>
          <w:szCs w:val="24"/>
          <w:shd w:val="clear" w:color="auto" w:fill="FCFCFC"/>
        </w:rPr>
        <w:instrText>50 km) SST data. While these systems have served the research and management community well, they have inherent weaknesses that limit their capacity to predict stress on coral reefs at local scales, over which bleaching severity is known to vary dramatically. Here we discuss the development and testing of ReefTemp, a new operational remote sensing application for the Great Barrier Reef that assesses bleaching risk daily using: high-resolution (2 km) SST, regionally validated thermal stress indices, and color-graded legends directly related to past observations of bleaching severity. Given projections of sea temperature rise, ReefTemp is timely as it can accurately predict bleaching severity at a local scale and therefore help to give focus to future research and monitoring efforts. Copyright 2008 by the American Geophysical Union.","author":[{"dropping-particle":"","family":"Maynard","given":"Jeffrey A.","non-dropping-particle":"","parse-names":false,"suffix":""},{"dropping-particle":"","family":"Turner","given":"Peter J.","non-dropping-particle":"","parse-names":false,"suffix":""},{"dropping-particle":"","family":"Anthony","given":"Kenneth R.N.","non-dropping-particle":"","parse-names":false,"suffix":""},{"dropping-particle":"","family":"Baird","given":"Andrew H.","non-dropping-particle":"","parse-names":false,"suffix":""},{"dropping-particle":"","family":"Berkelmans","given":"Ray","non-dropping-particle":"","parse-names":false,"suffix":""},{"dropping-particle":"","family":"Eakin","given":"C. Mark","non-dropping-particle":"","parse-names":false,"suffix":""},{"dropping-particle":"","family":"Johnson","given":"Johanna","non-dropping-particle":"","parse-names":false,"suffix":""},{"dropping-particle":"","family":"Marshall","given":"Paul A.","non-dropping-particle":"","parse-names":false,"suffix":""},{"dropping-particle":"","family":"Packer","given":"Gareck R.","non-dropping-particle":"","parse-names":false,"suffix":""},{"dropping-particle":"","family":"Rea","given":"Anthony","non-dropping-particle":"","parse-names":false,"suffix":""},{"dropping-particle":"","family":"Willis","given":"Bette L.","non-dropping-particle":"","parse-names":false,"suffix":""}],"container-title":"Geophysical Research Letters","id":"ITEM-1","issue":"5","issued":{"date-parts":[["2008","3","6"]]},"page":"L05603","publisher":"John Wiley &amp; Sons, Ltd","title":"ReefTemp: An interactive monitoring system for coral bleaching using high-resolution SST and improved stress predictors","type":"article-journal","volume":"35"},"uris":["http://www.mendeley.com/documents/?uuid=9d61cef3-2e2d-30d7-b3c1-006fe872ac21"]}],"mendeley":{"formattedCitation":"(Maynard et al., 2008)","plainTextFormattedCitation":"(Maynard et al., 2008)","previouslyFormattedCitation":"(Maynard et al., 2008)"},"properties":{"noteIndex":0},"schema":"https://github.com/citation-style-language/schema/raw/master/csl-citation.json"}</w:instrText>
      </w:r>
      <w:r w:rsidR="00DD702E">
        <w:rPr>
          <w:rFonts w:ascii="Times New Roman" w:hAnsi="Times New Roman" w:cs="Times New Roman"/>
          <w:spacing w:val="2"/>
          <w:sz w:val="24"/>
          <w:szCs w:val="24"/>
          <w:shd w:val="clear" w:color="auto" w:fill="FCFCFC"/>
        </w:rPr>
        <w:fldChar w:fldCharType="separate"/>
      </w:r>
      <w:r w:rsidR="00B817AB" w:rsidRPr="00B817AB">
        <w:rPr>
          <w:rFonts w:ascii="Times New Roman" w:hAnsi="Times New Roman" w:cs="Times New Roman"/>
          <w:noProof/>
          <w:spacing w:val="2"/>
          <w:sz w:val="24"/>
          <w:szCs w:val="24"/>
          <w:shd w:val="clear" w:color="auto" w:fill="FCFCFC"/>
        </w:rPr>
        <w:t>(Maynard et al., 2008)</w:t>
      </w:r>
      <w:r w:rsidR="00DD702E">
        <w:rPr>
          <w:rFonts w:ascii="Times New Roman" w:hAnsi="Times New Roman" w:cs="Times New Roman"/>
          <w:spacing w:val="2"/>
          <w:sz w:val="24"/>
          <w:szCs w:val="24"/>
          <w:shd w:val="clear" w:color="auto" w:fill="FCFCFC"/>
        </w:rPr>
        <w:fldChar w:fldCharType="end"/>
      </w:r>
      <w:r w:rsidR="00DD702E">
        <w:rPr>
          <w:rFonts w:ascii="Times New Roman" w:hAnsi="Times New Roman" w:cs="Times New Roman"/>
          <w:spacing w:val="2"/>
          <w:sz w:val="24"/>
          <w:szCs w:val="24"/>
          <w:shd w:val="clear" w:color="auto" w:fill="FCFCFC"/>
        </w:rPr>
        <w:t xml:space="preserve">) </w:t>
      </w:r>
      <w:r w:rsidR="00F80441" w:rsidRPr="00F80441">
        <w:rPr>
          <w:rFonts w:ascii="Times New Roman" w:hAnsi="Times New Roman" w:cs="Times New Roman"/>
          <w:spacing w:val="2"/>
          <w:sz w:val="24"/>
          <w:szCs w:val="24"/>
          <w:shd w:val="clear" w:color="auto" w:fill="FCFCFC"/>
        </w:rPr>
        <w:t xml:space="preserve">which </w:t>
      </w:r>
      <w:r w:rsidR="00F80441" w:rsidRPr="00F80441">
        <w:rPr>
          <w:rFonts w:ascii="Times New Roman" w:hAnsi="Times New Roman" w:cs="Times New Roman"/>
          <w:color w:val="000000"/>
          <w:sz w:val="24"/>
          <w:szCs w:val="24"/>
          <w:shd w:val="clear" w:color="auto" w:fill="FFFFFF"/>
        </w:rPr>
        <w:t xml:space="preserve">measure occurrence and magnitude of instantaneous heat stress </w:t>
      </w:r>
      <w:r w:rsidR="00B707BD">
        <w:rPr>
          <w:rFonts w:ascii="Times New Roman" w:hAnsi="Times New Roman" w:cs="Times New Roman"/>
          <w:spacing w:val="2"/>
          <w:sz w:val="24"/>
          <w:szCs w:val="24"/>
          <w:shd w:val="clear" w:color="auto" w:fill="FCFCFC"/>
        </w:rPr>
        <w:t>(Figure 2)</w:t>
      </w:r>
      <w:r w:rsidR="00E10D41">
        <w:rPr>
          <w:rFonts w:ascii="Times New Roman" w:hAnsi="Times New Roman" w:cs="Times New Roman"/>
          <w:spacing w:val="2"/>
          <w:sz w:val="24"/>
          <w:szCs w:val="24"/>
          <w:shd w:val="clear" w:color="auto" w:fill="FCFCFC"/>
        </w:rPr>
        <w:t xml:space="preserve">. These are now commonly used to indicate the number of </w:t>
      </w:r>
      <w:r w:rsidR="00F80441">
        <w:rPr>
          <w:rFonts w:ascii="Times New Roman" w:hAnsi="Times New Roman" w:cs="Times New Roman"/>
          <w:spacing w:val="2"/>
          <w:sz w:val="24"/>
          <w:szCs w:val="24"/>
          <w:shd w:val="clear" w:color="auto" w:fill="FCFCFC"/>
        </w:rPr>
        <w:t>“Degree Heating Weeks”</w:t>
      </w:r>
      <w:r w:rsidR="00E10D41">
        <w:rPr>
          <w:rFonts w:ascii="Times New Roman" w:hAnsi="Times New Roman" w:cs="Times New Roman"/>
          <w:spacing w:val="2"/>
          <w:sz w:val="24"/>
          <w:szCs w:val="24"/>
          <w:shd w:val="clear" w:color="auto" w:fill="FCFCFC"/>
        </w:rPr>
        <w:t xml:space="preserve"> a reef is exposed to </w:t>
      </w:r>
      <w:r w:rsidR="00E10D41" w:rsidRPr="00E10D41">
        <w:rPr>
          <w:rFonts w:ascii="Times New Roman" w:hAnsi="Times New Roman" w:cs="Times New Roman"/>
          <w:spacing w:val="2"/>
          <w:sz w:val="24"/>
          <w:szCs w:val="24"/>
          <w:shd w:val="clear" w:color="auto" w:fill="FCFCFC"/>
        </w:rPr>
        <w:t>(</w:t>
      </w:r>
      <w:r w:rsidR="00E10D41">
        <w:rPr>
          <w:rFonts w:ascii="Times New Roman" w:hAnsi="Times New Roman" w:cs="Times New Roman"/>
          <w:spacing w:val="2"/>
          <w:sz w:val="24"/>
          <w:szCs w:val="24"/>
          <w:shd w:val="clear" w:color="auto" w:fill="FCFCFC"/>
        </w:rPr>
        <w:t xml:space="preserve">i.e. </w:t>
      </w:r>
      <w:r w:rsidR="00E10D41" w:rsidRPr="00E10D41">
        <w:rPr>
          <w:rFonts w:ascii="Times New Roman" w:hAnsi="Times New Roman" w:cs="Times New Roman"/>
          <w:color w:val="222222"/>
          <w:sz w:val="24"/>
          <w:szCs w:val="24"/>
          <w:shd w:val="clear" w:color="auto" w:fill="FFFFFF"/>
        </w:rPr>
        <w:t>how much</w:t>
      </w:r>
      <w:r w:rsidR="00977B58">
        <w:rPr>
          <w:rFonts w:ascii="Times New Roman" w:hAnsi="Times New Roman" w:cs="Times New Roman"/>
          <w:color w:val="222222"/>
          <w:sz w:val="24"/>
          <w:szCs w:val="24"/>
          <w:shd w:val="clear" w:color="auto" w:fill="FFFFFF"/>
        </w:rPr>
        <w:t xml:space="preserve"> </w:t>
      </w:r>
      <w:r w:rsidR="00E10D41" w:rsidRPr="00E10D41">
        <w:rPr>
          <w:rFonts w:ascii="Times New Roman" w:hAnsi="Times New Roman" w:cs="Times New Roman"/>
          <w:bCs/>
          <w:color w:val="222222"/>
          <w:sz w:val="24"/>
          <w:szCs w:val="24"/>
          <w:shd w:val="clear" w:color="auto" w:fill="FFFFFF"/>
        </w:rPr>
        <w:t>heat</w:t>
      </w:r>
      <w:r w:rsidR="00977B58">
        <w:rPr>
          <w:rFonts w:ascii="Times New Roman" w:hAnsi="Times New Roman" w:cs="Times New Roman"/>
          <w:color w:val="222222"/>
          <w:sz w:val="24"/>
          <w:szCs w:val="24"/>
          <w:shd w:val="clear" w:color="auto" w:fill="FFFFFF"/>
        </w:rPr>
        <w:t xml:space="preserve"> </w:t>
      </w:r>
      <w:r w:rsidR="00E10D41" w:rsidRPr="00E10D41">
        <w:rPr>
          <w:rFonts w:ascii="Times New Roman" w:hAnsi="Times New Roman" w:cs="Times New Roman"/>
          <w:color w:val="222222"/>
          <w:sz w:val="24"/>
          <w:szCs w:val="24"/>
          <w:shd w:val="clear" w:color="auto" w:fill="FFFFFF"/>
        </w:rPr>
        <w:t>stress has accumulated in an area over the past 12</w:t>
      </w:r>
      <w:r w:rsidR="003A09BE">
        <w:rPr>
          <w:rFonts w:ascii="Times New Roman" w:hAnsi="Times New Roman" w:cs="Times New Roman"/>
          <w:color w:val="222222"/>
          <w:sz w:val="24"/>
          <w:szCs w:val="24"/>
          <w:shd w:val="clear" w:color="auto" w:fill="FFFFFF"/>
        </w:rPr>
        <w:t xml:space="preserve"> </w:t>
      </w:r>
      <w:r w:rsidR="00E10D41" w:rsidRPr="00E10D41">
        <w:rPr>
          <w:rFonts w:ascii="Times New Roman" w:hAnsi="Times New Roman" w:cs="Times New Roman"/>
          <w:bCs/>
          <w:color w:val="222222"/>
          <w:sz w:val="24"/>
          <w:szCs w:val="24"/>
          <w:shd w:val="clear" w:color="auto" w:fill="FFFFFF"/>
        </w:rPr>
        <w:t>weeks</w:t>
      </w:r>
      <w:r w:rsidR="00E10D41" w:rsidRPr="00E10D41">
        <w:rPr>
          <w:rFonts w:ascii="Times New Roman" w:hAnsi="Times New Roman" w:cs="Times New Roman"/>
          <w:color w:val="222222"/>
          <w:sz w:val="24"/>
          <w:szCs w:val="24"/>
          <w:shd w:val="clear" w:color="auto" w:fill="FFFFFF"/>
        </w:rPr>
        <w:t>)</w:t>
      </w:r>
      <w:r w:rsidR="0016693C" w:rsidRPr="00E10D41">
        <w:rPr>
          <w:rFonts w:ascii="Times New Roman" w:hAnsi="Times New Roman" w:cs="Times New Roman"/>
          <w:spacing w:val="2"/>
          <w:sz w:val="24"/>
          <w:szCs w:val="24"/>
          <w:shd w:val="clear" w:color="auto" w:fill="FCFCFC"/>
        </w:rPr>
        <w:t xml:space="preserve">.Although such </w:t>
      </w:r>
      <w:r w:rsidR="00E10D41">
        <w:rPr>
          <w:rFonts w:ascii="Times New Roman" w:hAnsi="Times New Roman" w:cs="Times New Roman"/>
          <w:spacing w:val="2"/>
          <w:sz w:val="24"/>
          <w:szCs w:val="24"/>
          <w:shd w:val="clear" w:color="auto" w:fill="FCFCFC"/>
        </w:rPr>
        <w:t>tools often correctly predict when reefs will bleach</w:t>
      </w:r>
      <w:r w:rsidR="0016693C" w:rsidRPr="00E10D41">
        <w:rPr>
          <w:rFonts w:ascii="Times New Roman" w:hAnsi="Times New Roman" w:cs="Times New Roman"/>
          <w:spacing w:val="2"/>
          <w:sz w:val="24"/>
          <w:szCs w:val="24"/>
          <w:shd w:val="clear" w:color="auto" w:fill="FCFCFC"/>
        </w:rPr>
        <w:t xml:space="preserve">, anomalies </w:t>
      </w:r>
      <w:r w:rsidR="00357BA5" w:rsidRPr="00E10D41">
        <w:rPr>
          <w:rFonts w:ascii="Times New Roman" w:hAnsi="Times New Roman" w:cs="Times New Roman"/>
          <w:spacing w:val="2"/>
          <w:sz w:val="24"/>
          <w:szCs w:val="24"/>
          <w:shd w:val="clear" w:color="auto" w:fill="FCFCFC"/>
        </w:rPr>
        <w:t xml:space="preserve">frequently </w:t>
      </w:r>
      <w:r w:rsidR="00E10D41">
        <w:rPr>
          <w:rFonts w:ascii="Times New Roman" w:hAnsi="Times New Roman" w:cs="Times New Roman"/>
          <w:spacing w:val="2"/>
          <w:sz w:val="24"/>
          <w:szCs w:val="24"/>
          <w:shd w:val="clear" w:color="auto" w:fill="FCFCFC"/>
        </w:rPr>
        <w:t xml:space="preserve">occur i.e. </w:t>
      </w:r>
      <w:r w:rsidR="00B707BD">
        <w:rPr>
          <w:rFonts w:ascii="Times New Roman" w:hAnsi="Times New Roman" w:cs="Times New Roman"/>
          <w:spacing w:val="2"/>
          <w:sz w:val="24"/>
          <w:szCs w:val="24"/>
          <w:shd w:val="clear" w:color="auto" w:fill="FCFCFC"/>
        </w:rPr>
        <w:t>reefs exceed</w:t>
      </w:r>
      <w:r w:rsidR="0016693C">
        <w:rPr>
          <w:rFonts w:ascii="Times New Roman" w:hAnsi="Times New Roman" w:cs="Times New Roman"/>
          <w:spacing w:val="2"/>
          <w:sz w:val="24"/>
          <w:szCs w:val="24"/>
          <w:shd w:val="clear" w:color="auto" w:fill="FCFCFC"/>
        </w:rPr>
        <w:t xml:space="preserve"> </w:t>
      </w:r>
      <w:r w:rsidR="00357BA5">
        <w:rPr>
          <w:rFonts w:ascii="Times New Roman" w:hAnsi="Times New Roman" w:cs="Times New Roman"/>
          <w:spacing w:val="2"/>
          <w:sz w:val="24"/>
          <w:szCs w:val="24"/>
          <w:shd w:val="clear" w:color="auto" w:fill="FCFCFC"/>
        </w:rPr>
        <w:t xml:space="preserve">temperature </w:t>
      </w:r>
      <w:r w:rsidR="0016693C">
        <w:rPr>
          <w:rFonts w:ascii="Times New Roman" w:hAnsi="Times New Roman" w:cs="Times New Roman"/>
          <w:spacing w:val="2"/>
          <w:sz w:val="24"/>
          <w:szCs w:val="24"/>
          <w:shd w:val="clear" w:color="auto" w:fill="FCFCFC"/>
        </w:rPr>
        <w:t xml:space="preserve">thresholds </w:t>
      </w:r>
      <w:r w:rsidR="00E10D41">
        <w:rPr>
          <w:rFonts w:ascii="Times New Roman" w:hAnsi="Times New Roman" w:cs="Times New Roman"/>
          <w:spacing w:val="2"/>
          <w:sz w:val="24"/>
          <w:szCs w:val="24"/>
          <w:shd w:val="clear" w:color="auto" w:fill="FCFCFC"/>
        </w:rPr>
        <w:t xml:space="preserve">without their corals bleaching </w:t>
      </w:r>
      <w:r w:rsidR="0016693C">
        <w:rPr>
          <w:rFonts w:ascii="Times New Roman" w:hAnsi="Times New Roman" w:cs="Times New Roman"/>
          <w:spacing w:val="2"/>
          <w:sz w:val="24"/>
          <w:szCs w:val="24"/>
          <w:shd w:val="clear" w:color="auto" w:fill="FCFCFC"/>
        </w:rPr>
        <w:fldChar w:fldCharType="begin" w:fldLock="1"/>
      </w:r>
      <w:r w:rsidR="00B26335">
        <w:rPr>
          <w:rFonts w:ascii="Times New Roman" w:hAnsi="Times New Roman" w:cs="Times New Roman"/>
          <w:spacing w:val="2"/>
          <w:sz w:val="24"/>
          <w:szCs w:val="24"/>
          <w:shd w:val="clear" w:color="auto" w:fill="FCFCFC"/>
        </w:rPr>
        <w:instrText>ADDIN CSL_CITATION {"citationItems":[{"id":"ITEM-1","itemData":{"DOI":"10.1007/978-3-540-69775-6_7","abstract":"Time-integrated bleaching thresholds are one of a suite of locally specific bleaching indices that have been developed based on in situ measured temperature data. In recent years these have been adopted as an early warning system on the Great Barrier Reef (GBR), augmented by satellite-based early warning systems such as “HotSpots” and “ReefTemp”. The original bleaching thresholds were developed after the 1998 bleaching event, but how well have they performed since then, especially in predicting the 2002 GBR bleaching event? This study reviews the efficacy and accuracy of the time-integrated bleaching thresholds using statistical and empirical techniques. The results show that time-integrated bleaching thresholds accurately predicted bleaching (and non-bleaching) at most reefs in 2002. However, a number of reefs in the central GBR exceeded bleaching thresholds in 2004 and 2005 without bleaching. These anomalies are not explained by selective mortality or other meteorological factors, including global radiation and UV. They are also not explained by pre-season acclimatization. Long-term thermal acclimatization remains the most likely explanation. Mortality thresholds based on 50% mortality of thermally sensitive and locally abundant coral taxa were derived for six reefs that suffered high mortality during past bleaching events. An analysis of these curves in relation to their bleaching thresholds indicates that at most of these sites thermally sensitive taxa die &lt;1°C above their bleaching threshold and many &lt;0.5°C above their bleaching threshold. These results highlight the fine line that exists between recovery and death of thermally-sensitive corals following bleaching.","author":[{"dropping-particle":"","family":"Berkelmans","given":"R.","non-dropping-particle":"","parse-names":false,"suffix":""}],"id":"ITEM-1","issued":{"date-parts":[["2009"]]},"page":"103-119","publisher":"Springer, Berlin, Heidelberg","title":"Bleaching and Mortality Thresholds: How Much is Too Much?","type":"chapter"},"uris":["http://www.mendeley.com/documents/?uuid=017c9a35-2383-349b-8d1c-04fe4ad1e5d6"]}],"mendeley":{"formattedCitation":"(Berkelmans, 2009)","plainTextFormattedCitation":"(Berkelmans, 2009)","previouslyFormattedCitation":"(Berkelmans, 2009)"},"properties":{"noteIndex":0},"schema":"https://github.com/citation-style-language/schema/raw/master/csl-citation.json"}</w:instrText>
      </w:r>
      <w:r w:rsidR="0016693C">
        <w:rPr>
          <w:rFonts w:ascii="Times New Roman" w:hAnsi="Times New Roman" w:cs="Times New Roman"/>
          <w:spacing w:val="2"/>
          <w:sz w:val="24"/>
          <w:szCs w:val="24"/>
          <w:shd w:val="clear" w:color="auto" w:fill="FCFCFC"/>
        </w:rPr>
        <w:fldChar w:fldCharType="separate"/>
      </w:r>
      <w:r w:rsidR="00B817AB" w:rsidRPr="00B817AB">
        <w:rPr>
          <w:rFonts w:ascii="Times New Roman" w:hAnsi="Times New Roman" w:cs="Times New Roman"/>
          <w:noProof/>
          <w:spacing w:val="2"/>
          <w:sz w:val="24"/>
          <w:szCs w:val="24"/>
          <w:shd w:val="clear" w:color="auto" w:fill="FCFCFC"/>
        </w:rPr>
        <w:t>(Berkelmans, 2009)</w:t>
      </w:r>
      <w:r w:rsidR="0016693C">
        <w:rPr>
          <w:rFonts w:ascii="Times New Roman" w:hAnsi="Times New Roman" w:cs="Times New Roman"/>
          <w:spacing w:val="2"/>
          <w:sz w:val="24"/>
          <w:szCs w:val="24"/>
          <w:shd w:val="clear" w:color="auto" w:fill="FCFCFC"/>
        </w:rPr>
        <w:fldChar w:fldCharType="end"/>
      </w:r>
      <w:r w:rsidR="00281400">
        <w:rPr>
          <w:rFonts w:ascii="Times New Roman" w:hAnsi="Times New Roman" w:cs="Times New Roman"/>
          <w:spacing w:val="2"/>
          <w:sz w:val="24"/>
          <w:szCs w:val="24"/>
          <w:shd w:val="clear" w:color="auto" w:fill="FCFCFC"/>
        </w:rPr>
        <w:t xml:space="preserve">. Some </w:t>
      </w:r>
      <w:r w:rsidR="00546BF7">
        <w:rPr>
          <w:rFonts w:ascii="Times New Roman" w:hAnsi="Times New Roman" w:cs="Times New Roman"/>
          <w:spacing w:val="2"/>
          <w:sz w:val="24"/>
          <w:szCs w:val="24"/>
          <w:shd w:val="clear" w:color="auto" w:fill="FCFCFC"/>
        </w:rPr>
        <w:t xml:space="preserve">have </w:t>
      </w:r>
      <w:r w:rsidR="00281400">
        <w:rPr>
          <w:rFonts w:ascii="Times New Roman" w:hAnsi="Times New Roman" w:cs="Times New Roman"/>
          <w:spacing w:val="2"/>
          <w:sz w:val="24"/>
          <w:szCs w:val="24"/>
          <w:shd w:val="clear" w:color="auto" w:fill="FCFCFC"/>
        </w:rPr>
        <w:t xml:space="preserve">suggested that this higher resilience is </w:t>
      </w:r>
      <w:r w:rsidR="00546BF7">
        <w:rPr>
          <w:rFonts w:ascii="Times New Roman" w:hAnsi="Times New Roman" w:cs="Times New Roman"/>
          <w:spacing w:val="2"/>
          <w:sz w:val="24"/>
          <w:szCs w:val="24"/>
          <w:shd w:val="clear" w:color="auto" w:fill="FCFCFC"/>
        </w:rPr>
        <w:t xml:space="preserve">a result of </w:t>
      </w:r>
      <w:r w:rsidR="00DD702E">
        <w:rPr>
          <w:rFonts w:ascii="Times New Roman" w:hAnsi="Times New Roman" w:cs="Times New Roman"/>
          <w:spacing w:val="2"/>
          <w:sz w:val="24"/>
          <w:szCs w:val="24"/>
          <w:shd w:val="clear" w:color="auto" w:fill="FCFCFC"/>
        </w:rPr>
        <w:t xml:space="preserve">slow but measurable </w:t>
      </w:r>
      <w:r w:rsidR="00B707BD">
        <w:rPr>
          <w:rFonts w:ascii="Times New Roman" w:hAnsi="Times New Roman" w:cs="Times New Roman"/>
          <w:spacing w:val="2"/>
          <w:sz w:val="24"/>
          <w:szCs w:val="24"/>
          <w:shd w:val="clear" w:color="auto" w:fill="FCFCFC"/>
        </w:rPr>
        <w:t>adapt</w:t>
      </w:r>
      <w:r w:rsidR="00DD702E">
        <w:rPr>
          <w:rFonts w:ascii="Times New Roman" w:hAnsi="Times New Roman" w:cs="Times New Roman"/>
          <w:spacing w:val="2"/>
          <w:sz w:val="24"/>
          <w:szCs w:val="24"/>
          <w:shd w:val="clear" w:color="auto" w:fill="FCFCFC"/>
        </w:rPr>
        <w:t xml:space="preserve">ive response </w:t>
      </w:r>
      <w:r w:rsidR="00281400">
        <w:rPr>
          <w:rFonts w:ascii="Times New Roman" w:hAnsi="Times New Roman" w:cs="Times New Roman"/>
          <w:spacing w:val="2"/>
          <w:sz w:val="24"/>
          <w:szCs w:val="24"/>
          <w:shd w:val="clear" w:color="auto" w:fill="FCFCFC"/>
        </w:rPr>
        <w:t xml:space="preserve">to periodic heatwaves </w:t>
      </w:r>
      <w:r w:rsidR="00B707BD">
        <w:rPr>
          <w:rFonts w:ascii="Times New Roman" w:hAnsi="Times New Roman" w:cs="Times New Roman"/>
          <w:spacing w:val="2"/>
          <w:sz w:val="24"/>
          <w:szCs w:val="24"/>
          <w:shd w:val="clear" w:color="auto" w:fill="FCFCFC"/>
        </w:rPr>
        <w:fldChar w:fldCharType="begin" w:fldLock="1"/>
      </w:r>
      <w:r w:rsidR="00B26335">
        <w:rPr>
          <w:rFonts w:ascii="Times New Roman" w:hAnsi="Times New Roman" w:cs="Times New Roman"/>
          <w:spacing w:val="2"/>
          <w:sz w:val="24"/>
          <w:szCs w:val="24"/>
          <w:shd w:val="clear" w:color="auto" w:fill="FCFCFC"/>
        </w:rPr>
        <w:instrText>ADDIN CSL_CITATION {"citationItems":[{"id":"ITEM-1","itemData":{"DOI":"10.1101/2020.02.25.951905","abstract":"The inshore region of the Great Barrier Reef (GBR) became inundated at the start of the Holocene when sea levels rose. Like many inshore reefs worldwide it harbours extensive coral assemblages despite being subject to relatively high turbidity, freshwater input and thermal fluctuations. To investigate how the coral holobiont has adapted to these conditions we used shallow whole genome resequencing of 148 Acropora tenuis colonies from five inshore locations to model demographic history, identify signatures of selection and profile symbiont communities. We also assembled the genome of Acropora tenuis from long-read sequencing, providing one of the most contiguous and complete coral genomes to date. We show that corals from Magnetic Island are genetically distinct from reefs further north reflecting a Pleistocene (250-600Kya) split, whereas photosymbiont genotypes differed between reefs in a pattern more likely to reflect contemporary (Holocene) conditions. We also identified loci in the coral host genome with signatures of positive selection in the northern population and demonstrate using coalescent simulations that these are unlikely to be accounted for by demographic history. Associated with these we find genes with roles in a complex range of processes including heterotrophy, osmotic regulation, skeletal development and establishment and maintenance of symbiosis. Our results show that A. tenuis holobionts from the inshore GBR have been significantly shaped by their environment and provide an example of complex adaptations in response to past climate change.","author":[{"dropping-particle":"","family":"Cooke","given":"Ira","non-dropping-particle":"","parse-names":false,"suffix":""},{"dropping-particle":"","family":"Ying","given":"Hua","non-dropping-particle":"","parse-names":false,"suffix":""},{"dropping-particle":"","family":"Forêt","given":"Sylvain","non-dropping-particle":"","parse-names":false,"suffix":""},{"dropping-particle":"","family":"Bongaerts","given":"Pim","non-dropping-particle":"","parse-names":false,"suffix":""},{"dropping-particle":"","family":"Strugnell","given":"Jan","non-dropping-particle":"","parse-names":false,"suffix":""},{"dropping-particle":"","family":"Simakov","given":"Oleg","non-dropping-particle":"","parse-names":false,"suffix":""},{"dropping-particle":"","family":"Zhang","given":"Jia","non-dropping-particle":"","parse-names":false,"suffix":""},{"dropping-particle":"","family":"Field","given":"Matt","non-dropping-particle":"","parse-names":false,"suffix":""},{"dropping-particle":"","family":"Rodriguez-Lanetty","given":"Mauricio","non-dropping-particle":"","parse-names":false,"suffix":""},{"dropping-particle":"","family":"Bell","given":"Sara","non-dropping-particle":"","parse-names":false,"suffix":""},{"dropping-particle":"","family":"Bourne","given":"David","non-dropping-particle":"","parse-names":false,"suffix":""},{"dropping-particle":"van","family":"Oppen","given":"Madeleine","non-dropping-particle":"","parse-names":false,"suffix":""},{"dropping-particle":"","family":"Ragan","given":"Mark A.","non-dropping-particle":"","parse-names":false,"suffix":""},{"dropping-particle":"","family":"Miller","given":"David","non-dropping-particle":"","parse-names":false,"suffix":""}],"container-title":"bioRxiv","id":"ITEM-1","issued":{"date-parts":[["2020","2","26"]]},"page":"2020.02.25.951905","publisher":"Cold Spring Harbor Laboratory","title":"Signatures of selection in the coral holobiont reveal complex adaptations to inshore environments driven by Holocene climate change","type":"article-journal"},"uris":["http://www.mendeley.com/documents/?uuid=e79e950e-c85b-3a13-8515-9db728464ed1"]}],"mendeley":{"formattedCitation":"(Cooke et al., 2020)","plainTextFormattedCitation":"(Cooke et al., 2020)","previouslyFormattedCitation":"(Cooke et al., 2020)"},"properties":{"noteIndex":0},"schema":"https://github.com/citation-style-language/schema/raw/master/csl-citation.json"}</w:instrText>
      </w:r>
      <w:r w:rsidR="00B707BD">
        <w:rPr>
          <w:rFonts w:ascii="Times New Roman" w:hAnsi="Times New Roman" w:cs="Times New Roman"/>
          <w:spacing w:val="2"/>
          <w:sz w:val="24"/>
          <w:szCs w:val="24"/>
          <w:shd w:val="clear" w:color="auto" w:fill="FCFCFC"/>
        </w:rPr>
        <w:fldChar w:fldCharType="separate"/>
      </w:r>
      <w:r w:rsidR="00B817AB" w:rsidRPr="00B817AB">
        <w:rPr>
          <w:rFonts w:ascii="Times New Roman" w:hAnsi="Times New Roman" w:cs="Times New Roman"/>
          <w:noProof/>
          <w:spacing w:val="2"/>
          <w:sz w:val="24"/>
          <w:szCs w:val="24"/>
          <w:shd w:val="clear" w:color="auto" w:fill="FCFCFC"/>
        </w:rPr>
        <w:t>(Cooke et al., 2020)</w:t>
      </w:r>
      <w:r w:rsidR="00B707BD">
        <w:rPr>
          <w:rFonts w:ascii="Times New Roman" w:hAnsi="Times New Roman" w:cs="Times New Roman"/>
          <w:spacing w:val="2"/>
          <w:sz w:val="24"/>
          <w:szCs w:val="24"/>
          <w:shd w:val="clear" w:color="auto" w:fill="FCFCFC"/>
        </w:rPr>
        <w:fldChar w:fldCharType="end"/>
      </w:r>
      <w:r w:rsidR="0016693C">
        <w:rPr>
          <w:rFonts w:ascii="Times New Roman" w:hAnsi="Times New Roman" w:cs="Times New Roman"/>
          <w:spacing w:val="2"/>
          <w:sz w:val="24"/>
          <w:szCs w:val="24"/>
          <w:shd w:val="clear" w:color="auto" w:fill="FCFCFC"/>
        </w:rPr>
        <w:t>.</w:t>
      </w:r>
      <w:r w:rsidR="00B707BD">
        <w:rPr>
          <w:rFonts w:ascii="Times New Roman" w:hAnsi="Times New Roman" w:cs="Times New Roman"/>
          <w:spacing w:val="2"/>
          <w:sz w:val="24"/>
          <w:szCs w:val="24"/>
          <w:shd w:val="clear" w:color="auto" w:fill="FCFCFC"/>
        </w:rPr>
        <w:t xml:space="preserve"> </w:t>
      </w:r>
      <w:r w:rsidR="00281400">
        <w:rPr>
          <w:rFonts w:ascii="Times New Roman" w:hAnsi="Times New Roman" w:cs="Times New Roman"/>
          <w:spacing w:val="2"/>
          <w:sz w:val="24"/>
          <w:szCs w:val="24"/>
          <w:shd w:val="clear" w:color="auto" w:fill="FCFCFC"/>
        </w:rPr>
        <w:t xml:space="preserve">In other environments, turbidity </w:t>
      </w:r>
      <w:r w:rsidR="00B707BD">
        <w:rPr>
          <w:rFonts w:ascii="Times New Roman" w:hAnsi="Times New Roman" w:cs="Times New Roman"/>
          <w:spacing w:val="2"/>
          <w:sz w:val="24"/>
          <w:szCs w:val="24"/>
          <w:shd w:val="clear" w:color="auto" w:fill="FCFCFC"/>
        </w:rPr>
        <w:t xml:space="preserve">has been </w:t>
      </w:r>
      <w:r w:rsidR="00546BF7">
        <w:rPr>
          <w:rFonts w:ascii="Times New Roman" w:hAnsi="Times New Roman" w:cs="Times New Roman"/>
          <w:spacing w:val="2"/>
          <w:sz w:val="24"/>
          <w:szCs w:val="24"/>
          <w:shd w:val="clear" w:color="auto" w:fill="FCFCFC"/>
        </w:rPr>
        <w:t xml:space="preserve">proposed </w:t>
      </w:r>
      <w:r w:rsidR="00B707BD">
        <w:rPr>
          <w:rFonts w:ascii="Times New Roman" w:hAnsi="Times New Roman" w:cs="Times New Roman"/>
          <w:spacing w:val="2"/>
          <w:sz w:val="24"/>
          <w:szCs w:val="24"/>
          <w:shd w:val="clear" w:color="auto" w:fill="FCFCFC"/>
        </w:rPr>
        <w:t xml:space="preserve">as a possible </w:t>
      </w:r>
      <w:r w:rsidR="00546BF7">
        <w:rPr>
          <w:rFonts w:ascii="Times New Roman" w:hAnsi="Times New Roman" w:cs="Times New Roman"/>
          <w:spacing w:val="2"/>
          <w:sz w:val="24"/>
          <w:szCs w:val="24"/>
          <w:shd w:val="clear" w:color="auto" w:fill="FCFCFC"/>
        </w:rPr>
        <w:t xml:space="preserve">cause for </w:t>
      </w:r>
      <w:r w:rsidR="00B707BD">
        <w:rPr>
          <w:rFonts w:ascii="Times New Roman" w:hAnsi="Times New Roman" w:cs="Times New Roman"/>
          <w:spacing w:val="2"/>
          <w:sz w:val="24"/>
          <w:szCs w:val="24"/>
          <w:shd w:val="clear" w:color="auto" w:fill="FCFCFC"/>
        </w:rPr>
        <w:t>some reefs escap</w:t>
      </w:r>
      <w:r w:rsidR="00546BF7">
        <w:rPr>
          <w:rFonts w:ascii="Times New Roman" w:hAnsi="Times New Roman" w:cs="Times New Roman"/>
          <w:spacing w:val="2"/>
          <w:sz w:val="24"/>
          <w:szCs w:val="24"/>
          <w:shd w:val="clear" w:color="auto" w:fill="FCFCFC"/>
        </w:rPr>
        <w:t>ing</w:t>
      </w:r>
      <w:r w:rsidR="00B707BD">
        <w:rPr>
          <w:rFonts w:ascii="Times New Roman" w:hAnsi="Times New Roman" w:cs="Times New Roman"/>
          <w:spacing w:val="2"/>
          <w:sz w:val="24"/>
          <w:szCs w:val="24"/>
          <w:shd w:val="clear" w:color="auto" w:fill="FCFCFC"/>
        </w:rPr>
        <w:t xml:space="preserve"> expected bleaching </w:t>
      </w:r>
      <w:r w:rsidR="00B707BD">
        <w:rPr>
          <w:rFonts w:ascii="Times New Roman" w:hAnsi="Times New Roman" w:cs="Times New Roman"/>
          <w:spacing w:val="2"/>
          <w:sz w:val="24"/>
          <w:szCs w:val="24"/>
          <w:shd w:val="clear" w:color="auto" w:fill="FCFCFC"/>
        </w:rPr>
        <w:fldChar w:fldCharType="begin" w:fldLock="1"/>
      </w:r>
      <w:r w:rsidR="00B26335">
        <w:rPr>
          <w:rFonts w:ascii="Times New Roman" w:hAnsi="Times New Roman" w:cs="Times New Roman"/>
          <w:spacing w:val="2"/>
          <w:sz w:val="24"/>
          <w:szCs w:val="24"/>
          <w:shd w:val="clear" w:color="auto" w:fill="FCFCFC"/>
        </w:rPr>
        <w:instrText>ADDIN CSL_CITATION {"citationItems":[{"id":"ITEM-1","itemData":{"DOI":"10.1111/gcb.14948","ISSN":"13652486","abstract":"Thermal-stress events that cause coral bleaching and mortality have recently increased in frequency and severity. Yet few studies have explored conditions that moderate coral bleaching. Given that high light and high ocean temperature together cause coral bleaching, we explore whether corals at turbid localities, with reduced light, are less likely to bleach during thermal-stress events than corals at other localities. We analyzed coral bleaching, temperature, and turbidity data from 3,694 sites worldwide with a Bayesian model and found that Kd490, a measurement positively related to turbidity, between 0.080 and 0.127 reduced coral bleaching during thermal-stress events. Approximately 12% of the world's reefs exist within this “moderating turbidity” range, and 30% of reefs that have moderating turbidity are in the Coral Triangle. We suggest that these turbid nearshore environments may provide some refuge through climate change, but these reefs will need high conservation status to sustain them close to dense human populations.","author":[{"dropping-particle":"","family":"Sully","given":"Shannon","non-dropping-particle":"","parse-names":false,"suffix":""},{"dropping-particle":"","family":"Woesik","given":"Robert","non-dropping-particle":"van","parse-names":false,"suffix":""}],"container-title":"Global Change Biology","id":"ITEM-1","issue":"3","issued":{"date-parts":[["2020","3","1"]]},"page":"1367-1373","publisher":"Blackwell Publishing Ltd","title":"Turbid reefs moderate coral bleaching under climate-related temperature stress","type":"article-journal","volume":"26"},"uris":["http://www.mendeley.com/documents/?uuid=6f380ebc-fbb6-3c7d-b4f4-4f99516adccd"]}],"mendeley":{"formattedCitation":"(Sully and van Woesik, 2020)","plainTextFormattedCitation":"(Sully and van Woesik, 2020)","previouslyFormattedCitation":"(Sully and van Woesik, 2020)"},"properties":{"noteIndex":0},"schema":"https://github.com/citation-style-language/schema/raw/master/csl-citation.json"}</w:instrText>
      </w:r>
      <w:r w:rsidR="00B707BD">
        <w:rPr>
          <w:rFonts w:ascii="Times New Roman" w:hAnsi="Times New Roman" w:cs="Times New Roman"/>
          <w:spacing w:val="2"/>
          <w:sz w:val="24"/>
          <w:szCs w:val="24"/>
          <w:shd w:val="clear" w:color="auto" w:fill="FCFCFC"/>
        </w:rPr>
        <w:fldChar w:fldCharType="separate"/>
      </w:r>
      <w:r w:rsidR="00B817AB" w:rsidRPr="00B817AB">
        <w:rPr>
          <w:rFonts w:ascii="Times New Roman" w:hAnsi="Times New Roman" w:cs="Times New Roman"/>
          <w:noProof/>
          <w:spacing w:val="2"/>
          <w:sz w:val="24"/>
          <w:szCs w:val="24"/>
          <w:shd w:val="clear" w:color="auto" w:fill="FCFCFC"/>
        </w:rPr>
        <w:t>(Sully and van Woesik, 2020)</w:t>
      </w:r>
      <w:r w:rsidR="00B707BD">
        <w:rPr>
          <w:rFonts w:ascii="Times New Roman" w:hAnsi="Times New Roman" w:cs="Times New Roman"/>
          <w:spacing w:val="2"/>
          <w:sz w:val="24"/>
          <w:szCs w:val="24"/>
          <w:shd w:val="clear" w:color="auto" w:fill="FCFCFC"/>
        </w:rPr>
        <w:fldChar w:fldCharType="end"/>
      </w:r>
      <w:r w:rsidR="00B707BD">
        <w:rPr>
          <w:rFonts w:ascii="Times New Roman" w:hAnsi="Times New Roman" w:cs="Times New Roman"/>
          <w:spacing w:val="2"/>
          <w:sz w:val="24"/>
          <w:szCs w:val="24"/>
          <w:shd w:val="clear" w:color="auto" w:fill="FCFCFC"/>
        </w:rPr>
        <w:t xml:space="preserve">. However, </w:t>
      </w:r>
      <w:r w:rsidR="00281400">
        <w:rPr>
          <w:rFonts w:ascii="Times New Roman" w:hAnsi="Times New Roman" w:cs="Times New Roman"/>
          <w:spacing w:val="2"/>
          <w:sz w:val="24"/>
          <w:szCs w:val="24"/>
          <w:shd w:val="clear" w:color="auto" w:fill="FCFCFC"/>
        </w:rPr>
        <w:t xml:space="preserve">both adaptation and the beneficial turbidity effects are still heavily debated and require further </w:t>
      </w:r>
      <w:r w:rsidR="00546BF7">
        <w:rPr>
          <w:rFonts w:ascii="Times New Roman" w:hAnsi="Times New Roman" w:cs="Times New Roman"/>
          <w:spacing w:val="2"/>
          <w:sz w:val="24"/>
          <w:szCs w:val="24"/>
          <w:shd w:val="clear" w:color="auto" w:fill="FCFCFC"/>
        </w:rPr>
        <w:t xml:space="preserve">exploration </w:t>
      </w:r>
      <w:r w:rsidR="00B707BD">
        <w:rPr>
          <w:rFonts w:ascii="Times New Roman" w:hAnsi="Times New Roman" w:cs="Times New Roman"/>
          <w:spacing w:val="2"/>
          <w:sz w:val="24"/>
          <w:szCs w:val="24"/>
          <w:shd w:val="clear" w:color="auto" w:fill="FCFCFC"/>
        </w:rPr>
        <w:fldChar w:fldCharType="begin" w:fldLock="1"/>
      </w:r>
      <w:r w:rsidR="00B26335">
        <w:rPr>
          <w:rFonts w:ascii="Times New Roman" w:hAnsi="Times New Roman" w:cs="Times New Roman"/>
          <w:spacing w:val="2"/>
          <w:sz w:val="24"/>
          <w:szCs w:val="24"/>
          <w:shd w:val="clear" w:color="auto" w:fill="FCFCFC"/>
        </w:rPr>
        <w:instrText xml:space="preserve">ADDIN CSL_CITATION {"citationItems":[{"id":"ITEM-1","itemData":{"DOI":"10.3389/fmars.2020.00179","ISSN":"2296-7745","abstract":"Coral reefs are threatened by climate change on a global scale with thermal-stress events and mass coral bleaching being widely reported. The reefs off the east coast of Brazil (and other turbid areas) have, however, historically escaped such thermal-stress events, with relatively low levels of background coral mortality (5-10%). This has recently changed. Here we show that, in 2019, degree heating weeks (DHW) of 19.65 coincided with catastrophic declines in coral cover, especially in the major reef building hydrocoral Millepora alcicornis. The decline was due to bleaching associated with exposure to high temperature stress culminating in DHW values exceeding 15 for a period of 50 days. At two independent sites, surveys showed upwards of 83.5 </w:instrText>
      </w:r>
      <w:r w:rsidR="00B26335">
        <w:rPr>
          <w:rFonts w:ascii="Times New Roman" w:hAnsi="Times New Roman" w:cs="Times New Roman"/>
          <w:spacing w:val="2"/>
          <w:sz w:val="24"/>
          <w:szCs w:val="24"/>
          <w:shd w:val="clear" w:color="auto" w:fill="FCFCFC"/>
        </w:rPr>
        <w:instrText xml:space="preserve"> 9.0% and 89.1 </w:instrText>
      </w:r>
      <w:r w:rsidR="00B26335">
        <w:rPr>
          <w:rFonts w:ascii="Times New Roman" w:hAnsi="Times New Roman" w:cs="Times New Roman"/>
          <w:spacing w:val="2"/>
          <w:sz w:val="24"/>
          <w:szCs w:val="24"/>
          <w:shd w:val="clear" w:color="auto" w:fill="FCFCFC"/>
        </w:rPr>
        <w:instrText xml:space="preserve"> 3.9% mortality, and at a third site showed relatively lower (albeit still high), mortality rates of 43.3 </w:instrText>
      </w:r>
      <w:r w:rsidR="00B26335">
        <w:rPr>
          <w:rFonts w:ascii="Times New Roman" w:hAnsi="Times New Roman" w:cs="Times New Roman"/>
          <w:spacing w:val="2"/>
          <w:sz w:val="24"/>
          <w:szCs w:val="24"/>
          <w:shd w:val="clear" w:color="auto" w:fill="FCFCFC"/>
        </w:rPr>
        <w:instrText> 12.0% were recorded. The mass die-off in 2019 is unprecedented in the South Atlantic reefs and coincides with increased heating events.","author":[{"dropping-particle":"","family":"Duarte","given":"Gustavo A. S.","non-dropping-particle":"","parse-names":false,"suffix":""},{"dropping-particle":"","family":"Villela","given":"Helena D. M.","non-dropping-particle":"","parse-names":false,"suffix":""},{"dropping-particle":"","family":"Deocleciano","given":"Matheus","non-dropping-particle":"","parse-names":false,"suffix":""},{"dropping-particle":"","family":"Silva","given":"Denise","non-dropping-particle":"","parse-names":false,"suffix":""},{"dropping-particle":"","family":"Barno","given":"Adam","non-dropping-particle":"","parse-names":false,"suffix":""},{"dropping-particle":"","family":"Cardoso","given":"Pedro M.","non-dropping-particle":"","parse-names":false,"suffix":""},{"dropping-particle":"","family":"Vilela","given":"Caren L. S.","non-dropping-particle":"","parse-names":false,"suffix":""},{"dropping-particle":"","family":"Rosado","given":"Phillipe","non-dropping-particle":"","parse-names":false,"suffix":""},{"dropping-particle":"","family":"Messias","given":"Camila S. M. A.","non-dropping-particle":"","parse-names":false,"suffix":""},{"dropping-particle":"","family":"Chacon","given":"Maria Alejandra","non-dropping-particle":"","parse-names":false,"suffix":""},{"dropping-particle":"","family":"Santoro","given":"Erika P.","non-dropping-particle":"","parse-names":false,"suffix":""},{"dropping-particle":"","family":"Olmedo","given":"Daniele B.","non-dropping-particle":"","parse-names":false,"suffix":""},{"dropping-particle":"","family":"Szpilman","given":"Marcelo","non-dropping-particle":"","parse-names":false,"suffix":""},{"dropping-particle":"","family":"Rocha","given":"Luiz A.","non-dropping-particle":"","parse-names":false,"suffix":""},{"dropping-particle":"","family":"Sweet","given":"Michael","non-dropping-particle":"","parse-names":false,"suffix":""},{"dropping-particle":"","family":"Peixoto","given":"Raquel S.","non-dropping-particle":"","parse-names":false,"suffix":""}],"container-title":"Frontiers in Marine Science","id":"ITEM-1","issued":{"date-parts":[["2020","3","30"]]},"page":"179","publisher":"Frontiers Media SA","title":"Heat Waves Are a Major Threat to Turbid Coral Reefs in Brazil","type":"article-journal","volume":"7"},"uris":["http://www.mendeley.com/documents/?uuid=f5e52c85-edff-3f16-84e6-8e24c1e7459d"]}],"mendeley":{"formattedCitation":"(Duarte et al., 2020)","plainTextFormattedCitation":"(Duarte et al., 2020)","previouslyFormattedCitation":"(Duarte et al., 2020)"},"properties":{"noteIndex":0},"schema":"https://github.com/citation-style-language/schema/raw/master/csl-citation.json"}</w:instrText>
      </w:r>
      <w:r w:rsidR="00B707BD">
        <w:rPr>
          <w:rFonts w:ascii="Times New Roman" w:hAnsi="Times New Roman" w:cs="Times New Roman"/>
          <w:spacing w:val="2"/>
          <w:sz w:val="24"/>
          <w:szCs w:val="24"/>
          <w:shd w:val="clear" w:color="auto" w:fill="FCFCFC"/>
        </w:rPr>
        <w:fldChar w:fldCharType="separate"/>
      </w:r>
      <w:r w:rsidR="00B817AB" w:rsidRPr="00B817AB">
        <w:rPr>
          <w:rFonts w:ascii="Times New Roman" w:hAnsi="Times New Roman" w:cs="Times New Roman"/>
          <w:noProof/>
          <w:spacing w:val="2"/>
          <w:sz w:val="24"/>
          <w:szCs w:val="24"/>
          <w:shd w:val="clear" w:color="auto" w:fill="FCFCFC"/>
        </w:rPr>
        <w:t>(Duarte et al., 2020)</w:t>
      </w:r>
      <w:r w:rsidR="00B707BD">
        <w:rPr>
          <w:rFonts w:ascii="Times New Roman" w:hAnsi="Times New Roman" w:cs="Times New Roman"/>
          <w:spacing w:val="2"/>
          <w:sz w:val="24"/>
          <w:szCs w:val="24"/>
          <w:shd w:val="clear" w:color="auto" w:fill="FCFCFC"/>
        </w:rPr>
        <w:fldChar w:fldCharType="end"/>
      </w:r>
      <w:r w:rsidR="00B707BD">
        <w:rPr>
          <w:rFonts w:ascii="Times New Roman" w:hAnsi="Times New Roman" w:cs="Times New Roman"/>
          <w:spacing w:val="2"/>
          <w:sz w:val="24"/>
          <w:szCs w:val="24"/>
          <w:shd w:val="clear" w:color="auto" w:fill="FCFCFC"/>
        </w:rPr>
        <w:t xml:space="preserve">.  </w:t>
      </w:r>
      <w:r w:rsidR="0016693C">
        <w:rPr>
          <w:rFonts w:ascii="Times New Roman" w:hAnsi="Times New Roman" w:cs="Times New Roman"/>
          <w:spacing w:val="2"/>
          <w:sz w:val="24"/>
          <w:szCs w:val="24"/>
          <w:shd w:val="clear" w:color="auto" w:fill="FCFCFC"/>
        </w:rPr>
        <w:t xml:space="preserve"> </w:t>
      </w:r>
    </w:p>
    <w:p w14:paraId="7BF66C0B" w14:textId="0F4196E6" w:rsidR="0016693C" w:rsidRPr="00FB2EF2" w:rsidRDefault="00E10D41" w:rsidP="0016693C">
      <w:pPr>
        <w:spacing w:line="360" w:lineRule="auto"/>
        <w:rPr>
          <w:rFonts w:ascii="Times New Roman" w:hAnsi="Times New Roman" w:cs="Times New Roman"/>
          <w:spacing w:val="2"/>
          <w:sz w:val="24"/>
          <w:szCs w:val="24"/>
          <w:shd w:val="clear" w:color="auto" w:fill="FCFCFC"/>
        </w:rPr>
      </w:pPr>
      <w:r>
        <w:rPr>
          <w:rFonts w:ascii="Times New Roman" w:hAnsi="Times New Roman" w:cs="Times New Roman"/>
          <w:spacing w:val="2"/>
          <w:sz w:val="24"/>
          <w:szCs w:val="24"/>
          <w:shd w:val="clear" w:color="auto" w:fill="FCFCFC"/>
        </w:rPr>
        <w:t xml:space="preserve">Another measure of reef health, </w:t>
      </w:r>
      <w:r w:rsidR="00FB2EF2">
        <w:rPr>
          <w:rFonts w:ascii="Times New Roman" w:hAnsi="Times New Roman" w:cs="Times New Roman"/>
          <w:spacing w:val="2"/>
          <w:sz w:val="24"/>
          <w:szCs w:val="24"/>
          <w:shd w:val="clear" w:color="auto" w:fill="FCFCFC"/>
        </w:rPr>
        <w:t xml:space="preserve">the </w:t>
      </w:r>
      <w:r w:rsidR="0016693C" w:rsidRPr="00FB2EF2">
        <w:rPr>
          <w:rFonts w:ascii="Times New Roman" w:hAnsi="Times New Roman" w:cs="Times New Roman"/>
          <w:spacing w:val="2"/>
          <w:sz w:val="24"/>
          <w:szCs w:val="24"/>
          <w:shd w:val="clear" w:color="auto" w:fill="FCFCFC"/>
        </w:rPr>
        <w:t>‘bleaching and mortality index’ (BMI)</w:t>
      </w:r>
      <w:r w:rsidR="00FB2EF2">
        <w:rPr>
          <w:rFonts w:ascii="Times New Roman" w:hAnsi="Times New Roman" w:cs="Times New Roman"/>
          <w:spacing w:val="2"/>
          <w:sz w:val="24"/>
          <w:szCs w:val="24"/>
          <w:shd w:val="clear" w:color="auto" w:fill="FCFCFC"/>
        </w:rPr>
        <w:t xml:space="preserve"> </w:t>
      </w:r>
      <w:r w:rsidR="00B707BD">
        <w:rPr>
          <w:rFonts w:ascii="Times New Roman" w:hAnsi="Times New Roman" w:cs="Times New Roman"/>
          <w:spacing w:val="2"/>
          <w:sz w:val="24"/>
          <w:szCs w:val="24"/>
          <w:shd w:val="clear" w:color="auto" w:fill="FCFCFC"/>
        </w:rPr>
        <w:t>w</w:t>
      </w:r>
      <w:r w:rsidR="00FB2EF2">
        <w:rPr>
          <w:rFonts w:ascii="Times New Roman" w:hAnsi="Times New Roman" w:cs="Times New Roman"/>
          <w:spacing w:val="2"/>
          <w:sz w:val="24"/>
          <w:szCs w:val="24"/>
          <w:shd w:val="clear" w:color="auto" w:fill="FCFCFC"/>
        </w:rPr>
        <w:t xml:space="preserve">as also </w:t>
      </w:r>
      <w:r w:rsidR="00B707BD">
        <w:rPr>
          <w:rFonts w:ascii="Times New Roman" w:hAnsi="Times New Roman" w:cs="Times New Roman"/>
          <w:spacing w:val="2"/>
          <w:sz w:val="24"/>
          <w:szCs w:val="24"/>
          <w:shd w:val="clear" w:color="auto" w:fill="FCFCFC"/>
        </w:rPr>
        <w:t>d</w:t>
      </w:r>
      <w:r>
        <w:rPr>
          <w:rFonts w:ascii="Times New Roman" w:hAnsi="Times New Roman" w:cs="Times New Roman"/>
          <w:spacing w:val="2"/>
          <w:sz w:val="24"/>
          <w:szCs w:val="24"/>
          <w:shd w:val="clear" w:color="auto" w:fill="FCFCFC"/>
        </w:rPr>
        <w:t>eveloped</w:t>
      </w:r>
      <w:r w:rsidR="00FB2EF2" w:rsidRPr="00FB2EF2">
        <w:rPr>
          <w:rFonts w:ascii="Times New Roman" w:hAnsi="Times New Roman" w:cs="Times New Roman"/>
          <w:spacing w:val="2"/>
          <w:sz w:val="24"/>
          <w:szCs w:val="24"/>
          <w:shd w:val="clear" w:color="auto" w:fill="FCFCFC"/>
        </w:rPr>
        <w:t xml:space="preserve"> </w:t>
      </w:r>
      <w:r w:rsidR="00B707BD">
        <w:rPr>
          <w:rFonts w:ascii="Times New Roman" w:hAnsi="Times New Roman" w:cs="Times New Roman"/>
          <w:spacing w:val="2"/>
          <w:sz w:val="24"/>
          <w:szCs w:val="24"/>
          <w:shd w:val="clear" w:color="auto" w:fill="FCFCFC"/>
        </w:rPr>
        <w:t xml:space="preserve">after the 1998 mass bleaching event </w:t>
      </w:r>
      <w:r w:rsidR="00FB2EF2" w:rsidRPr="00FB2EF2">
        <w:rPr>
          <w:rFonts w:ascii="Times New Roman" w:hAnsi="Times New Roman" w:cs="Times New Roman"/>
          <w:spacing w:val="2"/>
          <w:sz w:val="24"/>
          <w:szCs w:val="24"/>
          <w:shd w:val="clear" w:color="auto" w:fill="FCFCFC"/>
        </w:rPr>
        <w:fldChar w:fldCharType="begin" w:fldLock="1"/>
      </w:r>
      <w:r w:rsidR="00B26335">
        <w:rPr>
          <w:rFonts w:ascii="Times New Roman" w:hAnsi="Times New Roman" w:cs="Times New Roman"/>
          <w:spacing w:val="2"/>
          <w:sz w:val="24"/>
          <w:szCs w:val="24"/>
          <w:shd w:val="clear" w:color="auto" w:fill="FCFCFC"/>
        </w:rPr>
        <w:instrText>ADDIN CSL_CITATION {"citationItems":[{"id":"ITEM-1","itemData":{"DOI":"10.1016/j.marpolbul.2003.08.024","ISSN":"0025326X","abstract":"We compared the bleaching and mortality response (BMI) of 19 common scleractinian corals to an anomalous warm-water event in 1998 to determine the degree of variation between depths, sites, and regions. Mombasa corals experienced a greater temperature anomaly than those on the Great Barrier Reef (GBR) sites and this was reflected in the greater BMI response of most taxa. Comparing coral taxa in different sites at the same depth produced high correlation coefficients in the bleaching response in Kenya at 2 m (r=0.86) and GBR at 6 m depth sites (r=0.80) but less in the GBR for shallow 2 m sites (r=0.49). The pattern of taxa susceptibility was remarkably consistent between the regions. Coral taxa explained 52% of the variation in the response of colonies to bleaching between these two regions (Kenya BMI=0.90 GBR BMI+26; F(1,19)=18.3; p&lt;0.001; r2=0.52). Stylophora and Pocillopora were consistently susceptible while Cyphastrea, Goniopora Galaxea and Pavona were resistant in both regions. Three taxa behaved differently between the two regions; Acropora, and branching Porites were both moderately affected on the GBR but were highly affected in Kenya while the opposite was true for Pavona. These results suggest that a colonies response to bleaching is phylogenetically constrained, emphasizing the importance of features of the host's physiology or morphology in determining the response to thermal stress. © 2003 Elsevier Ltd. All rights reserved.","author":[{"dropping-particle":"","family":"McClanahan","given":"T. R.","non-dropping-particle":"","parse-names":false,"suffix":""},{"dropping-particle":"","family":"Baird","given":"A. H.","non-dropping-particle":"","parse-names":false,"suffix":""},{"dropping-particle":"","family":"Marshall","given":"P. A.","non-dropping-particle":"","parse-names":false,"suffix":""},{"dropping-particle":"","family":"Toscano","given":"M. A.","non-dropping-particle":"","parse-names":false,"suffix":""}],"container-title":"Marine Pollution Bulletin","id":"ITEM-1","issue":"3-4","issued":{"date-parts":[["2004","2"]]},"page":"327-335","publisher":"Elsevier Ltd","title":"Comparing bleaching and mortality responses of hard corals between southern Kenya and the Great Barrier Reef, Australia","type":"article-journal","volume":"48"},"uris":["http://www.mendeley.com/documents/?uuid=09a1e86c-0c15-3c63-88e8-fde586dc057b"]}],"mendeley":{"formattedCitation":"(McClanahan et al., 2004)","plainTextFormattedCitation":"(McClanahan et al., 2004)","previouslyFormattedCitation":"(McClanahan et al., 2004)"},"properties":{"noteIndex":0},"schema":"https://github.com/citation-style-language/schema/raw/master/csl-citation.json"}</w:instrText>
      </w:r>
      <w:r w:rsidR="00FB2EF2" w:rsidRPr="00FB2EF2">
        <w:rPr>
          <w:rFonts w:ascii="Times New Roman" w:hAnsi="Times New Roman" w:cs="Times New Roman"/>
          <w:spacing w:val="2"/>
          <w:sz w:val="24"/>
          <w:szCs w:val="24"/>
          <w:shd w:val="clear" w:color="auto" w:fill="FCFCFC"/>
        </w:rPr>
        <w:fldChar w:fldCharType="separate"/>
      </w:r>
      <w:r w:rsidR="00B817AB" w:rsidRPr="00B817AB">
        <w:rPr>
          <w:rFonts w:ascii="Times New Roman" w:hAnsi="Times New Roman" w:cs="Times New Roman"/>
          <w:noProof/>
          <w:spacing w:val="2"/>
          <w:sz w:val="24"/>
          <w:szCs w:val="24"/>
          <w:shd w:val="clear" w:color="auto" w:fill="FCFCFC"/>
        </w:rPr>
        <w:t>(McClanahan et al., 2004)</w:t>
      </w:r>
      <w:r w:rsidR="00FB2EF2" w:rsidRPr="00FB2EF2">
        <w:rPr>
          <w:rFonts w:ascii="Times New Roman" w:hAnsi="Times New Roman" w:cs="Times New Roman"/>
          <w:spacing w:val="2"/>
          <w:sz w:val="24"/>
          <w:szCs w:val="24"/>
          <w:shd w:val="clear" w:color="auto" w:fill="FCFCFC"/>
        </w:rPr>
        <w:fldChar w:fldCharType="end"/>
      </w:r>
      <w:r w:rsidR="0016693C" w:rsidRPr="00FB2EF2">
        <w:rPr>
          <w:rFonts w:ascii="Times New Roman" w:hAnsi="Times New Roman" w:cs="Times New Roman"/>
          <w:spacing w:val="2"/>
          <w:sz w:val="24"/>
          <w:szCs w:val="24"/>
          <w:shd w:val="clear" w:color="auto" w:fill="FCFCFC"/>
        </w:rPr>
        <w:t xml:space="preserve">. </w:t>
      </w:r>
      <w:r w:rsidR="00281400">
        <w:rPr>
          <w:rFonts w:ascii="Times New Roman" w:hAnsi="Times New Roman" w:cs="Times New Roman"/>
          <w:spacing w:val="2"/>
          <w:sz w:val="24"/>
          <w:szCs w:val="24"/>
          <w:shd w:val="clear" w:color="auto" w:fill="FCFCFC"/>
        </w:rPr>
        <w:t>T</w:t>
      </w:r>
      <w:r w:rsidR="00FB2EF2">
        <w:rPr>
          <w:rFonts w:ascii="Times New Roman" w:hAnsi="Times New Roman" w:cs="Times New Roman"/>
          <w:spacing w:val="2"/>
          <w:sz w:val="24"/>
          <w:szCs w:val="24"/>
          <w:shd w:val="clear" w:color="auto" w:fill="FCFCFC"/>
        </w:rPr>
        <w:t xml:space="preserve">he </w:t>
      </w:r>
      <w:r w:rsidR="0016693C" w:rsidRPr="00FB2EF2">
        <w:rPr>
          <w:rFonts w:ascii="Times New Roman" w:hAnsi="Times New Roman" w:cs="Times New Roman"/>
          <w:spacing w:val="2"/>
          <w:sz w:val="24"/>
          <w:szCs w:val="24"/>
          <w:shd w:val="clear" w:color="auto" w:fill="FCFCFC"/>
        </w:rPr>
        <w:t xml:space="preserve">BMI </w:t>
      </w:r>
      <w:r w:rsidR="00281400">
        <w:rPr>
          <w:rFonts w:ascii="Times New Roman" w:hAnsi="Times New Roman" w:cs="Times New Roman"/>
          <w:spacing w:val="2"/>
          <w:sz w:val="24"/>
          <w:szCs w:val="24"/>
          <w:shd w:val="clear" w:color="auto" w:fill="FCFCFC"/>
        </w:rPr>
        <w:t xml:space="preserve">categorises </w:t>
      </w:r>
      <w:r w:rsidR="00F12734">
        <w:rPr>
          <w:rFonts w:ascii="Times New Roman" w:hAnsi="Times New Roman" w:cs="Times New Roman"/>
          <w:spacing w:val="2"/>
          <w:sz w:val="24"/>
          <w:szCs w:val="24"/>
          <w:shd w:val="clear" w:color="auto" w:fill="FCFCFC"/>
        </w:rPr>
        <w:t xml:space="preserve">individual </w:t>
      </w:r>
      <w:r w:rsidR="00FB2EF2">
        <w:rPr>
          <w:rFonts w:ascii="Times New Roman" w:hAnsi="Times New Roman" w:cs="Times New Roman"/>
          <w:spacing w:val="2"/>
          <w:sz w:val="24"/>
          <w:szCs w:val="24"/>
          <w:shd w:val="clear" w:color="auto" w:fill="FCFCFC"/>
        </w:rPr>
        <w:t>coral</w:t>
      </w:r>
      <w:r w:rsidR="00F12734">
        <w:rPr>
          <w:rFonts w:ascii="Times New Roman" w:hAnsi="Times New Roman" w:cs="Times New Roman"/>
          <w:spacing w:val="2"/>
          <w:sz w:val="24"/>
          <w:szCs w:val="24"/>
          <w:shd w:val="clear" w:color="auto" w:fill="FCFCFC"/>
        </w:rPr>
        <w:t>s</w:t>
      </w:r>
      <w:r w:rsidR="00FB2EF2">
        <w:rPr>
          <w:rFonts w:ascii="Times New Roman" w:hAnsi="Times New Roman" w:cs="Times New Roman"/>
          <w:spacing w:val="2"/>
          <w:sz w:val="24"/>
          <w:szCs w:val="24"/>
          <w:shd w:val="clear" w:color="auto" w:fill="FCFCFC"/>
        </w:rPr>
        <w:t xml:space="preserve"> </w:t>
      </w:r>
      <w:r w:rsidR="00281400">
        <w:rPr>
          <w:rFonts w:ascii="Times New Roman" w:hAnsi="Times New Roman" w:cs="Times New Roman"/>
          <w:spacing w:val="2"/>
          <w:sz w:val="24"/>
          <w:szCs w:val="24"/>
          <w:shd w:val="clear" w:color="auto" w:fill="FCFCFC"/>
        </w:rPr>
        <w:t>as either</w:t>
      </w:r>
      <w:r w:rsidR="002D729E">
        <w:rPr>
          <w:rFonts w:ascii="Times New Roman" w:hAnsi="Times New Roman" w:cs="Times New Roman"/>
          <w:spacing w:val="2"/>
          <w:sz w:val="24"/>
          <w:szCs w:val="24"/>
          <w:shd w:val="clear" w:color="auto" w:fill="FCFCFC"/>
        </w:rPr>
        <w:t>;</w:t>
      </w:r>
      <w:r w:rsidR="00281400">
        <w:rPr>
          <w:rFonts w:ascii="Times New Roman" w:hAnsi="Times New Roman" w:cs="Times New Roman"/>
          <w:spacing w:val="2"/>
          <w:sz w:val="24"/>
          <w:szCs w:val="24"/>
          <w:shd w:val="clear" w:color="auto" w:fill="FCFCFC"/>
        </w:rPr>
        <w:t xml:space="preserve"> (i) </w:t>
      </w:r>
      <w:r w:rsidR="00FB2EF2">
        <w:rPr>
          <w:rFonts w:ascii="Times New Roman" w:hAnsi="Times New Roman" w:cs="Times New Roman"/>
          <w:spacing w:val="2"/>
          <w:sz w:val="24"/>
          <w:szCs w:val="24"/>
          <w:shd w:val="clear" w:color="auto" w:fill="FCFCFC"/>
        </w:rPr>
        <w:t>‘</w:t>
      </w:r>
      <w:r w:rsidR="00FB2EF2" w:rsidRPr="00FB2EF2">
        <w:rPr>
          <w:rFonts w:ascii="Times New Roman" w:hAnsi="Times New Roman" w:cs="Times New Roman"/>
          <w:sz w:val="24"/>
          <w:szCs w:val="24"/>
        </w:rPr>
        <w:t>unbleached</w:t>
      </w:r>
      <w:r w:rsidR="00FB2EF2">
        <w:rPr>
          <w:rFonts w:ascii="Times New Roman" w:hAnsi="Times New Roman" w:cs="Times New Roman"/>
          <w:sz w:val="24"/>
          <w:szCs w:val="24"/>
        </w:rPr>
        <w:t>’</w:t>
      </w:r>
      <w:r w:rsidR="00FB2EF2" w:rsidRPr="00FB2EF2">
        <w:rPr>
          <w:rFonts w:ascii="Times New Roman" w:hAnsi="Times New Roman" w:cs="Times New Roman"/>
          <w:sz w:val="24"/>
          <w:szCs w:val="24"/>
        </w:rPr>
        <w:t xml:space="preserve">, </w:t>
      </w:r>
      <w:r w:rsidR="00281400">
        <w:rPr>
          <w:rFonts w:ascii="Times New Roman" w:hAnsi="Times New Roman" w:cs="Times New Roman"/>
          <w:sz w:val="24"/>
          <w:szCs w:val="24"/>
        </w:rPr>
        <w:t xml:space="preserve">(ii) </w:t>
      </w:r>
      <w:r w:rsidR="00FB2EF2">
        <w:rPr>
          <w:rFonts w:ascii="Times New Roman" w:hAnsi="Times New Roman" w:cs="Times New Roman"/>
          <w:sz w:val="24"/>
          <w:szCs w:val="24"/>
        </w:rPr>
        <w:t>‘</w:t>
      </w:r>
      <w:r w:rsidR="00FB2EF2" w:rsidRPr="00FB2EF2">
        <w:rPr>
          <w:rFonts w:ascii="Times New Roman" w:hAnsi="Times New Roman" w:cs="Times New Roman"/>
          <w:sz w:val="24"/>
          <w:szCs w:val="24"/>
        </w:rPr>
        <w:t>moderate</w:t>
      </w:r>
      <w:r w:rsidR="00FB2EF2">
        <w:rPr>
          <w:rFonts w:ascii="Times New Roman" w:hAnsi="Times New Roman" w:cs="Times New Roman"/>
          <w:sz w:val="24"/>
          <w:szCs w:val="24"/>
        </w:rPr>
        <w:t>’</w:t>
      </w:r>
      <w:r w:rsidR="00FB2EF2" w:rsidRPr="00FB2EF2">
        <w:rPr>
          <w:rFonts w:ascii="Times New Roman" w:hAnsi="Times New Roman" w:cs="Times New Roman"/>
          <w:sz w:val="24"/>
          <w:szCs w:val="24"/>
        </w:rPr>
        <w:t xml:space="preserve"> (pale to 50% bleached), </w:t>
      </w:r>
      <w:r w:rsidR="00281400">
        <w:rPr>
          <w:rFonts w:ascii="Times New Roman" w:hAnsi="Times New Roman" w:cs="Times New Roman"/>
          <w:sz w:val="24"/>
          <w:szCs w:val="24"/>
        </w:rPr>
        <w:t xml:space="preserve">(iii) </w:t>
      </w:r>
      <w:r w:rsidR="00FB2EF2">
        <w:rPr>
          <w:rFonts w:ascii="Times New Roman" w:hAnsi="Times New Roman" w:cs="Times New Roman"/>
          <w:sz w:val="24"/>
          <w:szCs w:val="24"/>
        </w:rPr>
        <w:t>‘</w:t>
      </w:r>
      <w:r w:rsidR="00FB2EF2" w:rsidRPr="00FB2EF2">
        <w:rPr>
          <w:rFonts w:ascii="Times New Roman" w:hAnsi="Times New Roman" w:cs="Times New Roman"/>
          <w:sz w:val="24"/>
          <w:szCs w:val="24"/>
        </w:rPr>
        <w:t>severe</w:t>
      </w:r>
      <w:r w:rsidR="00FB2EF2">
        <w:rPr>
          <w:rFonts w:ascii="Times New Roman" w:hAnsi="Times New Roman" w:cs="Times New Roman"/>
          <w:sz w:val="24"/>
          <w:szCs w:val="24"/>
        </w:rPr>
        <w:t>’</w:t>
      </w:r>
      <w:r w:rsidR="00FB2EF2" w:rsidRPr="00FB2EF2">
        <w:rPr>
          <w:rFonts w:ascii="Times New Roman" w:hAnsi="Times New Roman" w:cs="Times New Roman"/>
          <w:sz w:val="24"/>
          <w:szCs w:val="24"/>
        </w:rPr>
        <w:t xml:space="preserve"> (50–100% bleached) and</w:t>
      </w:r>
      <w:r w:rsidR="00281400">
        <w:rPr>
          <w:rFonts w:ascii="Times New Roman" w:hAnsi="Times New Roman" w:cs="Times New Roman"/>
          <w:sz w:val="24"/>
          <w:szCs w:val="24"/>
        </w:rPr>
        <w:t xml:space="preserve"> (iv)</w:t>
      </w:r>
      <w:r w:rsidR="00FB2EF2" w:rsidRPr="00FB2EF2">
        <w:rPr>
          <w:rFonts w:ascii="Times New Roman" w:hAnsi="Times New Roman" w:cs="Times New Roman"/>
          <w:sz w:val="24"/>
          <w:szCs w:val="24"/>
        </w:rPr>
        <w:t xml:space="preserve"> </w:t>
      </w:r>
      <w:r w:rsidR="00FB2EF2">
        <w:rPr>
          <w:rFonts w:ascii="Times New Roman" w:hAnsi="Times New Roman" w:cs="Times New Roman"/>
          <w:sz w:val="24"/>
          <w:szCs w:val="24"/>
        </w:rPr>
        <w:t>‘</w:t>
      </w:r>
      <w:r w:rsidR="00FB2EF2" w:rsidRPr="00FB2EF2">
        <w:rPr>
          <w:rFonts w:ascii="Times New Roman" w:hAnsi="Times New Roman" w:cs="Times New Roman"/>
          <w:sz w:val="24"/>
          <w:szCs w:val="24"/>
        </w:rPr>
        <w:t>dead</w:t>
      </w:r>
      <w:r w:rsidR="00FB2EF2">
        <w:rPr>
          <w:rFonts w:ascii="Times New Roman" w:hAnsi="Times New Roman" w:cs="Times New Roman"/>
          <w:sz w:val="24"/>
          <w:szCs w:val="24"/>
        </w:rPr>
        <w:t xml:space="preserve">’. The </w:t>
      </w:r>
      <w:r w:rsidR="00B707BD">
        <w:rPr>
          <w:rFonts w:ascii="Times New Roman" w:hAnsi="Times New Roman" w:cs="Times New Roman"/>
          <w:sz w:val="24"/>
          <w:szCs w:val="24"/>
        </w:rPr>
        <w:t xml:space="preserve">weighted </w:t>
      </w:r>
      <w:r w:rsidR="00281400">
        <w:rPr>
          <w:rFonts w:ascii="Times New Roman" w:hAnsi="Times New Roman" w:cs="Times New Roman"/>
          <w:sz w:val="24"/>
          <w:szCs w:val="24"/>
        </w:rPr>
        <w:t xml:space="preserve">sum </w:t>
      </w:r>
      <w:r w:rsidR="00B707BD">
        <w:rPr>
          <w:rFonts w:ascii="Times New Roman" w:hAnsi="Times New Roman" w:cs="Times New Roman"/>
          <w:sz w:val="24"/>
          <w:szCs w:val="24"/>
        </w:rPr>
        <w:t xml:space="preserve">is </w:t>
      </w:r>
      <w:r w:rsidR="00281400">
        <w:rPr>
          <w:rFonts w:ascii="Times New Roman" w:hAnsi="Times New Roman" w:cs="Times New Roman"/>
          <w:sz w:val="24"/>
          <w:szCs w:val="24"/>
        </w:rPr>
        <w:t xml:space="preserve">then </w:t>
      </w:r>
      <w:r w:rsidR="00B707BD">
        <w:rPr>
          <w:rFonts w:ascii="Times New Roman" w:hAnsi="Times New Roman" w:cs="Times New Roman"/>
          <w:sz w:val="24"/>
          <w:szCs w:val="24"/>
        </w:rPr>
        <w:t xml:space="preserve">calculated </w:t>
      </w:r>
      <w:r w:rsidR="002D4236">
        <w:rPr>
          <w:rFonts w:ascii="Times New Roman" w:hAnsi="Times New Roman" w:cs="Times New Roman"/>
          <w:sz w:val="24"/>
          <w:szCs w:val="24"/>
        </w:rPr>
        <w:t>and scaled from</w:t>
      </w:r>
      <w:r w:rsidR="00FB2EF2">
        <w:rPr>
          <w:rFonts w:ascii="Times New Roman" w:hAnsi="Times New Roman" w:cs="Times New Roman"/>
          <w:sz w:val="24"/>
          <w:szCs w:val="24"/>
        </w:rPr>
        <w:t xml:space="preserve"> 0-100 </w:t>
      </w:r>
      <w:r w:rsidR="002D4236">
        <w:rPr>
          <w:rFonts w:ascii="Times New Roman" w:hAnsi="Times New Roman" w:cs="Times New Roman"/>
          <w:sz w:val="24"/>
          <w:szCs w:val="24"/>
        </w:rPr>
        <w:t xml:space="preserve">according to </w:t>
      </w:r>
      <w:r w:rsidR="00546BF7">
        <w:rPr>
          <w:rFonts w:ascii="Times New Roman" w:hAnsi="Times New Roman" w:cs="Times New Roman"/>
          <w:sz w:val="24"/>
          <w:szCs w:val="24"/>
        </w:rPr>
        <w:t xml:space="preserve">the </w:t>
      </w:r>
      <w:r w:rsidR="0016693C" w:rsidRPr="00FB2EF2">
        <w:rPr>
          <w:rFonts w:ascii="Times New Roman" w:hAnsi="Times New Roman" w:cs="Times New Roman"/>
          <w:spacing w:val="2"/>
          <w:sz w:val="24"/>
          <w:szCs w:val="24"/>
          <w:shd w:val="clear" w:color="auto" w:fill="FCFCFC"/>
        </w:rPr>
        <w:t xml:space="preserve">formula </w:t>
      </w:r>
    </w:p>
    <w:p w14:paraId="70082968" w14:textId="26D32676" w:rsidR="00352845" w:rsidRDefault="0016693C" w:rsidP="0016693C">
      <w:pPr>
        <w:spacing w:line="360" w:lineRule="auto"/>
        <w:rPr>
          <w:rFonts w:ascii="Times New Roman" w:hAnsi="Times New Roman" w:cs="Times New Roman"/>
          <w:sz w:val="24"/>
          <w:szCs w:val="24"/>
        </w:rPr>
      </w:pPr>
      <w:r w:rsidRPr="00FB2EF2">
        <w:rPr>
          <w:rFonts w:ascii="Times New Roman" w:hAnsi="Times New Roman" w:cs="Times New Roman"/>
          <w:sz w:val="24"/>
          <w:szCs w:val="24"/>
        </w:rPr>
        <w:t>BMI = (0</w:t>
      </w:r>
      <w:r w:rsidR="002D4236">
        <w:rPr>
          <w:rFonts w:ascii="Times New Roman" w:hAnsi="Times New Roman" w:cs="Times New Roman"/>
          <w:sz w:val="24"/>
          <w:szCs w:val="24"/>
        </w:rPr>
        <w:t xml:space="preserve"> </w:t>
      </w:r>
      <w:r w:rsidR="002D4236" w:rsidRPr="00FB2EF2">
        <w:rPr>
          <w:rFonts w:ascii="Times New Roman" w:hAnsi="Times New Roman" w:cs="Times New Roman"/>
          <w:sz w:val="24"/>
          <w:szCs w:val="24"/>
        </w:rPr>
        <w:t>c</w:t>
      </w:r>
      <w:r w:rsidR="002D4236">
        <w:rPr>
          <w:rFonts w:ascii="Times New Roman" w:hAnsi="Times New Roman" w:cs="Times New Roman"/>
          <w:sz w:val="24"/>
          <w:szCs w:val="24"/>
          <w:vertAlign w:val="subscript"/>
        </w:rPr>
        <w:t>i</w:t>
      </w:r>
      <w:r w:rsidR="002D4236" w:rsidRPr="00FB2EF2">
        <w:rPr>
          <w:rFonts w:ascii="Times New Roman" w:hAnsi="Times New Roman" w:cs="Times New Roman"/>
          <w:sz w:val="24"/>
          <w:szCs w:val="24"/>
        </w:rPr>
        <w:t xml:space="preserve"> </w:t>
      </w:r>
      <w:r w:rsidRPr="00FB2EF2">
        <w:rPr>
          <w:rFonts w:ascii="Times New Roman" w:hAnsi="Times New Roman" w:cs="Times New Roman"/>
          <w:sz w:val="24"/>
          <w:szCs w:val="24"/>
        </w:rPr>
        <w:t>+ 1</w:t>
      </w:r>
      <w:r w:rsidR="002D4236">
        <w:rPr>
          <w:rFonts w:ascii="Times New Roman" w:hAnsi="Times New Roman" w:cs="Times New Roman"/>
          <w:sz w:val="24"/>
          <w:szCs w:val="24"/>
        </w:rPr>
        <w:t xml:space="preserve"> </w:t>
      </w:r>
      <w:r w:rsidR="002D4236" w:rsidRPr="00FB2EF2">
        <w:rPr>
          <w:rFonts w:ascii="Times New Roman" w:hAnsi="Times New Roman" w:cs="Times New Roman"/>
          <w:sz w:val="24"/>
          <w:szCs w:val="24"/>
        </w:rPr>
        <w:t>c</w:t>
      </w:r>
      <w:r w:rsidR="002D4236">
        <w:rPr>
          <w:rFonts w:ascii="Times New Roman" w:hAnsi="Times New Roman" w:cs="Times New Roman"/>
          <w:sz w:val="24"/>
          <w:szCs w:val="24"/>
          <w:vertAlign w:val="subscript"/>
        </w:rPr>
        <w:t>ii</w:t>
      </w:r>
      <w:r w:rsidR="002D4236" w:rsidRPr="00FB2EF2">
        <w:rPr>
          <w:rFonts w:ascii="Times New Roman" w:hAnsi="Times New Roman" w:cs="Times New Roman"/>
          <w:sz w:val="24"/>
          <w:szCs w:val="24"/>
        </w:rPr>
        <w:t xml:space="preserve"> </w:t>
      </w:r>
      <w:r w:rsidRPr="00FB2EF2">
        <w:rPr>
          <w:rFonts w:ascii="Times New Roman" w:hAnsi="Times New Roman" w:cs="Times New Roman"/>
          <w:sz w:val="24"/>
          <w:szCs w:val="24"/>
        </w:rPr>
        <w:t>+ 2</w:t>
      </w:r>
      <w:r w:rsidR="002D4236">
        <w:rPr>
          <w:rFonts w:ascii="Times New Roman" w:hAnsi="Times New Roman" w:cs="Times New Roman"/>
          <w:sz w:val="24"/>
          <w:szCs w:val="24"/>
        </w:rPr>
        <w:t xml:space="preserve"> </w:t>
      </w:r>
      <w:r w:rsidR="002D4236" w:rsidRPr="00FB2EF2">
        <w:rPr>
          <w:rFonts w:ascii="Times New Roman" w:hAnsi="Times New Roman" w:cs="Times New Roman"/>
          <w:sz w:val="24"/>
          <w:szCs w:val="24"/>
        </w:rPr>
        <w:t>c</w:t>
      </w:r>
      <w:r w:rsidR="002D4236">
        <w:rPr>
          <w:rFonts w:ascii="Times New Roman" w:hAnsi="Times New Roman" w:cs="Times New Roman"/>
          <w:sz w:val="24"/>
          <w:szCs w:val="24"/>
          <w:vertAlign w:val="subscript"/>
        </w:rPr>
        <w:t>iii</w:t>
      </w:r>
      <w:r w:rsidR="002D4236" w:rsidRPr="00FB2EF2">
        <w:rPr>
          <w:rFonts w:ascii="Times New Roman" w:hAnsi="Times New Roman" w:cs="Times New Roman"/>
          <w:sz w:val="24"/>
          <w:szCs w:val="24"/>
        </w:rPr>
        <w:t xml:space="preserve"> </w:t>
      </w:r>
      <w:r w:rsidRPr="00FB2EF2">
        <w:rPr>
          <w:rFonts w:ascii="Times New Roman" w:hAnsi="Times New Roman" w:cs="Times New Roman"/>
          <w:sz w:val="24"/>
          <w:szCs w:val="24"/>
        </w:rPr>
        <w:t>+ 3</w:t>
      </w:r>
      <w:r w:rsidR="002D4236">
        <w:rPr>
          <w:rFonts w:ascii="Times New Roman" w:hAnsi="Times New Roman" w:cs="Times New Roman"/>
          <w:sz w:val="24"/>
          <w:szCs w:val="24"/>
        </w:rPr>
        <w:t xml:space="preserve"> </w:t>
      </w:r>
      <w:r w:rsidR="002D4236" w:rsidRPr="00352845">
        <w:rPr>
          <w:rFonts w:ascii="Times New Roman" w:hAnsi="Times New Roman" w:cs="Times New Roman"/>
          <w:sz w:val="24"/>
          <w:szCs w:val="24"/>
        </w:rPr>
        <w:t>c</w:t>
      </w:r>
      <w:r w:rsidR="002D4236">
        <w:rPr>
          <w:rFonts w:ascii="Times New Roman" w:hAnsi="Times New Roman" w:cs="Times New Roman"/>
          <w:sz w:val="24"/>
          <w:szCs w:val="24"/>
          <w:vertAlign w:val="subscript"/>
        </w:rPr>
        <w:t>iv</w:t>
      </w:r>
      <w:r w:rsidRPr="00FB2EF2">
        <w:rPr>
          <w:rFonts w:ascii="Times New Roman" w:hAnsi="Times New Roman" w:cs="Times New Roman"/>
          <w:sz w:val="24"/>
          <w:szCs w:val="24"/>
        </w:rPr>
        <w:t>) /3</w:t>
      </w:r>
      <w:r w:rsidR="002D4236">
        <w:rPr>
          <w:rFonts w:ascii="Times New Roman" w:hAnsi="Times New Roman" w:cs="Times New Roman"/>
          <w:sz w:val="24"/>
          <w:szCs w:val="24"/>
        </w:rPr>
        <w:t xml:space="preserve"> </w:t>
      </w:r>
      <w:r w:rsidR="002D4236">
        <w:rPr>
          <w:rFonts w:ascii="Times New Roman" w:hAnsi="Times New Roman" w:cs="Times New Roman"/>
          <w:sz w:val="24"/>
          <w:szCs w:val="24"/>
        </w:rPr>
        <w:tab/>
      </w:r>
      <w:r w:rsidR="002D4236">
        <w:rPr>
          <w:rFonts w:ascii="Times New Roman" w:hAnsi="Times New Roman" w:cs="Times New Roman"/>
          <w:sz w:val="24"/>
          <w:szCs w:val="24"/>
        </w:rPr>
        <w:tab/>
      </w:r>
      <w:r w:rsidR="002D4236">
        <w:rPr>
          <w:rFonts w:ascii="Times New Roman" w:hAnsi="Times New Roman" w:cs="Times New Roman"/>
          <w:sz w:val="24"/>
          <w:szCs w:val="24"/>
        </w:rPr>
        <w:tab/>
      </w:r>
      <w:r w:rsidR="002D4236">
        <w:rPr>
          <w:rFonts w:ascii="Times New Roman" w:hAnsi="Times New Roman" w:cs="Times New Roman"/>
          <w:sz w:val="24"/>
          <w:szCs w:val="24"/>
        </w:rPr>
        <w:tab/>
      </w:r>
      <w:r w:rsidR="002D4236">
        <w:rPr>
          <w:rFonts w:ascii="Times New Roman" w:hAnsi="Times New Roman" w:cs="Times New Roman"/>
          <w:sz w:val="24"/>
          <w:szCs w:val="24"/>
        </w:rPr>
        <w:tab/>
      </w:r>
      <w:r w:rsidR="002D4236">
        <w:rPr>
          <w:rFonts w:ascii="Times New Roman" w:hAnsi="Times New Roman" w:cs="Times New Roman"/>
          <w:sz w:val="24"/>
          <w:szCs w:val="24"/>
        </w:rPr>
        <w:tab/>
      </w:r>
      <w:r w:rsidR="002D4236">
        <w:rPr>
          <w:rFonts w:ascii="Times New Roman" w:hAnsi="Times New Roman" w:cs="Times New Roman"/>
          <w:sz w:val="24"/>
          <w:szCs w:val="24"/>
        </w:rPr>
        <w:tab/>
      </w:r>
      <w:r w:rsidR="002D4236">
        <w:rPr>
          <w:rFonts w:ascii="Times New Roman" w:hAnsi="Times New Roman" w:cs="Times New Roman"/>
          <w:sz w:val="24"/>
          <w:szCs w:val="24"/>
        </w:rPr>
        <w:tab/>
        <w:t>(1)</w:t>
      </w:r>
    </w:p>
    <w:p w14:paraId="1F4F144B" w14:textId="4A5EE22C" w:rsidR="0016693C" w:rsidRPr="00352845" w:rsidRDefault="00352845" w:rsidP="0016693C">
      <w:pPr>
        <w:spacing w:line="360" w:lineRule="auto"/>
        <w:rPr>
          <w:rFonts w:ascii="Times New Roman" w:hAnsi="Times New Roman" w:cs="Times New Roman"/>
          <w:sz w:val="24"/>
          <w:szCs w:val="24"/>
        </w:rPr>
      </w:pPr>
      <w:r>
        <w:rPr>
          <w:rFonts w:ascii="Times New Roman" w:hAnsi="Times New Roman" w:cs="Times New Roman"/>
          <w:sz w:val="24"/>
          <w:szCs w:val="24"/>
        </w:rPr>
        <w:t>where</w:t>
      </w:r>
      <w:r w:rsidR="0016693C" w:rsidRPr="00FB2EF2">
        <w:rPr>
          <w:rFonts w:ascii="Times New Roman" w:hAnsi="Times New Roman" w:cs="Times New Roman"/>
          <w:sz w:val="24"/>
          <w:szCs w:val="24"/>
        </w:rPr>
        <w:t xml:space="preserve"> </w:t>
      </w:r>
      <w:r w:rsidR="002D4236">
        <w:rPr>
          <w:rFonts w:ascii="Times New Roman" w:hAnsi="Times New Roman" w:cs="Times New Roman"/>
          <w:sz w:val="24"/>
          <w:szCs w:val="24"/>
        </w:rPr>
        <w:t>c</w:t>
      </w:r>
      <w:r w:rsidR="002D4236">
        <w:rPr>
          <w:rFonts w:ascii="Times New Roman" w:hAnsi="Times New Roman" w:cs="Times New Roman"/>
          <w:sz w:val="24"/>
          <w:szCs w:val="24"/>
          <w:vertAlign w:val="subscript"/>
        </w:rPr>
        <w:t>i</w:t>
      </w:r>
      <w:r w:rsidR="002D4236">
        <w:rPr>
          <w:rFonts w:ascii="Times New Roman" w:hAnsi="Times New Roman" w:cs="Times New Roman"/>
          <w:sz w:val="24"/>
          <w:szCs w:val="24"/>
        </w:rPr>
        <w:t xml:space="preserve"> </w:t>
      </w:r>
      <w:r>
        <w:rPr>
          <w:rFonts w:ascii="Times New Roman" w:hAnsi="Times New Roman" w:cs="Times New Roman"/>
          <w:sz w:val="24"/>
          <w:szCs w:val="24"/>
        </w:rPr>
        <w:t xml:space="preserve">to </w:t>
      </w:r>
      <w:r w:rsidR="002D4236">
        <w:rPr>
          <w:rFonts w:ascii="Times New Roman" w:hAnsi="Times New Roman" w:cs="Times New Roman"/>
          <w:sz w:val="24"/>
          <w:szCs w:val="24"/>
        </w:rPr>
        <w:t>c</w:t>
      </w:r>
      <w:r w:rsidR="002D4236">
        <w:rPr>
          <w:rFonts w:ascii="Times New Roman" w:hAnsi="Times New Roman" w:cs="Times New Roman"/>
          <w:sz w:val="24"/>
          <w:szCs w:val="24"/>
          <w:vertAlign w:val="subscript"/>
        </w:rPr>
        <w:t>iv</w:t>
      </w:r>
      <w:r w:rsidR="002D4236">
        <w:rPr>
          <w:rFonts w:ascii="Times New Roman" w:hAnsi="Times New Roman" w:cs="Times New Roman"/>
          <w:sz w:val="24"/>
          <w:szCs w:val="24"/>
        </w:rPr>
        <w:t xml:space="preserve"> represent </w:t>
      </w:r>
      <w:r>
        <w:rPr>
          <w:rFonts w:ascii="Times New Roman" w:hAnsi="Times New Roman" w:cs="Times New Roman"/>
          <w:sz w:val="24"/>
          <w:szCs w:val="24"/>
        </w:rPr>
        <w:t xml:space="preserve">the </w:t>
      </w:r>
      <w:r w:rsidR="002D4236">
        <w:rPr>
          <w:rFonts w:ascii="Times New Roman" w:hAnsi="Times New Roman" w:cs="Times New Roman"/>
          <w:sz w:val="24"/>
          <w:szCs w:val="24"/>
        </w:rPr>
        <w:t xml:space="preserve">percentage </w:t>
      </w:r>
      <w:r>
        <w:rPr>
          <w:rFonts w:ascii="Times New Roman" w:hAnsi="Times New Roman" w:cs="Times New Roman"/>
          <w:sz w:val="24"/>
          <w:szCs w:val="24"/>
        </w:rPr>
        <w:t>of corals in the four categories listed above.</w:t>
      </w:r>
    </w:p>
    <w:p w14:paraId="63569CA3" w14:textId="02CD9EE3" w:rsidR="0016693C" w:rsidRPr="00FB2EF2" w:rsidRDefault="00FB2EF2" w:rsidP="0016693C">
      <w:pPr>
        <w:spacing w:line="360" w:lineRule="auto"/>
        <w:rPr>
          <w:rFonts w:ascii="Times New Roman" w:hAnsi="Times New Roman" w:cs="Times New Roman"/>
          <w:sz w:val="24"/>
          <w:szCs w:val="24"/>
        </w:rPr>
      </w:pPr>
      <w:r w:rsidRPr="00B707BD">
        <w:rPr>
          <w:rFonts w:ascii="Times New Roman" w:hAnsi="Times New Roman" w:cs="Times New Roman"/>
          <w:spacing w:val="2"/>
          <w:sz w:val="24"/>
          <w:szCs w:val="24"/>
          <w:shd w:val="clear" w:color="auto" w:fill="FCFCFC"/>
        </w:rPr>
        <w:t xml:space="preserve">Such indices </w:t>
      </w:r>
      <w:r w:rsidR="00352845" w:rsidRPr="00B707BD">
        <w:rPr>
          <w:rFonts w:ascii="Times New Roman" w:hAnsi="Times New Roman" w:cs="Times New Roman"/>
          <w:spacing w:val="2"/>
          <w:sz w:val="24"/>
          <w:szCs w:val="24"/>
          <w:shd w:val="clear" w:color="auto" w:fill="FCFCFC"/>
        </w:rPr>
        <w:t xml:space="preserve">have </w:t>
      </w:r>
      <w:r w:rsidRPr="00B707BD">
        <w:rPr>
          <w:rFonts w:ascii="Times New Roman" w:hAnsi="Times New Roman" w:cs="Times New Roman"/>
          <w:spacing w:val="2"/>
          <w:sz w:val="24"/>
          <w:szCs w:val="24"/>
          <w:shd w:val="clear" w:color="auto" w:fill="FCFCFC"/>
        </w:rPr>
        <w:t xml:space="preserve">highlighted </w:t>
      </w:r>
      <w:r w:rsidR="00E10D41" w:rsidRPr="00B707BD">
        <w:rPr>
          <w:rFonts w:ascii="Times New Roman" w:hAnsi="Times New Roman" w:cs="Times New Roman"/>
          <w:spacing w:val="2"/>
          <w:sz w:val="24"/>
          <w:szCs w:val="24"/>
          <w:shd w:val="clear" w:color="auto" w:fill="FCFCFC"/>
        </w:rPr>
        <w:t xml:space="preserve">significant </w:t>
      </w:r>
      <w:r w:rsidR="00352845" w:rsidRPr="00B707BD">
        <w:rPr>
          <w:rFonts w:ascii="Times New Roman" w:hAnsi="Times New Roman" w:cs="Times New Roman"/>
          <w:spacing w:val="2"/>
          <w:sz w:val="24"/>
          <w:szCs w:val="24"/>
          <w:shd w:val="clear" w:color="auto" w:fill="FCFCFC"/>
        </w:rPr>
        <w:t xml:space="preserve">heterogeneity </w:t>
      </w:r>
      <w:r w:rsidR="00F12734" w:rsidRPr="00B707BD">
        <w:rPr>
          <w:rFonts w:ascii="Times New Roman" w:hAnsi="Times New Roman" w:cs="Times New Roman"/>
          <w:spacing w:val="2"/>
          <w:sz w:val="24"/>
          <w:szCs w:val="24"/>
          <w:shd w:val="clear" w:color="auto" w:fill="FCFCFC"/>
        </w:rPr>
        <w:t>among</w:t>
      </w:r>
      <w:r w:rsidR="00352845" w:rsidRPr="00B707BD">
        <w:rPr>
          <w:rFonts w:ascii="Times New Roman" w:hAnsi="Times New Roman" w:cs="Times New Roman"/>
          <w:spacing w:val="2"/>
          <w:sz w:val="24"/>
          <w:szCs w:val="24"/>
          <w:shd w:val="clear" w:color="auto" w:fill="FCFCFC"/>
        </w:rPr>
        <w:t xml:space="preserve"> coral species in their ability to cope with thermal stress</w:t>
      </w:r>
      <w:r w:rsidR="000952C6">
        <w:rPr>
          <w:rFonts w:ascii="Times New Roman" w:hAnsi="Times New Roman" w:cs="Times New Roman"/>
          <w:spacing w:val="2"/>
          <w:sz w:val="24"/>
          <w:szCs w:val="24"/>
          <w:shd w:val="clear" w:color="auto" w:fill="FCFCFC"/>
        </w:rPr>
        <w:t xml:space="preserve"> </w:t>
      </w:r>
      <w:r w:rsidR="000952C6" w:rsidRPr="00FB2EF2">
        <w:rPr>
          <w:rFonts w:ascii="Times New Roman" w:hAnsi="Times New Roman" w:cs="Times New Roman"/>
          <w:spacing w:val="2"/>
          <w:sz w:val="24"/>
          <w:szCs w:val="24"/>
          <w:shd w:val="clear" w:color="auto" w:fill="FCFCFC"/>
        </w:rPr>
        <w:fldChar w:fldCharType="begin" w:fldLock="1"/>
      </w:r>
      <w:r w:rsidR="00B26335">
        <w:rPr>
          <w:rFonts w:ascii="Times New Roman" w:hAnsi="Times New Roman" w:cs="Times New Roman"/>
          <w:spacing w:val="2"/>
          <w:sz w:val="24"/>
          <w:szCs w:val="24"/>
          <w:shd w:val="clear" w:color="auto" w:fill="FCFCFC"/>
        </w:rPr>
        <w:instrText>ADDIN CSL_CITATION {"citationItems":[{"id":"ITEM-1","itemData":{"DOI":"10.1016/j.marpolbul.2003.08.024","ISSN":"0025326X","abstract":"We compared the bleaching and mortality response (BMI) of 19 common scleractinian corals to an anomalous warm-water event in 1998 to determine the degree of variation between depths, sites, and regions. Mombasa corals experienced a greater temperature anomaly than those on the Great Barrier Reef (GBR) sites and this was reflected in the greater BMI response of most taxa. Comparing coral taxa in different sites at the same depth produced high correlation coefficients in the bleaching response in Kenya at 2 m (r=0.86) and GBR at 6 m depth sites (r=0.80) but less in the GBR for shallow 2 m sites (r=0.49). The pattern of taxa susceptibility was remarkably consistent between the regions. Coral taxa explained 52% of the variation in the response of colonies to bleaching between these two regions (Kenya BMI=0.90 GBR BMI+26; F(1,19)=18.3; p&lt;0.001; r2=0.52). Stylophora and Pocillopora were consistently susceptible while Cyphastrea, Goniopora Galaxea and Pavona were resistant in both regions. Three taxa behaved differently between the two regions; Acropora, and branching Porites were both moderately affected on the GBR but were highly affected in Kenya while the opposite was true for Pavona. These results suggest that a colonies response to bleaching is phylogenetically constrained, emphasizing the importance of features of the host's physiology or morphology in determining the response to thermal stress. © 2003 Elsevier Ltd. All rights reserved.","author":[{"dropping-particle":"","family":"McClanahan","given":"T. R.","non-dropping-particle":"","parse-names":false,"suffix":""},{"dropping-particle":"","family":"Baird","given":"A. H.","non-dropping-particle":"","parse-names":false,"suffix":""},{"dropping-particle":"","family":"Marshall","given":"P. A.","non-dropping-particle":"","parse-names":false,"suffix":""},{"dropping-particle":"","family":"Toscano","given":"M. A.","non-dropping-particle":"","parse-names":false,"suffix":""}],"container-title":"Marine Pollution Bulletin","id":"ITEM-1","issue":"3-4","issued":{"date-parts":[["2004","2"]]},"page":"327-335","publisher":"Elsevier Ltd","title":"Comparing bleaching and mortality responses of hard corals between southern Kenya and the Great Barrier Reef, Australia","type":"article-journal","volume":"48"},"uris":["http://www.mendeley.com/documents/?uuid=09a1e86c-0c15-3c63-88e8-fde586dc057b"]}],"mendeley":{"formattedCitation":"(McClanahan et al., 2004)","plainTextFormattedCitation":"(McClanahan et al., 2004)","previouslyFormattedCitation":"(McClanahan et al., 2004)"},"properties":{"noteIndex":0},"schema":"https://github.com/citation-style-language/schema/raw/master/csl-citation.json"}</w:instrText>
      </w:r>
      <w:r w:rsidR="000952C6" w:rsidRPr="00FB2EF2">
        <w:rPr>
          <w:rFonts w:ascii="Times New Roman" w:hAnsi="Times New Roman" w:cs="Times New Roman"/>
          <w:spacing w:val="2"/>
          <w:sz w:val="24"/>
          <w:szCs w:val="24"/>
          <w:shd w:val="clear" w:color="auto" w:fill="FCFCFC"/>
        </w:rPr>
        <w:fldChar w:fldCharType="separate"/>
      </w:r>
      <w:r w:rsidR="00B817AB" w:rsidRPr="00B817AB">
        <w:rPr>
          <w:rFonts w:ascii="Times New Roman" w:hAnsi="Times New Roman" w:cs="Times New Roman"/>
          <w:noProof/>
          <w:spacing w:val="2"/>
          <w:sz w:val="24"/>
          <w:szCs w:val="24"/>
          <w:shd w:val="clear" w:color="auto" w:fill="FCFCFC"/>
        </w:rPr>
        <w:t>(McClanahan et al., 2004)</w:t>
      </w:r>
      <w:r w:rsidR="000952C6" w:rsidRPr="00FB2EF2">
        <w:rPr>
          <w:rFonts w:ascii="Times New Roman" w:hAnsi="Times New Roman" w:cs="Times New Roman"/>
          <w:spacing w:val="2"/>
          <w:sz w:val="24"/>
          <w:szCs w:val="24"/>
          <w:shd w:val="clear" w:color="auto" w:fill="FCFCFC"/>
        </w:rPr>
        <w:fldChar w:fldCharType="end"/>
      </w:r>
      <w:r w:rsidR="00B707BD">
        <w:rPr>
          <w:rFonts w:ascii="Times New Roman" w:hAnsi="Times New Roman" w:cs="Times New Roman"/>
          <w:spacing w:val="2"/>
          <w:sz w:val="24"/>
          <w:szCs w:val="24"/>
          <w:shd w:val="clear" w:color="auto" w:fill="FCFCFC"/>
        </w:rPr>
        <w:t xml:space="preserve">. </w:t>
      </w:r>
      <w:r w:rsidR="002D4236">
        <w:rPr>
          <w:rFonts w:ascii="Times New Roman" w:hAnsi="Times New Roman" w:cs="Times New Roman"/>
          <w:spacing w:val="2"/>
          <w:sz w:val="24"/>
          <w:szCs w:val="24"/>
          <w:shd w:val="clear" w:color="auto" w:fill="FCFCFC"/>
        </w:rPr>
        <w:t>Differences in sensitivity and community composition</w:t>
      </w:r>
      <w:r w:rsidR="00B707BD">
        <w:rPr>
          <w:rFonts w:ascii="Times New Roman" w:hAnsi="Times New Roman" w:cs="Times New Roman"/>
          <w:spacing w:val="2"/>
          <w:sz w:val="24"/>
          <w:szCs w:val="24"/>
          <w:shd w:val="clear" w:color="auto" w:fill="FCFCFC"/>
        </w:rPr>
        <w:t xml:space="preserve"> </w:t>
      </w:r>
      <w:r w:rsidR="002D4236">
        <w:rPr>
          <w:rFonts w:ascii="Times New Roman" w:hAnsi="Times New Roman" w:cs="Times New Roman"/>
          <w:spacing w:val="2"/>
          <w:sz w:val="24"/>
          <w:szCs w:val="24"/>
          <w:shd w:val="clear" w:color="auto" w:fill="FCFCFC"/>
        </w:rPr>
        <w:t xml:space="preserve">can </w:t>
      </w:r>
      <w:r w:rsidR="00546BF7">
        <w:rPr>
          <w:rFonts w:ascii="Times New Roman" w:hAnsi="Times New Roman" w:cs="Times New Roman"/>
          <w:spacing w:val="2"/>
          <w:sz w:val="24"/>
          <w:szCs w:val="24"/>
          <w:shd w:val="clear" w:color="auto" w:fill="FCFCFC"/>
        </w:rPr>
        <w:t>filter to the scale of reefs</w:t>
      </w:r>
      <w:r w:rsidR="002D4236">
        <w:rPr>
          <w:rFonts w:ascii="Times New Roman" w:hAnsi="Times New Roman" w:cs="Times New Roman"/>
          <w:spacing w:val="2"/>
          <w:sz w:val="24"/>
          <w:szCs w:val="24"/>
          <w:shd w:val="clear" w:color="auto" w:fill="FCFCFC"/>
        </w:rPr>
        <w:t xml:space="preserve"> and cause differential sensitivity to </w:t>
      </w:r>
      <w:r w:rsidR="00B707BD">
        <w:rPr>
          <w:rFonts w:ascii="Times New Roman" w:hAnsi="Times New Roman" w:cs="Times New Roman"/>
          <w:spacing w:val="2"/>
          <w:sz w:val="24"/>
          <w:szCs w:val="24"/>
          <w:shd w:val="clear" w:color="auto" w:fill="FCFCFC"/>
        </w:rPr>
        <w:t xml:space="preserve">climate change in varying ways. </w:t>
      </w:r>
      <w:r w:rsidRPr="00B707BD">
        <w:rPr>
          <w:rFonts w:ascii="Times New Roman" w:hAnsi="Times New Roman" w:cs="Times New Roman"/>
          <w:spacing w:val="2"/>
          <w:sz w:val="24"/>
          <w:szCs w:val="24"/>
          <w:shd w:val="clear" w:color="auto" w:fill="FCFCFC"/>
        </w:rPr>
        <w:t>For example, corals f</w:t>
      </w:r>
      <w:r w:rsidR="00352845" w:rsidRPr="00B707BD">
        <w:rPr>
          <w:rFonts w:ascii="Times New Roman" w:hAnsi="Times New Roman" w:cs="Times New Roman"/>
          <w:spacing w:val="2"/>
          <w:sz w:val="24"/>
          <w:szCs w:val="24"/>
          <w:shd w:val="clear" w:color="auto" w:fill="FCFCFC"/>
        </w:rPr>
        <w:t>rom</w:t>
      </w:r>
      <w:r w:rsidRPr="00B707BD">
        <w:rPr>
          <w:rFonts w:ascii="Times New Roman" w:hAnsi="Times New Roman" w:cs="Times New Roman"/>
          <w:spacing w:val="2"/>
          <w:sz w:val="24"/>
          <w:szCs w:val="24"/>
          <w:shd w:val="clear" w:color="auto" w:fill="FCFCFC"/>
        </w:rPr>
        <w:t xml:space="preserve"> the generas </w:t>
      </w:r>
      <w:r w:rsidRPr="00B707BD">
        <w:rPr>
          <w:rFonts w:ascii="Times New Roman" w:hAnsi="Times New Roman" w:cs="Times New Roman"/>
          <w:i/>
          <w:spacing w:val="2"/>
          <w:sz w:val="24"/>
          <w:szCs w:val="24"/>
          <w:shd w:val="clear" w:color="auto" w:fill="FCFCFC"/>
        </w:rPr>
        <w:t xml:space="preserve">Acropora, </w:t>
      </w:r>
      <w:r w:rsidRPr="00B707BD">
        <w:rPr>
          <w:rFonts w:ascii="Times New Roman" w:hAnsi="Times New Roman" w:cs="Times New Roman"/>
          <w:i/>
          <w:sz w:val="24"/>
          <w:szCs w:val="24"/>
        </w:rPr>
        <w:t>Stylophora</w:t>
      </w:r>
      <w:r w:rsidRPr="00B707BD">
        <w:rPr>
          <w:rFonts w:ascii="Times New Roman" w:hAnsi="Times New Roman" w:cs="Times New Roman"/>
          <w:sz w:val="24"/>
          <w:szCs w:val="24"/>
        </w:rPr>
        <w:t xml:space="preserve"> and </w:t>
      </w:r>
      <w:r w:rsidRPr="00B707BD">
        <w:rPr>
          <w:rFonts w:ascii="Times New Roman" w:hAnsi="Times New Roman" w:cs="Times New Roman"/>
          <w:i/>
          <w:sz w:val="24"/>
          <w:szCs w:val="24"/>
        </w:rPr>
        <w:t>Pocillopora</w:t>
      </w:r>
      <w:r w:rsidRPr="00B707BD">
        <w:rPr>
          <w:rFonts w:ascii="Times New Roman" w:hAnsi="Times New Roman" w:cs="Times New Roman"/>
          <w:sz w:val="24"/>
          <w:szCs w:val="24"/>
        </w:rPr>
        <w:t xml:space="preserve"> are often </w:t>
      </w:r>
      <w:r w:rsidRPr="00FB2EF2">
        <w:rPr>
          <w:rFonts w:ascii="Times New Roman" w:hAnsi="Times New Roman" w:cs="Times New Roman"/>
          <w:sz w:val="24"/>
          <w:szCs w:val="24"/>
        </w:rPr>
        <w:t xml:space="preserve">labelled as thermal sensitive, whilst </w:t>
      </w:r>
      <w:r w:rsidR="00352845">
        <w:rPr>
          <w:rFonts w:ascii="Times New Roman" w:hAnsi="Times New Roman" w:cs="Times New Roman"/>
          <w:sz w:val="24"/>
          <w:szCs w:val="24"/>
        </w:rPr>
        <w:t xml:space="preserve"> those from </w:t>
      </w:r>
      <w:r w:rsidRPr="00FB2EF2">
        <w:rPr>
          <w:rFonts w:ascii="Times New Roman" w:hAnsi="Times New Roman" w:cs="Times New Roman"/>
          <w:i/>
          <w:sz w:val="24"/>
          <w:szCs w:val="24"/>
        </w:rPr>
        <w:t>Cyphastrea</w:t>
      </w:r>
      <w:r w:rsidRPr="00FB2EF2">
        <w:rPr>
          <w:rFonts w:ascii="Times New Roman" w:hAnsi="Times New Roman" w:cs="Times New Roman"/>
          <w:sz w:val="24"/>
          <w:szCs w:val="24"/>
        </w:rPr>
        <w:t xml:space="preserve">, </w:t>
      </w:r>
      <w:r w:rsidRPr="00FB2EF2">
        <w:rPr>
          <w:rFonts w:ascii="Times New Roman" w:hAnsi="Times New Roman" w:cs="Times New Roman"/>
          <w:i/>
          <w:sz w:val="24"/>
          <w:szCs w:val="24"/>
        </w:rPr>
        <w:t>Goniopora</w:t>
      </w:r>
      <w:r>
        <w:rPr>
          <w:rFonts w:ascii="Times New Roman" w:hAnsi="Times New Roman" w:cs="Times New Roman"/>
          <w:sz w:val="24"/>
          <w:szCs w:val="24"/>
        </w:rPr>
        <w:t>,</w:t>
      </w:r>
      <w:r w:rsidRPr="00FB2EF2">
        <w:rPr>
          <w:rFonts w:ascii="Times New Roman" w:hAnsi="Times New Roman" w:cs="Times New Roman"/>
          <w:sz w:val="24"/>
          <w:szCs w:val="24"/>
        </w:rPr>
        <w:t xml:space="preserve"> </w:t>
      </w:r>
      <w:r w:rsidRPr="00FB2EF2">
        <w:rPr>
          <w:rFonts w:ascii="Times New Roman" w:hAnsi="Times New Roman" w:cs="Times New Roman"/>
          <w:i/>
          <w:sz w:val="24"/>
          <w:szCs w:val="24"/>
        </w:rPr>
        <w:t>Galaxea</w:t>
      </w:r>
      <w:r w:rsidRPr="00FB2EF2">
        <w:rPr>
          <w:rFonts w:ascii="Times New Roman" w:hAnsi="Times New Roman" w:cs="Times New Roman"/>
          <w:sz w:val="24"/>
          <w:szCs w:val="24"/>
        </w:rPr>
        <w:t xml:space="preserve"> and </w:t>
      </w:r>
      <w:r w:rsidRPr="00FB2EF2">
        <w:rPr>
          <w:rFonts w:ascii="Times New Roman" w:hAnsi="Times New Roman" w:cs="Times New Roman"/>
          <w:i/>
          <w:sz w:val="24"/>
          <w:szCs w:val="24"/>
        </w:rPr>
        <w:t>Pavona</w:t>
      </w:r>
      <w:r w:rsidRPr="00FB2EF2">
        <w:rPr>
          <w:rFonts w:ascii="Times New Roman" w:hAnsi="Times New Roman" w:cs="Times New Roman"/>
          <w:sz w:val="24"/>
          <w:szCs w:val="24"/>
        </w:rPr>
        <w:t xml:space="preserve"> are </w:t>
      </w:r>
      <w:r w:rsidR="00352845">
        <w:rPr>
          <w:rFonts w:ascii="Times New Roman" w:hAnsi="Times New Roman" w:cs="Times New Roman"/>
          <w:sz w:val="24"/>
          <w:szCs w:val="24"/>
        </w:rPr>
        <w:t xml:space="preserve">considered generally </w:t>
      </w:r>
      <w:r w:rsidRPr="00FB2EF2">
        <w:rPr>
          <w:rFonts w:ascii="Times New Roman" w:hAnsi="Times New Roman" w:cs="Times New Roman"/>
          <w:sz w:val="24"/>
          <w:szCs w:val="24"/>
        </w:rPr>
        <w:t xml:space="preserve">more resistant </w:t>
      </w:r>
      <w:r w:rsidRPr="00FB2EF2">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{"citationItems":[{"id":"ITEM-1","itemData":{"DOI":"10.1016/j.marpolbul.2003.08.024","ISSN":"0025326X","abstract":"We compared the bleaching and mortality response (BMI) of 19 common scleractinian corals to an anomalous warm-water event in 1998 to determine the degree of variation between depths, sites, and regions. Mombasa corals experienced a greater temperature anomaly than those on the Great Barrier Reef (GBR) sites and this was reflected in the greater BMI response of most taxa. Comparing coral taxa in different sites at the same depth produced high correlation coefficients in the bleaching response in Kenya at 2 m (r=0.86) and GBR at 6 m depth sites (r=0.80) but less in the GBR for shallow 2 m sites (r=0.49). The pattern of taxa susceptibility was remarkably consistent between the regions. Coral taxa explained 52% of the variation in the response of colonies to bleaching between these two regions (Kenya BMI=0.90 GBR BMI+26; F(1,19)=18.3; p&lt;0.001; r2=0.52). Stylophora and Pocillopora were consistently susceptible while Cyphastrea, Goniopora Galaxea and Pavona were resistant in both regions. Three taxa behaved differently between the two regions; Acropora, and branching Porites were both moderately affected on the GBR but were highly affected in Kenya while the opposite was true for Pavona. These results suggest that a colonies response to bleaching is phylogenetically constrained, emphasizing the importance of features of the host's physiology or morphology in determining the response to thermal stress. © 2003 Elsevier Ltd. All rights reserved.","author":[{"dropping-particle":"","family":"McClanahan","given":"T. R.","non-dropping-particle":"","parse-names":false,"suffix":""},{"dropping-particle":"","family":"Baird","given":"A. H.","non-dropping-particle":"","parse-names":false,"suffix":""},{"dropping-particle":"","family":"Marshall","given":"P. A.","non-dropping-particle":"","parse-names":false,"suffix":""},{"dropping-particle":"","family":"Toscano","given":"M. A.","non-dropping-particle":"","parse-names":false,"suffix":""}],"container-title":"Marine Pollution Bulletin","id":"ITEM-1","issue":"3-4","issued":{"date-parts":[["2004","2"]]},"page":"327-335","publisher":"Elsevier Ltd","title":"Comparing bleaching and mortality responses of hard corals between southern Kenya and the Great Barrier Reef, Australia","type":"article-journal","volume":"48"},"uris":["http://www.mendeley.com/documents/?uuid=09a1e86c-0c15-3c63-88e8-fde586dc057b"]}],"mendeley":{"formattedCitation":"(McClanahan et al., 2004)","plainTextFormattedCitation":"(McClanahan et al., 2004)","previouslyFormattedCitation":"(McClanahan et al., 2004)"},"properties":{"noteIndex":0},"schema":"https://github.com/citation-style-language/schema/raw/master/csl-citation.json"}</w:instrText>
      </w:r>
      <w:r w:rsidRPr="00FB2EF2">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(McClanahan et al., 2004)</w:t>
      </w:r>
      <w:r w:rsidRPr="00FB2EF2">
        <w:rPr>
          <w:rFonts w:ascii="Times New Roman" w:hAnsi="Times New Roman" w:cs="Times New Roman"/>
          <w:sz w:val="24"/>
          <w:szCs w:val="24"/>
        </w:rPr>
        <w:fldChar w:fldCharType="end"/>
      </w:r>
      <w:r w:rsidRPr="00FB2EF2">
        <w:rPr>
          <w:rFonts w:ascii="Times New Roman" w:hAnsi="Times New Roman" w:cs="Times New Roman"/>
          <w:sz w:val="24"/>
          <w:szCs w:val="24"/>
        </w:rPr>
        <w:t xml:space="preserve">. </w:t>
      </w:r>
    </w:p>
    <w:p w14:paraId="6ED86CD5" w14:textId="6435B2F5" w:rsidR="00647FCD" w:rsidRPr="00002151" w:rsidRDefault="00EF517D" w:rsidP="00647FCD">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rPr>
        <w:lastRenderedPageBreak/>
        <w:t xml:space="preserve">Other reef ecosystem health indices aim to </w:t>
      </w:r>
      <w:r w:rsidR="005F5800">
        <w:rPr>
          <w:rFonts w:ascii="Times New Roman" w:hAnsi="Times New Roman" w:cs="Times New Roman"/>
          <w:sz w:val="24"/>
          <w:szCs w:val="24"/>
        </w:rPr>
        <w:t>move beyond solely coral</w:t>
      </w:r>
      <w:r w:rsidR="003B0D25">
        <w:rPr>
          <w:rFonts w:ascii="Times New Roman" w:hAnsi="Times New Roman" w:cs="Times New Roman"/>
          <w:sz w:val="24"/>
          <w:szCs w:val="24"/>
        </w:rPr>
        <w:t>-</w:t>
      </w:r>
      <w:r w:rsidR="005F5800">
        <w:rPr>
          <w:rFonts w:ascii="Times New Roman" w:hAnsi="Times New Roman" w:cs="Times New Roman"/>
          <w:sz w:val="24"/>
          <w:szCs w:val="24"/>
        </w:rPr>
        <w:t xml:space="preserve">based assessments and </w:t>
      </w:r>
      <w:r w:rsidR="00BB66FE">
        <w:rPr>
          <w:rFonts w:ascii="Times New Roman" w:hAnsi="Times New Roman" w:cs="Times New Roman"/>
          <w:sz w:val="24"/>
          <w:szCs w:val="24"/>
        </w:rPr>
        <w:t xml:space="preserve">account for a greater </w:t>
      </w:r>
      <w:r>
        <w:rPr>
          <w:rFonts w:ascii="Times New Roman" w:hAnsi="Times New Roman" w:cs="Times New Roman"/>
          <w:sz w:val="24"/>
          <w:szCs w:val="24"/>
        </w:rPr>
        <w:t>taxonomic diversity</w:t>
      </w:r>
      <w:r w:rsidR="00B738F9">
        <w:rPr>
          <w:rFonts w:ascii="Times New Roman" w:hAnsi="Times New Roman" w:cs="Times New Roman"/>
          <w:sz w:val="24"/>
          <w:szCs w:val="24"/>
        </w:rPr>
        <w:t xml:space="preserve">. </w:t>
      </w:r>
      <w:r>
        <w:rPr>
          <w:rFonts w:ascii="Times New Roman" w:hAnsi="Times New Roman" w:cs="Times New Roman"/>
          <w:sz w:val="24"/>
          <w:szCs w:val="24"/>
        </w:rPr>
        <w:t>Examples are</w:t>
      </w:r>
      <w:r w:rsidR="00B738F9">
        <w:rPr>
          <w:rFonts w:ascii="Times New Roman" w:hAnsi="Times New Roman" w:cs="Times New Roman"/>
          <w:sz w:val="24"/>
          <w:szCs w:val="24"/>
        </w:rPr>
        <w:t xml:space="preserve"> </w:t>
      </w:r>
      <w:r w:rsidR="00647FCD">
        <w:rPr>
          <w:rFonts w:ascii="Times New Roman" w:hAnsi="Times New Roman" w:cs="Times New Roman"/>
          <w:sz w:val="24"/>
          <w:szCs w:val="24"/>
        </w:rPr>
        <w:t xml:space="preserve">the </w:t>
      </w:r>
      <w:r w:rsidR="00647FCD" w:rsidRPr="00002151">
        <w:rPr>
          <w:rFonts w:ascii="Times New Roman" w:hAnsi="Times New Roman" w:cs="Times New Roman"/>
          <w:sz w:val="24"/>
          <w:szCs w:val="24"/>
        </w:rPr>
        <w:t>‘reef health index’ (RHI) and the ‘coral health index’ (CHI) (</w:t>
      </w:r>
      <w:r w:rsidR="00647FCD" w:rsidRPr="00002151">
        <w:rPr>
          <w:rFonts w:ascii="Times New Roman" w:hAnsi="Times New Roman" w:cs="Times New Roman"/>
          <w:sz w:val="24"/>
          <w:szCs w:val="24"/>
          <w:shd w:val="clear" w:color="auto" w:fill="FFFFFF"/>
        </w:rPr>
        <w:t>See.</w:t>
      </w:r>
      <w:hyperlink r:id="rId10" w:history="1">
        <w:r w:rsidR="005136F7" w:rsidRPr="00CC55E9">
          <w:rPr>
            <w:rStyle w:val="Hyperlink"/>
            <w:rFonts w:ascii="Times New Roman" w:hAnsi="Times New Roman" w:cs="Times New Roman"/>
            <w:sz w:val="24"/>
            <w:szCs w:val="24"/>
            <w:shd w:val="clear" w:color="auto" w:fill="FFFFFF"/>
          </w:rPr>
          <w:t>www.healthyreefs.org</w:t>
        </w:r>
      </w:hyperlink>
      <w:r w:rsidR="00647FCD" w:rsidRPr="00002151">
        <w:rPr>
          <w:rFonts w:ascii="Times New Roman" w:hAnsi="Times New Roman" w:cs="Times New Roman"/>
          <w:sz w:val="24"/>
          <w:szCs w:val="24"/>
        </w:rPr>
        <w:t xml:space="preserve">, </w:t>
      </w:r>
      <w:r w:rsidR="00647FCD"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{"citationItems":[{"id":"ITEM-1","itemData":{"abstract":"Table of contents 3 Coral reefs are in precipitous decline 4 Four decades of science and management has documented change 6 Todays choices will determine the future state of the worlds coral reefs 8 Key metrics provide vital insights about reef processes and health 9 Combined metrics yield a Coral Health Index - CHI 10 Coral Health Index can be broadened for global application 12 Coral Health Index methods are reliable and reproducible 13 Coral Health Index can provide insights into reef health and resilience 14 Coral Health Index is critical to local and global long-term monitoring efforts 15 References","author":[{"dropping-particle":"","family":"Kaufman","given":"Les","non-dropping-particle":"","parse-names":false,"suffix":""},{"dropping-particle":"","family":"Sandin","given":"Stuart","non-dropping-particle":"","parse-names":false,"suffix":""},{"dropping-particle":"","family":"Sala","given":"Enric","non-dropping-particle":"","parse-names":false,"suffix":""},{"dropping-particle":"","family":"Obura","given":"David","non-dropping-particle":"","parse-names":false,"suffix":""},{"dropping-particle":"","family":"Rohwer","given":"Forest","non-dropping-particle":"","parse-names":false,"suffix":""},{"dropping-particle":"","family":"Tschirky","given":"John","non-dropping-particle":"","parse-names":false,"suffix":""}],"id":"ITEM-1","issued":{"date-parts":[["2011"]]},"number-of-pages":"1-16","title":"Coral Health Index (CHI): measuring coral community health","type":"report"},"uris":["http://www.mendeley.com/documents/?uuid=74b240ac-31b5-356b-90a4-e50b274e048f"]}],"mendeley":{"formattedCitation":"(Kaufman et al., 2011)","plainTextFormattedCitation":"(Kaufman et al., 2011)","previouslyFormattedCitation":"(Kaufman et al., 2011)"},"properties":{"noteIndex":0},"schema":"https://github.com/citation-style-language/schema/raw/master/csl-citation.json"}</w:instrText>
      </w:r>
      <w:r w:rsidR="00647FCD"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(Kaufman et al., 2011)</w:t>
      </w:r>
      <w:r w:rsidR="00647FCD" w:rsidRPr="00002151">
        <w:rPr>
          <w:rFonts w:ascii="Times New Roman" w:hAnsi="Times New Roman" w:cs="Times New Roman"/>
          <w:sz w:val="24"/>
          <w:szCs w:val="24"/>
        </w:rPr>
        <w:fldChar w:fldCharType="end"/>
      </w:r>
      <w:r w:rsidR="00647FCD" w:rsidRPr="00002151">
        <w:rPr>
          <w:rFonts w:ascii="Times New Roman" w:hAnsi="Times New Roman" w:cs="Times New Roman"/>
          <w:sz w:val="24"/>
          <w:szCs w:val="24"/>
        </w:rPr>
        <w:t>).</w:t>
      </w:r>
      <w:r w:rsidR="00B738F9">
        <w:rPr>
          <w:rFonts w:ascii="Times New Roman" w:hAnsi="Times New Roman" w:cs="Times New Roman"/>
          <w:sz w:val="24"/>
          <w:szCs w:val="24"/>
        </w:rPr>
        <w:t xml:space="preserve"> </w:t>
      </w:r>
      <w:r w:rsidR="000958C5">
        <w:rPr>
          <w:rFonts w:ascii="Times New Roman" w:hAnsi="Times New Roman" w:cs="Times New Roman"/>
          <w:sz w:val="24"/>
          <w:szCs w:val="24"/>
        </w:rPr>
        <w:t xml:space="preserve">The </w:t>
      </w:r>
      <w:r w:rsidR="00647FCD" w:rsidRPr="00002151">
        <w:rPr>
          <w:rFonts w:ascii="Times New Roman" w:hAnsi="Times New Roman" w:cs="Times New Roman"/>
          <w:sz w:val="24"/>
          <w:szCs w:val="24"/>
        </w:rPr>
        <w:t xml:space="preserve">RHI </w:t>
      </w:r>
      <w:r w:rsidR="00BB66FE">
        <w:rPr>
          <w:rFonts w:ascii="Times New Roman" w:hAnsi="Times New Roman" w:cs="Times New Roman"/>
          <w:sz w:val="24"/>
          <w:szCs w:val="24"/>
        </w:rPr>
        <w:t>is</w:t>
      </w:r>
      <w:r w:rsidR="00647FCD" w:rsidRPr="00002151">
        <w:rPr>
          <w:rFonts w:ascii="Times New Roman" w:hAnsi="Times New Roman" w:cs="Times New Roman"/>
          <w:sz w:val="24"/>
          <w:szCs w:val="24"/>
        </w:rPr>
        <w:t xml:space="preserve"> relatively simple and </w:t>
      </w:r>
      <w:r w:rsidR="00647FCD" w:rsidRPr="00002151">
        <w:rPr>
          <w:rFonts w:ascii="Times New Roman" w:hAnsi="Times New Roman" w:cs="Times New Roman"/>
          <w:sz w:val="24"/>
          <w:szCs w:val="24"/>
          <w:shd w:val="clear" w:color="auto" w:fill="FFFFFF"/>
        </w:rPr>
        <w:t xml:space="preserve">combines four </w:t>
      </w:r>
      <w:r w:rsidR="000958C5">
        <w:rPr>
          <w:rFonts w:ascii="Times New Roman" w:hAnsi="Times New Roman" w:cs="Times New Roman"/>
          <w:sz w:val="24"/>
          <w:szCs w:val="24"/>
          <w:shd w:val="clear" w:color="auto" w:fill="FFFFFF"/>
        </w:rPr>
        <w:t>key general ecosystem indicators</w:t>
      </w:r>
      <w:r w:rsidR="00647FCD" w:rsidRPr="00002151">
        <w:rPr>
          <w:rFonts w:ascii="Times New Roman" w:hAnsi="Times New Roman" w:cs="Times New Roman"/>
          <w:sz w:val="24"/>
          <w:szCs w:val="24"/>
          <w:shd w:val="clear" w:color="auto" w:fill="FFFFFF"/>
        </w:rPr>
        <w:t>: live coral coverage, macroalgae coverage, biomass of herbivorous fish and biomass of commercial</w:t>
      </w:r>
      <w:r w:rsidR="00B738F9">
        <w:rPr>
          <w:rFonts w:ascii="Times New Roman" w:hAnsi="Times New Roman" w:cs="Times New Roman"/>
          <w:sz w:val="24"/>
          <w:szCs w:val="24"/>
          <w:shd w:val="clear" w:color="auto" w:fill="FFFFFF"/>
        </w:rPr>
        <w:t>ly important</w:t>
      </w:r>
      <w:r w:rsidR="00647FCD" w:rsidRPr="00002151">
        <w:rPr>
          <w:rFonts w:ascii="Times New Roman" w:hAnsi="Times New Roman" w:cs="Times New Roman"/>
          <w:sz w:val="24"/>
          <w:szCs w:val="24"/>
          <w:shd w:val="clear" w:color="auto" w:fill="FFFFFF"/>
        </w:rPr>
        <w:t xml:space="preserve"> fish. These indicators are averaged to obtain values on a range from 1 </w:t>
      </w:r>
      <w:r>
        <w:rPr>
          <w:rFonts w:ascii="Times New Roman" w:hAnsi="Times New Roman" w:cs="Times New Roman"/>
          <w:sz w:val="24"/>
          <w:szCs w:val="24"/>
          <w:shd w:val="clear" w:color="auto" w:fill="FFFFFF"/>
        </w:rPr>
        <w:t xml:space="preserve">(“Critical”) </w:t>
      </w:r>
      <w:r w:rsidR="00647FCD" w:rsidRPr="00002151">
        <w:rPr>
          <w:rFonts w:ascii="Times New Roman" w:hAnsi="Times New Roman" w:cs="Times New Roman"/>
          <w:sz w:val="24"/>
          <w:szCs w:val="24"/>
          <w:shd w:val="clear" w:color="auto" w:fill="FFFFFF"/>
        </w:rPr>
        <w:t>to 5</w:t>
      </w:r>
      <w:r>
        <w:rPr>
          <w:rFonts w:ascii="Times New Roman" w:hAnsi="Times New Roman" w:cs="Times New Roman"/>
          <w:sz w:val="24"/>
          <w:szCs w:val="24"/>
          <w:shd w:val="clear" w:color="auto" w:fill="FFFFFF"/>
        </w:rPr>
        <w:t xml:space="preserve"> (</w:t>
      </w:r>
      <w:r w:rsidR="00647FCD" w:rsidRPr="00002151">
        <w:rPr>
          <w:rFonts w:ascii="Times New Roman" w:hAnsi="Times New Roman" w:cs="Times New Roman"/>
          <w:sz w:val="24"/>
          <w:szCs w:val="24"/>
          <w:shd w:val="clear" w:color="auto" w:fill="FFFFFF"/>
        </w:rPr>
        <w:t>“Very Good”</w:t>
      </w:r>
      <w:r>
        <w:rPr>
          <w:rFonts w:ascii="Times New Roman" w:hAnsi="Times New Roman" w:cs="Times New Roman"/>
          <w:sz w:val="24"/>
          <w:szCs w:val="24"/>
          <w:shd w:val="clear" w:color="auto" w:fill="FFFFFF"/>
        </w:rPr>
        <w:t>)</w:t>
      </w:r>
      <w:r w:rsidR="00647FCD" w:rsidRPr="00002151">
        <w:rPr>
          <w:rFonts w:ascii="Times New Roman" w:hAnsi="Times New Roman" w:cs="Times New Roman"/>
          <w:sz w:val="24"/>
          <w:szCs w:val="24"/>
          <w:shd w:val="clear" w:color="auto" w:fill="FFFFFF"/>
        </w:rPr>
        <w:t xml:space="preserve">. </w:t>
      </w:r>
      <w:r w:rsidR="000958C5">
        <w:rPr>
          <w:rFonts w:ascii="Times New Roman" w:hAnsi="Times New Roman" w:cs="Times New Roman"/>
          <w:sz w:val="24"/>
          <w:szCs w:val="24"/>
          <w:shd w:val="clear" w:color="auto" w:fill="FFFFFF"/>
        </w:rPr>
        <w:t>In contrast</w:t>
      </w:r>
      <w:r w:rsidR="008341D9">
        <w:rPr>
          <w:rFonts w:ascii="Times New Roman" w:hAnsi="Times New Roman" w:cs="Times New Roman"/>
          <w:sz w:val="24"/>
          <w:szCs w:val="24"/>
          <w:shd w:val="clear" w:color="auto" w:fill="FFFFFF"/>
        </w:rPr>
        <w:t>,</w:t>
      </w:r>
      <w:r w:rsidR="000958C5">
        <w:rPr>
          <w:rFonts w:ascii="Times New Roman" w:hAnsi="Times New Roman" w:cs="Times New Roman"/>
          <w:sz w:val="24"/>
          <w:szCs w:val="24"/>
          <w:shd w:val="clear" w:color="auto" w:fill="FFFFFF"/>
        </w:rPr>
        <w:t xml:space="preserve"> the </w:t>
      </w:r>
      <w:r w:rsidR="00647FCD" w:rsidRPr="00002151">
        <w:rPr>
          <w:rFonts w:ascii="Times New Roman" w:hAnsi="Times New Roman" w:cs="Times New Roman"/>
          <w:sz w:val="24"/>
          <w:szCs w:val="24"/>
          <w:shd w:val="clear" w:color="auto" w:fill="FFFFFF"/>
        </w:rPr>
        <w:t>CHI uses three</w:t>
      </w:r>
      <w:r w:rsidR="000958C5">
        <w:rPr>
          <w:rFonts w:ascii="Times New Roman" w:hAnsi="Times New Roman" w:cs="Times New Roman"/>
          <w:sz w:val="24"/>
          <w:szCs w:val="24"/>
          <w:shd w:val="clear" w:color="auto" w:fill="FFFFFF"/>
        </w:rPr>
        <w:t xml:space="preserve"> sets of</w:t>
      </w:r>
      <w:r w:rsidR="00647FCD" w:rsidRPr="00002151">
        <w:rPr>
          <w:rFonts w:ascii="Times New Roman" w:hAnsi="Times New Roman" w:cs="Times New Roman"/>
          <w:sz w:val="24"/>
          <w:szCs w:val="24"/>
          <w:shd w:val="clear" w:color="auto" w:fill="FFFFFF"/>
        </w:rPr>
        <w:t xml:space="preserve"> indicators: </w:t>
      </w:r>
      <w:r w:rsidR="000958C5">
        <w:rPr>
          <w:rFonts w:ascii="Times New Roman" w:hAnsi="Times New Roman" w:cs="Times New Roman"/>
          <w:sz w:val="24"/>
          <w:szCs w:val="24"/>
          <w:shd w:val="clear" w:color="auto" w:fill="FFFFFF"/>
        </w:rPr>
        <w:t>broad</w:t>
      </w:r>
      <w:r w:rsidR="00647FCD" w:rsidRPr="00002151">
        <w:rPr>
          <w:rFonts w:ascii="Times New Roman" w:hAnsi="Times New Roman" w:cs="Times New Roman"/>
          <w:sz w:val="24"/>
          <w:szCs w:val="24"/>
          <w:shd w:val="clear" w:color="auto" w:fill="FFFFFF"/>
        </w:rPr>
        <w:t xml:space="preserve"> assessments of the benthos (including the coverage values of both encrusting coralline algae and live coral)</w:t>
      </w:r>
      <w:r w:rsidR="00E10D41">
        <w:rPr>
          <w:rFonts w:ascii="Times New Roman" w:hAnsi="Times New Roman" w:cs="Times New Roman"/>
          <w:sz w:val="24"/>
          <w:szCs w:val="24"/>
          <w:shd w:val="clear" w:color="auto" w:fill="FFFFFF"/>
        </w:rPr>
        <w:t xml:space="preserve">, </w:t>
      </w:r>
      <w:r w:rsidR="00647FCD" w:rsidRPr="00002151">
        <w:rPr>
          <w:rFonts w:ascii="Times New Roman" w:hAnsi="Times New Roman" w:cs="Times New Roman"/>
          <w:sz w:val="24"/>
          <w:szCs w:val="24"/>
          <w:shd w:val="clear" w:color="auto" w:fill="FFFFFF"/>
        </w:rPr>
        <w:t xml:space="preserve">total biomass of </w:t>
      </w:r>
      <w:r w:rsidR="00E10D41">
        <w:rPr>
          <w:rFonts w:ascii="Times New Roman" w:hAnsi="Times New Roman" w:cs="Times New Roman"/>
          <w:sz w:val="24"/>
          <w:szCs w:val="24"/>
          <w:shd w:val="clear" w:color="auto" w:fill="FFFFFF"/>
        </w:rPr>
        <w:t xml:space="preserve">reef </w:t>
      </w:r>
      <w:r w:rsidR="00647FCD" w:rsidRPr="00002151">
        <w:rPr>
          <w:rFonts w:ascii="Times New Roman" w:hAnsi="Times New Roman" w:cs="Times New Roman"/>
          <w:sz w:val="24"/>
          <w:szCs w:val="24"/>
          <w:shd w:val="clear" w:color="auto" w:fill="FFFFFF"/>
        </w:rPr>
        <w:t>fish</w:t>
      </w:r>
      <w:r w:rsidR="006C6F17">
        <w:rPr>
          <w:rFonts w:ascii="Times New Roman" w:hAnsi="Times New Roman" w:cs="Times New Roman"/>
          <w:sz w:val="24"/>
          <w:szCs w:val="24"/>
          <w:shd w:val="clear" w:color="auto" w:fill="FFFFFF"/>
        </w:rPr>
        <w:t>,</w:t>
      </w:r>
      <w:r w:rsidR="00E10D41">
        <w:rPr>
          <w:rFonts w:ascii="Times New Roman" w:hAnsi="Times New Roman" w:cs="Times New Roman"/>
          <w:sz w:val="24"/>
          <w:szCs w:val="24"/>
          <w:shd w:val="clear" w:color="auto" w:fill="FFFFFF"/>
        </w:rPr>
        <w:t xml:space="preserve"> and </w:t>
      </w:r>
      <w:r w:rsidR="00647FCD" w:rsidRPr="00002151">
        <w:rPr>
          <w:rFonts w:ascii="Times New Roman" w:hAnsi="Times New Roman" w:cs="Times New Roman"/>
          <w:sz w:val="24"/>
          <w:szCs w:val="24"/>
          <w:shd w:val="clear" w:color="auto" w:fill="FFFFFF"/>
        </w:rPr>
        <w:t>concentration of</w:t>
      </w:r>
      <w:r w:rsidR="005F5800">
        <w:rPr>
          <w:rFonts w:ascii="Times New Roman" w:hAnsi="Times New Roman" w:cs="Times New Roman"/>
          <w:sz w:val="24"/>
          <w:szCs w:val="24"/>
          <w:shd w:val="clear" w:color="auto" w:fill="FFFFFF"/>
        </w:rPr>
        <w:t xml:space="preserve"> the potential pathogen</w:t>
      </w:r>
      <w:r w:rsidR="003B0D25">
        <w:rPr>
          <w:rFonts w:ascii="Times New Roman" w:hAnsi="Times New Roman" w:cs="Times New Roman"/>
          <w:sz w:val="24"/>
          <w:szCs w:val="24"/>
          <w:shd w:val="clear" w:color="auto" w:fill="FFFFFF"/>
        </w:rPr>
        <w:t xml:space="preserve"> </w:t>
      </w:r>
      <w:r w:rsidR="005F5800">
        <w:rPr>
          <w:rFonts w:ascii="Times New Roman" w:hAnsi="Times New Roman" w:cs="Times New Roman"/>
          <w:sz w:val="24"/>
          <w:szCs w:val="24"/>
          <w:shd w:val="clear" w:color="auto" w:fill="FFFFFF"/>
        </w:rPr>
        <w:t>group</w:t>
      </w:r>
      <w:r w:rsidR="008E00D6">
        <w:rPr>
          <w:rFonts w:ascii="Times New Roman" w:hAnsi="Times New Roman" w:cs="Times New Roman"/>
          <w:sz w:val="24"/>
          <w:szCs w:val="24"/>
          <w:shd w:val="clear" w:color="auto" w:fill="FFFFFF"/>
        </w:rPr>
        <w:t xml:space="preserve"> </w:t>
      </w:r>
      <w:r w:rsidR="00647FCD" w:rsidRPr="00002151">
        <w:rPr>
          <w:rStyle w:val="Emphasis"/>
          <w:rFonts w:ascii="Times New Roman" w:hAnsi="Times New Roman" w:cs="Times New Roman"/>
          <w:sz w:val="24"/>
          <w:szCs w:val="24"/>
          <w:shd w:val="clear" w:color="auto" w:fill="FFFFFF"/>
        </w:rPr>
        <w:t>Vibrio</w:t>
      </w:r>
      <w:r w:rsidR="008E00D6">
        <w:rPr>
          <w:rFonts w:ascii="Times New Roman" w:hAnsi="Times New Roman" w:cs="Times New Roman"/>
          <w:sz w:val="24"/>
          <w:szCs w:val="24"/>
          <w:shd w:val="clear" w:color="auto" w:fill="FFFFFF"/>
        </w:rPr>
        <w:t xml:space="preserve"> </w:t>
      </w:r>
      <w:r w:rsidR="00647FCD" w:rsidRPr="00002151">
        <w:rPr>
          <w:rFonts w:ascii="Times New Roman" w:hAnsi="Times New Roman" w:cs="Times New Roman"/>
          <w:sz w:val="24"/>
          <w:szCs w:val="24"/>
          <w:shd w:val="clear" w:color="auto" w:fill="FFFFFF"/>
        </w:rPr>
        <w:t xml:space="preserve">spp. in </w:t>
      </w:r>
      <w:r w:rsidR="00E10D41">
        <w:rPr>
          <w:rFonts w:ascii="Times New Roman" w:hAnsi="Times New Roman" w:cs="Times New Roman"/>
          <w:sz w:val="24"/>
          <w:szCs w:val="24"/>
          <w:shd w:val="clear" w:color="auto" w:fill="FFFFFF"/>
        </w:rPr>
        <w:t xml:space="preserve">the water column. </w:t>
      </w:r>
      <w:r w:rsidR="00647FCD" w:rsidRPr="00002151">
        <w:rPr>
          <w:rFonts w:ascii="Times New Roman" w:hAnsi="Times New Roman" w:cs="Times New Roman"/>
          <w:sz w:val="24"/>
          <w:szCs w:val="24"/>
          <w:shd w:val="clear" w:color="auto" w:fill="FFFFFF"/>
        </w:rPr>
        <w:t xml:space="preserve">These indicators are averaged in a similar manner to that of </w:t>
      </w:r>
      <w:r w:rsidR="008341D9">
        <w:rPr>
          <w:rFonts w:ascii="Times New Roman" w:hAnsi="Times New Roman" w:cs="Times New Roman"/>
          <w:sz w:val="24"/>
          <w:szCs w:val="24"/>
          <w:shd w:val="clear" w:color="auto" w:fill="FFFFFF"/>
        </w:rPr>
        <w:t xml:space="preserve">the </w:t>
      </w:r>
      <w:r w:rsidR="00647FCD" w:rsidRPr="00002151">
        <w:rPr>
          <w:rFonts w:ascii="Times New Roman" w:hAnsi="Times New Roman" w:cs="Times New Roman"/>
          <w:sz w:val="24"/>
          <w:szCs w:val="24"/>
          <w:shd w:val="clear" w:color="auto" w:fill="FFFFFF"/>
        </w:rPr>
        <w:t>RHI</w:t>
      </w:r>
      <w:r w:rsidR="00460012">
        <w:rPr>
          <w:rFonts w:ascii="Times New Roman" w:hAnsi="Times New Roman" w:cs="Times New Roman"/>
          <w:sz w:val="24"/>
          <w:szCs w:val="24"/>
          <w:shd w:val="clear" w:color="auto" w:fill="FFFFFF"/>
        </w:rPr>
        <w:t>,</w:t>
      </w:r>
      <w:r w:rsidR="00647FCD" w:rsidRPr="00002151">
        <w:rPr>
          <w:rFonts w:ascii="Times New Roman" w:hAnsi="Times New Roman" w:cs="Times New Roman"/>
          <w:sz w:val="24"/>
          <w:szCs w:val="24"/>
          <w:shd w:val="clear" w:color="auto" w:fill="FFFFFF"/>
        </w:rPr>
        <w:t xml:space="preserve"> but </w:t>
      </w:r>
      <w:r w:rsidR="00460012">
        <w:rPr>
          <w:rFonts w:ascii="Times New Roman" w:hAnsi="Times New Roman" w:cs="Times New Roman"/>
          <w:sz w:val="24"/>
          <w:szCs w:val="24"/>
          <w:shd w:val="clear" w:color="auto" w:fill="FFFFFF"/>
        </w:rPr>
        <w:t>the scale runs</w:t>
      </w:r>
      <w:r w:rsidR="00460012" w:rsidRPr="00002151">
        <w:rPr>
          <w:rFonts w:ascii="Times New Roman" w:hAnsi="Times New Roman" w:cs="Times New Roman"/>
          <w:sz w:val="24"/>
          <w:szCs w:val="24"/>
          <w:shd w:val="clear" w:color="auto" w:fill="FFFFFF"/>
        </w:rPr>
        <w:t xml:space="preserve"> </w:t>
      </w:r>
      <w:r w:rsidR="00647FCD" w:rsidRPr="00002151">
        <w:rPr>
          <w:rFonts w:ascii="Times New Roman" w:hAnsi="Times New Roman" w:cs="Times New Roman"/>
          <w:sz w:val="24"/>
          <w:szCs w:val="24"/>
          <w:shd w:val="clear" w:color="auto" w:fill="FFFFFF"/>
        </w:rPr>
        <w:t xml:space="preserve">from zero </w:t>
      </w:r>
      <w:r w:rsidR="006C6F17" w:rsidRPr="00002151">
        <w:rPr>
          <w:rFonts w:ascii="Times New Roman" w:hAnsi="Times New Roman" w:cs="Times New Roman"/>
          <w:sz w:val="24"/>
          <w:szCs w:val="24"/>
          <w:shd w:val="clear" w:color="auto" w:fill="FFFFFF"/>
        </w:rPr>
        <w:t>(very degraded)</w:t>
      </w:r>
      <w:r w:rsidR="006C6F17">
        <w:rPr>
          <w:rFonts w:ascii="Times New Roman" w:hAnsi="Times New Roman" w:cs="Times New Roman"/>
          <w:sz w:val="24"/>
          <w:szCs w:val="24"/>
          <w:shd w:val="clear" w:color="auto" w:fill="FFFFFF"/>
        </w:rPr>
        <w:t xml:space="preserve"> </w:t>
      </w:r>
      <w:r w:rsidR="00647FCD" w:rsidRPr="00002151">
        <w:rPr>
          <w:rFonts w:ascii="Times New Roman" w:hAnsi="Times New Roman" w:cs="Times New Roman"/>
          <w:sz w:val="24"/>
          <w:szCs w:val="24"/>
          <w:shd w:val="clear" w:color="auto" w:fill="FFFFFF"/>
        </w:rPr>
        <w:t>to one (very healthy).</w:t>
      </w:r>
    </w:p>
    <w:p w14:paraId="2E84049F" w14:textId="67262402" w:rsidR="007311F1" w:rsidRDefault="00460012" w:rsidP="00647FCD">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rPr>
        <w:t>To our knowledge, o</w:t>
      </w:r>
      <w:r w:rsidR="00647FCD" w:rsidRPr="00002151">
        <w:rPr>
          <w:rFonts w:ascii="Times New Roman" w:hAnsi="Times New Roman" w:cs="Times New Roman"/>
          <w:sz w:val="24"/>
          <w:szCs w:val="24"/>
        </w:rPr>
        <w:t xml:space="preserve">nly one study has </w:t>
      </w:r>
      <w:r>
        <w:rPr>
          <w:rFonts w:ascii="Times New Roman" w:hAnsi="Times New Roman" w:cs="Times New Roman"/>
          <w:sz w:val="24"/>
          <w:szCs w:val="24"/>
        </w:rPr>
        <w:t>systematically compared the</w:t>
      </w:r>
      <w:r w:rsidR="00E10D41">
        <w:rPr>
          <w:rFonts w:ascii="Times New Roman" w:hAnsi="Times New Roman" w:cs="Times New Roman"/>
          <w:sz w:val="24"/>
          <w:szCs w:val="24"/>
        </w:rPr>
        <w:t xml:space="preserve"> RHI against the CHI </w:t>
      </w:r>
      <w:r w:rsidR="00647FCD"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{"citationItems":[{"id":"ITEM-1","itemData":{"DOI":"10.1371/journal.pone.0161812","ISSN":"19326203","abstract":"This study evaluated the relationship between the indices known as the Reef Health Index (RHI) and two-dimensional Coral Health Index (2D-CHI) and different representative metrics of biological, ecological and functional diversity of fish and corals in 101 reef sites located across seven zones in the western Caribbean Sea. Species richness and average taxonomic distinctness were used to asses biological estimation; while ecological diversity was evaluated with the indices of Shannon diversity and Pielou's evenness, as well as by taxonomic diversity and distinctness. Functional diversity considered the number of functional groups, the Shannon diversity and the functional Pielou's evenness. According to the RHI, 57.15% of the zones were classified as presenting a \"poor\" health grade, while 42.85% were in \"critical\" grade. Based on the 2D-CHI, 28.5% of the zones were in \"degraded\" condition and 71.5% were \"very degraded\". Differences in fish and coral diversity among sites and zones were demonstrated using permutational ANOVAs. Differences between the two health indices (RHI and 2D-CHI) and some indices of biological, ecological and functional diversity of fish and corals were observed; however, only the RHI showed a correlation between the health grades and the species and functional group richness of fish at the scale of sites, and with the species and functional group richness and Shannon diversity of the fish assemblages at the scale of zones. None of the health indices were related to the metrics analyzed for the coral diversity. In general, our study suggests that the estimation of health indices should be complemented with classic community indices, or should at least include diversity indices of fish and corals, in order to improve the accuracy of the estimated health status of coral reefs in the western Caribbean Sea.","author":[{"dropping-particle":"","family":"Díaz-Pérez","given":"Leopoldo","non-dropping-particle":"","parse-names":false,"suffix":""},{"dropping-particle":"","family":"Rodríguez-Zaragoza","given":"Fabián Alejandro","non-dropping-particle":"","parse-names":false,"suffix":""},{"dropping-particle":"","family":"Ortiz","given":"Marco","non-dropping-particle":"","parse-names":false,"suffix":""},{"dropping-particle":"","family":"Cupul-Magaña","given":"Amílcar Leví","non-dropping-particle":"","parse-names":false,"suffix":""},{"dropping-particle":"","family":"Carriquiry","given":"Jose D.","non-dropping-particle":"","parse-names":false,"suffix":""},{"dropping-particle":"","family":"Ríos-Jara","given":"Eduardo","non-dropping-particle":"","parse-names":false,"suffix":""},{"dropping-particle":"","family":"Rodríguez-Troncoso","given":"Alma Paola","non-dropping-particle":"","parse-names":false,"suffix":""},{"dropping-particle":"","family":"Carmen García-Rivas","given":"María","non-dropping-particle":"Del","parse-names":false,"suffix":""}],"container-title":"PLoS ONE","editor":[{"dropping-particle":"","family":"Bianchi","given":"Carlo Nike","non-dropping-particle":"","parse-names":false,"suffix":""}],"id":"ITEM-1","issue":"8","issued":{"date-parts":[["2016","8","31"]]},"page":"e0161812","publisher":"Public Library of Science","title":"Coral reef health indices versus the biological, ecological and functional diversity of fish and coral assemblages in the Caribbean sea","type":"article-journal","volume":"11"},"uris":["http://www.mendeley.com/documents/?uuid=29f31af0-300b-3b5e-8e76-c2b89fe1175a"]}],"mendeley":{"formattedCitation":"(Díaz-Pérez et al., 2016)","plainTextFormattedCitation":"(Díaz-Pérez et al., 2016)","previouslyFormattedCitation":"(Díaz-Pérez et al., 2016)"},"properties":{"noteIndex":0},"schema":"https://github.com/citation-style-language/schema/raw/master/csl-citation.json"}</w:instrText>
      </w:r>
      <w:r w:rsidR="00647FCD"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(Díaz-Pérez et al., 2016)</w:t>
      </w:r>
      <w:r w:rsidR="00647FCD" w:rsidRPr="00002151">
        <w:rPr>
          <w:rFonts w:ascii="Times New Roman" w:hAnsi="Times New Roman" w:cs="Times New Roman"/>
          <w:sz w:val="24"/>
          <w:szCs w:val="24"/>
        </w:rPr>
        <w:fldChar w:fldCharType="end"/>
      </w:r>
      <w:r w:rsidR="00647FCD" w:rsidRPr="00002151">
        <w:rPr>
          <w:rFonts w:ascii="Times New Roman" w:hAnsi="Times New Roman" w:cs="Times New Roman"/>
          <w:sz w:val="24"/>
          <w:szCs w:val="24"/>
        </w:rPr>
        <w:t xml:space="preserve">, and </w:t>
      </w:r>
      <w:r w:rsidR="00937C09" w:rsidRPr="00002151">
        <w:rPr>
          <w:rFonts w:ascii="Times New Roman" w:hAnsi="Times New Roman" w:cs="Times New Roman"/>
          <w:sz w:val="24"/>
          <w:szCs w:val="24"/>
        </w:rPr>
        <w:t>th</w:t>
      </w:r>
      <w:r w:rsidR="00937C09">
        <w:rPr>
          <w:rFonts w:ascii="Times New Roman" w:hAnsi="Times New Roman" w:cs="Times New Roman"/>
          <w:sz w:val="24"/>
          <w:szCs w:val="24"/>
        </w:rPr>
        <w:t xml:space="preserve">is </w:t>
      </w:r>
      <w:r>
        <w:rPr>
          <w:rFonts w:ascii="Times New Roman" w:hAnsi="Times New Roman" w:cs="Times New Roman"/>
          <w:sz w:val="24"/>
          <w:szCs w:val="24"/>
        </w:rPr>
        <w:t>study</w:t>
      </w:r>
      <w:r w:rsidR="00647FCD" w:rsidRPr="00002151">
        <w:rPr>
          <w:rFonts w:ascii="Times New Roman" w:hAnsi="Times New Roman" w:cs="Times New Roman"/>
          <w:sz w:val="24"/>
          <w:szCs w:val="24"/>
        </w:rPr>
        <w:t xml:space="preserve"> simplified the CHI by removing the bacterial element</w:t>
      </w:r>
      <w:r w:rsidR="00DC381C">
        <w:rPr>
          <w:rFonts w:ascii="Times New Roman" w:hAnsi="Times New Roman" w:cs="Times New Roman"/>
          <w:sz w:val="24"/>
          <w:szCs w:val="24"/>
        </w:rPr>
        <w:t>,</w:t>
      </w:r>
      <w:r w:rsidR="00647FCD" w:rsidRPr="00002151">
        <w:rPr>
          <w:rFonts w:ascii="Times New Roman" w:hAnsi="Times New Roman" w:cs="Times New Roman"/>
          <w:sz w:val="24"/>
          <w:szCs w:val="24"/>
        </w:rPr>
        <w:t xml:space="preserve"> </w:t>
      </w:r>
      <w:r w:rsidR="00937C09">
        <w:rPr>
          <w:rFonts w:ascii="Times New Roman" w:hAnsi="Times New Roman" w:cs="Times New Roman"/>
          <w:sz w:val="24"/>
          <w:szCs w:val="24"/>
        </w:rPr>
        <w:t>reducing its complexity</w:t>
      </w:r>
      <w:r w:rsidR="00647FCD">
        <w:rPr>
          <w:rFonts w:ascii="Times New Roman" w:hAnsi="Times New Roman" w:cs="Times New Roman"/>
          <w:sz w:val="24"/>
          <w:szCs w:val="24"/>
        </w:rPr>
        <w:t xml:space="preserve">. </w:t>
      </w:r>
      <w:r>
        <w:rPr>
          <w:rFonts w:ascii="Times New Roman" w:hAnsi="Times New Roman" w:cs="Times New Roman"/>
          <w:sz w:val="24"/>
          <w:szCs w:val="24"/>
        </w:rPr>
        <w:t>However</w:t>
      </w:r>
      <w:r w:rsidR="00647FCD" w:rsidRPr="00002151">
        <w:rPr>
          <w:rFonts w:ascii="Times New Roman" w:hAnsi="Times New Roman" w:cs="Times New Roman"/>
          <w:sz w:val="24"/>
          <w:szCs w:val="24"/>
        </w:rPr>
        <w:t xml:space="preserve">, the results of the comparative study </w:t>
      </w:r>
      <w:r w:rsidR="00647FCD"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{"citationItems":[{"id":"ITEM-1","itemData":{"DOI":"10.1371/journal.pone.0161812","ISSN":"19326203","abstract":"This study evaluated the relationship between the indices known as the Reef Health Index (RHI) and two-dimensional Coral Health Index (2D-CHI) and different representative metrics of biological, ecological and functional diversity of fish and corals in 101 reef sites located across seven zones in the western Caribbean Sea. Species richness and average taxonomic distinctness were used to asses biological estimation; while ecological diversity was evaluated with the indices of Shannon diversity and Pielou's evenness, as well as by taxonomic diversity and distinctness. Functional diversity considered the number of functional groups, the Shannon diversity and the functional Pielou's evenness. According to the RHI, 57.15% of the zones were classified as presenting a \"poor\" health grade, while 42.85% were in \"critical\" grade. Based on the 2D-CHI, 28.5% of the zones were in \"degraded\" condition and 71.5% were \"very degraded\". Differences in fish and coral diversity among sites and zones were demonstrated using permutational ANOVAs. Differences between the two health indices (RHI and 2D-CHI) and some indices of biological, ecological and functional diversity of fish and corals were observed; however, only the RHI showed a correlation between the health grades and the species and functional group richness of fish at the scale of sites, and with the species and functional group richness and Shannon diversity of the fish assemblages at the scale of zones. None of the health indices were related to the metrics analyzed for the coral diversity. In general, our study suggests that the estimation of health indices should be complemented with classic community indices, or should at least include diversity indices of fish and corals, in order to improve the accuracy of the estimated health status of coral reefs in the western Caribbean Sea.","author":[{"dropping-particle":"","family":"Díaz-Pérez","given":"Leopoldo","non-dropping-particle":"","parse-names":false,"suffix":""},{"dropping-particle":"","family":"Rodríguez-Zaragoza","given":"Fabián Alejandro","non-dropping-particle":"","parse-names":false,"suffix":""},{"dropping-particle":"","family":"Ortiz","given":"Marco","non-dropping-particle":"","parse-names":false,"suffix":""},{"dropping-particle":"","family":"Cupul-Magaña","given":"Amílcar Leví","non-dropping-particle":"","parse-names":false,"suffix":""},{"dropping-particle":"","family":"Carriquiry","given":"Jose D.","non-dropping-particle":"","parse-names":false,"suffix":""},{"dropping-particle":"","family":"Ríos-Jara","given":"Eduardo","non-dropping-particle":"","parse-names":false,"suffix":""},{"dropping-particle":"","family":"Rodríguez-Troncoso","given":"Alma Paola","non-dropping-particle":"","parse-names":false,"suffix":""},{"dropping-particle":"","family":"Carmen García-Rivas","given":"María","non-dropping-particle":"Del","parse-names":false,"suffix":""}],"container-title":"PLoS ONE","editor":[{"dropping-particle":"","family":"Bianchi","given":"Carlo Nike","non-dropping-particle":"","parse-names":false,"suffix":""}],"id":"ITEM-1","issue":"8","issued":{"date-parts":[["2016","8","31"]]},"page":"e0161812","publisher":"Public Library of Science","title":"Coral reef health indices versus the biological, ecological and functional diversity of fish and coral assemblages in the Caribbean sea","type":"article-journal","volume":"11"},"uris":["http://www.mendeley.com/documents/?uuid=29f31af0-300b-3b5e-8e76-c2b89fe1175a"]}],"mendeley":{"formattedCitation":"(Díaz-Pérez et al., 2016)","plainTextFormattedCitation":"(Díaz-Pérez et al., 2016)","previouslyFormattedCitation":"(Díaz-Pérez et al., 2016)"},"properties":{"noteIndex":0},"schema":"https://github.com/citation-style-language/schema/raw/master/csl-citation.json"}</w:instrText>
      </w:r>
      <w:r w:rsidR="00647FCD"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(Díaz-Pérez et al., 2016)</w:t>
      </w:r>
      <w:r w:rsidR="00647FCD" w:rsidRPr="00002151">
        <w:rPr>
          <w:rFonts w:ascii="Times New Roman" w:hAnsi="Times New Roman" w:cs="Times New Roman"/>
          <w:sz w:val="24"/>
          <w:szCs w:val="24"/>
        </w:rPr>
        <w:fldChar w:fldCharType="end"/>
      </w:r>
      <w:r w:rsidR="00647FCD" w:rsidRPr="00002151">
        <w:rPr>
          <w:rFonts w:ascii="Times New Roman" w:hAnsi="Times New Roman" w:cs="Times New Roman"/>
          <w:sz w:val="24"/>
          <w:szCs w:val="24"/>
        </w:rPr>
        <w:t xml:space="preserve"> did highlight significant d</w:t>
      </w:r>
      <w:r w:rsidR="00647FCD" w:rsidRPr="00002151">
        <w:rPr>
          <w:rFonts w:ascii="Times New Roman" w:hAnsi="Times New Roman" w:cs="Times New Roman"/>
          <w:sz w:val="24"/>
          <w:szCs w:val="24"/>
          <w:shd w:val="clear" w:color="auto" w:fill="FFFFFF"/>
        </w:rPr>
        <w:t>ifferences between the two indices</w:t>
      </w:r>
      <w:r w:rsidR="00E10D41">
        <w:rPr>
          <w:rFonts w:ascii="Times New Roman" w:hAnsi="Times New Roman" w:cs="Times New Roman"/>
          <w:sz w:val="24"/>
          <w:szCs w:val="24"/>
          <w:shd w:val="clear" w:color="auto" w:fill="FFFFFF"/>
        </w:rPr>
        <w:t>. I</w:t>
      </w:r>
      <w:r w:rsidR="00647FCD" w:rsidRPr="00002151">
        <w:rPr>
          <w:rFonts w:ascii="Times New Roman" w:hAnsi="Times New Roman" w:cs="Times New Roman"/>
          <w:sz w:val="24"/>
          <w:szCs w:val="24"/>
          <w:shd w:val="clear" w:color="auto" w:fill="FFFFFF"/>
        </w:rPr>
        <w:t>nterestingly</w:t>
      </w:r>
      <w:r w:rsidR="008341D9">
        <w:rPr>
          <w:rFonts w:ascii="Times New Roman" w:hAnsi="Times New Roman" w:cs="Times New Roman"/>
          <w:sz w:val="24"/>
          <w:szCs w:val="24"/>
          <w:shd w:val="clear" w:color="auto" w:fill="FFFFFF"/>
        </w:rPr>
        <w:t>,</w:t>
      </w:r>
      <w:r w:rsidR="00647FCD" w:rsidRPr="00002151">
        <w:rPr>
          <w:rFonts w:ascii="Times New Roman" w:hAnsi="Times New Roman" w:cs="Times New Roman"/>
          <w:sz w:val="24"/>
          <w:szCs w:val="24"/>
          <w:shd w:val="clear" w:color="auto" w:fill="FFFFFF"/>
        </w:rPr>
        <w:t xml:space="preserve"> only the RHI showed a correlation between the health grades and the species and functional group richness of fish at the scale of sites, and with the species and functional group </w:t>
      </w:r>
      <w:r w:rsidR="00BA0194" w:rsidRPr="00002151">
        <w:rPr>
          <w:rFonts w:ascii="Times New Roman" w:hAnsi="Times New Roman" w:cs="Times New Roman"/>
          <w:sz w:val="24"/>
          <w:szCs w:val="24"/>
          <w:shd w:val="clear" w:color="auto" w:fill="FFFFFF"/>
        </w:rPr>
        <w:t>richness</w:t>
      </w:r>
      <w:r w:rsidR="00647FCD" w:rsidRPr="00002151">
        <w:rPr>
          <w:rFonts w:ascii="Times New Roman" w:hAnsi="Times New Roman" w:cs="Times New Roman"/>
          <w:sz w:val="24"/>
          <w:szCs w:val="24"/>
          <w:shd w:val="clear" w:color="auto" w:fill="FFFFFF"/>
        </w:rPr>
        <w:t xml:space="preserve"> and </w:t>
      </w:r>
      <w:r w:rsidR="008341D9">
        <w:rPr>
          <w:rFonts w:ascii="Times New Roman" w:hAnsi="Times New Roman" w:cs="Times New Roman"/>
          <w:sz w:val="24"/>
          <w:szCs w:val="24"/>
          <w:shd w:val="clear" w:color="auto" w:fill="FFFFFF"/>
        </w:rPr>
        <w:t xml:space="preserve">the </w:t>
      </w:r>
      <w:r w:rsidR="00647FCD" w:rsidRPr="00002151">
        <w:rPr>
          <w:rFonts w:ascii="Times New Roman" w:hAnsi="Times New Roman" w:cs="Times New Roman"/>
          <w:sz w:val="24"/>
          <w:szCs w:val="24"/>
          <w:shd w:val="clear" w:color="auto" w:fill="FFFFFF"/>
        </w:rPr>
        <w:t>Shannon diversity</w:t>
      </w:r>
      <w:r>
        <w:rPr>
          <w:rFonts w:ascii="Times New Roman" w:hAnsi="Times New Roman" w:cs="Times New Roman"/>
          <w:sz w:val="24"/>
          <w:szCs w:val="24"/>
          <w:shd w:val="clear" w:color="auto" w:fill="FFFFFF"/>
        </w:rPr>
        <w:t xml:space="preserve"> index</w:t>
      </w:r>
      <w:r w:rsidR="00647FCD" w:rsidRPr="00002151">
        <w:rPr>
          <w:rFonts w:ascii="Times New Roman" w:hAnsi="Times New Roman" w:cs="Times New Roman"/>
          <w:sz w:val="24"/>
          <w:szCs w:val="24"/>
          <w:shd w:val="clear" w:color="auto" w:fill="FFFFFF"/>
        </w:rPr>
        <w:t xml:space="preserve"> of the fish assemblages at the scale of zones. Surprisingly</w:t>
      </w:r>
      <w:r w:rsidR="003D71AF">
        <w:rPr>
          <w:rFonts w:ascii="Times New Roman" w:hAnsi="Times New Roman" w:cs="Times New Roman"/>
          <w:sz w:val="24"/>
          <w:szCs w:val="24"/>
          <w:shd w:val="clear" w:color="auto" w:fill="FFFFFF"/>
        </w:rPr>
        <w:t>,</w:t>
      </w:r>
      <w:r w:rsidR="00647FCD" w:rsidRPr="0000215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neither</w:t>
      </w:r>
      <w:r w:rsidRPr="00002151">
        <w:rPr>
          <w:rFonts w:ascii="Times New Roman" w:hAnsi="Times New Roman" w:cs="Times New Roman"/>
          <w:sz w:val="24"/>
          <w:szCs w:val="24"/>
          <w:shd w:val="clear" w:color="auto" w:fill="FFFFFF"/>
        </w:rPr>
        <w:t xml:space="preserve"> </w:t>
      </w:r>
      <w:r w:rsidR="00647FCD" w:rsidRPr="00002151">
        <w:rPr>
          <w:rFonts w:ascii="Times New Roman" w:hAnsi="Times New Roman" w:cs="Times New Roman"/>
          <w:sz w:val="24"/>
          <w:szCs w:val="24"/>
          <w:shd w:val="clear" w:color="auto" w:fill="FFFFFF"/>
        </w:rPr>
        <w:t xml:space="preserve">of the </w:t>
      </w:r>
      <w:r>
        <w:rPr>
          <w:rFonts w:ascii="Times New Roman" w:hAnsi="Times New Roman" w:cs="Times New Roman"/>
          <w:sz w:val="24"/>
          <w:szCs w:val="24"/>
          <w:shd w:val="clear" w:color="auto" w:fill="FFFFFF"/>
        </w:rPr>
        <w:t>health indices</w:t>
      </w:r>
      <w:r w:rsidR="00647FCD" w:rsidRPr="00002151">
        <w:rPr>
          <w:rFonts w:ascii="Times New Roman" w:hAnsi="Times New Roman" w:cs="Times New Roman"/>
          <w:sz w:val="24"/>
          <w:szCs w:val="24"/>
          <w:shd w:val="clear" w:color="auto" w:fill="FFFFFF"/>
        </w:rPr>
        <w:t xml:space="preserve"> were </w:t>
      </w:r>
      <w:r>
        <w:rPr>
          <w:rFonts w:ascii="Times New Roman" w:hAnsi="Times New Roman" w:cs="Times New Roman"/>
          <w:sz w:val="24"/>
          <w:szCs w:val="24"/>
          <w:shd w:val="clear" w:color="auto" w:fill="FFFFFF"/>
        </w:rPr>
        <w:t>correlated</w:t>
      </w:r>
      <w:r w:rsidRPr="00002151">
        <w:rPr>
          <w:rFonts w:ascii="Times New Roman" w:hAnsi="Times New Roman" w:cs="Times New Roman"/>
          <w:sz w:val="24"/>
          <w:szCs w:val="24"/>
          <w:shd w:val="clear" w:color="auto" w:fill="FFFFFF"/>
        </w:rPr>
        <w:t xml:space="preserve"> </w:t>
      </w:r>
      <w:r w:rsidR="008341D9">
        <w:rPr>
          <w:rFonts w:ascii="Times New Roman" w:hAnsi="Times New Roman" w:cs="Times New Roman"/>
          <w:sz w:val="24"/>
          <w:szCs w:val="24"/>
          <w:shd w:val="clear" w:color="auto" w:fill="FFFFFF"/>
        </w:rPr>
        <w:t>with</w:t>
      </w:r>
      <w:r w:rsidR="008341D9" w:rsidRPr="00002151">
        <w:rPr>
          <w:rFonts w:ascii="Times New Roman" w:hAnsi="Times New Roman" w:cs="Times New Roman"/>
          <w:sz w:val="24"/>
          <w:szCs w:val="24"/>
          <w:shd w:val="clear" w:color="auto" w:fill="FFFFFF"/>
        </w:rPr>
        <w:t xml:space="preserve"> </w:t>
      </w:r>
      <w:r w:rsidR="00937C09">
        <w:rPr>
          <w:rFonts w:ascii="Times New Roman" w:hAnsi="Times New Roman" w:cs="Times New Roman"/>
          <w:sz w:val="24"/>
          <w:szCs w:val="24"/>
          <w:shd w:val="clear" w:color="auto" w:fill="FFFFFF"/>
        </w:rPr>
        <w:t xml:space="preserve">assessments of </w:t>
      </w:r>
      <w:r w:rsidR="00647FCD" w:rsidRPr="00002151">
        <w:rPr>
          <w:rFonts w:ascii="Times New Roman" w:hAnsi="Times New Roman" w:cs="Times New Roman"/>
          <w:sz w:val="24"/>
          <w:szCs w:val="24"/>
          <w:shd w:val="clear" w:color="auto" w:fill="FFFFFF"/>
        </w:rPr>
        <w:t>coral diversity</w:t>
      </w:r>
      <w:r w:rsidR="00B738F9">
        <w:rPr>
          <w:rFonts w:ascii="Times New Roman" w:hAnsi="Times New Roman" w:cs="Times New Roman"/>
          <w:sz w:val="24"/>
          <w:szCs w:val="24"/>
          <w:shd w:val="clear" w:color="auto" w:fill="FFFFFF"/>
        </w:rPr>
        <w:t xml:space="preserve"> </w:t>
      </w:r>
      <w:r w:rsidR="00B738F9"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{"citationItems":[{"id":"ITEM-1","itemData":{"DOI":"10.1371/journal.pone.0161812","ISSN":"19326203","abstract":"This study evaluated the relationship between the indices known as the Reef Health Index (RHI) and two-dimensional Coral Health Index (2D-CHI) and different representative metrics of biological, ecological and functional diversity of fish and corals in 101 reef sites located across seven zones in the western Caribbean Sea. Species richness and average taxonomic distinctness were used to asses biological estimation; while ecological diversity was evaluated with the indices of Shannon diversity and Pielou's evenness, as well as by taxonomic diversity and distinctness. Functional diversity considered the number of functional groups, the Shannon diversity and the functional Pielou's evenness. According to the RHI, 57.15% of the zones were classified as presenting a \"poor\" health grade, while 42.85% were in \"critical\" grade. Based on the 2D-CHI, 28.5% of the zones were in \"degraded\" condition and 71.5% were \"very degraded\". Differences in fish and coral diversity among sites and zones were demonstrated using permutational ANOVAs. Differences between the two health indices (RHI and 2D-CHI) and some indices of biological, ecological and functional diversity of fish and corals were observed; however, only the RHI showed a correlation between the health grades and the species and functional group richness of fish at the scale of sites, and with the species and functional group richness and Shannon diversity of the fish assemblages at the scale of zones. None of the health indices were related to the metrics analyzed for the coral diversity. In general, our study suggests that the estimation of health indices should be complemented with classic community indices, or should at least include diversity indices of fish and corals, in order to improve the accuracy of the estimated health status of coral reefs in the western Caribbean Sea.","author":[{"dropping-particle":"","family":"Díaz-Pérez","given":"Leopoldo","non-dropping-particle":"","parse-names":false,"suffix":""},{"dropping-particle":"","family":"Rodríguez-Zaragoza","given":"Fabián Alejandro","non-dropping-particle":"","parse-names":false,"suffix":""},{"dropping-particle":"","family":"Ortiz","given":"Marco","non-dropping-particle":"","parse-names":false,"suffix":""},{"dropping-particle":"","family":"Cupul-Magaña","given":"Amílcar Leví","non-dropping-particle":"","parse-names":false,"suffix":""},{"dropping-particle":"","family":"Carriquiry","given":"Jose D.","non-dropping-particle":"","parse-names":false,"suffix":""},{"dropping-particle":"","family":"Ríos-Jara","given":"Eduardo","non-dropping-particle":"","parse-names":false,"suffix":""},{"dropping-particle":"","family":"Rodríguez-Troncoso","given":"Alma Paola","non-dropping-particle":"","parse-names":false,"suffix":""},{"dropping-particle":"","family":"Carmen García-Rivas","given":"María","non-dropping-particle":"Del","parse-names":false,"suffix":""}],"container-title":"PLoS ONE","editor":[{"dropping-particle":"","family":"Bianchi","given":"Carlo Nike","non-dropping-particle":"","parse-names":false,"suffix":""}],"id":"ITEM-1","issue":"8","issued":{"date-parts":[["2016","8","31"]]},"page":"e0161812","publisher":"Public Library of Science","title":"Coral reef health indices versus the biological, ecological and functional diversity of fish and coral assemblages in the Caribbean sea","type":"article-journal","volume":"11"},"uris":["http://www.mendeley.com/documents/?uuid=29f31af0-300b-3b5e-8e76-c2b89fe1175a"]}],"mendeley":{"formattedCitation":"(Díaz-Pérez et al., 2016)","plainTextFormattedCitation":"(Díaz-Pérez et al., 2016)","previouslyFormattedCitation":"(Díaz-Pérez et al., 2016)"},"properties":{"noteIndex":0},"schema":"https://github.com/citation-style-language/schema/raw/master/csl-citation.json"}</w:instrText>
      </w:r>
      <w:r w:rsidR="00B738F9"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(Díaz-Pérez et al., 2016)</w:t>
      </w:r>
      <w:r w:rsidR="00B738F9" w:rsidRPr="00002151">
        <w:rPr>
          <w:rFonts w:ascii="Times New Roman" w:hAnsi="Times New Roman" w:cs="Times New Roman"/>
          <w:sz w:val="24"/>
          <w:szCs w:val="24"/>
        </w:rPr>
        <w:fldChar w:fldCharType="end"/>
      </w:r>
      <w:r w:rsidR="007311F1">
        <w:rPr>
          <w:rFonts w:ascii="Times New Roman" w:hAnsi="Times New Roman" w:cs="Times New Roman"/>
          <w:sz w:val="24"/>
          <w:szCs w:val="24"/>
          <w:shd w:val="clear" w:color="auto" w:fill="FFFFFF"/>
        </w:rPr>
        <w:t xml:space="preserve">, </w:t>
      </w:r>
      <w:r w:rsidR="00937C09">
        <w:rPr>
          <w:rFonts w:ascii="Times New Roman" w:hAnsi="Times New Roman" w:cs="Times New Roman"/>
          <w:sz w:val="24"/>
          <w:szCs w:val="24"/>
          <w:shd w:val="clear" w:color="auto" w:fill="FFFFFF"/>
        </w:rPr>
        <w:t>suggesti</w:t>
      </w:r>
      <w:r w:rsidR="00EA05F7">
        <w:rPr>
          <w:rFonts w:ascii="Times New Roman" w:hAnsi="Times New Roman" w:cs="Times New Roman"/>
          <w:sz w:val="24"/>
          <w:szCs w:val="24"/>
          <w:shd w:val="clear" w:color="auto" w:fill="FFFFFF"/>
        </w:rPr>
        <w:t>ng a</w:t>
      </w:r>
      <w:r w:rsidR="00937C09">
        <w:rPr>
          <w:rFonts w:ascii="Times New Roman" w:hAnsi="Times New Roman" w:cs="Times New Roman"/>
          <w:sz w:val="24"/>
          <w:szCs w:val="24"/>
          <w:shd w:val="clear" w:color="auto" w:fill="FFFFFF"/>
        </w:rPr>
        <w:t xml:space="preserve"> </w:t>
      </w:r>
      <w:r w:rsidR="008341D9">
        <w:rPr>
          <w:rFonts w:ascii="Times New Roman" w:hAnsi="Times New Roman" w:cs="Times New Roman"/>
          <w:sz w:val="24"/>
          <w:szCs w:val="24"/>
          <w:shd w:val="clear" w:color="auto" w:fill="FFFFFF"/>
        </w:rPr>
        <w:t>possibl</w:t>
      </w:r>
      <w:r w:rsidR="00EA05F7">
        <w:rPr>
          <w:rFonts w:ascii="Times New Roman" w:hAnsi="Times New Roman" w:cs="Times New Roman"/>
          <w:sz w:val="24"/>
          <w:szCs w:val="24"/>
          <w:shd w:val="clear" w:color="auto" w:fill="FFFFFF"/>
        </w:rPr>
        <w:t>e</w:t>
      </w:r>
      <w:r w:rsidR="008341D9">
        <w:rPr>
          <w:rFonts w:ascii="Times New Roman" w:hAnsi="Times New Roman" w:cs="Times New Roman"/>
          <w:sz w:val="24"/>
          <w:szCs w:val="24"/>
          <w:shd w:val="clear" w:color="auto" w:fill="FFFFFF"/>
        </w:rPr>
        <w:t xml:space="preserve"> </w:t>
      </w:r>
      <w:r w:rsidR="007311F1">
        <w:rPr>
          <w:rFonts w:ascii="Times New Roman" w:hAnsi="Times New Roman" w:cs="Times New Roman"/>
          <w:sz w:val="24"/>
          <w:szCs w:val="24"/>
          <w:shd w:val="clear" w:color="auto" w:fill="FFFFFF"/>
        </w:rPr>
        <w:t>limitation of these indices. An important next step for the improvement of composite measures could be the introduction of reference sites. Many freshwater indices (e.g. the European Water Framework Directive) do not apply absolute measures of ecosystem measures. Instead, they account for differences across regions and habitats (e.g. in a coral context</w:t>
      </w:r>
      <w:r w:rsidR="00A92F36">
        <w:rPr>
          <w:rFonts w:ascii="Times New Roman" w:hAnsi="Times New Roman" w:cs="Times New Roman"/>
          <w:sz w:val="24"/>
          <w:szCs w:val="24"/>
          <w:shd w:val="clear" w:color="auto" w:fill="FFFFFF"/>
        </w:rPr>
        <w:t>,</w:t>
      </w:r>
      <w:r w:rsidR="007311F1">
        <w:rPr>
          <w:rFonts w:ascii="Times New Roman" w:hAnsi="Times New Roman" w:cs="Times New Roman"/>
          <w:sz w:val="24"/>
          <w:szCs w:val="24"/>
          <w:shd w:val="clear" w:color="auto" w:fill="FFFFFF"/>
        </w:rPr>
        <w:t xml:space="preserve"> depth and latitude would be crucial factors) by comparing sites with a pristine reference site that shares key environmental characteristic</w:t>
      </w:r>
      <w:r w:rsidR="00EA05F7">
        <w:rPr>
          <w:rFonts w:ascii="Times New Roman" w:hAnsi="Times New Roman" w:cs="Times New Roman"/>
          <w:sz w:val="24"/>
          <w:szCs w:val="24"/>
          <w:shd w:val="clear" w:color="auto" w:fill="FFFFFF"/>
        </w:rPr>
        <w:t>s</w:t>
      </w:r>
      <w:r w:rsidR="007311F1">
        <w:rPr>
          <w:rFonts w:ascii="Times New Roman" w:hAnsi="Times New Roman" w:cs="Times New Roman"/>
          <w:sz w:val="24"/>
          <w:szCs w:val="24"/>
          <w:shd w:val="clear" w:color="auto" w:fill="FFFFFF"/>
        </w:rPr>
        <w:t xml:space="preserve"> with a target </w:t>
      </w:r>
      <w:r w:rsidR="00745008">
        <w:rPr>
          <w:rFonts w:ascii="Times New Roman" w:hAnsi="Times New Roman" w:cs="Times New Roman"/>
          <w:sz w:val="24"/>
          <w:szCs w:val="24"/>
          <w:shd w:val="clear" w:color="auto" w:fill="FFFFFF"/>
        </w:rPr>
        <w:t>location</w:t>
      </w:r>
      <w:r w:rsidR="007311F1">
        <w:rPr>
          <w:rFonts w:ascii="Times New Roman" w:hAnsi="Times New Roman" w:cs="Times New Roman"/>
          <w:sz w:val="24"/>
          <w:szCs w:val="24"/>
          <w:shd w:val="clear" w:color="auto" w:fill="FFFFFF"/>
        </w:rPr>
        <w:t>.</w:t>
      </w:r>
      <w:r w:rsidR="00CB4A50">
        <w:rPr>
          <w:rFonts w:ascii="Times New Roman" w:hAnsi="Times New Roman" w:cs="Times New Roman"/>
          <w:sz w:val="24"/>
          <w:szCs w:val="24"/>
          <w:shd w:val="clear" w:color="auto" w:fill="FFFFFF"/>
        </w:rPr>
        <w:t xml:space="preserve"> </w:t>
      </w:r>
      <w:r w:rsidR="00003991">
        <w:rPr>
          <w:rFonts w:ascii="Times New Roman" w:hAnsi="Times New Roman" w:cs="Times New Roman"/>
          <w:sz w:val="24"/>
          <w:szCs w:val="24"/>
          <w:shd w:val="clear" w:color="auto" w:fill="FFFFFF"/>
        </w:rPr>
        <w:t>In a coral context, s</w:t>
      </w:r>
      <w:r w:rsidR="00CB4A50">
        <w:rPr>
          <w:rFonts w:ascii="Times New Roman" w:hAnsi="Times New Roman" w:cs="Times New Roman"/>
          <w:sz w:val="24"/>
          <w:szCs w:val="24"/>
          <w:shd w:val="clear" w:color="auto" w:fill="FFFFFF"/>
        </w:rPr>
        <w:t xml:space="preserve">uch standardisation of indices would </w:t>
      </w:r>
      <w:r w:rsidR="00B738F9">
        <w:rPr>
          <w:rFonts w:ascii="Times New Roman" w:hAnsi="Times New Roman" w:cs="Times New Roman"/>
          <w:sz w:val="24"/>
          <w:szCs w:val="24"/>
          <w:shd w:val="clear" w:color="auto" w:fill="FFFFFF"/>
        </w:rPr>
        <w:t xml:space="preserve">be </w:t>
      </w:r>
      <w:r w:rsidR="00CB4A50">
        <w:rPr>
          <w:rFonts w:ascii="Times New Roman" w:hAnsi="Times New Roman" w:cs="Times New Roman"/>
          <w:sz w:val="24"/>
          <w:szCs w:val="24"/>
          <w:shd w:val="clear" w:color="auto" w:fill="FFFFFF"/>
        </w:rPr>
        <w:t>especially importan</w:t>
      </w:r>
      <w:r w:rsidR="00B738F9">
        <w:rPr>
          <w:rFonts w:ascii="Times New Roman" w:hAnsi="Times New Roman" w:cs="Times New Roman"/>
          <w:sz w:val="24"/>
          <w:szCs w:val="24"/>
          <w:shd w:val="clear" w:color="auto" w:fill="FFFFFF"/>
        </w:rPr>
        <w:t xml:space="preserve">t </w:t>
      </w:r>
      <w:r w:rsidR="00CB4A50">
        <w:rPr>
          <w:rFonts w:ascii="Times New Roman" w:hAnsi="Times New Roman" w:cs="Times New Roman"/>
          <w:sz w:val="24"/>
          <w:szCs w:val="24"/>
          <w:shd w:val="clear" w:color="auto" w:fill="FFFFFF"/>
        </w:rPr>
        <w:t>for super-regional monitoring and global assessments of coral health.</w:t>
      </w:r>
      <w:r w:rsidR="007311F1">
        <w:rPr>
          <w:rFonts w:ascii="Times New Roman" w:hAnsi="Times New Roman" w:cs="Times New Roman"/>
          <w:sz w:val="24"/>
          <w:szCs w:val="24"/>
          <w:shd w:val="clear" w:color="auto" w:fill="FFFFFF"/>
        </w:rPr>
        <w:t xml:space="preserve"> </w:t>
      </w:r>
    </w:p>
    <w:p w14:paraId="10607C14" w14:textId="72229566" w:rsidR="00CB4A50" w:rsidRPr="00E85D1F" w:rsidRDefault="00CB4A50" w:rsidP="00647FCD">
      <w:pPr>
        <w:spacing w:line="360" w:lineRule="auto"/>
        <w:rPr>
          <w:rFonts w:ascii="Times New Roman" w:hAnsi="Times New Roman" w:cs="Times New Roman"/>
          <w:i/>
          <w:sz w:val="24"/>
          <w:szCs w:val="24"/>
          <w:shd w:val="clear" w:color="auto" w:fill="FFFFFF"/>
        </w:rPr>
      </w:pPr>
      <w:r w:rsidRPr="00E85D1F">
        <w:rPr>
          <w:rFonts w:ascii="Times New Roman" w:hAnsi="Times New Roman" w:cs="Times New Roman"/>
          <w:i/>
          <w:sz w:val="24"/>
          <w:szCs w:val="24"/>
          <w:shd w:val="clear" w:color="auto" w:fill="FFFFFF"/>
        </w:rPr>
        <w:t>Coral disease and reef health.</w:t>
      </w:r>
    </w:p>
    <w:p w14:paraId="440DB70C" w14:textId="3D4046DB" w:rsidR="006C6F17" w:rsidRDefault="00CB4A50" w:rsidP="009F0DDF">
      <w:pPr>
        <w:spacing w:line="360"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The health indices </w:t>
      </w:r>
      <w:r w:rsidR="000327B0">
        <w:rPr>
          <w:rFonts w:ascii="Times New Roman" w:hAnsi="Times New Roman" w:cs="Times New Roman"/>
          <w:sz w:val="24"/>
          <w:szCs w:val="24"/>
          <w:shd w:val="clear" w:color="auto" w:fill="FFFFFF"/>
        </w:rPr>
        <w:t xml:space="preserve">mentioned above </w:t>
      </w:r>
      <w:r>
        <w:rPr>
          <w:rFonts w:ascii="Times New Roman" w:hAnsi="Times New Roman" w:cs="Times New Roman"/>
          <w:sz w:val="24"/>
          <w:szCs w:val="24"/>
          <w:shd w:val="clear" w:color="auto" w:fill="FFFFFF"/>
        </w:rPr>
        <w:t xml:space="preserve">are strongly reliant on measures such as coral diversity or coral cover. </w:t>
      </w:r>
      <w:r w:rsidR="0074575D">
        <w:rPr>
          <w:rFonts w:ascii="Times New Roman" w:hAnsi="Times New Roman" w:cs="Times New Roman"/>
          <w:sz w:val="24"/>
          <w:szCs w:val="24"/>
        </w:rPr>
        <w:t xml:space="preserve">However, neither </w:t>
      </w:r>
      <w:r w:rsidR="00E10D41">
        <w:rPr>
          <w:rFonts w:ascii="Times New Roman" w:hAnsi="Times New Roman" w:cs="Times New Roman"/>
          <w:sz w:val="24"/>
          <w:szCs w:val="24"/>
        </w:rPr>
        <w:t xml:space="preserve">the RHI </w:t>
      </w:r>
      <w:r w:rsidR="000327B0">
        <w:rPr>
          <w:rFonts w:ascii="Times New Roman" w:hAnsi="Times New Roman" w:cs="Times New Roman"/>
          <w:sz w:val="24"/>
          <w:szCs w:val="24"/>
        </w:rPr>
        <w:t xml:space="preserve">or </w:t>
      </w:r>
      <w:r w:rsidR="00E10D41">
        <w:rPr>
          <w:rFonts w:ascii="Times New Roman" w:hAnsi="Times New Roman" w:cs="Times New Roman"/>
          <w:sz w:val="24"/>
          <w:szCs w:val="24"/>
        </w:rPr>
        <w:t xml:space="preserve">the CHI directly account for </w:t>
      </w:r>
      <w:r w:rsidR="00B738F9">
        <w:rPr>
          <w:rFonts w:ascii="Times New Roman" w:hAnsi="Times New Roman" w:cs="Times New Roman"/>
          <w:sz w:val="24"/>
          <w:szCs w:val="24"/>
        </w:rPr>
        <w:t>(</w:t>
      </w:r>
      <w:r w:rsidR="00E10D41">
        <w:rPr>
          <w:rFonts w:ascii="Times New Roman" w:hAnsi="Times New Roman" w:cs="Times New Roman"/>
          <w:sz w:val="24"/>
          <w:szCs w:val="24"/>
        </w:rPr>
        <w:t>or record</w:t>
      </w:r>
      <w:r w:rsidR="00B738F9">
        <w:rPr>
          <w:rFonts w:ascii="Times New Roman" w:hAnsi="Times New Roman" w:cs="Times New Roman"/>
          <w:sz w:val="24"/>
          <w:szCs w:val="24"/>
        </w:rPr>
        <w:t>)</w:t>
      </w:r>
      <w:r w:rsidR="00E10D41">
        <w:rPr>
          <w:rFonts w:ascii="Times New Roman" w:hAnsi="Times New Roman" w:cs="Times New Roman"/>
          <w:sz w:val="24"/>
          <w:szCs w:val="24"/>
        </w:rPr>
        <w:t xml:space="preserve"> coral bleach</w:t>
      </w:r>
      <w:r w:rsidR="000327B0">
        <w:rPr>
          <w:rFonts w:ascii="Times New Roman" w:hAnsi="Times New Roman" w:cs="Times New Roman"/>
          <w:sz w:val="24"/>
          <w:szCs w:val="24"/>
        </w:rPr>
        <w:t>ing</w:t>
      </w:r>
      <w:r w:rsidR="00E10D41">
        <w:rPr>
          <w:rFonts w:ascii="Times New Roman" w:hAnsi="Times New Roman" w:cs="Times New Roman"/>
          <w:sz w:val="24"/>
          <w:szCs w:val="24"/>
        </w:rPr>
        <w:t xml:space="preserve"> or diseased </w:t>
      </w:r>
      <w:r w:rsidR="000327B0">
        <w:rPr>
          <w:rFonts w:ascii="Times New Roman" w:hAnsi="Times New Roman" w:cs="Times New Roman"/>
          <w:sz w:val="24"/>
          <w:szCs w:val="24"/>
        </w:rPr>
        <w:t xml:space="preserve">corals </w:t>
      </w:r>
      <w:r w:rsidR="00E10D41">
        <w:rPr>
          <w:rFonts w:ascii="Times New Roman" w:hAnsi="Times New Roman" w:cs="Times New Roman"/>
          <w:sz w:val="24"/>
          <w:szCs w:val="24"/>
        </w:rPr>
        <w:t>at the time of survey</w:t>
      </w:r>
      <w:r w:rsidR="000327B0">
        <w:rPr>
          <w:rFonts w:ascii="Times New Roman" w:hAnsi="Times New Roman" w:cs="Times New Roman"/>
          <w:sz w:val="24"/>
          <w:szCs w:val="24"/>
        </w:rPr>
        <w:t>ing</w:t>
      </w:r>
      <w:r w:rsidR="00E10D41">
        <w:rPr>
          <w:rFonts w:ascii="Times New Roman" w:hAnsi="Times New Roman" w:cs="Times New Roman"/>
          <w:sz w:val="24"/>
          <w:szCs w:val="24"/>
        </w:rPr>
        <w:t xml:space="preserve">. </w:t>
      </w:r>
      <w:r w:rsidR="000327B0">
        <w:rPr>
          <w:rFonts w:ascii="Times New Roman" w:hAnsi="Times New Roman" w:cs="Times New Roman"/>
          <w:sz w:val="24"/>
          <w:szCs w:val="24"/>
        </w:rPr>
        <w:t>This is despite</w:t>
      </w:r>
      <w:r w:rsidR="006C6F17">
        <w:rPr>
          <w:rFonts w:ascii="Times New Roman" w:hAnsi="Times New Roman" w:cs="Times New Roman"/>
          <w:sz w:val="24"/>
          <w:szCs w:val="24"/>
        </w:rPr>
        <w:t xml:space="preserve"> bleaching </w:t>
      </w:r>
      <w:r w:rsidR="000327B0">
        <w:rPr>
          <w:rFonts w:ascii="Times New Roman" w:hAnsi="Times New Roman" w:cs="Times New Roman"/>
          <w:sz w:val="24"/>
          <w:szCs w:val="24"/>
        </w:rPr>
        <w:t xml:space="preserve">and </w:t>
      </w:r>
      <w:r w:rsidR="006C6F17">
        <w:rPr>
          <w:rFonts w:ascii="Times New Roman" w:hAnsi="Times New Roman" w:cs="Times New Roman"/>
          <w:sz w:val="24"/>
          <w:szCs w:val="24"/>
        </w:rPr>
        <w:t xml:space="preserve">the </w:t>
      </w:r>
      <w:r w:rsidR="00B738F9">
        <w:rPr>
          <w:rFonts w:ascii="Times New Roman" w:hAnsi="Times New Roman" w:cs="Times New Roman"/>
          <w:sz w:val="24"/>
          <w:szCs w:val="24"/>
        </w:rPr>
        <w:t xml:space="preserve">frequency of </w:t>
      </w:r>
      <w:r w:rsidR="000327B0">
        <w:rPr>
          <w:rFonts w:ascii="Times New Roman" w:hAnsi="Times New Roman" w:cs="Times New Roman"/>
          <w:sz w:val="24"/>
          <w:szCs w:val="24"/>
        </w:rPr>
        <w:t xml:space="preserve">occurrence of </w:t>
      </w:r>
      <w:r w:rsidR="00B738F9">
        <w:rPr>
          <w:rFonts w:ascii="Times New Roman" w:hAnsi="Times New Roman" w:cs="Times New Roman"/>
          <w:sz w:val="24"/>
          <w:szCs w:val="24"/>
        </w:rPr>
        <w:t xml:space="preserve">opportunistic diseases </w:t>
      </w:r>
      <w:r w:rsidR="000327B0">
        <w:rPr>
          <w:rFonts w:ascii="Times New Roman" w:hAnsi="Times New Roman" w:cs="Times New Roman"/>
          <w:sz w:val="24"/>
          <w:szCs w:val="24"/>
        </w:rPr>
        <w:t>being</w:t>
      </w:r>
      <w:r w:rsidR="006C6F17">
        <w:rPr>
          <w:rFonts w:ascii="Times New Roman" w:hAnsi="Times New Roman" w:cs="Times New Roman"/>
          <w:sz w:val="24"/>
          <w:szCs w:val="24"/>
        </w:rPr>
        <w:t xml:space="preserve"> excellent indicator</w:t>
      </w:r>
      <w:r w:rsidR="000327B0">
        <w:rPr>
          <w:rFonts w:ascii="Times New Roman" w:hAnsi="Times New Roman" w:cs="Times New Roman"/>
          <w:sz w:val="24"/>
          <w:szCs w:val="24"/>
        </w:rPr>
        <w:t>s</w:t>
      </w:r>
      <w:r w:rsidR="006C6F17">
        <w:rPr>
          <w:rFonts w:ascii="Times New Roman" w:hAnsi="Times New Roman" w:cs="Times New Roman"/>
          <w:sz w:val="24"/>
          <w:szCs w:val="24"/>
        </w:rPr>
        <w:t xml:space="preserve"> of stress at the </w:t>
      </w:r>
      <w:r w:rsidR="006C6F17">
        <w:rPr>
          <w:rFonts w:ascii="Times New Roman" w:hAnsi="Times New Roman" w:cs="Times New Roman"/>
          <w:sz w:val="24"/>
          <w:szCs w:val="24"/>
        </w:rPr>
        <w:lastRenderedPageBreak/>
        <w:t xml:space="preserve">community level </w:t>
      </w:r>
      <w:r w:rsidR="000327B0">
        <w:rPr>
          <w:rFonts w:ascii="Times New Roman" w:hAnsi="Times New Roman" w:cs="Times New Roman"/>
          <w:sz w:val="24"/>
          <w:szCs w:val="24"/>
        </w:rPr>
        <w:t>due to</w:t>
      </w:r>
      <w:r w:rsidR="006C6F17">
        <w:rPr>
          <w:rFonts w:ascii="Times New Roman" w:hAnsi="Times New Roman" w:cs="Times New Roman"/>
          <w:sz w:val="24"/>
          <w:szCs w:val="24"/>
        </w:rPr>
        <w:t xml:space="preserve"> </w:t>
      </w:r>
      <w:r w:rsidR="00B738F9">
        <w:rPr>
          <w:rFonts w:ascii="Times New Roman" w:hAnsi="Times New Roman" w:cs="Times New Roman"/>
          <w:sz w:val="24"/>
          <w:szCs w:val="24"/>
        </w:rPr>
        <w:t>c</w:t>
      </w:r>
      <w:r w:rsidR="00E10D41">
        <w:rPr>
          <w:rFonts w:ascii="Times New Roman" w:hAnsi="Times New Roman" w:cs="Times New Roman"/>
          <w:sz w:val="24"/>
          <w:szCs w:val="24"/>
        </w:rPr>
        <w:t>limate-mediated, physiological stresses</w:t>
      </w:r>
      <w:r w:rsidR="00745008">
        <w:rPr>
          <w:rFonts w:ascii="Times New Roman" w:hAnsi="Times New Roman" w:cs="Times New Roman"/>
          <w:sz w:val="24"/>
          <w:szCs w:val="24"/>
        </w:rPr>
        <w:t xml:space="preserve"> which frequently compromise </w:t>
      </w:r>
      <w:r w:rsidR="006C6F17">
        <w:rPr>
          <w:rFonts w:ascii="Times New Roman" w:hAnsi="Times New Roman" w:cs="Times New Roman"/>
          <w:sz w:val="24"/>
          <w:szCs w:val="24"/>
        </w:rPr>
        <w:t>host resistance</w:t>
      </w:r>
      <w:r w:rsidR="00B738F9">
        <w:rPr>
          <w:rFonts w:ascii="Times New Roman" w:hAnsi="Times New Roman" w:cs="Times New Roman"/>
          <w:sz w:val="24"/>
          <w:szCs w:val="24"/>
        </w:rPr>
        <w:t xml:space="preserve">. </w:t>
      </w:r>
    </w:p>
    <w:p w14:paraId="020DF81B" w14:textId="649609AF" w:rsidR="00B738F9" w:rsidRDefault="00E85D1F" w:rsidP="009F0DDF">
      <w:pPr>
        <w:spacing w:line="360" w:lineRule="auto"/>
        <w:rPr>
          <w:rFonts w:ascii="Times New Roman" w:hAnsi="Times New Roman" w:cs="Times New Roman"/>
          <w:sz w:val="24"/>
          <w:szCs w:val="24"/>
        </w:rPr>
      </w:pPr>
      <w:r>
        <w:rPr>
          <w:rFonts w:ascii="Times New Roman" w:hAnsi="Times New Roman" w:cs="Times New Roman"/>
          <w:sz w:val="24"/>
          <w:szCs w:val="24"/>
        </w:rPr>
        <w:t xml:space="preserve">In 2009, a landmark study highlighted the additive effects of a mass bleaching event and a subsequent outbreak of a disease in the Virgin Islands </w:t>
      </w:r>
      <w:r w:rsidRPr="00A46D75">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{"citationItems":[{"id":"ITEM-1","itemData":{"DOI":"10.1007/s00338-009-0531-7","ISBN":"0722-4028","ISSN":"07224028","PMID":"500","abstract":"In the northeast Caribbean, doldrum-like con- ditions combined with elevated water temperatures in the summer/fall 2005 created the most severe coral bleaching event ever documented within this region. Video moni- toring of 100 randomly chosen, permanent transects at five study sites in the US Virgin Islands revealed over 90% of the scleractinian coral cover showed signs of thermal stress by paling or becoming completely white. Lower water temperatures in October allowed some re-coloring of corals; however, a subsequent unprecedented regional outbreak of coral disease affected all sites. Five known diseases or syndromes were recorded; however, most lesions showed signs similar to white plague. Nineteen scleractinian species were affected by disease, with[90% of the disease-induced lesions occurring on the genus Montastraea. The disease outbreak peaked several months after the onset of bleaching at all sites but did not occur at the same time. The mean number of disease-induced lesions increased 51-fold and the mean area of disease- associated mortality increased 13-fold when compared with pre-bleaching disease levels. In the 12 months fol- lowing the onset of bleaching, coral cover declined at all sites (average loss: 51.5%, range: 42.4–61.8%) reducing the five-site average from 21.4% before bleaching to 10.3% with most mortality caused by white plague disease, not bleaching. Continued losses through October 2007 reduced the average coral cover of the five sites to 8.3% (average 2-year loss: 61.1%, range: 53.0–79.3%). Mean cover by M. annularis (complex) decreased 51%, Colpophyllia natans 78% and Agaricia agaricites 87%. Isolated disease outbreaks have been documented before in the Virgin Islands, but never as widespread or devastating as the one that occurred after the 2005 Caribbean coral-bleaching event. This study provides insight into the effects of con- tinued seawater warming and subsequent coral bleaching events in the Caribbean and highlights the need to under- stand links between coral bleaching and disease","author":[{"dropping-particle":"","family":"Miller","given":"J.","non-dropping-particle":"","parse-names":false,"suffix":""},{"dropping-particle":"","family":"Muller","given":"E.","non-dropping-particle":"","parse-names":false,"suffix":""},{"dropping-particle":"","family":"Rogers","given":"C.","non-dropping-particle":"","parse-names":false,"suffix":""},{"dropping-particle":"","family":"Waara","given":"R.","non-dropping-particle":"","parse-names":false,"suffix":""},{"dropping-particle":"","family":"Atkinson","given":"A.","non-dropping-particle":"","parse-names":false,"suffix":""},{"dropping-particle":"","family":"Whelan","given":"K. R.T.","non-dropping-particle":"","parse-names":false,"suffix":""},{"dropping-particle":"","family":"Patterson","given":"M.","non-dropping-particle":"","parse-names":false,"suffix":""},{"dropping-particle":"","family":"Witcher","given":"B.","non-dropping-particle":"","parse-names":false,"suffix":""}],"container-title":"Coral Reefs","id":"ITEM-1","issue":"4","issued":{"date-parts":[["2009","12","28"]]},"page":"925-937","publisher":"Springer-Verlag","title":"Coral disease following massive bleaching in 2005 causes 60% decline in coral cover on reefs in the US Virgin Islands","type":"article-journal","volume":"28"},"uris":["http://www.mendeley.com/documents/?uuid=0bd62ce4-40ce-392a-9ee6-c801f4669cdc"]}],"mendeley":{"formattedCitation":"(Miller et al., 2009)","plainTextFormattedCitation":"(Miller et al., 2009)","previouslyFormattedCitation":"(Miller et al., 2009)"},"properties":{"noteIndex":0},"schema":"https://github.com/citation-style-language/schema/raw/master/csl-citation.json"}</w:instrText>
      </w:r>
      <w:r w:rsidRPr="00A46D75">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(Miller et al., 2009)</w:t>
      </w:r>
      <w:r w:rsidRPr="00A46D75">
        <w:rPr>
          <w:rFonts w:ascii="Times New Roman" w:hAnsi="Times New Roman" w:cs="Times New Roman"/>
          <w:sz w:val="24"/>
          <w:szCs w:val="24"/>
        </w:rPr>
        <w:fldChar w:fldCharType="end"/>
      </w:r>
      <w:r w:rsidRPr="00A46D75">
        <w:rPr>
          <w:rFonts w:ascii="Times New Roman" w:hAnsi="Times New Roman" w:cs="Times New Roman"/>
          <w:sz w:val="24"/>
          <w:szCs w:val="24"/>
        </w:rPr>
        <w:t>. Miller and colleagues found a 13-fold increase in mortality when disease and bleaching co-occurred</w:t>
      </w:r>
      <w:r>
        <w:rPr>
          <w:rFonts w:ascii="Times New Roman" w:hAnsi="Times New Roman" w:cs="Times New Roman"/>
          <w:sz w:val="24"/>
          <w:szCs w:val="24"/>
        </w:rPr>
        <w:t xml:space="preserve">, compared with when only </w:t>
      </w:r>
      <w:r w:rsidRPr="00A46D75">
        <w:rPr>
          <w:rFonts w:ascii="Times New Roman" w:hAnsi="Times New Roman" w:cs="Times New Roman"/>
          <w:sz w:val="24"/>
          <w:szCs w:val="24"/>
        </w:rPr>
        <w:t>bleaching</w:t>
      </w:r>
      <w:r w:rsidR="00B738F9">
        <w:rPr>
          <w:rFonts w:ascii="Times New Roman" w:hAnsi="Times New Roman" w:cs="Times New Roman"/>
          <w:sz w:val="24"/>
          <w:szCs w:val="24"/>
        </w:rPr>
        <w:t xml:space="preserve"> was observed</w:t>
      </w:r>
      <w:r w:rsidRPr="00A46D75">
        <w:rPr>
          <w:rFonts w:ascii="Times New Roman" w:hAnsi="Times New Roman" w:cs="Times New Roman"/>
          <w:sz w:val="24"/>
          <w:szCs w:val="24"/>
        </w:rPr>
        <w:t xml:space="preserve">. A more recent study, by Brodnicke et al. (2019) showed similar trends, this time on the GBR, Australia. </w:t>
      </w:r>
      <w:r>
        <w:rPr>
          <w:rFonts w:ascii="Times New Roman" w:hAnsi="Times New Roman" w:cs="Times New Roman"/>
          <w:sz w:val="24"/>
          <w:szCs w:val="24"/>
        </w:rPr>
        <w:t>They found that,</w:t>
      </w:r>
      <w:r w:rsidRPr="00A46D75">
        <w:rPr>
          <w:rFonts w:ascii="Times New Roman" w:hAnsi="Times New Roman" w:cs="Times New Roman"/>
          <w:sz w:val="24"/>
          <w:szCs w:val="24"/>
        </w:rPr>
        <w:t xml:space="preserve"> during the 2016-17 mass-bleaching event, monitored corals which suffered from </w:t>
      </w:r>
      <w:r>
        <w:rPr>
          <w:rFonts w:ascii="Times New Roman" w:hAnsi="Times New Roman" w:cs="Times New Roman"/>
          <w:sz w:val="24"/>
          <w:szCs w:val="24"/>
        </w:rPr>
        <w:t xml:space="preserve">disease as well as bleaching </w:t>
      </w:r>
      <w:r w:rsidRPr="00A46D75">
        <w:rPr>
          <w:rFonts w:ascii="Times New Roman" w:hAnsi="Times New Roman" w:cs="Times New Roman"/>
          <w:sz w:val="24"/>
          <w:szCs w:val="24"/>
        </w:rPr>
        <w:t xml:space="preserve">were seven times more likely to die than </w:t>
      </w:r>
      <w:r w:rsidR="007E495E">
        <w:rPr>
          <w:rFonts w:ascii="Times New Roman" w:hAnsi="Times New Roman" w:cs="Times New Roman"/>
          <w:sz w:val="24"/>
          <w:szCs w:val="24"/>
        </w:rPr>
        <w:t xml:space="preserve">just </w:t>
      </w:r>
      <w:r w:rsidRPr="00A46D75">
        <w:rPr>
          <w:rFonts w:ascii="Times New Roman" w:hAnsi="Times New Roman" w:cs="Times New Roman"/>
          <w:sz w:val="24"/>
          <w:szCs w:val="24"/>
        </w:rPr>
        <w:t xml:space="preserve">bleached </w:t>
      </w:r>
      <w:r w:rsidR="007E495E">
        <w:rPr>
          <w:rFonts w:ascii="Times New Roman" w:hAnsi="Times New Roman" w:cs="Times New Roman"/>
          <w:sz w:val="24"/>
          <w:szCs w:val="24"/>
        </w:rPr>
        <w:t xml:space="preserve">individuals </w:t>
      </w:r>
      <w:r w:rsidRPr="00A46D75">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{"citationItems":[{"id":"ITEM-1","itemData":{"DOI":"10.1007/s00338-019-01813-9","ISSN":"14320975","abstract":"While links between heat stress and coral bleaching are clear and predictive tools for bleaching risk are well advanced, links between heat stress and outbreaks of coral diseases are less well understood. In this study, the effects of accumulated heat stress on tagged colonies of tabular Acropora were monitored over the 2017 austral summer at Beaver Reef, which is located in the central region of the Great Barrier Reef. The initial surveys in midsummer (21 February) coincided with an accumulated heat stress metric of 4.5 °C-weeks, and documented high coral cover (74.0 ± 6.5%), extensive bleaching (71% of all corals displayed bleaching signs) and an outbreak of white syndromes (WSs) (31% of tabular acroporid corals displayed white syndrome signs). Repeat assessments of the impacts of bleaching and disease on these corals provided real-time information to reef managers by tracking the unfolding reef health incident on 100 colonies of Acropora hyacinthus (Dana, 1846), tagged in mid-March and surveyed intermittently until late October 2017. Heat stress increased rapidly on Beaver Reef, peaking at 8.3 °C-weeks on 31 March, which coincided with the highest prevalence of WS recorded in the study. Of the 85 tagged colonies surviving on 31 March, 41 (~ 48%) displayed WS signs, indicating a link between heat stress and WS. When re-surveyed at eight months (24 October), 68 of 100 tagged colonies had suffered whole-colony mortality and only four colonies had not displayed signs of bleaching or disease (WS) in any of our surveys. Overall, coral cover on Beaver Reef was reduced by more than half to 31.0 ± 11.2%. Significant tissue loss due to severe bleaching was observed with up to 20 times greater tissue loss on severely bleached colonies (i.e. categorised as &gt; 50% bleached) compared to mildly/moderately bleached colonies (&lt; 50% bleached) at the heat stress peak (31 March). This suggests that for Acropora hyacinthus, a threshold of 50% colony bleaching is a good indicator that substantial mortality at both the colony and population level is likely to follow a heat stress event. Across all levels of bleaching, colonies displaying WS signs exhibited up to seven times greater tissue loss than bleached-only colonies. WS caused a threefold increase in accumulated tissue loss (69.6 ± 10.5% tissue lost) in the mildly bleached category, suggesting that disease exacerbated mortality in bleached corals and contributed significantly to the substantial loss of corals on the GB…","author":[{"dropping-particle":"","family":"Brodnicke","given":"O. B.","non-dropping-particle":"","parse-names":false,"suffix":""},{"dropping-particle":"","family":"Bourne","given":"D. G.","non-dropping-particle":"","parse-names":false,"suffix":""},{"dropping-particle":"","family":"Heron","given":"S. F.","non-dropping-particle":"","parse-names":false,"suffix":""},{"dropping-particle":"","family":"Pears","given":"R. J.","non-dropping-particle":"","parse-names":false,"suffix":""},{"dropping-particle":"","family":"Stella","given":"J. S.","non-dropping-particle":"","parse-names":false,"suffix":""},{"dropping-particle":"","family":"Smith","given":"H. A.","non-dropping-particle":"","parse-names":false,"suffix":""},{"dropping-particle":"","family":"Willis","given":"B. L.","non-dropping-particle":"","parse-names":false,"suffix":""}],"container-title":"Coral Reefs","id":"ITEM-1","issue":"4","issued":{"date-parts":[["2019","8","15"]]},"page":"591-603","publisher":"Springer Verlag","title":"Unravelling the links between heat stress, bleaching and disease: fate of tabular corals following a combined disease and bleaching event","type":"article-journal","volume":"38"},"uris":["http://www.mendeley.com/documents/?uuid=bc86c055-a49a-3856-9395-3cbeeb854b71"]}],"mendeley":{"formattedCitation":"(Brodnicke et al., 2019)","plainTextFormattedCitation":"(Brodnicke et al., 2019)","previouslyFormattedCitation":"(Brodnicke et al., 2019)"},"properties":{"noteIndex":0},"schema":"https://github.com/citation-style-language/schema/raw/master/csl-citation.json"}</w:instrText>
      </w:r>
      <w:r w:rsidRPr="00A46D75">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(Brodnicke et al., 2019)</w:t>
      </w:r>
      <w:r w:rsidRPr="00A46D75">
        <w:rPr>
          <w:rFonts w:ascii="Times New Roman" w:hAnsi="Times New Roman" w:cs="Times New Roman"/>
          <w:sz w:val="24"/>
          <w:szCs w:val="24"/>
        </w:rPr>
        <w:fldChar w:fldCharType="end"/>
      </w:r>
      <w:r w:rsidRPr="00A46D75">
        <w:rPr>
          <w:rFonts w:ascii="Times New Roman" w:hAnsi="Times New Roman" w:cs="Times New Roman"/>
          <w:sz w:val="24"/>
          <w:szCs w:val="24"/>
        </w:rPr>
        <w:t xml:space="preserve">. </w:t>
      </w:r>
    </w:p>
    <w:p w14:paraId="75AB212C" w14:textId="72A3A3D9" w:rsidR="00B738F9" w:rsidRDefault="00B738F9" w:rsidP="00B738F9">
      <w:pPr>
        <w:spacing w:line="360" w:lineRule="auto"/>
        <w:rPr>
          <w:rFonts w:ascii="Times New Roman" w:hAnsi="Times New Roman" w:cs="Times New Roman"/>
          <w:sz w:val="24"/>
          <w:szCs w:val="24"/>
        </w:rPr>
      </w:pPr>
      <w:r>
        <w:rPr>
          <w:rFonts w:ascii="Times New Roman" w:hAnsi="Times New Roman" w:cs="Times New Roman"/>
          <w:sz w:val="24"/>
          <w:szCs w:val="24"/>
        </w:rPr>
        <w:t xml:space="preserve">However, even in the </w:t>
      </w:r>
      <w:r w:rsidR="009F0DDF" w:rsidRPr="009F0DDF">
        <w:rPr>
          <w:rFonts w:ascii="Times New Roman" w:hAnsi="Times New Roman" w:cs="Times New Roman"/>
          <w:color w:val="000000"/>
          <w:sz w:val="24"/>
          <w:szCs w:val="24"/>
          <w:shd w:val="clear" w:color="auto" w:fill="FFFFFF"/>
        </w:rPr>
        <w:t xml:space="preserve">absence of major </w:t>
      </w:r>
      <w:r w:rsidR="009F0DDF">
        <w:rPr>
          <w:rFonts w:ascii="Times New Roman" w:hAnsi="Times New Roman" w:cs="Times New Roman"/>
          <w:color w:val="000000"/>
          <w:sz w:val="24"/>
          <w:szCs w:val="24"/>
          <w:shd w:val="clear" w:color="auto" w:fill="FFFFFF"/>
        </w:rPr>
        <w:t xml:space="preserve">acute </w:t>
      </w:r>
      <w:r w:rsidR="009F0DDF" w:rsidRPr="009F0DDF">
        <w:rPr>
          <w:rFonts w:ascii="Times New Roman" w:hAnsi="Times New Roman" w:cs="Times New Roman"/>
          <w:color w:val="000000"/>
          <w:sz w:val="24"/>
          <w:szCs w:val="24"/>
          <w:shd w:val="clear" w:color="auto" w:fill="FFFFFF"/>
        </w:rPr>
        <w:t>disturbances</w:t>
      </w:r>
      <w:r w:rsidR="009F0DDF">
        <w:rPr>
          <w:rFonts w:ascii="Times New Roman" w:hAnsi="Times New Roman" w:cs="Times New Roman"/>
          <w:color w:val="000000"/>
          <w:sz w:val="24"/>
          <w:szCs w:val="24"/>
          <w:shd w:val="clear" w:color="auto" w:fill="FFFFFF"/>
        </w:rPr>
        <w:t xml:space="preserve"> </w:t>
      </w:r>
      <w:r w:rsidR="009F0DDF" w:rsidRPr="009F0DDF">
        <w:rPr>
          <w:rFonts w:ascii="Times New Roman" w:hAnsi="Times New Roman" w:cs="Times New Roman"/>
          <w:color w:val="000000"/>
          <w:sz w:val="24"/>
          <w:szCs w:val="24"/>
          <w:shd w:val="clear" w:color="auto" w:fill="FFFFFF"/>
        </w:rPr>
        <w:t>(</w:t>
      </w:r>
      <w:r w:rsidR="00E10D41">
        <w:rPr>
          <w:rFonts w:ascii="Times New Roman" w:hAnsi="Times New Roman" w:cs="Times New Roman"/>
          <w:color w:val="000000"/>
          <w:sz w:val="24"/>
          <w:szCs w:val="24"/>
          <w:shd w:val="clear" w:color="auto" w:fill="FFFFFF"/>
        </w:rPr>
        <w:t xml:space="preserve">i.e. </w:t>
      </w:r>
      <w:r w:rsidR="009F0DDF" w:rsidRPr="009F0DDF">
        <w:rPr>
          <w:rFonts w:ascii="Times New Roman" w:hAnsi="Times New Roman" w:cs="Times New Roman"/>
          <w:color w:val="000000"/>
          <w:sz w:val="24"/>
          <w:szCs w:val="24"/>
          <w:shd w:val="clear" w:color="auto" w:fill="FFFFFF"/>
        </w:rPr>
        <w:t xml:space="preserve">bleaching), corals </w:t>
      </w:r>
      <w:r w:rsidR="00496AB8">
        <w:rPr>
          <w:rFonts w:ascii="Times New Roman" w:hAnsi="Times New Roman" w:cs="Times New Roman"/>
          <w:color w:val="000000"/>
          <w:sz w:val="24"/>
          <w:szCs w:val="24"/>
          <w:shd w:val="clear" w:color="auto" w:fill="FFFFFF"/>
        </w:rPr>
        <w:t>can be hit by</w:t>
      </w:r>
      <w:r w:rsidR="009F0DDF" w:rsidRPr="009F0DDF">
        <w:rPr>
          <w:rFonts w:ascii="Times New Roman" w:hAnsi="Times New Roman" w:cs="Times New Roman"/>
          <w:color w:val="000000"/>
          <w:sz w:val="24"/>
          <w:szCs w:val="24"/>
          <w:shd w:val="clear" w:color="auto" w:fill="FFFFFF"/>
        </w:rPr>
        <w:t xml:space="preserve"> small-scale </w:t>
      </w:r>
      <w:r>
        <w:rPr>
          <w:rFonts w:ascii="Times New Roman" w:hAnsi="Times New Roman" w:cs="Times New Roman"/>
          <w:color w:val="000000"/>
          <w:sz w:val="24"/>
          <w:szCs w:val="24"/>
          <w:shd w:val="clear" w:color="auto" w:fill="FFFFFF"/>
        </w:rPr>
        <w:t>disease</w:t>
      </w:r>
      <w:r w:rsidR="00496AB8">
        <w:rPr>
          <w:rFonts w:ascii="Times New Roman" w:hAnsi="Times New Roman" w:cs="Times New Roman"/>
          <w:color w:val="000000"/>
          <w:sz w:val="24"/>
          <w:szCs w:val="24"/>
          <w:shd w:val="clear" w:color="auto" w:fill="FFFFFF"/>
        </w:rPr>
        <w:t xml:space="preserve"> outbreaks which may cause </w:t>
      </w:r>
      <w:r w:rsidR="009F0DDF" w:rsidRPr="009F0DDF">
        <w:rPr>
          <w:rFonts w:ascii="Times New Roman" w:hAnsi="Times New Roman" w:cs="Times New Roman"/>
          <w:color w:val="000000"/>
          <w:sz w:val="24"/>
          <w:szCs w:val="24"/>
          <w:shd w:val="clear" w:color="auto" w:fill="FFFFFF"/>
        </w:rPr>
        <w:t>relatively high rates of mortality</w:t>
      </w:r>
      <w:r>
        <w:rPr>
          <w:rFonts w:ascii="Times New Roman" w:hAnsi="Times New Roman" w:cs="Times New Roman"/>
          <w:color w:val="000000"/>
          <w:sz w:val="24"/>
          <w:szCs w:val="24"/>
          <w:shd w:val="clear" w:color="auto" w:fill="FFFFFF"/>
        </w:rPr>
        <w:t xml:space="preserve"> in their own right</w:t>
      </w:r>
      <w:r w:rsidR="009F0DDF" w:rsidRPr="009F0DDF">
        <w:rPr>
          <w:rFonts w:ascii="Times New Roman" w:hAnsi="Times New Roman" w:cs="Times New Roman"/>
          <w:color w:val="000000"/>
          <w:sz w:val="24"/>
          <w:szCs w:val="24"/>
          <w:shd w:val="clear" w:color="auto" w:fill="FFFFFF"/>
        </w:rPr>
        <w:t xml:space="preserve">. </w:t>
      </w:r>
      <w:r w:rsidRPr="00A46D75">
        <w:rPr>
          <w:rFonts w:ascii="Times New Roman" w:hAnsi="Times New Roman" w:cs="Times New Roman"/>
          <w:sz w:val="24"/>
          <w:szCs w:val="24"/>
        </w:rPr>
        <w:t>For example</w:t>
      </w:r>
      <w:r w:rsidR="000327B0">
        <w:rPr>
          <w:rFonts w:ascii="Times New Roman" w:hAnsi="Times New Roman" w:cs="Times New Roman"/>
          <w:sz w:val="24"/>
          <w:szCs w:val="24"/>
        </w:rPr>
        <w:t>,</w:t>
      </w:r>
      <w:r w:rsidRPr="00A46D75">
        <w:rPr>
          <w:rFonts w:ascii="Times New Roman" w:hAnsi="Times New Roman" w:cs="Times New Roman"/>
          <w:sz w:val="24"/>
          <w:szCs w:val="24"/>
        </w:rPr>
        <w:t xml:space="preserve"> in 2008 at Christmas Island 36% of Acroporids surveyed suffered total mortality</w:t>
      </w:r>
      <w:r>
        <w:rPr>
          <w:rFonts w:ascii="Times New Roman" w:hAnsi="Times New Roman" w:cs="Times New Roman"/>
          <w:sz w:val="24"/>
          <w:szCs w:val="24"/>
        </w:rPr>
        <w:t xml:space="preserve"> from an outbreak of disease</w:t>
      </w:r>
      <w:r w:rsidRPr="00A46D75">
        <w:rPr>
          <w:rFonts w:ascii="Times New Roman" w:hAnsi="Times New Roman" w:cs="Times New Roman"/>
          <w:sz w:val="24"/>
          <w:szCs w:val="24"/>
        </w:rPr>
        <w:t xml:space="preserve">, causing coral cover to decline from the already low </w:t>
      </w:r>
      <w:r w:rsidR="00442F37">
        <w:rPr>
          <w:rFonts w:ascii="Times New Roman" w:hAnsi="Times New Roman" w:cs="Times New Roman"/>
          <w:sz w:val="24"/>
          <w:szCs w:val="24"/>
        </w:rPr>
        <w:t>levels</w:t>
      </w:r>
      <w:r w:rsidRPr="00A46D75">
        <w:rPr>
          <w:rFonts w:ascii="Times New Roman" w:hAnsi="Times New Roman" w:cs="Times New Roman"/>
          <w:sz w:val="24"/>
          <w:szCs w:val="24"/>
        </w:rPr>
        <w:t xml:space="preserve"> of 7.0% to 0.8% over an 8 month period </w:t>
      </w:r>
      <w:r w:rsidRPr="00A46D75">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{"citationItems":[{"id":"ITEM-1","itemData":{"DOI":"10.1371/journal.pone.0132528","ISSN":"19326203","abstract":"Coral diseases represent a significant and increasing threat to coral reefs. Among the most destructive diseases is White Syndrome (WS), which is increasing in distribution and prevalence throughout the Indo-Pacific. The aim of this study was to determine taxonomic and spatial patterns in mortality rates of corals following the 2008 outbreak of WS at Christmas Island in the eastern Indian Ocean. WS mainly affected Acropora plate corals and caused total mortality of 36% of colonies across all surveyed sites and depths. Total mortality varied between sites but was generally much greater in the shallows (0-96% of colonies at 5 m depth) compared to deeper waters (0-30% of colonies at 20 m depth). Site-specific mortality rates were a reflection of the proportion of corals affected by WS at each site during the initial outbreak and were predicted by the initial cover of live Acropora plate cover. The WS outbreak had a selective impact on the coral community. Following the outbreak, live Acropora plate coral cover at 5 m depth decreased significantly from 7.0 to 0.8%, while the cover of other coral taxa remained unchanged. Observations five years after the initial outbreak revealed that total Acropora plate cover remained low and confirmed that corals that lost all their tissue due to WS did not recover. These results demonstrate that WS represents a significant and selective form of coral mortality and highlights the serious threat WS poses to coral reefs in the Indo-Pacific.","author":[{"dropping-particle":"","family":"Hobbs","given":"Jean Paul A.","non-dropping-particle":"","parse-names":false,"suffix":""},{"dropping-particle":"","family":"Frisch","given":"Ashley J.","non-dropping-particle":"","parse-names":false,"suffix":""},{"dropping-particle":"","family":"Newman","given":"Stephen J.","non-dropping-particle":"","parse-names":false,"suffix":""},{"dropping-particle":"","family":"Wakefield","given":"Corey B.","non-dropping-particle":"","parse-names":false,"suffix":""}],"container-title":"PLoS ONE","editor":[{"dropping-particle":"","family":"Bianchi","given":"Carlo Nike","non-dropping-particle":"","parse-names":false,"suffix":""}],"id":"ITEM-1","issue":"7","issued":{"date-parts":[["2015","7","6"]]},"page":"e0132528","publisher":"Public Library of Science","title":"Selective impact of disease on coral communities: Outbreak of white syndrome causes significant total mortality of acropora plate corals","type":"article-journal","volume":"10"},"uris":["http://www.mendeley.com/documents/?uuid=b2ad63e3-2027-333f-a06b-ac891a05c553"]}],"mendeley":{"formattedCitation":"(Hobbs et al., 2015)","plainTextFormattedCitation":"(Hobbs et al., 2015)","previouslyFormattedCitation":"(Hobbs et al., 2015)"},"properties":{"noteIndex":0},"schema":"https://github.com/citation-style-language/schema/raw/master/csl-citation.json"}</w:instrText>
      </w:r>
      <w:r w:rsidRPr="00A46D75">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(Hobbs et al., 2015)</w:t>
      </w:r>
      <w:r w:rsidRPr="00A46D75">
        <w:rPr>
          <w:rFonts w:ascii="Times New Roman" w:hAnsi="Times New Roman" w:cs="Times New Roman"/>
          <w:sz w:val="24"/>
          <w:szCs w:val="24"/>
        </w:rPr>
        <w:fldChar w:fldCharType="end"/>
      </w:r>
      <w:r w:rsidRPr="00A46D75">
        <w:rPr>
          <w:rFonts w:ascii="Times New Roman" w:hAnsi="Times New Roman" w:cs="Times New Roman"/>
          <w:sz w:val="24"/>
          <w:szCs w:val="24"/>
        </w:rPr>
        <w:t>. Throughout the Caribbean</w:t>
      </w:r>
      <w:r w:rsidR="007E495E">
        <w:rPr>
          <w:rFonts w:ascii="Times New Roman" w:hAnsi="Times New Roman" w:cs="Times New Roman"/>
          <w:sz w:val="24"/>
          <w:szCs w:val="24"/>
        </w:rPr>
        <w:t>,</w:t>
      </w:r>
      <w:r w:rsidRPr="00A46D75">
        <w:rPr>
          <w:rFonts w:ascii="Times New Roman" w:hAnsi="Times New Roman" w:cs="Times New Roman"/>
          <w:sz w:val="24"/>
          <w:szCs w:val="24"/>
        </w:rPr>
        <w:t xml:space="preserve"> another disease </w:t>
      </w:r>
      <w:r>
        <w:rPr>
          <w:rFonts w:ascii="Times New Roman" w:hAnsi="Times New Roman" w:cs="Times New Roman"/>
          <w:sz w:val="24"/>
          <w:szCs w:val="24"/>
        </w:rPr>
        <w:t>known as</w:t>
      </w:r>
      <w:r w:rsidRPr="00A46D75">
        <w:rPr>
          <w:rFonts w:ascii="Times New Roman" w:hAnsi="Times New Roman" w:cs="Times New Roman"/>
          <w:sz w:val="24"/>
          <w:szCs w:val="24"/>
        </w:rPr>
        <w:t xml:space="preserve"> ‘stony coral tissue loss disease’ (SCTLD) is currently </w:t>
      </w:r>
      <w:r w:rsidR="00551B2B">
        <w:rPr>
          <w:rFonts w:ascii="Times New Roman" w:hAnsi="Times New Roman" w:cs="Times New Roman"/>
          <w:sz w:val="24"/>
          <w:szCs w:val="24"/>
        </w:rPr>
        <w:t>spreading</w:t>
      </w:r>
      <w:r>
        <w:rPr>
          <w:rFonts w:ascii="Times New Roman" w:hAnsi="Times New Roman" w:cs="Times New Roman"/>
          <w:sz w:val="24"/>
          <w:szCs w:val="24"/>
        </w:rPr>
        <w:t xml:space="preserve"> (Box </w:t>
      </w:r>
      <w:r w:rsidR="002D729E">
        <w:rPr>
          <w:rFonts w:ascii="Times New Roman" w:hAnsi="Times New Roman" w:cs="Times New Roman"/>
          <w:sz w:val="24"/>
          <w:szCs w:val="24"/>
        </w:rPr>
        <w:t>2</w:t>
      </w:r>
      <w:r>
        <w:rPr>
          <w:rFonts w:ascii="Times New Roman" w:hAnsi="Times New Roman" w:cs="Times New Roman"/>
          <w:sz w:val="24"/>
          <w:szCs w:val="24"/>
        </w:rPr>
        <w:t>)</w:t>
      </w:r>
      <w:r w:rsidRPr="00A46D75">
        <w:rPr>
          <w:rFonts w:ascii="Times New Roman" w:hAnsi="Times New Roman" w:cs="Times New Roman"/>
          <w:sz w:val="24"/>
          <w:szCs w:val="24"/>
        </w:rPr>
        <w:t xml:space="preserve">. SCTLD was first observed in 2014 in Southeast Florida (near Miami) and </w:t>
      </w:r>
      <w:r w:rsidR="00551B2B">
        <w:rPr>
          <w:rFonts w:ascii="Times New Roman" w:hAnsi="Times New Roman" w:cs="Times New Roman"/>
          <w:sz w:val="24"/>
          <w:szCs w:val="24"/>
        </w:rPr>
        <w:t>has been reported to</w:t>
      </w:r>
      <w:r>
        <w:rPr>
          <w:rFonts w:ascii="Times New Roman" w:hAnsi="Times New Roman" w:cs="Times New Roman"/>
          <w:sz w:val="24"/>
          <w:szCs w:val="24"/>
        </w:rPr>
        <w:t xml:space="preserve"> infect 29</w:t>
      </w:r>
      <w:r w:rsidRPr="00A46D75">
        <w:rPr>
          <w:rFonts w:ascii="Times New Roman" w:hAnsi="Times New Roman" w:cs="Times New Roman"/>
          <w:sz w:val="24"/>
          <w:szCs w:val="24"/>
        </w:rPr>
        <w:t xml:space="preserve"> species (</w:t>
      </w:r>
      <w:r>
        <w:rPr>
          <w:rFonts w:ascii="Times New Roman" w:hAnsi="Times New Roman" w:cs="Times New Roman"/>
          <w:sz w:val="24"/>
          <w:szCs w:val="24"/>
        </w:rPr>
        <w:t xml:space="preserve">recorded </w:t>
      </w:r>
      <w:r w:rsidRPr="00A46D75">
        <w:rPr>
          <w:rFonts w:ascii="Times New Roman" w:hAnsi="Times New Roman" w:cs="Times New Roman"/>
          <w:sz w:val="24"/>
          <w:szCs w:val="24"/>
        </w:rPr>
        <w:t>to date)</w:t>
      </w:r>
      <w:r w:rsidR="00551B2B">
        <w:rPr>
          <w:rFonts w:ascii="Times New Roman" w:hAnsi="Times New Roman" w:cs="Times New Roman"/>
          <w:sz w:val="24"/>
          <w:szCs w:val="24"/>
        </w:rPr>
        <w:t>. Whil</w:t>
      </w:r>
      <w:r w:rsidR="00422F78">
        <w:rPr>
          <w:rFonts w:ascii="Times New Roman" w:hAnsi="Times New Roman" w:cs="Times New Roman"/>
          <w:sz w:val="24"/>
          <w:szCs w:val="24"/>
        </w:rPr>
        <w:t>st</w:t>
      </w:r>
      <w:r w:rsidR="00551B2B">
        <w:rPr>
          <w:rFonts w:ascii="Times New Roman" w:hAnsi="Times New Roman" w:cs="Times New Roman"/>
          <w:sz w:val="24"/>
          <w:szCs w:val="24"/>
        </w:rPr>
        <w:t xml:space="preserve"> SCTLD seems to be largely temperature independent, it nevertheless represents a major disturbance of ecosystem health </w:t>
      </w:r>
      <w:r w:rsidRPr="00A46D75">
        <w:rPr>
          <w:rFonts w:ascii="Times New Roman" w:hAnsi="Times New Roman" w:cs="Times New Roman"/>
          <w:sz w:val="24"/>
          <w:szCs w:val="24"/>
        </w:rPr>
        <w:t xml:space="preserve">and many scientists, conservationists and ecosystem managers are rightly concerned over </w:t>
      </w:r>
      <w:r w:rsidR="00551B2B">
        <w:rPr>
          <w:rFonts w:ascii="Times New Roman" w:hAnsi="Times New Roman" w:cs="Times New Roman"/>
          <w:sz w:val="24"/>
          <w:szCs w:val="24"/>
        </w:rPr>
        <w:t xml:space="preserve">its potentially </w:t>
      </w:r>
      <w:r w:rsidRPr="00A46D75">
        <w:rPr>
          <w:rFonts w:ascii="Times New Roman" w:hAnsi="Times New Roman" w:cs="Times New Roman"/>
          <w:sz w:val="24"/>
          <w:szCs w:val="24"/>
        </w:rPr>
        <w:t xml:space="preserve">long-lasting effects </w:t>
      </w:r>
      <w:r w:rsidR="002D729E">
        <w:rPr>
          <w:rFonts w:ascii="Times New Roman" w:hAnsi="Times New Roman" w:cs="Times New Roman"/>
          <w:sz w:val="24"/>
          <w:szCs w:val="24"/>
        </w:rPr>
        <w:t>(see Box 2</w:t>
      </w:r>
      <w:r>
        <w:rPr>
          <w:rFonts w:ascii="Times New Roman" w:hAnsi="Times New Roman" w:cs="Times New Roman"/>
          <w:sz w:val="24"/>
          <w:szCs w:val="24"/>
        </w:rPr>
        <w:t xml:space="preserve"> for more detail on SCTLD)</w:t>
      </w:r>
      <w:r w:rsidRPr="00A46D75">
        <w:rPr>
          <w:rFonts w:ascii="Times New Roman" w:hAnsi="Times New Roman" w:cs="Times New Roman"/>
          <w:sz w:val="24"/>
          <w:szCs w:val="24"/>
        </w:rPr>
        <w:t xml:space="preserve">. </w:t>
      </w:r>
    </w:p>
    <w:p w14:paraId="41BDCC60" w14:textId="0AD1A70F" w:rsidR="004609B6" w:rsidRDefault="004609B6" w:rsidP="004609B6">
      <w:pPr>
        <w:spacing w:line="36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Diseases </w:t>
      </w:r>
      <w:r w:rsidRPr="009F0DDF">
        <w:rPr>
          <w:rFonts w:ascii="Times New Roman" w:hAnsi="Times New Roman" w:cs="Times New Roman"/>
          <w:color w:val="000000"/>
          <w:sz w:val="24"/>
          <w:szCs w:val="24"/>
          <w:shd w:val="clear" w:color="auto" w:fill="FFFFFF"/>
        </w:rPr>
        <w:t xml:space="preserve">are a normal part of the natural dynamics </w:t>
      </w:r>
      <w:r w:rsidR="007E495E">
        <w:rPr>
          <w:rFonts w:ascii="Times New Roman" w:hAnsi="Times New Roman" w:cs="Times New Roman"/>
          <w:color w:val="000000"/>
          <w:sz w:val="24"/>
          <w:szCs w:val="24"/>
          <w:shd w:val="clear" w:color="auto" w:fill="FFFFFF"/>
        </w:rPr>
        <w:t>creating</w:t>
      </w:r>
      <w:r w:rsidR="007E495E" w:rsidRPr="009F0DDF">
        <w:rPr>
          <w:rFonts w:ascii="Times New Roman" w:hAnsi="Times New Roman" w:cs="Times New Roman"/>
          <w:color w:val="000000"/>
          <w:sz w:val="24"/>
          <w:szCs w:val="24"/>
          <w:shd w:val="clear" w:color="auto" w:fill="FFFFFF"/>
        </w:rPr>
        <w:t xml:space="preserve"> </w:t>
      </w:r>
      <w:r w:rsidRPr="009F0DDF">
        <w:rPr>
          <w:rFonts w:ascii="Times New Roman" w:hAnsi="Times New Roman" w:cs="Times New Roman"/>
          <w:color w:val="000000"/>
          <w:sz w:val="24"/>
          <w:szCs w:val="24"/>
          <w:shd w:val="clear" w:color="auto" w:fill="FFFFFF"/>
        </w:rPr>
        <w:t>turnover in coral populations and communities</w:t>
      </w:r>
      <w:r w:rsidR="00551B2B">
        <w:rPr>
          <w:rFonts w:ascii="Times New Roman" w:hAnsi="Times New Roman" w:cs="Times New Roman"/>
          <w:color w:val="000000"/>
          <w:sz w:val="24"/>
          <w:szCs w:val="24"/>
          <w:shd w:val="clear" w:color="auto" w:fill="FFFFFF"/>
        </w:rPr>
        <w:t>.</w:t>
      </w:r>
      <w:r w:rsidRPr="009F0DDF">
        <w:rPr>
          <w:rFonts w:ascii="Times New Roman" w:hAnsi="Times New Roman" w:cs="Times New Roman"/>
          <w:color w:val="000000"/>
          <w:sz w:val="24"/>
          <w:szCs w:val="24"/>
          <w:shd w:val="clear" w:color="auto" w:fill="FFFFFF"/>
        </w:rPr>
        <w:t xml:space="preserve"> </w:t>
      </w:r>
      <w:r w:rsidR="00551B2B">
        <w:rPr>
          <w:rFonts w:ascii="Times New Roman" w:hAnsi="Times New Roman" w:cs="Times New Roman"/>
          <w:color w:val="000000"/>
          <w:sz w:val="24"/>
          <w:szCs w:val="24"/>
          <w:shd w:val="clear" w:color="auto" w:fill="FFFFFF"/>
        </w:rPr>
        <w:t xml:space="preserve">However, </w:t>
      </w:r>
      <w:r>
        <w:rPr>
          <w:rFonts w:ascii="Times New Roman" w:hAnsi="Times New Roman" w:cs="Times New Roman"/>
          <w:color w:val="000000"/>
          <w:sz w:val="24"/>
          <w:szCs w:val="24"/>
          <w:shd w:val="clear" w:color="auto" w:fill="FFFFFF"/>
        </w:rPr>
        <w:t xml:space="preserve">the observed </w:t>
      </w:r>
      <w:r w:rsidRPr="009F0DDF">
        <w:rPr>
          <w:rFonts w:ascii="Times New Roman" w:hAnsi="Times New Roman" w:cs="Times New Roman"/>
          <w:color w:val="000000"/>
          <w:sz w:val="24"/>
          <w:szCs w:val="24"/>
          <w:shd w:val="clear" w:color="auto" w:fill="FFFFFF"/>
        </w:rPr>
        <w:t>increas</w:t>
      </w:r>
      <w:r>
        <w:rPr>
          <w:rFonts w:ascii="Times New Roman" w:hAnsi="Times New Roman" w:cs="Times New Roman"/>
          <w:color w:val="000000"/>
          <w:sz w:val="24"/>
          <w:szCs w:val="24"/>
          <w:shd w:val="clear" w:color="auto" w:fill="FFFFFF"/>
        </w:rPr>
        <w:t xml:space="preserve">e </w:t>
      </w:r>
      <w:r w:rsidRPr="009F0DDF">
        <w:rPr>
          <w:rFonts w:ascii="Times New Roman" w:hAnsi="Times New Roman" w:cs="Times New Roman"/>
          <w:color w:val="000000"/>
          <w:sz w:val="24"/>
          <w:szCs w:val="24"/>
          <w:shd w:val="clear" w:color="auto" w:fill="FFFFFF"/>
        </w:rPr>
        <w:t>in prevalence and severity</w:t>
      </w:r>
      <w:r w:rsidR="000327B0">
        <w:rPr>
          <w:rFonts w:ascii="Times New Roman" w:hAnsi="Times New Roman" w:cs="Times New Roman"/>
          <w:color w:val="000000"/>
          <w:sz w:val="24"/>
          <w:szCs w:val="24"/>
          <w:shd w:val="clear" w:color="auto" w:fill="FFFFFF"/>
        </w:rPr>
        <w:t xml:space="preserve"> on reefs</w:t>
      </w:r>
      <w:r w:rsidRPr="009F0DDF">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will likely</w:t>
      </w:r>
      <w:r w:rsidRPr="009F0DDF">
        <w:rPr>
          <w:rFonts w:ascii="Times New Roman" w:hAnsi="Times New Roman" w:cs="Times New Roman"/>
          <w:color w:val="000000"/>
          <w:sz w:val="24"/>
          <w:szCs w:val="24"/>
          <w:shd w:val="clear" w:color="auto" w:fill="FFFFFF"/>
        </w:rPr>
        <w:t xml:space="preserve"> undermin</w:t>
      </w:r>
      <w:r>
        <w:rPr>
          <w:rFonts w:ascii="Times New Roman" w:hAnsi="Times New Roman" w:cs="Times New Roman"/>
          <w:color w:val="000000"/>
          <w:sz w:val="24"/>
          <w:szCs w:val="24"/>
          <w:shd w:val="clear" w:color="auto" w:fill="FFFFFF"/>
        </w:rPr>
        <w:t xml:space="preserve">e </w:t>
      </w:r>
      <w:r w:rsidRPr="009F0DDF">
        <w:rPr>
          <w:rFonts w:ascii="Times New Roman" w:hAnsi="Times New Roman" w:cs="Times New Roman"/>
          <w:color w:val="000000"/>
          <w:sz w:val="24"/>
          <w:szCs w:val="24"/>
          <w:shd w:val="clear" w:color="auto" w:fill="FFFFFF"/>
        </w:rPr>
        <w:t xml:space="preserve">the capacity for </w:t>
      </w:r>
      <w:r>
        <w:rPr>
          <w:rFonts w:ascii="Times New Roman" w:hAnsi="Times New Roman" w:cs="Times New Roman"/>
          <w:color w:val="000000"/>
          <w:sz w:val="24"/>
          <w:szCs w:val="24"/>
          <w:shd w:val="clear" w:color="auto" w:fill="FFFFFF"/>
        </w:rPr>
        <w:t xml:space="preserve">these ecosystems to </w:t>
      </w:r>
      <w:r w:rsidRPr="009F0DDF">
        <w:rPr>
          <w:rFonts w:ascii="Times New Roman" w:hAnsi="Times New Roman" w:cs="Times New Roman"/>
          <w:color w:val="000000"/>
          <w:sz w:val="24"/>
          <w:szCs w:val="24"/>
          <w:shd w:val="clear" w:color="auto" w:fill="FFFFFF"/>
        </w:rPr>
        <w:t>recover</w:t>
      </w:r>
      <w:r w:rsidR="00551B2B">
        <w:rPr>
          <w:rFonts w:ascii="Times New Roman" w:hAnsi="Times New Roman" w:cs="Times New Roman"/>
          <w:color w:val="000000"/>
          <w:sz w:val="24"/>
          <w:szCs w:val="24"/>
          <w:shd w:val="clear" w:color="auto" w:fill="FFFFFF"/>
        </w:rPr>
        <w:t xml:space="preserve"> from other disturbances</w:t>
      </w:r>
      <w:r w:rsidRPr="009F0DDF">
        <w:rPr>
          <w:rFonts w:ascii="Times New Roman" w:hAnsi="Times New Roman" w:cs="Times New Roman"/>
          <w:color w:val="000000"/>
          <w:sz w:val="24"/>
          <w:szCs w:val="24"/>
          <w:shd w:val="clear" w:color="auto" w:fill="FFFFFF"/>
        </w:rPr>
        <w:t xml:space="preserve"> (annual background mortality rates can generally vary from 1 to 30%</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fldChar w:fldCharType="begin" w:fldLock="1"/>
      </w:r>
      <w:r w:rsidR="00B26335">
        <w:rPr>
          <w:rFonts w:ascii="Times New Roman" w:hAnsi="Times New Roman" w:cs="Times New Roman"/>
          <w:color w:val="000000"/>
          <w:sz w:val="24"/>
          <w:szCs w:val="24"/>
          <w:shd w:val="clear" w:color="auto" w:fill="FFFFFF"/>
        </w:rPr>
        <w:instrText>ADDIN CSL_CITATION {"citationItems":[{"id":"ITEM-1","itemData":{"DOI":"10.1371/journal.pone.0100969","ISSN":"19326203","abstract":"Even in the absence of major disturbances (e.g., cyclones, bleaching), corals are consistently subject to high levels of background mortality, which undermines individual fitness and resilience of coral colonies. Partial mortality may impact coral response to climate change by reducing colony ability to recover between major acute stressors. This study quantified proportion of injured versus uninjured colonies (the prevalence of injuries) and instantaneous measures of areal extent of injuries across individual colonies (the severity of injuries), in four common coral species along the Great Barrier Reef in Australia: massive Porites, encrusting Montipora, Acropora hyacinthus and Pocillopora damicornis. A total of 2,276 adult colonies were surveyed three latitudinal sectors, nine reefs and 27 sites along 1000 km2 on the Great Barrier Reef. The prevalence of injuries was very high, especially for Porites spp (91%) and Montipora encrusting (85%) and varied significantly, but most lay at small spatial scales (e.g., among colonies positioned &lt;10-m apart). Similarly, severity of background partial mortality was surprisingly high (between 5% and 21%) but varied greatly among colonies within the same site and habitat. This study suggests that intraspecific variation in partial mortality between adjacent colonies may be more important than variation between colonies in different latitudinal sectors or reefs. Differences in the prevalence and severity of background partial mortality have significant ramifications for coral capacity to cope with increasing acute disturbances, such as climate-induced coral bleaching. These data are important for understanding coral responses to increasing stressors, and in particular for predicting their capacity to recover between subsequent disturbances. © 2014 Pisapia, Pratchett.","author":[{"dropping-particle":"","family":"Pisapia","given":"Chiara","non-dropping-particle":"","parse-names":false,"suffix":""},{"dropping-particle":"","family":"Pratchett","given":"Morgan S.","non-dropping-particle":"","parse-names":false,"suffix":""}],"container-title":"PLoS ONE","id":"ITEM-1","issue":"6","issued":{"date-parts":[["2014","6","24"]]},"publisher":"Public Library of Science","title":"Spatial variation in background mortality among dominant coral taxa on Australia's Great Barrier Reef","type":"article-journal","volume":"9"},"uris":["http://www.mendeley.com/documents/?uuid=f0c5fd08-e6b6-3407-9fb2-6aa3dcf3b4bc"]}],"mendeley":{"formattedCitation":"(Pisapia and Pratchett, 2014)","plainTextFormattedCitation":"(Pisapia and Pratchett, 2014)","previouslyFormattedCitation":"(Pisapia and Pratchett, 2014)"},"properties":{"noteIndex":0},"schema":"https://github.com/citation-style-language/schema/raw/master/csl-citation.json"}</w:instrText>
      </w:r>
      <w:r>
        <w:rPr>
          <w:rFonts w:ascii="Times New Roman" w:hAnsi="Times New Roman" w:cs="Times New Roman"/>
          <w:color w:val="000000"/>
          <w:sz w:val="24"/>
          <w:szCs w:val="24"/>
          <w:shd w:val="clear" w:color="auto" w:fill="FFFFFF"/>
        </w:rPr>
        <w:fldChar w:fldCharType="separate"/>
      </w:r>
      <w:r w:rsidR="00B817AB" w:rsidRPr="00B817AB">
        <w:rPr>
          <w:rFonts w:ascii="Times New Roman" w:hAnsi="Times New Roman" w:cs="Times New Roman"/>
          <w:noProof/>
          <w:color w:val="000000"/>
          <w:sz w:val="24"/>
          <w:szCs w:val="24"/>
          <w:shd w:val="clear" w:color="auto" w:fill="FFFFFF"/>
        </w:rPr>
        <w:t>(Pisapia and Pratchett, 2014)</w:t>
      </w:r>
      <w:r>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w:t>
      </w:r>
      <w:r w:rsidRPr="009F0DDF">
        <w:rPr>
          <w:rFonts w:ascii="Times New Roman" w:hAnsi="Times New Roman" w:cs="Times New Roman"/>
          <w:color w:val="000000"/>
          <w:sz w:val="24"/>
          <w:szCs w:val="24"/>
          <w:shd w:val="clear" w:color="auto" w:fill="FFFFFF"/>
        </w:rPr>
        <w:t xml:space="preserve">. </w:t>
      </w:r>
      <w:r w:rsidR="002D729E">
        <w:rPr>
          <w:rFonts w:ascii="Times New Roman" w:hAnsi="Times New Roman" w:cs="Times New Roman"/>
          <w:color w:val="000000"/>
          <w:sz w:val="24"/>
          <w:szCs w:val="24"/>
          <w:shd w:val="clear" w:color="auto" w:fill="FFFFFF"/>
        </w:rPr>
        <w:t>The</w:t>
      </w:r>
      <w:r w:rsidR="000327B0">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Caribbean is already regarded as </w:t>
      </w:r>
      <w:r w:rsidR="000327B0">
        <w:rPr>
          <w:rFonts w:ascii="Times New Roman" w:hAnsi="Times New Roman" w:cs="Times New Roman"/>
          <w:color w:val="000000"/>
          <w:sz w:val="24"/>
          <w:szCs w:val="24"/>
          <w:shd w:val="clear" w:color="auto" w:fill="FFFFFF"/>
        </w:rPr>
        <w:t xml:space="preserve">a </w:t>
      </w:r>
      <w:r>
        <w:rPr>
          <w:rFonts w:ascii="Times New Roman" w:hAnsi="Times New Roman" w:cs="Times New Roman"/>
          <w:color w:val="000000"/>
          <w:sz w:val="24"/>
          <w:szCs w:val="24"/>
          <w:shd w:val="clear" w:color="auto" w:fill="FFFFFF"/>
        </w:rPr>
        <w:t xml:space="preserve">degraded </w:t>
      </w:r>
      <w:r w:rsidR="00551B2B">
        <w:rPr>
          <w:rFonts w:ascii="Times New Roman" w:hAnsi="Times New Roman" w:cs="Times New Roman"/>
          <w:color w:val="000000"/>
          <w:sz w:val="24"/>
          <w:szCs w:val="24"/>
          <w:shd w:val="clear" w:color="auto" w:fill="FFFFFF"/>
        </w:rPr>
        <w:t xml:space="preserve">coral reef region and exemplifies the multi-causality </w:t>
      </w:r>
      <w:r w:rsidR="001F68D4">
        <w:rPr>
          <w:rFonts w:ascii="Times New Roman" w:hAnsi="Times New Roman" w:cs="Times New Roman"/>
          <w:color w:val="000000"/>
          <w:sz w:val="24"/>
          <w:szCs w:val="24"/>
          <w:shd w:val="clear" w:color="auto" w:fill="FFFFFF"/>
        </w:rPr>
        <w:t xml:space="preserve">aspects </w:t>
      </w:r>
      <w:r w:rsidR="00551B2B">
        <w:rPr>
          <w:rFonts w:ascii="Times New Roman" w:hAnsi="Times New Roman" w:cs="Times New Roman"/>
          <w:color w:val="000000"/>
          <w:sz w:val="24"/>
          <w:szCs w:val="24"/>
          <w:shd w:val="clear" w:color="auto" w:fill="FFFFFF"/>
        </w:rPr>
        <w:t xml:space="preserve">of </w:t>
      </w:r>
      <w:r w:rsidR="00E274B2">
        <w:rPr>
          <w:rFonts w:ascii="Times New Roman" w:hAnsi="Times New Roman" w:cs="Times New Roman"/>
          <w:color w:val="000000"/>
          <w:sz w:val="24"/>
          <w:szCs w:val="24"/>
          <w:shd w:val="clear" w:color="auto" w:fill="FFFFFF"/>
        </w:rPr>
        <w:t>reef</w:t>
      </w:r>
      <w:r w:rsidR="00551B2B">
        <w:rPr>
          <w:rFonts w:ascii="Times New Roman" w:hAnsi="Times New Roman" w:cs="Times New Roman"/>
          <w:color w:val="000000"/>
          <w:sz w:val="24"/>
          <w:szCs w:val="24"/>
          <w:shd w:val="clear" w:color="auto" w:fill="FFFFFF"/>
        </w:rPr>
        <w:t xml:space="preserve"> loss</w:t>
      </w:r>
      <w:r>
        <w:rPr>
          <w:rFonts w:ascii="Times New Roman" w:hAnsi="Times New Roman" w:cs="Times New Roman"/>
          <w:color w:val="000000"/>
          <w:sz w:val="24"/>
          <w:szCs w:val="24"/>
          <w:shd w:val="clear" w:color="auto" w:fill="FFFFFF"/>
        </w:rPr>
        <w:t xml:space="preserve">. </w:t>
      </w:r>
      <w:r w:rsidR="00551B2B">
        <w:rPr>
          <w:rFonts w:ascii="Times New Roman" w:hAnsi="Times New Roman" w:cs="Times New Roman"/>
          <w:color w:val="000000"/>
          <w:sz w:val="24"/>
          <w:szCs w:val="24"/>
          <w:shd w:val="clear" w:color="auto" w:fill="FFFFFF"/>
        </w:rPr>
        <w:t xml:space="preserve">Caribbean </w:t>
      </w:r>
      <w:r w:rsidR="00E274B2">
        <w:rPr>
          <w:rFonts w:ascii="Times New Roman" w:hAnsi="Times New Roman" w:cs="Times New Roman"/>
          <w:color w:val="000000"/>
          <w:sz w:val="24"/>
          <w:szCs w:val="24"/>
          <w:shd w:val="clear" w:color="auto" w:fill="FFFFFF"/>
        </w:rPr>
        <w:t>corals</w:t>
      </w:r>
      <w:r w:rsidR="001F68D4">
        <w:rPr>
          <w:rFonts w:ascii="Times New Roman" w:hAnsi="Times New Roman" w:cs="Times New Roman"/>
          <w:color w:val="000000"/>
          <w:sz w:val="24"/>
          <w:szCs w:val="24"/>
          <w:shd w:val="clear" w:color="auto" w:fill="FFFFFF"/>
        </w:rPr>
        <w:t xml:space="preserve"> have</w:t>
      </w:r>
      <w:r w:rsidR="00E274B2">
        <w:rPr>
          <w:rFonts w:ascii="Times New Roman" w:hAnsi="Times New Roman" w:cs="Times New Roman"/>
          <w:color w:val="000000"/>
          <w:sz w:val="24"/>
          <w:szCs w:val="24"/>
          <w:shd w:val="clear" w:color="auto" w:fill="FFFFFF"/>
        </w:rPr>
        <w:t xml:space="preserve"> </w:t>
      </w:r>
      <w:r w:rsidR="00551B2B">
        <w:rPr>
          <w:rFonts w:ascii="Times New Roman" w:hAnsi="Times New Roman" w:cs="Times New Roman"/>
          <w:color w:val="000000"/>
          <w:sz w:val="24"/>
          <w:szCs w:val="24"/>
          <w:shd w:val="clear" w:color="auto" w:fill="FFFFFF"/>
        </w:rPr>
        <w:t xml:space="preserve">suffered from </w:t>
      </w:r>
      <w:r>
        <w:rPr>
          <w:rFonts w:ascii="Times New Roman" w:hAnsi="Times New Roman" w:cs="Times New Roman"/>
          <w:color w:val="000000"/>
          <w:sz w:val="24"/>
          <w:szCs w:val="24"/>
          <w:shd w:val="clear" w:color="auto" w:fill="FFFFFF"/>
        </w:rPr>
        <w:t xml:space="preserve">previous coral disease outbreaks (white band disease affecting the historic reef builders </w:t>
      </w:r>
      <w:r w:rsidRPr="004609B6">
        <w:rPr>
          <w:rFonts w:ascii="Times New Roman" w:hAnsi="Times New Roman" w:cs="Times New Roman"/>
          <w:i/>
          <w:color w:val="000000"/>
          <w:sz w:val="24"/>
          <w:szCs w:val="24"/>
          <w:shd w:val="clear" w:color="auto" w:fill="FFFFFF"/>
        </w:rPr>
        <w:t>Acropora palmata</w:t>
      </w:r>
      <w:r>
        <w:rPr>
          <w:rFonts w:ascii="Times New Roman" w:hAnsi="Times New Roman" w:cs="Times New Roman"/>
          <w:color w:val="000000"/>
          <w:sz w:val="24"/>
          <w:szCs w:val="24"/>
          <w:shd w:val="clear" w:color="auto" w:fill="FFFFFF"/>
        </w:rPr>
        <w:t xml:space="preserve"> and </w:t>
      </w:r>
      <w:r w:rsidRPr="004609B6">
        <w:rPr>
          <w:rFonts w:ascii="Times New Roman" w:hAnsi="Times New Roman" w:cs="Times New Roman"/>
          <w:i/>
          <w:color w:val="000000"/>
          <w:sz w:val="24"/>
          <w:szCs w:val="24"/>
          <w:shd w:val="clear" w:color="auto" w:fill="FFFFFF"/>
        </w:rPr>
        <w:t>Acropora cervicornis</w:t>
      </w:r>
      <w:r>
        <w:rPr>
          <w:rFonts w:ascii="Times New Roman" w:hAnsi="Times New Roman" w:cs="Times New Roman"/>
          <w:color w:val="000000"/>
          <w:sz w:val="24"/>
          <w:szCs w:val="24"/>
          <w:shd w:val="clear" w:color="auto" w:fill="FFFFFF"/>
        </w:rPr>
        <w:t>)</w:t>
      </w:r>
      <w:r w:rsidR="00745008">
        <w:rPr>
          <w:rFonts w:ascii="Times New Roman" w:hAnsi="Times New Roman" w:cs="Times New Roman"/>
          <w:color w:val="000000"/>
          <w:sz w:val="24"/>
          <w:szCs w:val="24"/>
          <w:shd w:val="clear" w:color="auto" w:fill="FFFFFF"/>
        </w:rPr>
        <w:t xml:space="preserve"> </w:t>
      </w:r>
      <w:r w:rsidR="00745008">
        <w:rPr>
          <w:rFonts w:ascii="Times New Roman" w:hAnsi="Times New Roman" w:cs="Times New Roman"/>
          <w:color w:val="000000"/>
          <w:sz w:val="24"/>
          <w:szCs w:val="24"/>
          <w:shd w:val="clear" w:color="auto" w:fill="FFFFFF"/>
        </w:rPr>
        <w:fldChar w:fldCharType="begin" w:fldLock="1"/>
      </w:r>
      <w:r w:rsidR="00B26335">
        <w:rPr>
          <w:rFonts w:ascii="Times New Roman" w:hAnsi="Times New Roman" w:cs="Times New Roman"/>
          <w:color w:val="000000"/>
          <w:sz w:val="24"/>
          <w:szCs w:val="24"/>
          <w:shd w:val="clear" w:color="auto" w:fill="FFFFFF"/>
        </w:rPr>
        <w:instrText>ADDIN CSL_CITATION {"citationItems":[{"id":"ITEM-1","itemData":{"DOI":"10.1126/sciadv.aax9395","ISSN":"2375-2548","abstract":"The mass mortality of acroporid corals has transformed Caribbean reefs from coral- to macroalgal-dominated habitats since systematic monitoring began in the 1970s. Declines have been attributed to overfishing, pollution, sea urchin and coral disease, and climate change, but the mechanisms are unresolved due to the dearth of pre-1970s data. We used paleoecological, historical, and survey data to track Acropora presence and dominance throughout the Caribbean from the prehuman period to present. Declines in dominance from prehuman values first occurred in the 1950s for Acropora palmata and the 1960s for Acropora cervicornis , decades before outbreaks of acroporid disease or bleaching. We compared trends in Acropora dominance since 1950 to potential regional and local drivers. Human population negatively affected and consumption of fertilizer for agriculture positively affected A. palmata dominance, the latter likely due to lower human presence in agricultural areas. The earlier, local roots of Caribbean Acropora declines highlight the urgency of mitigating local human impacts.","author":[{"dropping-particle":"","family":"Cramer","given":"Katie L.","non-dropping-particle":"","parse-names":false,"suffix":""},{"dropping-particle":"","family":"Jackson","given":"Jeremy B. C.","non-dropping-particle":"","parse-names":false,"suffix":""},{"dropping-particle":"","family":"Donovan","given":"Mary K.","non-dropping-particle":"","parse-names":false,"suffix":""},{"dropping-particle":"","family":"Greenstein","given":"Benjamin J.","non-dropping-particle":"","parse-names":false,"suffix":""},{"dropping-particle":"","family":"Korpanty","given":"Chelsea A.","non-dropping-particle":"","parse-names":false,"suffix":""},{"dropping-particle":"","family":"Cook","given":"Geoffrey M.","non-dropping-particle":"","parse-names":false,"suffix":""},{"dropping-particle":"","family":"Pandolfi","given":"John M.","non-dropping-particle":"","parse-names":false,"suffix":""}],"container-title":"Science Advances","id":"ITEM-1","issue":"17","issued":{"date-parts":[["2020","4","22"]]},"page":"eaax9395","publisher":"American Association for the Advancement of Science","title":"Widespread loss of Caribbean acroporid corals was underway before coral bleaching and disease outbreaks","type":"article-journal","volume":"6"},"uris":["http://www.mendeley.com/documents/?uuid=35e939c9-974f-3420-ae34-ab339ac96f15"]}],"mendeley":{"formattedCitation":"(Cramer et al., 2020)","plainTextFormattedCitation":"(Cramer et al., 2020)","previouslyFormattedCitation":"(Cramer et al., 2020)"},"properties":{"noteIndex":0},"schema":"https://github.com/citation-style-language/schema/raw/master/csl-citation.json"}</w:instrText>
      </w:r>
      <w:r w:rsidR="00745008">
        <w:rPr>
          <w:rFonts w:ascii="Times New Roman" w:hAnsi="Times New Roman" w:cs="Times New Roman"/>
          <w:color w:val="000000"/>
          <w:sz w:val="24"/>
          <w:szCs w:val="24"/>
          <w:shd w:val="clear" w:color="auto" w:fill="FFFFFF"/>
        </w:rPr>
        <w:fldChar w:fldCharType="separate"/>
      </w:r>
      <w:r w:rsidR="00B817AB" w:rsidRPr="00B817AB">
        <w:rPr>
          <w:rFonts w:ascii="Times New Roman" w:hAnsi="Times New Roman" w:cs="Times New Roman"/>
          <w:noProof/>
          <w:color w:val="000000"/>
          <w:sz w:val="24"/>
          <w:szCs w:val="24"/>
          <w:shd w:val="clear" w:color="auto" w:fill="FFFFFF"/>
        </w:rPr>
        <w:t>(Cramer et al., 2020)</w:t>
      </w:r>
      <w:r w:rsidR="00745008">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 overfishing, high levels of pollution</w:t>
      </w:r>
      <w:r w:rsidR="00551B2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land reclamation, the die off </w:t>
      </w:r>
      <w:r w:rsidR="00E274B2">
        <w:rPr>
          <w:rFonts w:ascii="Times New Roman" w:hAnsi="Times New Roman" w:cs="Times New Roman"/>
          <w:color w:val="000000"/>
          <w:sz w:val="24"/>
          <w:szCs w:val="24"/>
          <w:shd w:val="clear" w:color="auto" w:fill="FFFFFF"/>
        </w:rPr>
        <w:t xml:space="preserve">of </w:t>
      </w:r>
      <w:r>
        <w:rPr>
          <w:rFonts w:ascii="Times New Roman" w:hAnsi="Times New Roman" w:cs="Times New Roman"/>
          <w:color w:val="000000"/>
          <w:sz w:val="24"/>
          <w:szCs w:val="24"/>
          <w:shd w:val="clear" w:color="auto" w:fill="FFFFFF"/>
        </w:rPr>
        <w:t xml:space="preserve">the urchin </w:t>
      </w:r>
      <w:r w:rsidRPr="00B738F9">
        <w:rPr>
          <w:rFonts w:ascii="Times New Roman" w:hAnsi="Times New Roman" w:cs="Times New Roman"/>
          <w:i/>
          <w:color w:val="000000"/>
          <w:sz w:val="24"/>
          <w:szCs w:val="24"/>
          <w:shd w:val="clear" w:color="auto" w:fill="FFFFFF"/>
        </w:rPr>
        <w:t>Diadema antillarum</w:t>
      </w:r>
      <w:r>
        <w:rPr>
          <w:rFonts w:ascii="Times New Roman" w:hAnsi="Times New Roman" w:cs="Times New Roman"/>
          <w:i/>
          <w:color w:val="000000"/>
          <w:sz w:val="24"/>
          <w:szCs w:val="24"/>
          <w:shd w:val="clear" w:color="auto" w:fill="FFFFFF"/>
        </w:rPr>
        <w:t xml:space="preserve"> </w:t>
      </w:r>
      <w:r>
        <w:rPr>
          <w:rFonts w:ascii="Times New Roman" w:hAnsi="Times New Roman" w:cs="Times New Roman"/>
          <w:color w:val="000000"/>
          <w:sz w:val="24"/>
          <w:szCs w:val="24"/>
          <w:shd w:val="clear" w:color="auto" w:fill="FFFFFF"/>
        </w:rPr>
        <w:t>in the 1980s</w:t>
      </w:r>
      <w:r w:rsidR="00E274B2">
        <w:rPr>
          <w:rFonts w:ascii="Times New Roman" w:hAnsi="Times New Roman" w:cs="Times New Roman"/>
          <w:color w:val="000000"/>
          <w:sz w:val="24"/>
          <w:szCs w:val="24"/>
          <w:shd w:val="clear" w:color="auto" w:fill="FFFFFF"/>
        </w:rPr>
        <w:t xml:space="preserve"> unbalancing ecological dynamics</w:t>
      </w:r>
      <w:r>
        <w:rPr>
          <w:rFonts w:ascii="Times New Roman" w:hAnsi="Times New Roman" w:cs="Times New Roman"/>
          <w:color w:val="000000"/>
          <w:sz w:val="24"/>
          <w:szCs w:val="24"/>
          <w:shd w:val="clear" w:color="auto" w:fill="FFFFFF"/>
        </w:rPr>
        <w:t xml:space="preserve">, </w:t>
      </w:r>
      <w:r w:rsidR="00E274B2">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 xml:space="preserve">impacts </w:t>
      </w:r>
      <w:r w:rsidR="00E274B2">
        <w:rPr>
          <w:rFonts w:ascii="Times New Roman" w:hAnsi="Times New Roman" w:cs="Times New Roman"/>
          <w:color w:val="000000"/>
          <w:sz w:val="24"/>
          <w:szCs w:val="24"/>
          <w:shd w:val="clear" w:color="auto" w:fill="FFFFFF"/>
        </w:rPr>
        <w:t xml:space="preserve">of </w:t>
      </w:r>
      <w:r>
        <w:rPr>
          <w:rFonts w:ascii="Times New Roman" w:hAnsi="Times New Roman" w:cs="Times New Roman"/>
          <w:color w:val="000000"/>
          <w:sz w:val="24"/>
          <w:szCs w:val="24"/>
          <w:shd w:val="clear" w:color="auto" w:fill="FFFFFF"/>
        </w:rPr>
        <w:t>more frequent and strong tropical storms</w:t>
      </w:r>
      <w:r w:rsidR="001F68D4">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not to mention climate change </w:t>
      </w:r>
      <w:r>
        <w:rPr>
          <w:rFonts w:ascii="Times New Roman" w:hAnsi="Times New Roman" w:cs="Times New Roman"/>
          <w:color w:val="000000"/>
          <w:sz w:val="24"/>
          <w:szCs w:val="24"/>
          <w:shd w:val="clear" w:color="auto" w:fill="FFFFFF"/>
        </w:rPr>
        <w:fldChar w:fldCharType="begin" w:fldLock="1"/>
      </w:r>
      <w:r w:rsidR="00B26335">
        <w:rPr>
          <w:rFonts w:ascii="Times New Roman" w:hAnsi="Times New Roman" w:cs="Times New Roman"/>
          <w:color w:val="000000"/>
          <w:sz w:val="24"/>
          <w:szCs w:val="24"/>
          <w:shd w:val="clear" w:color="auto" w:fill="FFFFFF"/>
        </w:rPr>
        <w:instrText>ADDIN CSL_CITATION {"citationItems":[{"id":"ITEM-1","itemData":{"DOI":"10.1002/ecy.2587","ISSN":"00129658","abstract":"Major tropical storms are destructive phenomena with large effects on the community dynamics of multiple biomes. On coral reefs, their impacts have been described for decades, leading to the expectation that future storms should have effects similar to those recorded in the past. This expectation relies on the assumption that storm intensities will remain unchanged, and the impacted coral reef communities are similar to those of the recent past; neither assumption is correct. This study quantified the effects of two category five hurricanes on the reefs of St. John, U.S. Virgin Islands, where 31 yr of time-series analyses reveal chronic coral mortality, increasing macroalgal abundance, and five major hurricanes that caused acute coral mortality. Contextualized by these trends, the effects of the most recent storms, Hurricanes Irma and Maria (September 2017), on coral cover were modest. While mean absolute coral cover declined 1–4% depending on site, these effects were not statistically discernable. Following decades of increasing abundance of macroalgae, this functional group responded to the recent hurricanes with large increases in abundance on both absolute and relative scales. Decades of chronic mortality have changed the coral assemblages of St. John to create degraded communities that are resistant to severe storms.","author":[{"dropping-particle":"","family":"Edmunds","given":"Peter J.","non-dropping-particle":"","parse-names":false,"suffix":""}],"container-title":"Ecology","id":"ITEM-1","issue":"3","issued":{"date-parts":[["2019","3","1"]]},"page":"e02587","publisher":"Ecological Society of America","title":"Three decades of degradation lead to diminished impacts of severe hurricanes on Caribbean reefs","type":"article-journal","volume":"100"},"uris":["http://www.mendeley.com/documents/?uuid=0dce75dd-b2a9-3ba9-8147-d5bae82a5f22"]}],"mendeley":{"formattedCitation":"(Edmunds, 2019)","plainTextFormattedCitation":"(Edmunds, 2019)","previouslyFormattedCitation":"(Edmunds, 2019)"},"properties":{"noteIndex":0},"schema":"https://github.com/citation-style-language/schema/raw/master/csl-citation.json"}</w:instrText>
      </w:r>
      <w:r>
        <w:rPr>
          <w:rFonts w:ascii="Times New Roman" w:hAnsi="Times New Roman" w:cs="Times New Roman"/>
          <w:color w:val="000000"/>
          <w:sz w:val="24"/>
          <w:szCs w:val="24"/>
          <w:shd w:val="clear" w:color="auto" w:fill="FFFFFF"/>
        </w:rPr>
        <w:fldChar w:fldCharType="separate"/>
      </w:r>
      <w:r w:rsidR="00B817AB" w:rsidRPr="00B817AB">
        <w:rPr>
          <w:rFonts w:ascii="Times New Roman" w:hAnsi="Times New Roman" w:cs="Times New Roman"/>
          <w:noProof/>
          <w:color w:val="000000"/>
          <w:sz w:val="24"/>
          <w:szCs w:val="24"/>
          <w:shd w:val="clear" w:color="auto" w:fill="FFFFFF"/>
        </w:rPr>
        <w:t>(Edmunds, 2019)</w:t>
      </w:r>
      <w:r>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 xml:space="preserve">.  </w:t>
      </w:r>
    </w:p>
    <w:p w14:paraId="45C048C2" w14:textId="0709E36E" w:rsidR="008434A5" w:rsidRPr="00002151" w:rsidRDefault="004609B6" w:rsidP="008434A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In many ecosystems, understanding health means understanding the </w:t>
      </w:r>
      <w:r w:rsidR="00133D79">
        <w:rPr>
          <w:rFonts w:ascii="Times New Roman" w:hAnsi="Times New Roman" w:cs="Times New Roman"/>
          <w:sz w:val="24"/>
          <w:szCs w:val="24"/>
        </w:rPr>
        <w:t xml:space="preserve">primary </w:t>
      </w:r>
      <w:r>
        <w:rPr>
          <w:rFonts w:ascii="Times New Roman" w:hAnsi="Times New Roman" w:cs="Times New Roman"/>
          <w:sz w:val="24"/>
          <w:szCs w:val="24"/>
        </w:rPr>
        <w:t>cause</w:t>
      </w:r>
      <w:r w:rsidR="00133D79">
        <w:rPr>
          <w:rFonts w:ascii="Times New Roman" w:hAnsi="Times New Roman" w:cs="Times New Roman"/>
          <w:sz w:val="24"/>
          <w:szCs w:val="24"/>
        </w:rPr>
        <w:t>s</w:t>
      </w:r>
      <w:r>
        <w:rPr>
          <w:rFonts w:ascii="Times New Roman" w:hAnsi="Times New Roman" w:cs="Times New Roman"/>
          <w:sz w:val="24"/>
          <w:szCs w:val="24"/>
        </w:rPr>
        <w:t xml:space="preserve"> of disease</w:t>
      </w:r>
      <w:r w:rsidR="00133D79">
        <w:rPr>
          <w:rFonts w:ascii="Times New Roman" w:hAnsi="Times New Roman" w:cs="Times New Roman"/>
          <w:sz w:val="24"/>
          <w:szCs w:val="24"/>
        </w:rPr>
        <w:t>s</w:t>
      </w:r>
      <w:r>
        <w:rPr>
          <w:rFonts w:ascii="Times New Roman" w:hAnsi="Times New Roman" w:cs="Times New Roman"/>
          <w:sz w:val="24"/>
          <w:szCs w:val="24"/>
        </w:rPr>
        <w:t xml:space="preserve"> </w:t>
      </w:r>
      <w:r w:rsidR="00133D79">
        <w:rPr>
          <w:rFonts w:ascii="Times New Roman" w:hAnsi="Times New Roman" w:cs="Times New Roman"/>
          <w:sz w:val="24"/>
          <w:szCs w:val="24"/>
        </w:rPr>
        <w:t>as</w:t>
      </w:r>
      <w:r w:rsidR="00E274B2">
        <w:rPr>
          <w:rFonts w:ascii="Times New Roman" w:hAnsi="Times New Roman" w:cs="Times New Roman"/>
          <w:sz w:val="24"/>
          <w:szCs w:val="24"/>
        </w:rPr>
        <w:t xml:space="preserve"> outbreaks often co-occur </w:t>
      </w:r>
      <w:r w:rsidR="00133D79">
        <w:rPr>
          <w:rFonts w:ascii="Times New Roman" w:hAnsi="Times New Roman" w:cs="Times New Roman"/>
          <w:sz w:val="24"/>
          <w:szCs w:val="24"/>
        </w:rPr>
        <w:t xml:space="preserve">alongside multiple </w:t>
      </w:r>
      <w:r w:rsidR="00E274B2">
        <w:rPr>
          <w:rFonts w:ascii="Times New Roman" w:hAnsi="Times New Roman" w:cs="Times New Roman"/>
          <w:sz w:val="24"/>
          <w:szCs w:val="24"/>
        </w:rPr>
        <w:t>stressors</w:t>
      </w:r>
      <w:r>
        <w:rPr>
          <w:rFonts w:ascii="Times New Roman" w:hAnsi="Times New Roman" w:cs="Times New Roman"/>
          <w:sz w:val="24"/>
          <w:szCs w:val="24"/>
        </w:rPr>
        <w:t xml:space="preserve">. </w:t>
      </w:r>
      <w:r w:rsidR="00E274B2">
        <w:rPr>
          <w:rFonts w:ascii="Times New Roman" w:hAnsi="Times New Roman" w:cs="Times New Roman"/>
          <w:sz w:val="24"/>
          <w:szCs w:val="24"/>
        </w:rPr>
        <w:t>H</w:t>
      </w:r>
      <w:r w:rsidR="00340B0B">
        <w:rPr>
          <w:rFonts w:ascii="Times New Roman" w:hAnsi="Times New Roman" w:cs="Times New Roman"/>
          <w:sz w:val="24"/>
          <w:szCs w:val="24"/>
        </w:rPr>
        <w:t xml:space="preserve">owever, </w:t>
      </w:r>
      <w:r w:rsidR="00E274B2">
        <w:rPr>
          <w:rFonts w:ascii="Times New Roman" w:hAnsi="Times New Roman" w:cs="Times New Roman"/>
          <w:sz w:val="24"/>
          <w:szCs w:val="24"/>
        </w:rPr>
        <w:t>the causal agent</w:t>
      </w:r>
      <w:r w:rsidR="00133D79">
        <w:rPr>
          <w:rFonts w:ascii="Times New Roman" w:hAnsi="Times New Roman" w:cs="Times New Roman"/>
          <w:sz w:val="24"/>
          <w:szCs w:val="24"/>
        </w:rPr>
        <w:t>(s)</w:t>
      </w:r>
      <w:r w:rsidR="00E274B2">
        <w:rPr>
          <w:rFonts w:ascii="Times New Roman" w:hAnsi="Times New Roman" w:cs="Times New Roman"/>
          <w:sz w:val="24"/>
          <w:szCs w:val="24"/>
        </w:rPr>
        <w:t xml:space="preserve"> for many coral diseases </w:t>
      </w:r>
      <w:r w:rsidR="004D6B6B">
        <w:rPr>
          <w:rFonts w:ascii="Times New Roman" w:hAnsi="Times New Roman" w:cs="Times New Roman"/>
          <w:sz w:val="24"/>
          <w:szCs w:val="24"/>
        </w:rPr>
        <w:t xml:space="preserve">remain </w:t>
      </w:r>
      <w:r w:rsidR="00E274B2">
        <w:rPr>
          <w:rFonts w:ascii="Times New Roman" w:hAnsi="Times New Roman" w:cs="Times New Roman"/>
          <w:sz w:val="24"/>
          <w:szCs w:val="24"/>
        </w:rPr>
        <w:t>unknown. O</w:t>
      </w:r>
      <w:r w:rsidR="008434A5" w:rsidRPr="00002151">
        <w:rPr>
          <w:rFonts w:ascii="Times New Roman" w:hAnsi="Times New Roman" w:cs="Times New Roman"/>
          <w:sz w:val="24"/>
          <w:szCs w:val="24"/>
        </w:rPr>
        <w:t xml:space="preserve">ut of the 28 diseases </w:t>
      </w:r>
      <w:r w:rsidR="00340B0B">
        <w:rPr>
          <w:rFonts w:ascii="Times New Roman" w:hAnsi="Times New Roman" w:cs="Times New Roman"/>
          <w:sz w:val="24"/>
          <w:szCs w:val="24"/>
        </w:rPr>
        <w:t xml:space="preserve">described for </w:t>
      </w:r>
      <w:r w:rsidR="008434A5" w:rsidRPr="00002151">
        <w:rPr>
          <w:rFonts w:ascii="Times New Roman" w:hAnsi="Times New Roman" w:cs="Times New Roman"/>
          <w:sz w:val="24"/>
          <w:szCs w:val="24"/>
        </w:rPr>
        <w:t>coral</w:t>
      </w:r>
      <w:r w:rsidR="00340B0B">
        <w:rPr>
          <w:rFonts w:ascii="Times New Roman" w:hAnsi="Times New Roman" w:cs="Times New Roman"/>
          <w:sz w:val="24"/>
          <w:szCs w:val="24"/>
        </w:rPr>
        <w:t>s worldwide</w:t>
      </w:r>
      <w:r w:rsidR="008434A5" w:rsidRPr="00002151">
        <w:rPr>
          <w:rFonts w:ascii="Times New Roman" w:hAnsi="Times New Roman" w:cs="Times New Roman"/>
          <w:sz w:val="24"/>
          <w:szCs w:val="24"/>
        </w:rPr>
        <w:t xml:space="preserve">, only </w:t>
      </w:r>
      <w:r w:rsidR="008434A5">
        <w:rPr>
          <w:rFonts w:ascii="Times New Roman" w:hAnsi="Times New Roman" w:cs="Times New Roman"/>
          <w:sz w:val="24"/>
          <w:szCs w:val="24"/>
        </w:rPr>
        <w:t xml:space="preserve">6 </w:t>
      </w:r>
      <w:r w:rsidR="008434A5" w:rsidRPr="00002151">
        <w:rPr>
          <w:rFonts w:ascii="Times New Roman" w:hAnsi="Times New Roman" w:cs="Times New Roman"/>
          <w:sz w:val="24"/>
          <w:szCs w:val="24"/>
        </w:rPr>
        <w:t xml:space="preserve">have had pathogens assigned to them </w:t>
      </w:r>
      <w:r w:rsidR="008434A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{"citationItems":[{"id":"ITEM-1","itemData":{"DOI":"10.1016/j.aquaculture.2013.02.037","ISSN":"00448486","abstract":"Aquacultured corals are typically reared in dense in situ (mariculture) or ex situ (in aquaria) culture facilities. This high density rearing method makes these corals particularly vulnerable to specific diseases since virulence and communicability of pathogens have been shown to increase with host density. As such, entire production lines may be threatened. Maricultured corals are particularly at risk as the diversity of both diseases and of affected coral species in the marine environment is on the rise. Coral diseases are now a major driver of coral mortality on all reef systems from the Indo-Pacific through to the Caribbean and not only affect species in situ, but can be inadvertently transported into the culture systems. The avoidance of disease outbreaks in culture systems is of upmost importance and the mitigation of diseases in these systems is vital in the maintenance of healthy cultures. Although the study of naturally occurring coral diseases has become a popular and relatively well-studied topic over the last few decades, the effects of these diseases on coral husbandry and aquaculture are still virtually unknown. Aquaculture of corals is a developing industry, both for stocking the ornamental industry and for restoration purposes. This overview outlines what is known about coral diseases in aquaculture; what implications these diseases have on this activity; what may be the causes of the disease outbreaks in these systems, as well as what methods are available for maintenance of healthy stocks and for mitigation once a disease has been observed. ?? 2013 Elsevier B.V.","author":[{"dropping-particle":"","family":"Sheridan","given":"Christopher","non-dropping-particle":"","parse-names":false,"suffix":""},{"dropping-particle":"","family":"Kramarsky-Winter","given":"Esti","non-dropping-particle":"","parse-names":false,"suffix":""},{"dropping-particle":"","family":"Sweet","given":"Michael","non-dropping-particle":"","parse-names":false,"suffix":""},{"dropping-particle":"","family":"Kushmaro","given":"Ariel","non-dropping-particle":"","parse-names":false,"suffix":""},{"dropping-particle":"","family":"Leal","given":"Miguel Costa","non-dropping-particle":"","parse-names":false,"suffix":""}],"container-title":"Aquaculture","id":"ITEM-1","issued":{"date-parts":[["2013"]]},"page":"124-135","publisher":"Elsevier B.V.","title":"Diseases in coral aquaculture: Causes, implications and preventions","type":"article-journal","volume":"396-399"},"uris":["http://www.mendeley.com/documents/?uuid=f6b81dd5-b33b-48bb-8dfd-162f85311ddf"]}],"mendeley":{"formattedCitation":"(Sheridan et al., 2013)","plainTextFormattedCitation":"(Sheridan et al., 2013)","previouslyFormattedCitation":"(Sheridan et al., 2013)"},"properties":{"noteIndex":0},"schema":"https://github.com/citation-style-language/schema/raw/master/csl-citation.json"}</w:instrText>
      </w:r>
      <w:r w:rsidR="008434A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(Sheridan et al., 2013)</w:t>
      </w:r>
      <w:r w:rsidR="008434A5" w:rsidRPr="00002151">
        <w:rPr>
          <w:rFonts w:ascii="Times New Roman" w:hAnsi="Times New Roman" w:cs="Times New Roman"/>
          <w:sz w:val="24"/>
          <w:szCs w:val="24"/>
        </w:rPr>
        <w:fldChar w:fldCharType="end"/>
      </w:r>
      <w:r w:rsidR="00133D79">
        <w:rPr>
          <w:rFonts w:ascii="Times New Roman" w:hAnsi="Times New Roman" w:cs="Times New Roman"/>
          <w:sz w:val="24"/>
          <w:szCs w:val="24"/>
        </w:rPr>
        <w:t>,</w:t>
      </w:r>
      <w:r>
        <w:rPr>
          <w:rFonts w:ascii="Times New Roman" w:hAnsi="Times New Roman" w:cs="Times New Roman"/>
          <w:sz w:val="24"/>
          <w:szCs w:val="24"/>
        </w:rPr>
        <w:t xml:space="preserve"> despite over 40 years of research </w:t>
      </w:r>
      <w:r w:rsidR="00E274B2">
        <w:rPr>
          <w:rFonts w:ascii="Times New Roman" w:hAnsi="Times New Roman" w:cs="Times New Roman"/>
          <w:sz w:val="24"/>
          <w:szCs w:val="24"/>
        </w:rPr>
        <w:t>in this field</w:t>
      </w:r>
      <w:r w:rsidR="008434A5" w:rsidRPr="00002151">
        <w:rPr>
          <w:rFonts w:ascii="Times New Roman" w:hAnsi="Times New Roman" w:cs="Times New Roman"/>
          <w:sz w:val="24"/>
          <w:szCs w:val="24"/>
        </w:rPr>
        <w:t xml:space="preserve">. </w:t>
      </w:r>
      <w:r w:rsidR="008434A5">
        <w:rPr>
          <w:rFonts w:ascii="Times New Roman" w:hAnsi="Times New Roman" w:cs="Times New Roman"/>
          <w:sz w:val="24"/>
          <w:szCs w:val="24"/>
        </w:rPr>
        <w:t>The</w:t>
      </w:r>
      <w:r>
        <w:rPr>
          <w:rFonts w:ascii="Times New Roman" w:hAnsi="Times New Roman" w:cs="Times New Roman"/>
          <w:sz w:val="24"/>
          <w:szCs w:val="24"/>
        </w:rPr>
        <w:t xml:space="preserve"> ‘known’ pathogens </w:t>
      </w:r>
      <w:r w:rsidR="008434A5">
        <w:rPr>
          <w:rFonts w:ascii="Times New Roman" w:hAnsi="Times New Roman" w:cs="Times New Roman"/>
          <w:sz w:val="24"/>
          <w:szCs w:val="24"/>
        </w:rPr>
        <w:t xml:space="preserve">include </w:t>
      </w:r>
      <w:r w:rsidR="008434A5" w:rsidRPr="00002151">
        <w:rPr>
          <w:rFonts w:ascii="Times New Roman" w:hAnsi="Times New Roman" w:cs="Times New Roman"/>
          <w:i/>
          <w:sz w:val="24"/>
          <w:szCs w:val="24"/>
        </w:rPr>
        <w:t>Vibrio coralliilyticus</w:t>
      </w:r>
      <w:r w:rsidR="00133D79">
        <w:rPr>
          <w:rFonts w:ascii="Times New Roman" w:hAnsi="Times New Roman" w:cs="Times New Roman"/>
          <w:iCs/>
          <w:sz w:val="24"/>
          <w:szCs w:val="24"/>
        </w:rPr>
        <w:t>,</w:t>
      </w:r>
      <w:r w:rsidR="008434A5" w:rsidRPr="00002151">
        <w:rPr>
          <w:rFonts w:ascii="Times New Roman" w:hAnsi="Times New Roman" w:cs="Times New Roman"/>
          <w:i/>
          <w:sz w:val="24"/>
          <w:szCs w:val="24"/>
        </w:rPr>
        <w:t xml:space="preserve"> </w:t>
      </w:r>
      <w:r w:rsidR="008434A5" w:rsidRPr="00002151">
        <w:rPr>
          <w:rFonts w:ascii="Times New Roman" w:hAnsi="Times New Roman" w:cs="Times New Roman"/>
          <w:sz w:val="24"/>
          <w:szCs w:val="24"/>
        </w:rPr>
        <w:t xml:space="preserve">described as the most well characterised coral pathogen and associated with coral bleaching and white syndromes </w:t>
      </w:r>
      <w:r w:rsidR="008434A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{"citationItems":[{"id":"ITEM-1","itemData":{"DOI":"10.1111/j.1758-2229.2009.00131.x","ISBN":"1758-2229","ISSN":"17582229","PMID":"23766013","abstract":"A phenotypic and phylogenetic comparison of geographically disparate isolates of the coral pathogen Vibrio coralliilyticus was conducted to determine whether the bacterium exists as a single cosmopolitan clonal population, which might indicate rapid spread of a pandemic strain, or is grouped into endemic and genotypically distinct strains. All strains included in this study displayed similar phenotypic characteristics to those of the typed V. coralliilyticus strain LMG 20984(T) . Five phylogenetic marker genes (16S, rpoA, recA, pyrH and dnaJ) frequently used for discriminating closely related Vibrio species and a zinc-metalloprotease gene (vcpA) linked to pathogenicity were sequenced in 13 V. coralliilyticus isolates collected from corals, bivalves, and their surrounding seawater in the Red and Caribbean Seas, and Indian, Pacific and Atlantic Oceans. A high level of genetic polymorphism was observed with all isolates possessing unique genotypes at all six genetic loci examined. No consistent lineage structure was observed within the marker genes and homologous recombination was detected in the 16S and vcpA genes, suggesting that V. coralliilyticus does not possess a highly clonal population structure. Interestingly, two geographically distinct (Caribbean/south-Atlantic and Indo-Pacific/north-Atlantic) and highly divergent clades were detected within the zinc-metalloprotease gene, but it is not known if these clades correspond to phenotypic differences in virulence. These findings stress the need for a multi-locus approach for inferring V. coralliilyticus phylogeny and indicate that populations of this bacterium are likely an endemic component of coral reef ecosystems globally.","author":[{"dropping-particle":"","family":"Pollock","given":"F. Joseph","non-dropping-particle":"","parse-names":false,"suffix":""},{"dropping-particle":"","family":"Wilson","given":"Bryan","non-dropping-particle":"","parse-names":false,"suffix":""},{"dropping-particle":"","family":"Johnson","given":"Wesley R.","non-dropping-particle":"","parse-names":false,"suffix":""},{"dropping-particle":"","family":"Morris","given":"Pamela J.","non-dropping-particle":"","parse-names":false,"suffix":""},{"dropping-particle":"","family":"Willis","given":"Bette L.","non-dropping-particle":"","parse-names":false,"suffix":""},{"dropping-particle":"","family":"Bourne","given":"David G.","non-dropping-particle":"","parse-names":false,"suffix":""}],"container-title":"Environmental Microbiology Reports","id":"ITEM-1","issued":{"date-parts":[["2010"]]},"page":"172-178","title":"Phylogeny of the coral pathogen Vibrio coralliilyticus","type":"article-journal","volume":"2"},"uris":["http://www.mendeley.com/documents/?uuid=689d9555-1aea-43c8-9647-f7daa5c3fbd0"]},{"id":"ITEM-2","itemData":{"DOI":"10.1128/AEM.03463-13","ISSN":"10985336","abstract":"Identification of a pathogen is a critical first step in the epidemiology and subsequent management of a disease. A limited number of pathogens have been identified for diseases contributing to the global decline of coral populations. Here we describe Vibrio coralliilyticus strain OCN008, which induces acute Montipora white syndrome (aMWS), a tissue loss disease responsible for substantial mortality of the coral Montipora capitata in Kane'ohe Bay, Hawai'i. OCN008 was grown in pure culture, recreated signs of disease in experimentally infected corals, and could be recovered after infection. In addition, strains similar to OCN008 were isolated from diseased coral from the field but not from healthy M. capitata. OCN008 repeatedly induced the loss of healthy M. capitata tissue from fragments under laboratory conditions with a minimum infectious dose of between 107 and 108 CFU/ml of water. In contrast, Porites compressa was not infected by OCN008, indicating the host specificity of the pathogen. A decrease in water temperature from 27 to 23°C affected the time to disease onset, but the risk of infection was not significantly reduced. Temperature-dependent bleaching, which has been observed with the V. coralliilyticus type strain BAA-450, was not observed during infection with OCN008. A comparison of the OCN008 genome to the genomes of pathogenic V. coralliilyticus strains BAA-450 and P1 revealed similar virulence-associated genes and quorum-sensing systems. Despite this genetic similarity, infections of M. capitata by OCN008 do not follow the paradigm for V. coralliilyticus infections established by the type strain. © 2014, American Society for Microbiology.","author":[{"dropping-particle":"","family":"Ushijima","given":"Blake","non-dropping-particle":"","parse-names":false,"suffix":""},{"dropping-particle":"","family":"Videau","given":"Patrick","non-dropping-particle":"","parse-names":false,"suffix":""},{"dropping-particle":"","family":"Burger","given":"Andrew H.","non-dropping-particle":"","parse-names":false,"suffix":""},{"dropping-particle":"","family":"Shore-Maggio","given":"Amanda","non-dropping-particle":"","parse-names":false,"suffix":""},{"dropping-particle":"","family":"Runyon","given":"Christina M.","non-dropping-particle":"","parse-names":false,"suffix":""},{"dropping-particle":"","family":"Sudek","given":"Mareike","non-dropping-particle":"","parse-names":false,"suffix":""},{"dropping-particle":"","family":"Aeby","given":"Greta S.","non-dropping-particle":"","parse-names":false,"suffix":""},{"dropping-particle":"","family":"Callahan","given":"Sean M.","non-dropping-particle":"","parse-names":false,"suffix":""}],"container-title":"Applied and Environmental Microbiology","id":"ITEM-2","issue":"7","issued":{"date-parts":[["2014","4","1"]]},"page":"2102-2109","publisher":"American Society for Microbiology","title":"Vibrio coralliilyticus strain OCN008 is an etiological agent of acute montipora white syndrome","type":"article-journal","volume":"80"},"uris":["http://www.mendeley.com/documents/?uuid=2ca3c187-b7cf-30b3-b377-6b3486281090"]}],"mendeley":{"formattedCitation":"(Pollock et al., 2010; Ushijima et al., 2014)","plainTextFormattedCitation":"(Pollock et al., 2010; Ushijima et al., 2014)","previouslyFormattedCitation":"(Pollock et al., 2010; Ushijima et al., 2014)"},"properties":{"noteIndex":0},"schema":"https://github.com/citation-style-language/schema/raw/master/csl-citation.json"}</w:instrText>
      </w:r>
      <w:r w:rsidR="008434A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(Pollock et al., 2010; Ushijima et al., 2014)</w:t>
      </w:r>
      <w:r w:rsidR="008434A5" w:rsidRPr="00002151">
        <w:rPr>
          <w:rFonts w:ascii="Times New Roman" w:hAnsi="Times New Roman" w:cs="Times New Roman"/>
          <w:sz w:val="24"/>
          <w:szCs w:val="24"/>
        </w:rPr>
        <w:fldChar w:fldCharType="end"/>
      </w:r>
      <w:r w:rsidR="004576F3">
        <w:rPr>
          <w:rFonts w:ascii="Times New Roman" w:hAnsi="Times New Roman" w:cs="Times New Roman"/>
          <w:sz w:val="24"/>
          <w:szCs w:val="24"/>
        </w:rPr>
        <w:t xml:space="preserve"> (</w:t>
      </w:r>
      <w:r w:rsidR="002D729E">
        <w:rPr>
          <w:rFonts w:ascii="Times New Roman" w:hAnsi="Times New Roman" w:cs="Times New Roman"/>
          <w:sz w:val="24"/>
          <w:szCs w:val="24"/>
        </w:rPr>
        <w:t>see Box 3</w:t>
      </w:r>
      <w:r w:rsidR="004576F3">
        <w:rPr>
          <w:rFonts w:ascii="Times New Roman" w:hAnsi="Times New Roman" w:cs="Times New Roman"/>
          <w:sz w:val="24"/>
          <w:szCs w:val="24"/>
        </w:rPr>
        <w:t>)</w:t>
      </w:r>
      <w:r w:rsidR="008434A5">
        <w:rPr>
          <w:rFonts w:ascii="Times New Roman" w:hAnsi="Times New Roman" w:cs="Times New Roman"/>
          <w:sz w:val="24"/>
          <w:szCs w:val="24"/>
        </w:rPr>
        <w:t xml:space="preserve">, </w:t>
      </w:r>
      <w:r w:rsidR="008434A5" w:rsidRPr="00002151">
        <w:rPr>
          <w:rFonts w:ascii="Times New Roman" w:hAnsi="Times New Roman" w:cs="Times New Roman"/>
          <w:i/>
          <w:sz w:val="24"/>
          <w:szCs w:val="24"/>
        </w:rPr>
        <w:t xml:space="preserve">Serratia marcescens </w:t>
      </w:r>
      <w:r w:rsidR="008434A5" w:rsidRPr="00002151">
        <w:rPr>
          <w:rFonts w:ascii="Times New Roman" w:hAnsi="Times New Roman" w:cs="Times New Roman"/>
          <w:sz w:val="24"/>
          <w:szCs w:val="24"/>
        </w:rPr>
        <w:t xml:space="preserve">(cause of white pox disease – WPX also known as </w:t>
      </w:r>
      <w:r w:rsidR="008434A5" w:rsidRPr="00002151">
        <w:rPr>
          <w:rFonts w:ascii="Times New Roman" w:hAnsi="Times New Roman" w:cs="Times New Roman"/>
          <w:i/>
          <w:sz w:val="24"/>
          <w:szCs w:val="24"/>
        </w:rPr>
        <w:t xml:space="preserve">Acropora </w:t>
      </w:r>
      <w:r w:rsidR="008434A5" w:rsidRPr="00002151">
        <w:rPr>
          <w:rFonts w:ascii="Times New Roman" w:hAnsi="Times New Roman" w:cs="Times New Roman"/>
          <w:sz w:val="24"/>
          <w:szCs w:val="24"/>
        </w:rPr>
        <w:t>Serratiosis -</w:t>
      </w:r>
      <w:r w:rsidR="008434A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{"citationItems":[{"id":"ITEM-1","itemData":{"DOI":"10.1002/9781118828502.ch14","author":[{"dropping-particle":"","family":"Sutherland","given":"Kathryn Patterson","non-dropping-particle":"","parse-names":false,"suffix":""},{"dropping-particle":"","family":"Lipp","given":"Erin K","non-dropping-particle":"","parse-names":false,"suffix":""},{"dropping-particle":"","family":"Porter","given":"James W","non-dropping-particle":"","parse-names":false,"suffix":""}],"chapter-number":"14","container-title":"Diseases of Coral","editor":[{"dropping-particle":"","family":"Woodley","given":"Cheryl M","non-dropping-particle":"","parse-names":false,"suffix":""},{"dropping-particle":"","family":"Downs","given":"Craig A","non-dropping-particle":"","parse-names":false,"suffix":""},{"dropping-particle":"","family":"Bruckner","given":"Andrew W","non-dropping-particle":"","parse-names":false,"suffix":""},{"dropping-particle":"","family":"Porter","given":"James W","non-dropping-particle":"","parse-names":false,"suffix":""},{"dropping-particle":"","family":"Galloway","given":"Sylvia B","non-dropping-particle":"","parse-names":false,"suffix":""}],"id":"ITEM-1","issued":{"date-parts":[["2015","10","16"]]},"page":"221-230","publisher":"John Wiley &amp; Sons, Inc","publisher-place":"Hoboken, NJ","title":"Acroporid Serratiosis","type":"chapter"},"uris":["http://www.mendeley.com/documents/?uuid=42e976e3-c004-4c30-a561-788738332dae"]}],"mendeley":{"formattedCitation":"(Sutherland et al., 2015)","plainTextFormattedCitation":"(Sutherland et al., 2015)","previouslyFormattedCitation":"(Sutherland et al., 2015)"},"properties":{"noteIndex":0},"schema":"https://github.com/citation-style-language/schema/raw/master/csl-citation.json"}</w:instrText>
      </w:r>
      <w:r w:rsidR="008434A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(Sutherland et al., 2015)</w:t>
      </w:r>
      <w:r w:rsidR="008434A5" w:rsidRPr="00002151">
        <w:rPr>
          <w:rFonts w:ascii="Times New Roman" w:hAnsi="Times New Roman" w:cs="Times New Roman"/>
          <w:sz w:val="24"/>
          <w:szCs w:val="24"/>
        </w:rPr>
        <w:fldChar w:fldCharType="end"/>
      </w:r>
      <w:r w:rsidR="008434A5" w:rsidRPr="00002151">
        <w:rPr>
          <w:rFonts w:ascii="Times New Roman" w:hAnsi="Times New Roman" w:cs="Times New Roman"/>
          <w:sz w:val="24"/>
          <w:szCs w:val="24"/>
        </w:rPr>
        <w:t xml:space="preserve">), </w:t>
      </w:r>
      <w:r w:rsidR="008434A5" w:rsidRPr="00002151">
        <w:rPr>
          <w:rFonts w:ascii="Times New Roman" w:hAnsi="Times New Roman" w:cs="Times New Roman"/>
          <w:i/>
          <w:sz w:val="24"/>
          <w:szCs w:val="24"/>
        </w:rPr>
        <w:t xml:space="preserve">Pseudoalteromonas pirati </w:t>
      </w:r>
      <w:r w:rsidR="008434A5" w:rsidRPr="00002151">
        <w:rPr>
          <w:rFonts w:ascii="Times New Roman" w:hAnsi="Times New Roman" w:cs="Times New Roman"/>
          <w:sz w:val="24"/>
          <w:szCs w:val="24"/>
        </w:rPr>
        <w:t xml:space="preserve">(cause of </w:t>
      </w:r>
      <w:r w:rsidR="008434A5" w:rsidRPr="00002151">
        <w:rPr>
          <w:rFonts w:ascii="Times New Roman" w:hAnsi="Times New Roman" w:cs="Times New Roman"/>
          <w:i/>
          <w:sz w:val="24"/>
          <w:szCs w:val="24"/>
        </w:rPr>
        <w:t>Montipora</w:t>
      </w:r>
      <w:r w:rsidR="008434A5" w:rsidRPr="00002151">
        <w:rPr>
          <w:rFonts w:ascii="Times New Roman" w:hAnsi="Times New Roman" w:cs="Times New Roman"/>
          <w:sz w:val="24"/>
          <w:szCs w:val="24"/>
        </w:rPr>
        <w:t xml:space="preserve"> white syndrome – WS </w:t>
      </w:r>
      <w:r w:rsidR="008434A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{"citationItems":[{"id":"ITEM-1","itemData":{"DOI":"10.1371/journal.pone.0188319","ISSN":"19326203","abstract":"Reports of mass coral mortality from disease have increased over the last two decades. Montipora white syndrome (MWS) is a tissue loss disease that has negatively impacted populations of the coral Montipora capitata in Kāne‘ohe Bay, Hawai‘i. Two types of MWS have been documented; a progressive disease termed chronic MWS (cMWS), that can be caused by Vibrio owensii strain OCN002, and a comparatively faster disease termed acute MWS (aMWS), that can be caused by Vibrio coralliilyticus strain OCN008. M. capitata colonies exhibiting cMWS can spontaneously switch to aMWS in the field. In this study, a novel Pseudoalteromonas species, P. piratica strain OCN003, fulfilled Koch’s postulates of disease causation as another etiological agent of aMWS. Additionally, OCN003 induced a switch from cMWS to aMWS on M. capitata in laboratory infection trials. A comparison of OCN003 and Vibrio coralliilyticus strain OCN008, showed that OCN003 was more effective at inducing the cMWS to aMWS switch in M. capitata than OCN008. This study is the first to demonstrate that similar disease signs on one coral species (aMWS on M. capitata) can be caused by multiple pathogens, and describes the first Pseudoalteromonas species that infects coral.","author":[{"dropping-particle":"","family":"Beurmann","given":"Silvia","non-dropping-particle":"","parse-names":false,"suffix":""},{"dropping-particle":"","family":"Ushijima","given":"Blake","non-dropping-particle":"","parse-names":false,"suffix":""},{"dropping-particle":"","family":"Videau","given":"Patrick","non-dropping-particle":"","parse-names":false,"suffix":""},{"dropping-particle":"","family":"Svoboda","given":"Christina Marie","non-dropping-particle":"","parse-names":false,"suffix":""},{"dropping-particle":"","family":"Smith","given":"Ashley Marie","non-dropping-particle":"","parse-names":false,"suffix":""},{"dropping-particle":"","family":"Rivers","given":"Orion Silverstar","non-dropping-particle":"","parse-names":false,"suffix":""},{"dropping-particle":"","family":"Aeby","given":"Greta Smith","non-dropping-particle":"","parse-names":false,"suffix":""},{"dropping-particle":"","family":"Callahan","given":"Sean Michael","non-dropping-particle":"","parse-names":false,"suffix":""}],"container-title":"PLoS ONE","id":"ITEM-1","issue":"11","issued":{"date-parts":[["2017","11","1"]]},"page":"e0188319","publisher":"Public Library of Science","title":"Pseudoalteromonas piratica strain OCN003 is a coral pathogen that causes a switch from chronic to acute Montipora white syndrome in Montipora capitata","type":"article-journal","volume":"12"},"uris":["http://www.mendeley.com/documents/?uuid=780eb578-5c8c-388a-84e7-522047e4ac25"]}],"mendeley":{"formattedCitation":"(Beurmann et al., 2017)","plainTextFormattedCitation":"(Beurmann et al., 2017)","previouslyFormattedCitation":"(Beurmann et al., 2017)"},"properties":{"noteIndex":0},"schema":"https://github.com/citation-style-language/schema/raw/master/csl-citation.json"}</w:instrText>
      </w:r>
      <w:r w:rsidR="008434A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(Beurmann et al., 2017)</w:t>
      </w:r>
      <w:r w:rsidR="008434A5" w:rsidRPr="00002151">
        <w:rPr>
          <w:rFonts w:ascii="Times New Roman" w:hAnsi="Times New Roman" w:cs="Times New Roman"/>
          <w:sz w:val="24"/>
          <w:szCs w:val="24"/>
        </w:rPr>
        <w:fldChar w:fldCharType="end"/>
      </w:r>
      <w:r w:rsidR="008434A5" w:rsidRPr="00002151">
        <w:rPr>
          <w:rFonts w:ascii="Times New Roman" w:hAnsi="Times New Roman" w:cs="Times New Roman"/>
          <w:sz w:val="24"/>
          <w:szCs w:val="24"/>
        </w:rPr>
        <w:t xml:space="preserve">), </w:t>
      </w:r>
      <w:r w:rsidR="008434A5" w:rsidRPr="00002151">
        <w:rPr>
          <w:rFonts w:ascii="Times New Roman" w:hAnsi="Times New Roman" w:cs="Times New Roman"/>
          <w:i/>
          <w:sz w:val="24"/>
          <w:szCs w:val="24"/>
        </w:rPr>
        <w:t>Vibrio tubiashii</w:t>
      </w:r>
      <w:r w:rsidR="008434A5" w:rsidRPr="00002151">
        <w:rPr>
          <w:rFonts w:ascii="Times New Roman" w:hAnsi="Times New Roman" w:cs="Times New Roman"/>
          <w:sz w:val="24"/>
          <w:szCs w:val="24"/>
        </w:rPr>
        <w:t xml:space="preserve"> (cause of </w:t>
      </w:r>
      <w:r w:rsidR="008434A5" w:rsidRPr="002B0780">
        <w:rPr>
          <w:rFonts w:ascii="Times New Roman" w:hAnsi="Times New Roman" w:cs="Times New Roman"/>
          <w:i/>
          <w:sz w:val="24"/>
          <w:szCs w:val="24"/>
        </w:rPr>
        <w:t>Porites</w:t>
      </w:r>
      <w:r w:rsidR="008434A5" w:rsidRPr="00002151">
        <w:rPr>
          <w:rFonts w:ascii="Times New Roman" w:hAnsi="Times New Roman" w:cs="Times New Roman"/>
          <w:sz w:val="24"/>
          <w:szCs w:val="24"/>
        </w:rPr>
        <w:t xml:space="preserve"> white patch syndrome – PWPS </w:t>
      </w:r>
      <w:r w:rsidR="008434A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{"citationItems":[{"id":"ITEM-1","itemData":{"DOI":"10.1111/mec.13326","ISSN":"1365294X","abstract":"© 2015 John Wiley and Sons Ltd. Porites white patch syndrome (PWPS) is a coral disease recently described in the Western Indian Ocean. This study aimed to isolate and identify potential pathogens associated with PWPS utilizing both culture and nonculture screening techniques and inoculation trials. A total of 14 bacterial strains (those dominant in disease lesions, absent or rare in healthy tissues and considered potential pathogens in a previous study) were cultured and used to experimentally inoculate otherwise healthy individuals in an attempt to fulfil Henle-Koch's postulates. However, only one (P180R), identified as closely related (99-100% sequence identity based on 1.4 kb 16S RNA sequence) to Vibrio tubiashii, elicited signs of disease in tank experiments. Following experimental infection (which resulted in a 90% infection rate), the pathogen was also successfully re-isolated from the diseased tissues and re-inoculated in healthy corals colonies, therefore fulfilling the final stages of Henle-Koch's postulates. Finally, we report that PWPS appears to be a temperature-dependent disease, with significantly higher tissue loss (anova: d.f. = 2, F = 39.77, P  &lt;  0.01) occurring at 30 C [1.45 ± 0.85 cm &lt; sup &gt; 2 &lt; /sup &gt;  per day (mean ± SE)] compared to ambient temperatures of 28 and 26 C (0.73 ± 0.80 cm &lt; sup &gt; 2 &lt; /sup &gt;  per day (mean ± SE) and 0.51 ± 0.50 cm &lt; sup &gt; 2 &lt; /sup &gt;  per day (mean ± SE), respectively).","author":[{"dropping-particle":"","family":"Séré","given":"M.G.","non-dropping-particle":"","parse-names":false,"suffix":""},{"dropping-particle":"","family":"Tortosa","given":"P.","non-dropping-particle":"","parse-names":false,"suffix":""},{"dropping-particle":"","family":"Chabanet","given":"P.","non-dropping-particle":"","parse-names":false,"suffix":""},{"dropping-particle":"","family":"Quod","given":"J.-P.","non-dropping-particle":"","parse-names":false,"suffix":""},{"dropping-particle":"","family":"Sweet","given":"M.J.","non-dropping-particle":"","parse-names":false,"suffix":""},{"dropping-particle":"","family":"Schleyer","given":"M.H.","non-dropping-particle":"","parse-names":false,"suffix":""}],"container-title":"Molecular Ecology","id":"ITEM-1","issue":"17","issued":{"date-parts":[["2015"]]},"title":"Identification of a bacterial pathogen associated with Porites white patch syndrome in the Western Indian Ocean","type":"article-journal","volume":"24"},"uris":["http://www.mendeley.com/documents/?uuid=6123078f-9120-3490-b662-37b9f0037eec"]}],"mendeley":{"formattedCitation":"(Séré et al., 2015)","plainTextFormattedCitation":"(Séré et al., 2015)","previouslyFormattedCitation":"(Séré et al., 2015)"},"properties":{"noteIndex":0},"schema":"https://github.com/citation-style-language/schema/raw/master/csl-citation.json"}</w:instrText>
      </w:r>
      <w:r w:rsidR="008434A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(Séré et al., 2015)</w:t>
      </w:r>
      <w:r w:rsidR="008434A5" w:rsidRPr="00002151">
        <w:rPr>
          <w:rFonts w:ascii="Times New Roman" w:hAnsi="Times New Roman" w:cs="Times New Roman"/>
          <w:sz w:val="24"/>
          <w:szCs w:val="24"/>
        </w:rPr>
        <w:fldChar w:fldCharType="end"/>
      </w:r>
      <w:r w:rsidR="008434A5" w:rsidRPr="00002151">
        <w:rPr>
          <w:rFonts w:ascii="Times New Roman" w:hAnsi="Times New Roman" w:cs="Times New Roman"/>
          <w:sz w:val="24"/>
          <w:szCs w:val="24"/>
        </w:rPr>
        <w:t xml:space="preserve">), </w:t>
      </w:r>
      <w:r w:rsidR="008434A5" w:rsidRPr="00002151">
        <w:rPr>
          <w:rFonts w:ascii="Times New Roman" w:hAnsi="Times New Roman" w:cs="Times New Roman"/>
          <w:i/>
          <w:sz w:val="24"/>
          <w:szCs w:val="24"/>
        </w:rPr>
        <w:t xml:space="preserve">Vibrio shiloi </w:t>
      </w:r>
      <w:r w:rsidR="008434A5" w:rsidRPr="00002151">
        <w:rPr>
          <w:rFonts w:ascii="Times New Roman" w:hAnsi="Times New Roman" w:cs="Times New Roman"/>
          <w:sz w:val="24"/>
          <w:szCs w:val="24"/>
        </w:rPr>
        <w:t xml:space="preserve">(cause of bleaching in the coral </w:t>
      </w:r>
      <w:r w:rsidR="008434A5" w:rsidRPr="00002151">
        <w:rPr>
          <w:rFonts w:ascii="Times New Roman" w:hAnsi="Times New Roman" w:cs="Times New Roman"/>
          <w:i/>
          <w:sz w:val="24"/>
          <w:szCs w:val="24"/>
        </w:rPr>
        <w:t>Oculina patagonica</w:t>
      </w:r>
      <w:r w:rsidR="008434A5" w:rsidRPr="00002151">
        <w:rPr>
          <w:rFonts w:ascii="Times New Roman" w:hAnsi="Times New Roman" w:cs="Times New Roman"/>
          <w:sz w:val="24"/>
          <w:szCs w:val="24"/>
        </w:rPr>
        <w:t xml:space="preserve"> </w:t>
      </w:r>
      <w:r w:rsidR="008434A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{"citationItems":[{"id":"ITEM-1","itemData":{"DOI":"10.1099/00207713-51-4-1383","ISSN":"14665026","abstract":"The aetiological agent of bleaching of the coral Oculina patagonica was characterized as a new Vibrio species on the basis of 16S rDNA sequence, DNA-DNA hybridization data and phenotypic properties, including the cellular fatty acid profile. Based on its 16S rDNA and DNA-DNA hybridization, the new Vibrio species is closely related to Vibrio mediterranei. The name Vibrio shiloi sp. nov. is proposed for the new coral-bleaching species, the type strain being AK1T (= ATCC BAA-91T = DSM 13774T).","author":[{"dropping-particle":"","family":"Kushmaro","given":"A.","non-dropping-particle":"","parse-names":false,"suffix":""},{"dropping-particle":"","family":"Banin","given":"E.","non-dropping-particle":"","parse-names":false,"suffix":""},{"dropping-particle":"","family":"Loya","given":"Y.","non-dropping-particle":"","parse-names":false,"suffix":""},{"dropping-particle":"","family":"Stackebrandt","given":"E.","non-dropping-particle":"","parse-names":false,"suffix":""},{"dropping-particle":"","family":"Rosenberg","given":"E.","non-dropping-particle":"","parse-names":false,"suffix":""}],"container-title":"International Journal of Systematic and Evolutionary Microbiology","id":"ITEM-1","issue":"4","issued":{"date-parts":[["2001","7","1"]]},"page":"1383-1388","publisher":"Society for General Microbiology","title":"Vibrio shiloi sp. nov., the causative agent of bleaching of the coral Oculina patagonica","type":"article-journal","volume":"51"},"uris":["http://www.mendeley.com/documents/?uuid=635dc228-ff3f-3136-85aa-8c5a25c6f6bf"]}],"mendeley":{"formattedCitation":"(Kushmaro et al., 2001)","plainTextFormattedCitation":"(Kushmaro et al., 2001)","previouslyFormattedCitation":"(Kushmaro et al., 2001)"},"properties":{"noteIndex":0},"schema":"https://github.com/citation-style-language/schema/raw/master/csl-citation.json"}</w:instrText>
      </w:r>
      <w:r w:rsidR="008434A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(Kushmaro et al., 2001)</w:t>
      </w:r>
      <w:r w:rsidR="008434A5" w:rsidRPr="00002151">
        <w:rPr>
          <w:rFonts w:ascii="Times New Roman" w:hAnsi="Times New Roman" w:cs="Times New Roman"/>
          <w:sz w:val="24"/>
          <w:szCs w:val="24"/>
        </w:rPr>
        <w:fldChar w:fldCharType="end"/>
      </w:r>
      <w:r w:rsidR="008434A5" w:rsidRPr="00002151">
        <w:rPr>
          <w:rFonts w:ascii="Times New Roman" w:hAnsi="Times New Roman" w:cs="Times New Roman"/>
          <w:sz w:val="24"/>
          <w:szCs w:val="24"/>
        </w:rPr>
        <w:t xml:space="preserve">) and </w:t>
      </w:r>
      <w:r w:rsidR="008434A5" w:rsidRPr="00002151">
        <w:rPr>
          <w:rFonts w:ascii="Times New Roman" w:hAnsi="Times New Roman" w:cs="Times New Roman"/>
          <w:i/>
          <w:sz w:val="24"/>
          <w:szCs w:val="24"/>
        </w:rPr>
        <w:t>Thalassotalea loyana</w:t>
      </w:r>
      <w:r w:rsidR="008434A5" w:rsidRPr="00002151">
        <w:rPr>
          <w:rFonts w:ascii="Times New Roman" w:hAnsi="Times New Roman" w:cs="Times New Roman"/>
          <w:sz w:val="24"/>
          <w:szCs w:val="24"/>
        </w:rPr>
        <w:t xml:space="preserve"> (formally </w:t>
      </w:r>
      <w:r w:rsidR="008434A5" w:rsidRPr="00002151">
        <w:rPr>
          <w:rFonts w:ascii="Times New Roman" w:hAnsi="Times New Roman" w:cs="Times New Roman"/>
          <w:i/>
          <w:sz w:val="24"/>
          <w:szCs w:val="24"/>
        </w:rPr>
        <w:t>Thalassomonas loyana</w:t>
      </w:r>
      <w:r w:rsidR="008434A5" w:rsidRPr="00002151">
        <w:rPr>
          <w:rFonts w:ascii="Times New Roman" w:hAnsi="Times New Roman" w:cs="Times New Roman"/>
          <w:sz w:val="24"/>
          <w:szCs w:val="24"/>
        </w:rPr>
        <w:t xml:space="preserve"> &amp; cause of white plague disease – WPD </w:t>
      </w:r>
      <w:r w:rsidR="008434A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{"citationItems":[{"id":"ITEM-1","itemData":{"DOI":"10.1099/ijs.0.63800-0","ISSN":"14665026","abstract":"The taxonomic position of the coral pathogen strain CBMAI 722T was determined on the basis of molecular and phenotypic data. We clearly show that the novel isolate CBMAI 722T is a member of the family Colwelliaceae, with Thalassomonas ganghwensis as the nearest neighbour (95 % 16S rRNA gene sequence similarity). CBMAI 722T can be differentiated from its nearest neighbour on the basis of phenotypic and chemotaxonomic features, including the utilization of cellobiose and L-arginine, the production of alginase and amylase, but not oxidase, and the presence of the fatty acids 12:0 3-OH and 14:0, but not 10:0 or 15:0. The DNA G+C content of CBMAI 722T is 39.3 mol%. We conclude that this strain represents a novel species for which we propose the name Thalassomonas loyana sp. nov., with the type strain CBMAI 722T (=LMG 22536T). This is the first report of the involvement of a member of the family Colwelliaceae in coral white plague-like disease. © 2006 IUMS.","author":[{"dropping-particle":"","family":"Thompson","given":"Fabiano L.","non-dropping-particle":"","parse-names":false,"suffix":""},{"dropping-particle":"","family":"Barash","given":"Y.","non-dropping-particle":"","parse-names":false,"suffix":""},{"dropping-particle":"","family":"Sawabe","given":"T.","non-dropping-particle":"","parse-names":false,"suffix":""},{"dropping-particle":"","family":"Sharon","given":"G.","non-dropping-particle":"","parse-names":false,"suffix":""},{"dropping-particle":"","family":"Swings","given":"J.","non-dropping-particle":"","parse-names":false,"suffix":""},{"dropping-particle":"","family":"Rosenberg","given":"E.","non-dropping-particle":"","parse-names":false,"suffix":""}],"container-title":"International Journal of Systematic and Evolutionary Microbiology","id":"ITEM-1","issue":"2","issued":{"date-parts":[["2006","2"]]},"page":"365-368","title":"Thalassomonas loyana sp. nov., a causative agent of the white plague-like disease of corals on the Eilat coral reef","type":"article-journal","volume":"56"},"uris":["http://www.mendeley.com/documents/?uuid=7ca94eab-4bfa-3e58-a06d-8b9662c58eb3"]}],"mendeley":{"formattedCitation":"(Thompson et al., 2006)","plainTextFormattedCitation":"(Thompson et al., 2006)","previouslyFormattedCitation":"(Thompson et al., 2006)"},"properties":{"noteIndex":0},"schema":"https://github.com/citation-style-language/schema/raw/master/csl-citation.json"}</w:instrText>
      </w:r>
      <w:r w:rsidR="008434A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(Thompson et al., 2006)</w:t>
      </w:r>
      <w:r w:rsidR="008434A5" w:rsidRPr="00002151">
        <w:rPr>
          <w:rFonts w:ascii="Times New Roman" w:hAnsi="Times New Roman" w:cs="Times New Roman"/>
          <w:sz w:val="24"/>
          <w:szCs w:val="24"/>
        </w:rPr>
        <w:fldChar w:fldCharType="end"/>
      </w:r>
      <w:r w:rsidR="00CC55E9">
        <w:rPr>
          <w:rFonts w:ascii="Times New Roman" w:hAnsi="Times New Roman" w:cs="Times New Roman"/>
          <w:sz w:val="24"/>
          <w:szCs w:val="24"/>
        </w:rPr>
        <w:t>)</w:t>
      </w:r>
      <w:r w:rsidR="008434A5" w:rsidRPr="00002151">
        <w:rPr>
          <w:rFonts w:ascii="Times New Roman" w:hAnsi="Times New Roman" w:cs="Times New Roman"/>
          <w:sz w:val="24"/>
          <w:szCs w:val="24"/>
        </w:rPr>
        <w:t xml:space="preserve">.  </w:t>
      </w:r>
    </w:p>
    <w:p w14:paraId="7CB422D9" w14:textId="2BC598FB" w:rsidR="008434A5" w:rsidRPr="00340B0B" w:rsidRDefault="00E274B2" w:rsidP="008434A5">
      <w:pPr>
        <w:spacing w:line="360" w:lineRule="auto"/>
        <w:rPr>
          <w:rFonts w:ascii="Times New Roman" w:hAnsi="Times New Roman" w:cs="Times New Roman"/>
          <w:sz w:val="24"/>
          <w:szCs w:val="24"/>
        </w:rPr>
      </w:pPr>
      <w:r>
        <w:rPr>
          <w:rFonts w:ascii="Times New Roman" w:hAnsi="Times New Roman" w:cs="Times New Roman"/>
          <w:sz w:val="24"/>
          <w:szCs w:val="24"/>
        </w:rPr>
        <w:t>Nonetheless</w:t>
      </w:r>
      <w:r w:rsidR="004576F3">
        <w:rPr>
          <w:rFonts w:ascii="Times New Roman" w:hAnsi="Times New Roman" w:cs="Times New Roman"/>
          <w:sz w:val="24"/>
          <w:szCs w:val="24"/>
        </w:rPr>
        <w:t>,</w:t>
      </w:r>
      <w:r w:rsidR="008434A5" w:rsidRPr="00002151">
        <w:rPr>
          <w:rFonts w:ascii="Times New Roman" w:hAnsi="Times New Roman" w:cs="Times New Roman"/>
          <w:sz w:val="24"/>
          <w:szCs w:val="24"/>
        </w:rPr>
        <w:t xml:space="preserve"> </w:t>
      </w:r>
      <w:r w:rsidR="00674F66">
        <w:rPr>
          <w:rFonts w:ascii="Times New Roman" w:hAnsi="Times New Roman" w:cs="Times New Roman"/>
          <w:sz w:val="24"/>
          <w:szCs w:val="24"/>
        </w:rPr>
        <w:t xml:space="preserve">even for these </w:t>
      </w:r>
      <w:r w:rsidR="00674F66" w:rsidRPr="00002151">
        <w:rPr>
          <w:rFonts w:ascii="Times New Roman" w:hAnsi="Times New Roman" w:cs="Times New Roman"/>
          <w:sz w:val="24"/>
          <w:szCs w:val="24"/>
        </w:rPr>
        <w:t>‘well described coral pathogens’</w:t>
      </w:r>
      <w:r w:rsidR="00674F66">
        <w:rPr>
          <w:rFonts w:ascii="Times New Roman" w:hAnsi="Times New Roman" w:cs="Times New Roman"/>
          <w:sz w:val="24"/>
          <w:szCs w:val="24"/>
        </w:rPr>
        <w:t xml:space="preserve"> </w:t>
      </w:r>
      <w:r w:rsidR="008434A5" w:rsidRPr="00002151">
        <w:rPr>
          <w:rFonts w:ascii="Times New Roman" w:hAnsi="Times New Roman" w:cs="Times New Roman"/>
          <w:sz w:val="24"/>
          <w:szCs w:val="24"/>
        </w:rPr>
        <w:t xml:space="preserve">there remain </w:t>
      </w:r>
      <w:r w:rsidR="00674F66">
        <w:rPr>
          <w:rFonts w:ascii="Times New Roman" w:hAnsi="Times New Roman" w:cs="Times New Roman"/>
          <w:sz w:val="24"/>
          <w:szCs w:val="24"/>
        </w:rPr>
        <w:t>some</w:t>
      </w:r>
      <w:r w:rsidR="004609B6">
        <w:rPr>
          <w:rFonts w:ascii="Times New Roman" w:hAnsi="Times New Roman" w:cs="Times New Roman"/>
          <w:sz w:val="24"/>
          <w:szCs w:val="24"/>
        </w:rPr>
        <w:t xml:space="preserve"> inconsistencies and </w:t>
      </w:r>
      <w:r>
        <w:rPr>
          <w:rFonts w:ascii="Times New Roman" w:hAnsi="Times New Roman" w:cs="Times New Roman"/>
          <w:sz w:val="24"/>
          <w:szCs w:val="24"/>
        </w:rPr>
        <w:t>conflicting results among</w:t>
      </w:r>
      <w:r w:rsidR="004609B6">
        <w:rPr>
          <w:rFonts w:ascii="Times New Roman" w:hAnsi="Times New Roman" w:cs="Times New Roman"/>
          <w:sz w:val="24"/>
          <w:szCs w:val="24"/>
        </w:rPr>
        <w:t xml:space="preserve"> various studies </w:t>
      </w:r>
      <w:r w:rsidR="004576F3">
        <w:rPr>
          <w:rFonts w:ascii="Times New Roman" w:hAnsi="Times New Roman" w:cs="Times New Roman"/>
          <w:sz w:val="24"/>
          <w:szCs w:val="24"/>
        </w:rPr>
        <w:t>(</w:t>
      </w:r>
      <w:r w:rsidR="002D729E">
        <w:rPr>
          <w:rFonts w:ascii="Times New Roman" w:hAnsi="Times New Roman" w:cs="Times New Roman"/>
          <w:sz w:val="24"/>
          <w:szCs w:val="24"/>
        </w:rPr>
        <w:t>see Box 3</w:t>
      </w:r>
      <w:r w:rsidR="004576F3">
        <w:rPr>
          <w:rFonts w:ascii="Times New Roman" w:hAnsi="Times New Roman" w:cs="Times New Roman"/>
          <w:sz w:val="24"/>
          <w:szCs w:val="24"/>
        </w:rPr>
        <w:t>)</w:t>
      </w:r>
      <w:r w:rsidR="008434A5" w:rsidRPr="00002151">
        <w:rPr>
          <w:rFonts w:ascii="Times New Roman" w:hAnsi="Times New Roman" w:cs="Times New Roman"/>
          <w:sz w:val="24"/>
          <w:szCs w:val="24"/>
        </w:rPr>
        <w:t xml:space="preserve">. For example, </w:t>
      </w:r>
      <w:r w:rsidR="00034457">
        <w:rPr>
          <w:rFonts w:ascii="Times New Roman" w:hAnsi="Times New Roman" w:cs="Times New Roman"/>
          <w:sz w:val="24"/>
          <w:szCs w:val="24"/>
        </w:rPr>
        <w:t>a white syndrome</w:t>
      </w:r>
      <w:r w:rsidR="007E26D5">
        <w:rPr>
          <w:rFonts w:ascii="Times New Roman" w:hAnsi="Times New Roman" w:cs="Times New Roman"/>
          <w:sz w:val="24"/>
          <w:szCs w:val="24"/>
        </w:rPr>
        <w:t>-</w:t>
      </w:r>
      <w:r w:rsidR="00034457">
        <w:rPr>
          <w:rFonts w:ascii="Times New Roman" w:hAnsi="Times New Roman" w:cs="Times New Roman"/>
          <w:sz w:val="24"/>
          <w:szCs w:val="24"/>
        </w:rPr>
        <w:t xml:space="preserve">like disease can be induced in </w:t>
      </w:r>
      <w:r w:rsidR="008434A5" w:rsidRPr="00002151">
        <w:rPr>
          <w:rFonts w:ascii="Times New Roman" w:hAnsi="Times New Roman" w:cs="Times New Roman"/>
          <w:i/>
          <w:sz w:val="24"/>
          <w:szCs w:val="24"/>
        </w:rPr>
        <w:t>Montipora</w:t>
      </w:r>
      <w:r w:rsidR="008434A5" w:rsidRPr="00002151">
        <w:rPr>
          <w:rFonts w:ascii="Times New Roman" w:hAnsi="Times New Roman" w:cs="Times New Roman"/>
          <w:sz w:val="24"/>
          <w:szCs w:val="24"/>
        </w:rPr>
        <w:t xml:space="preserve"> </w:t>
      </w:r>
      <w:r w:rsidR="00F45DE8">
        <w:rPr>
          <w:rFonts w:ascii="Times New Roman" w:hAnsi="Times New Roman" w:cs="Times New Roman"/>
          <w:sz w:val="24"/>
          <w:szCs w:val="24"/>
        </w:rPr>
        <w:t xml:space="preserve">(under </w:t>
      </w:r>
      <w:r w:rsidR="00090F1A">
        <w:rPr>
          <w:rFonts w:ascii="Times New Roman" w:hAnsi="Times New Roman" w:cs="Times New Roman"/>
          <w:sz w:val="24"/>
          <w:szCs w:val="24"/>
        </w:rPr>
        <w:t>controlled laboratory conditions</w:t>
      </w:r>
      <w:r w:rsidR="00F45DE8">
        <w:rPr>
          <w:rFonts w:ascii="Times New Roman" w:hAnsi="Times New Roman" w:cs="Times New Roman"/>
          <w:sz w:val="24"/>
          <w:szCs w:val="24"/>
        </w:rPr>
        <w:t>)</w:t>
      </w:r>
      <w:r w:rsidR="00090F1A">
        <w:rPr>
          <w:rFonts w:ascii="Times New Roman" w:hAnsi="Times New Roman" w:cs="Times New Roman"/>
          <w:sz w:val="24"/>
          <w:szCs w:val="24"/>
        </w:rPr>
        <w:t xml:space="preserve"> </w:t>
      </w:r>
      <w:r w:rsidR="008434A5" w:rsidRPr="00002151">
        <w:rPr>
          <w:rFonts w:ascii="Times New Roman" w:hAnsi="Times New Roman" w:cs="Times New Roman"/>
          <w:sz w:val="24"/>
          <w:szCs w:val="24"/>
        </w:rPr>
        <w:t xml:space="preserve">by </w:t>
      </w:r>
      <w:r w:rsidR="00F45DE8">
        <w:rPr>
          <w:rFonts w:ascii="Times New Roman" w:hAnsi="Times New Roman" w:cs="Times New Roman"/>
          <w:sz w:val="24"/>
          <w:szCs w:val="24"/>
        </w:rPr>
        <w:t xml:space="preserve">at least </w:t>
      </w:r>
      <w:r w:rsidR="00090F1A">
        <w:rPr>
          <w:rFonts w:ascii="Times New Roman" w:hAnsi="Times New Roman" w:cs="Times New Roman"/>
          <w:sz w:val="24"/>
          <w:szCs w:val="24"/>
        </w:rPr>
        <w:t xml:space="preserve">two different agents - either </w:t>
      </w:r>
      <w:r w:rsidR="008434A5" w:rsidRPr="00002151">
        <w:rPr>
          <w:rFonts w:ascii="Times New Roman" w:hAnsi="Times New Roman" w:cs="Times New Roman"/>
          <w:i/>
          <w:sz w:val="24"/>
          <w:szCs w:val="24"/>
        </w:rPr>
        <w:t>V. coralliilyticus</w:t>
      </w:r>
      <w:r w:rsidR="008434A5" w:rsidRPr="00002151">
        <w:rPr>
          <w:rFonts w:ascii="Times New Roman" w:hAnsi="Times New Roman" w:cs="Times New Roman"/>
          <w:sz w:val="24"/>
          <w:szCs w:val="24"/>
        </w:rPr>
        <w:t xml:space="preserve"> </w:t>
      </w:r>
      <w:r w:rsidR="00090F1A">
        <w:rPr>
          <w:rFonts w:ascii="Times New Roman" w:hAnsi="Times New Roman" w:cs="Times New Roman"/>
          <w:sz w:val="24"/>
          <w:szCs w:val="24"/>
        </w:rPr>
        <w:t>or</w:t>
      </w:r>
      <w:r w:rsidR="00090F1A" w:rsidRPr="00002151">
        <w:rPr>
          <w:rFonts w:ascii="Times New Roman" w:hAnsi="Times New Roman" w:cs="Times New Roman"/>
          <w:sz w:val="24"/>
          <w:szCs w:val="24"/>
        </w:rPr>
        <w:t xml:space="preserve"> </w:t>
      </w:r>
      <w:r w:rsidR="008434A5" w:rsidRPr="00002151">
        <w:rPr>
          <w:rFonts w:ascii="Times New Roman" w:hAnsi="Times New Roman" w:cs="Times New Roman"/>
          <w:i/>
          <w:sz w:val="24"/>
          <w:szCs w:val="24"/>
        </w:rPr>
        <w:t>P. pirati</w:t>
      </w:r>
      <w:r w:rsidR="008434A5" w:rsidRPr="00002151">
        <w:rPr>
          <w:rFonts w:ascii="Times New Roman" w:hAnsi="Times New Roman" w:cs="Times New Roman"/>
          <w:sz w:val="24"/>
          <w:szCs w:val="24"/>
        </w:rPr>
        <w:t xml:space="preserve"> </w:t>
      </w:r>
      <w:r w:rsidR="008434A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{"citationItems":[{"id":"ITEM-1","itemData":{"DOI":"10.1371/journal.pone.0188319","ISSN":"19326203","abstract":"Reports of mass coral mortality from disease have increased over the last two decades. Montipora white syndrome (MWS) is a tissue loss disease that has negatively impacted populations of the coral Montipora capitata in Kāne‘ohe Bay, Hawai‘i. Two types of MWS have been documented; a progressive disease termed chronic MWS (cMWS), that can be caused by Vibrio owensii strain OCN002, and a comparatively faster disease termed acute MWS (aMWS), that can be caused by Vibrio coralliilyticus strain OCN008. M. capitata colonies exhibiting cMWS can spontaneously switch to aMWS in the field. In this study, a novel Pseudoalteromonas species, P. piratica strain OCN003, fulfilled Koch’s postulates of disease causation as another etiological agent of aMWS. Additionally, OCN003 induced a switch from cMWS to aMWS on M. capitata in laboratory infection trials. A comparison of OCN003 and Vibrio coralliilyticus strain OCN008, showed that OCN003 was more effective at inducing the cMWS to aMWS switch in M. capitata than OCN008. This study is the first to demonstrate that similar disease signs on one coral species (aMWS on M. capitata) can be caused by multiple pathogens, and describes the first Pseudoalteromonas species that infects coral.","author":[{"dropping-particle":"","family":"Beurmann","given":"Silvia","non-dropping-particle":"","parse-names":false,"suffix":""},{"dropping-particle":"","family":"Ushijima","given":"Blake","non-dropping-particle":"","parse-names":false,"suffix":""},{"dropping-particle":"","family":"Videau","given":"Patrick","non-dropping-particle":"","parse-names":false,"suffix":""},{"dropping-particle":"","family":"Svoboda","given":"Christina Marie","non-dropping-particle":"","parse-names":false,"suffix":""},{"dropping-particle":"","family":"Smith","given":"Ashley Marie","non-dropping-particle":"","parse-names":false,"suffix":""},{"dropping-particle":"","family":"Rivers","given":"Orion Silverstar","non-dropping-particle":"","parse-names":false,"suffix":""},{"dropping-particle":"","family":"Aeby","given":"Greta Smith","non-dropping-particle":"","parse-names":false,"suffix":""},{"dropping-particle":"","family":"Callahan","given":"Sean Michael","non-dropping-particle":"","parse-names":false,"suffix":""}],"container-title":"PLoS ONE","id":"ITEM-1","issue":"11","issued":{"date-parts":[["2017","11","1"]]},"page":"e0188319","publisher":"Public Library of Science","title":"Pseudoalteromonas piratica strain OCN003 is a coral pathogen that causes a switch from chronic to acute Montipora white syndrome in Montipora capitata","type":"article-journal","volume":"12"},"uris":["http://www.mendeley.com/documents/?uuid=780eb578-5c8c-388a-84e7-522047e4ac25"]},{"id":"ITEM-2","itemData":{"DOI":"10.1128/AEM.03463-13","ISSN":"10985336","abstract":"Identification of a pathogen is a critical first step in the epidemiology and subsequent management of a disease. A limited number of pathogens have been identified for diseases contributing to the global decline of coral populations. Here we describe Vibrio coralliilyticus strain OCN008, which induces acute Montipora white syndrome (aMWS), a tissue loss disease responsible for substantial mortality of the coral Montipora capitata in Kane'ohe Bay, Hawai'i. OCN008 was grown in pure culture, recreated signs of disease in experimentally infected corals, and could be recovered after infection. In addition, strains similar to OCN008 were isolated from diseased coral from the field but not from healthy M. capitata. OCN008 repeatedly induced the loss of healthy M. capitata tissue from fragments under laboratory conditions with a minimum infectious dose of between 107 and 108 CFU/ml of water. In contrast, Porites compressa was not infected by OCN008, indicating the host specificity of the pathogen. A decrease in water temperature from 27 to 23°C affected the time to disease onset, but the risk of infection was not significantly reduced. Temperature-dependent bleaching, which has been observed with the V. coralliilyticus type strain BAA-450, was not observed during infection with OCN008. A comparison of the OCN008 genome to the genomes of pathogenic V. coralliilyticus strains BAA-450 and P1 revealed similar virulence-associated genes and quorum-sensing systems. Despite this genetic similarity, infections of M. capitata by OCN008 do not follow the paradigm for V. coralliilyticus infections established by the type strain. © 2014, American Society for Microbiology.","author":[{"dropping-particle":"","family":"Ushijima","given":"Blake","non-dropping-particle":"","parse-names":false,"suffix":""},{"dropping-particle":"","family":"Videau","given":"Patrick","non-dropping-particle":"","parse-names":false,"suffix":""},{"dropping-particle":"","family":"Burger","given":"Andrew H.","non-dropping-particle":"","parse-names":false,"suffix":""},{"dropping-particle":"","family":"Shore-Maggio","given":"Amanda","non-dropping-particle":"","parse-names":false,"suffix":""},{"dropping-particle":"","family":"Runyon","given":"Christina M.","non-dropping-particle":"","parse-names":false,"suffix":""},{"dropping-particle":"","family":"Sudek","given":"Mareike","non-dropping-particle":"","parse-names":false,"suffix":""},{"dropping-particle":"","family":"Aeby","given":"Greta S.","non-dropping-particle":"","parse-names":false,"suffix":""},{"dropping-particle":"","family":"Callahan","given":"Sean M.","non-dropping-particle":"","parse-names":false,"suffix":""}],"container-title":"Applied and Environmental Microbiology","id":"ITEM-2","issue":"7","issued":{"date-parts":[["2014","4","1"]]},"page":"2102-2109","publisher":"American Society for Microbiology","title":"Vibrio coralliilyticus strain OCN008 is an etiological agent of acute montipora white syndrome","type":"article-journal","volume":"80"},"uris":["http://www.mendeley.com/documents/?uuid=2ca3c187-b7cf-30b3-b377-6b3486281090"]}],"mendeley":{"formattedCitation":"(Beurmann et al., 2017; Ushijima et al., 2014)","plainTextFormattedCitation":"(Beurmann et al., 2017; Ushijima et al., 2014)","previouslyFormattedCitation":"(Beurmann et al., 2017; Ushijima et al., 2014)"},"properties":{"noteIndex":0},"schema":"https://github.com/citation-style-language/schema/raw/master/csl-citation.json"}</w:instrText>
      </w:r>
      <w:r w:rsidR="008434A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(Beurmann et al., 2017; Ushijima et al., 2014)</w:t>
      </w:r>
      <w:r w:rsidR="008434A5" w:rsidRPr="00002151">
        <w:rPr>
          <w:rFonts w:ascii="Times New Roman" w:hAnsi="Times New Roman" w:cs="Times New Roman"/>
          <w:sz w:val="24"/>
          <w:szCs w:val="24"/>
        </w:rPr>
        <w:fldChar w:fldCharType="end"/>
      </w:r>
      <w:r w:rsidR="00F45DE8">
        <w:rPr>
          <w:rFonts w:ascii="Times New Roman" w:hAnsi="Times New Roman" w:cs="Times New Roman"/>
          <w:sz w:val="24"/>
          <w:szCs w:val="24"/>
        </w:rPr>
        <w:t xml:space="preserve">. This suggests that either </w:t>
      </w:r>
      <w:r w:rsidR="00FE59C2">
        <w:rPr>
          <w:rFonts w:ascii="Times New Roman" w:hAnsi="Times New Roman" w:cs="Times New Roman"/>
          <w:sz w:val="24"/>
          <w:szCs w:val="24"/>
        </w:rPr>
        <w:t xml:space="preserve">a) these are two </w:t>
      </w:r>
      <w:r w:rsidR="00433C38">
        <w:rPr>
          <w:rFonts w:ascii="Times New Roman" w:hAnsi="Times New Roman" w:cs="Times New Roman"/>
          <w:sz w:val="24"/>
          <w:szCs w:val="24"/>
        </w:rPr>
        <w:t>similar conditions caused by different pathogens</w:t>
      </w:r>
      <w:r w:rsidR="00582C94">
        <w:rPr>
          <w:rFonts w:ascii="Times New Roman" w:hAnsi="Times New Roman" w:cs="Times New Roman"/>
          <w:sz w:val="24"/>
          <w:szCs w:val="24"/>
        </w:rPr>
        <w:t xml:space="preserve">, </w:t>
      </w:r>
      <w:r w:rsidR="00433C38">
        <w:rPr>
          <w:rFonts w:ascii="Times New Roman" w:hAnsi="Times New Roman" w:cs="Times New Roman"/>
          <w:sz w:val="24"/>
          <w:szCs w:val="24"/>
        </w:rPr>
        <w:t xml:space="preserve">or b) neither of these proposed pathogens are the causal agent for the </w:t>
      </w:r>
      <w:r w:rsidR="004609B6">
        <w:rPr>
          <w:rFonts w:ascii="Times New Roman" w:hAnsi="Times New Roman" w:cs="Times New Roman"/>
          <w:sz w:val="24"/>
          <w:szCs w:val="24"/>
        </w:rPr>
        <w:t>wild disease</w:t>
      </w:r>
      <w:r w:rsidR="00582C94">
        <w:rPr>
          <w:rFonts w:ascii="Times New Roman" w:hAnsi="Times New Roman" w:cs="Times New Roman"/>
          <w:sz w:val="24"/>
          <w:szCs w:val="24"/>
        </w:rPr>
        <w:t xml:space="preserve"> in the first place</w:t>
      </w:r>
      <w:r w:rsidR="00A33171">
        <w:rPr>
          <w:rFonts w:ascii="Times New Roman" w:hAnsi="Times New Roman" w:cs="Times New Roman"/>
          <w:sz w:val="24"/>
          <w:szCs w:val="24"/>
        </w:rPr>
        <w:t>. If this latter explanation is true</w:t>
      </w:r>
      <w:r w:rsidR="00553E49">
        <w:rPr>
          <w:rFonts w:ascii="Times New Roman" w:hAnsi="Times New Roman" w:cs="Times New Roman"/>
          <w:sz w:val="24"/>
          <w:szCs w:val="24"/>
        </w:rPr>
        <w:t xml:space="preserve">, they could be classified </w:t>
      </w:r>
      <w:r w:rsidR="00582C94">
        <w:rPr>
          <w:rFonts w:ascii="Times New Roman" w:hAnsi="Times New Roman" w:cs="Times New Roman"/>
          <w:sz w:val="24"/>
          <w:szCs w:val="24"/>
        </w:rPr>
        <w:t xml:space="preserve">simply </w:t>
      </w:r>
      <w:r w:rsidR="00553E49">
        <w:rPr>
          <w:rFonts w:ascii="Times New Roman" w:hAnsi="Times New Roman" w:cs="Times New Roman"/>
          <w:sz w:val="24"/>
          <w:szCs w:val="24"/>
        </w:rPr>
        <w:t xml:space="preserve">as </w:t>
      </w:r>
      <w:r w:rsidR="00582C94">
        <w:rPr>
          <w:rFonts w:ascii="Times New Roman" w:hAnsi="Times New Roman" w:cs="Times New Roman"/>
          <w:sz w:val="24"/>
          <w:szCs w:val="24"/>
        </w:rPr>
        <w:t>opportunistic pathogens which can illicit some form of tissue loss in a coral</w:t>
      </w:r>
      <w:r w:rsidR="00553E49">
        <w:rPr>
          <w:rFonts w:ascii="Times New Roman" w:hAnsi="Times New Roman" w:cs="Times New Roman"/>
          <w:sz w:val="24"/>
          <w:szCs w:val="24"/>
        </w:rPr>
        <w:t>.</w:t>
      </w:r>
      <w:r w:rsidR="008434A5" w:rsidRPr="00002151">
        <w:rPr>
          <w:rFonts w:ascii="Times New Roman" w:hAnsi="Times New Roman" w:cs="Times New Roman"/>
          <w:sz w:val="24"/>
          <w:szCs w:val="24"/>
        </w:rPr>
        <w:t xml:space="preserve"> Other </w:t>
      </w:r>
      <w:r w:rsidR="004609B6">
        <w:rPr>
          <w:rFonts w:ascii="Times New Roman" w:hAnsi="Times New Roman" w:cs="Times New Roman"/>
          <w:sz w:val="24"/>
          <w:szCs w:val="24"/>
        </w:rPr>
        <w:t xml:space="preserve">coral </w:t>
      </w:r>
      <w:r w:rsidR="008434A5" w:rsidRPr="00002151">
        <w:rPr>
          <w:rFonts w:ascii="Times New Roman" w:hAnsi="Times New Roman" w:cs="Times New Roman"/>
          <w:sz w:val="24"/>
          <w:szCs w:val="24"/>
        </w:rPr>
        <w:t xml:space="preserve">diseases such as </w:t>
      </w:r>
      <w:r w:rsidR="008434A5" w:rsidRPr="002B0780">
        <w:rPr>
          <w:rFonts w:ascii="Times New Roman" w:hAnsi="Times New Roman" w:cs="Times New Roman"/>
          <w:i/>
          <w:sz w:val="24"/>
          <w:szCs w:val="24"/>
        </w:rPr>
        <w:t>Acropora</w:t>
      </w:r>
      <w:r w:rsidR="008434A5" w:rsidRPr="00002151">
        <w:rPr>
          <w:rFonts w:ascii="Times New Roman" w:hAnsi="Times New Roman" w:cs="Times New Roman"/>
          <w:sz w:val="24"/>
          <w:szCs w:val="24"/>
        </w:rPr>
        <w:t xml:space="preserve"> Serratiosis</w:t>
      </w:r>
      <w:r w:rsidR="008434A5">
        <w:rPr>
          <w:rFonts w:ascii="Times New Roman" w:hAnsi="Times New Roman" w:cs="Times New Roman"/>
          <w:sz w:val="24"/>
          <w:szCs w:val="24"/>
        </w:rPr>
        <w:t xml:space="preserve"> appears to have</w:t>
      </w:r>
      <w:r w:rsidR="008434A5" w:rsidRPr="00002151">
        <w:rPr>
          <w:rFonts w:ascii="Times New Roman" w:hAnsi="Times New Roman" w:cs="Times New Roman"/>
          <w:sz w:val="24"/>
          <w:szCs w:val="24"/>
        </w:rPr>
        <w:t xml:space="preserve"> shifting aetiologies </w:t>
      </w:r>
      <w:r w:rsidR="008434A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{"citationItems":[{"id":"ITEM-1","itemData":{"DOI":"10.1098/rstb.2015.0205","ISSN":"14712970","abstract":"We propose ‘the moving target hypothesis’ to describe the aetiology of a contemporary coral disease that differs from that of its historical disease state. Hitting the target with coral disease aetiology is a complex pursuit that requires understanding of host and environment, and may lack a single pathogen solution. White pox disease (WPX) affects the Caribbean coral Acropora palmata. Acroporid serratiosis is a form of WPX for which the bacterial pathogen (Serratia marcescens) has been established.We used long-term (1994-2014) photographic monitoring to evaluate historical and contemporary epizootiology and aetiology ofWPXaffecting A. palmata at eight reefs in the Florida Keys. Ranges of WPX prevalence over time (0-71.4%) were comparable for the duration of the 20-year study. Whole colony mortality and disease severity were high in historical (1994-2004), and low in contemporary (2008-2014), outbreaks of WPX. Acroporid serratiosis was diagnosed for some historical (1999, 2003) and contemporary (2012, 2013) outbreaks, but this form of WPX was not confirmed for all WPX cases. Our results serve as a context for considering aetiology as a moving target for WPX and other coral diseases for which pathogens are established and/or candidate pathogens are identified. Coral aetiology investigations completed to date suggest that changes in pathogen, host and/or environment alter the disease state and complicate diagnosis.","author":[{"dropping-particle":"","family":"Sutherland","given":"Kathryn P.","non-dropping-particle":"","parse-names":false,"suffix":""},{"dropping-particle":"","family":"Berry","given":"Brett","non-dropping-particle":"","parse-names":false,"suffix":""},{"dropping-particle":"","family":"Park","given":"Andrew","non-dropping-particle":"","parse-names":false,"suffix":""},{"dropping-particle":"","family":"Kemp","given":"Dustin W.","non-dropping-particle":"","parse-names":false,"suffix":""},{"dropping-particle":"","family":"Kemp","given":"Keri M.","non-dropping-particle":"","parse-names":false,"suffix":""},{"dropping-particle":"","family":"Lipp","given":"Erin K.","non-dropping-particle":"","parse-names":false,"suffix":""},{"dropping-particle":"","family":"Porter","given":"James W.","non-dropping-particle":"","parse-names":false,"suffix":""}],"container-title":"Philosophical Transactions of the Royal Society B: Biological Sciences","id":"ITEM-1","issue":"1689","issued":{"date-parts":[["2016","3","5"]]},"publisher":"Royal Society of London","title":"Shifting white pox aetiologies affecting Acropora palmata in the Florida keys, 1994-2014","type":"article-journal","volume":"371"},"uris":["http://www.mendeley.com/documents/?uuid=9d5f0115-4ed9-3668-84a8-4e81425c48e0"]}],"mendeley":{"formattedCitation":"(Kathryn P. Sutherland et al., 2016)","plainTextFormattedCitation":"(Kathryn P. Sutherland et al., 2016)","previouslyFormattedCitation":"(Kathryn P. Sutherland et al., 2016)"},"properties":{"noteIndex":0},"schema":"https://github.com/citation-style-language/schema/raw/master/csl-citation.json"}</w:instrText>
      </w:r>
      <w:r w:rsidR="008434A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(Sutherland et al., 2016)</w:t>
      </w:r>
      <w:r w:rsidR="008434A5" w:rsidRPr="00002151">
        <w:rPr>
          <w:rFonts w:ascii="Times New Roman" w:hAnsi="Times New Roman" w:cs="Times New Roman"/>
          <w:sz w:val="24"/>
          <w:szCs w:val="24"/>
        </w:rPr>
        <w:fldChar w:fldCharType="end"/>
      </w:r>
      <w:r w:rsidR="008434A5" w:rsidRPr="00002151">
        <w:rPr>
          <w:rFonts w:ascii="Times New Roman" w:hAnsi="Times New Roman" w:cs="Times New Roman"/>
          <w:sz w:val="24"/>
          <w:szCs w:val="24"/>
        </w:rPr>
        <w:t xml:space="preserve">. </w:t>
      </w:r>
      <w:r w:rsidR="008434A5" w:rsidRPr="00002151">
        <w:rPr>
          <w:rFonts w:ascii="Times New Roman" w:hAnsi="Times New Roman" w:cs="Times New Roman"/>
          <w:i/>
          <w:sz w:val="24"/>
          <w:szCs w:val="24"/>
        </w:rPr>
        <w:t>S. marcescens</w:t>
      </w:r>
      <w:r w:rsidR="008434A5" w:rsidRPr="00002151">
        <w:rPr>
          <w:rFonts w:ascii="Times New Roman" w:hAnsi="Times New Roman" w:cs="Times New Roman"/>
          <w:sz w:val="24"/>
          <w:szCs w:val="24"/>
        </w:rPr>
        <w:t xml:space="preserve"> was originally </w:t>
      </w:r>
      <w:r w:rsidR="00F41C34">
        <w:rPr>
          <w:rFonts w:ascii="Times New Roman" w:hAnsi="Times New Roman" w:cs="Times New Roman"/>
          <w:sz w:val="24"/>
          <w:szCs w:val="24"/>
        </w:rPr>
        <w:t>established as</w:t>
      </w:r>
      <w:r w:rsidR="008434A5" w:rsidRPr="00002151">
        <w:rPr>
          <w:rFonts w:ascii="Times New Roman" w:hAnsi="Times New Roman" w:cs="Times New Roman"/>
          <w:sz w:val="24"/>
          <w:szCs w:val="24"/>
        </w:rPr>
        <w:t xml:space="preserve"> the causal agent in 1994 </w:t>
      </w:r>
      <w:r w:rsidR="008434A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{"citationItems":[{"id":"ITEM-1","itemData":{"DOI":"10.1098/rstb.2015.0205","ISSN":"1471-2970","PMID":"26880837","abstract":"We propose 'the moving target hypothesis' to describe the aetiology of a contemporary coral disease that differs from that of its historical disease state. Hitting the target with coral disease aetiology is a complex pursuit that requires understanding of host and environment, and may lack a single pathogen solution. White pox disease (WPX) affects the Caribbean coral Acropora palmata. Acroporid serratiosis is a form of WPX for which the bacterial pathogen (Serratia marcescens) has been established. We used long-term (1994-2014) photographic monitoring to evaluate historical and contemporary epizootiology and aetiology of WPX affecting A. palmata at eight reefs in the Florida Keys. Ranges of WPX prevalence over time (0-71.4%) were comparable for the duration of the 20-year study. Whole colony mortality and disease severity were high in historical (1994-2004), and low in contemporary (2008-2014), outbreaks of WPX. Acroporid serratiosis was diagnosed for some historical (1999, 2003) and contemporary (2012, 2013) outbreaks, but this form of WPX was not confirmed for all WPX cases. Our results serve as a context for considering aetiology as a moving target for WPX and other coral diseases for which pathogens are established and/or candidate pathogens are identified. Coral aetiology investigations completed to date suggest that changes in pathogen, host and/or environment alter the disease state and complicate diagnosis.","author":[{"dropping-particle":"","family":"Sutherland","given":"Kathryn P","non-dropping-particle":"","parse-names":false,"suffix":""},{"dropping-particle":"","family":"Berry","given":"Brett","non-dropping-particle":"","parse-names":false,"suffix":""},{"dropping-particle":"","family":"Park","given":"Andrew","non-dropping-particle":"","parse-names":false,"suffix":""},{"dropping-particle":"","family":"Kemp","given":"Dustin W","non-dropping-particle":"","parse-names":false,"suffix":""},{"dropping-particle":"","family":"Kemp","given":"Keri M","non-dropping-particle":"","parse-names":false,"suffix":""},{"dropping-particle":"","family":"Lipp","given":"Erin K","non-dropping-particle":"","parse-names":false,"suffix":""},{"dropping-particle":"","family":"Porter","given":"James W","non-dropping-particle":"","parse-names":false,"suffix":""}],"container-title":"Philosophical transactions of the Royal Society of London. Series B, Biological sciences","id":"ITEM-1","issue":"1689","issued":{"date-parts":[["2016","3","5"]]},"page":"20150205","publisher":"The Royal Society","title":"Shifting white pox aetiologies affecting Acropora palmata in the Florida Keys, 1994-2014.","type":"article-journal","volume":"371"},"uris":["http://www.mendeley.com/documents/?uuid=90ee2e98-b727-3d18-a24a-e06bb53b78e4"]}],"mendeley":{"formattedCitation":"(Kathryn P Sutherland et al., 2016)","plainTextFormattedCitation":"(Kathryn P Sutherland et al., 2016)","previouslyFormattedCitation":"(Kathryn P Sutherland et al., 2016)"},"properties":{"noteIndex":0},"schema":"https://github.com/citation-style-language/schema/raw/master/csl-citation.json"}</w:instrText>
      </w:r>
      <w:r w:rsidR="008434A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(Sutherland et al., 2016)</w:t>
      </w:r>
      <w:r w:rsidR="008434A5" w:rsidRPr="00002151">
        <w:rPr>
          <w:rFonts w:ascii="Times New Roman" w:hAnsi="Times New Roman" w:cs="Times New Roman"/>
          <w:sz w:val="24"/>
          <w:szCs w:val="24"/>
        </w:rPr>
        <w:fldChar w:fldCharType="end"/>
      </w:r>
      <w:r w:rsidR="008434A5" w:rsidRPr="00002151">
        <w:rPr>
          <w:rFonts w:ascii="Times New Roman" w:hAnsi="Times New Roman" w:cs="Times New Roman"/>
          <w:sz w:val="24"/>
          <w:szCs w:val="24"/>
        </w:rPr>
        <w:t xml:space="preserve">, and </w:t>
      </w:r>
      <w:r w:rsidR="004609B6">
        <w:rPr>
          <w:rFonts w:ascii="Times New Roman" w:hAnsi="Times New Roman" w:cs="Times New Roman"/>
          <w:sz w:val="24"/>
          <w:szCs w:val="24"/>
        </w:rPr>
        <w:t xml:space="preserve">was shown to be </w:t>
      </w:r>
      <w:r w:rsidR="008434A5">
        <w:rPr>
          <w:rFonts w:ascii="Times New Roman" w:hAnsi="Times New Roman" w:cs="Times New Roman"/>
          <w:sz w:val="24"/>
          <w:szCs w:val="24"/>
        </w:rPr>
        <w:t>transmitted via</w:t>
      </w:r>
      <w:r w:rsidR="008434A5" w:rsidRPr="00002151">
        <w:rPr>
          <w:rFonts w:ascii="Times New Roman" w:hAnsi="Times New Roman" w:cs="Times New Roman"/>
          <w:sz w:val="24"/>
          <w:szCs w:val="24"/>
        </w:rPr>
        <w:t xml:space="preserve"> untreated human sewage </w:t>
      </w:r>
      <w:r w:rsidR="008434A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{"citationItems":[{"id":"ITEM-1","itemData":{"DOI":"10.1111/j.1462-2920.2010.02152.x","ISSN":"14622912","abstract":"Caribbean elkhorn coral, Acropora palmata, has been decimated in recent years, resulting in the listing of this species as threatened under the United States Endangered Species Act. A major contributing factor in the decline of this iconic species is white pox disease. In 2002, we identified the faecal enterobacterium, Serratia marcescens, as an etiological agent for white pox. During outbreaks in 2003 a unique strain of S. marcescens was identified in both human sewage and white pox lesions. This strain (PDR60) was also identified from corallivorious snails (Coralliophila abbreviata), reef water, and two non-acroporid coral species, Siderastrea siderea and Solenastrea bournoni. Identification of PDR60 in sewage, diseased Acropora palmata and other reef invertebrates within a discrete time frame suggests a causal link between white pox and sewage contamination on reefs and supports the conclusion that humans are a likely source of this disease. © 2010 Society for Applied Microbiology and Blackwell Publishing Ltd.","author":[{"dropping-particle":"","family":"Sutherland","given":"Kathryn Patterson","non-dropping-particle":"","parse-names":false,"suffix":""},{"dropping-particle":"","family":"Porter","given":"James W.","non-dropping-particle":"","parse-names":false,"suffix":""},{"dropping-particle":"","family":"Turner","given":"Jeffrey W.","non-dropping-particle":"","parse-names":false,"suffix":""},{"dropping-particle":"","family":"Thomas","given":"Brian J.","non-dropping-particle":"","parse-names":false,"suffix":""},{"dropping-particle":"","family":"Looney","given":"Erin E.","non-dropping-particle":"","parse-names":false,"suffix":""},{"dropping-particle":"","family":"Luna","given":"Trevor P.","non-dropping-particle":"","parse-names":false,"suffix":""},{"dropping-particle":"","family":"Meyers","given":"Meredith K.","non-dropping-particle":"","parse-names":false,"suffix":""},{"dropping-particle":"","family":"Futch","given":"J. Carrie","non-dropping-particle":"","parse-names":false,"suffix":""},{"dropping-particle":"","family":"Lipp","given":"Erin K.","non-dropping-particle":"","parse-names":false,"suffix":""}],"container-title":"Environmental Microbiology","id":"ITEM-1","issue":"5","issued":{"date-parts":[["2010","5","2"]]},"page":"1122-1131","publisher":"John Wiley &amp; Sons, Ltd","title":"Human sewage identified as likely source of white pox disease of the threatened Caribbean elkhorn coral, Acropora palmata","type":"article-journal","volume":"12"},"uris":["http://www.mendeley.com/documents/?uuid=f8020ab3-5a0a-3a8f-8cb0-041fb93aa853"]}],"mendeley":{"formattedCitation":"(Sutherland et al., 2010)","plainTextFormattedCitation":"(Sutherland et al., 2010)","previouslyFormattedCitation":"(Sutherland et al., 2010)"},"properties":{"noteIndex":0},"schema":"https://github.com/citation-style-language/schema/raw/master/csl-citation.json"}</w:instrText>
      </w:r>
      <w:r w:rsidR="008434A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(Sutherland et al., 2010)</w:t>
      </w:r>
      <w:r w:rsidR="008434A5" w:rsidRPr="00002151">
        <w:rPr>
          <w:rFonts w:ascii="Times New Roman" w:hAnsi="Times New Roman" w:cs="Times New Roman"/>
          <w:sz w:val="24"/>
          <w:szCs w:val="24"/>
        </w:rPr>
        <w:fldChar w:fldCharType="end"/>
      </w:r>
      <w:r w:rsidR="008434A5" w:rsidRPr="00002151">
        <w:rPr>
          <w:rFonts w:ascii="Times New Roman" w:hAnsi="Times New Roman" w:cs="Times New Roman"/>
          <w:sz w:val="24"/>
          <w:szCs w:val="24"/>
        </w:rPr>
        <w:t>. Later</w:t>
      </w:r>
      <w:r w:rsidR="004609B6">
        <w:rPr>
          <w:rFonts w:ascii="Times New Roman" w:hAnsi="Times New Roman" w:cs="Times New Roman"/>
          <w:sz w:val="24"/>
          <w:szCs w:val="24"/>
        </w:rPr>
        <w:t>,</w:t>
      </w:r>
      <w:r w:rsidR="008434A5" w:rsidRPr="00002151">
        <w:rPr>
          <w:rFonts w:ascii="Times New Roman" w:hAnsi="Times New Roman" w:cs="Times New Roman"/>
          <w:sz w:val="24"/>
          <w:szCs w:val="24"/>
        </w:rPr>
        <w:t xml:space="preserve"> studies</w:t>
      </w:r>
      <w:r w:rsidR="004609B6">
        <w:rPr>
          <w:rFonts w:ascii="Times New Roman" w:hAnsi="Times New Roman" w:cs="Times New Roman"/>
          <w:sz w:val="24"/>
          <w:szCs w:val="24"/>
        </w:rPr>
        <w:t xml:space="preserve"> </w:t>
      </w:r>
      <w:r w:rsidR="008434A5" w:rsidRPr="00002151">
        <w:rPr>
          <w:rFonts w:ascii="Times New Roman" w:hAnsi="Times New Roman" w:cs="Times New Roman"/>
          <w:sz w:val="24"/>
          <w:szCs w:val="24"/>
        </w:rPr>
        <w:t xml:space="preserve">documented diseases baring striking similarities to </w:t>
      </w:r>
      <w:r w:rsidR="00133D79" w:rsidRPr="002B0780">
        <w:rPr>
          <w:rFonts w:ascii="Times New Roman" w:hAnsi="Times New Roman" w:cs="Times New Roman"/>
          <w:i/>
          <w:sz w:val="24"/>
          <w:szCs w:val="24"/>
        </w:rPr>
        <w:t>Acropora</w:t>
      </w:r>
      <w:r w:rsidR="00133D79" w:rsidRPr="00002151">
        <w:rPr>
          <w:rFonts w:ascii="Times New Roman" w:hAnsi="Times New Roman" w:cs="Times New Roman"/>
          <w:sz w:val="24"/>
          <w:szCs w:val="24"/>
        </w:rPr>
        <w:t xml:space="preserve"> Serratiosis</w:t>
      </w:r>
      <w:r w:rsidR="00133D79" w:rsidRPr="00002151" w:rsidDel="00133D79">
        <w:rPr>
          <w:rFonts w:ascii="Times New Roman" w:hAnsi="Times New Roman" w:cs="Times New Roman"/>
          <w:sz w:val="24"/>
          <w:szCs w:val="24"/>
        </w:rPr>
        <w:t xml:space="preserve"> </w:t>
      </w:r>
      <w:r w:rsidR="00B341C2">
        <w:rPr>
          <w:rFonts w:ascii="Times New Roman" w:hAnsi="Times New Roman" w:cs="Times New Roman"/>
          <w:sz w:val="24"/>
          <w:szCs w:val="24"/>
        </w:rPr>
        <w:t xml:space="preserve">were found </w:t>
      </w:r>
      <w:r w:rsidR="008434A5" w:rsidRPr="00002151">
        <w:rPr>
          <w:rFonts w:ascii="Times New Roman" w:hAnsi="Times New Roman" w:cs="Times New Roman"/>
          <w:sz w:val="24"/>
          <w:szCs w:val="24"/>
        </w:rPr>
        <w:t xml:space="preserve">on reefs without such waste water </w:t>
      </w:r>
      <w:r w:rsidR="00133D79">
        <w:rPr>
          <w:rFonts w:ascii="Times New Roman" w:hAnsi="Times New Roman" w:cs="Times New Roman"/>
          <w:sz w:val="24"/>
          <w:szCs w:val="24"/>
        </w:rPr>
        <w:t>contamination</w:t>
      </w:r>
      <w:r w:rsidR="00133D79" w:rsidRPr="00002151">
        <w:rPr>
          <w:rFonts w:ascii="Times New Roman" w:hAnsi="Times New Roman" w:cs="Times New Roman"/>
          <w:sz w:val="24"/>
          <w:szCs w:val="24"/>
        </w:rPr>
        <w:t xml:space="preserve"> </w:t>
      </w:r>
      <w:r w:rsidR="008434A5" w:rsidRPr="00002151">
        <w:rPr>
          <w:rFonts w:ascii="Times New Roman" w:hAnsi="Times New Roman" w:cs="Times New Roman"/>
          <w:sz w:val="24"/>
          <w:szCs w:val="24"/>
        </w:rPr>
        <w:t>and</w:t>
      </w:r>
      <w:r w:rsidR="00674F66">
        <w:rPr>
          <w:rFonts w:ascii="Times New Roman" w:hAnsi="Times New Roman" w:cs="Times New Roman"/>
          <w:sz w:val="24"/>
          <w:szCs w:val="24"/>
        </w:rPr>
        <w:t>,</w:t>
      </w:r>
      <w:r w:rsidR="008434A5" w:rsidRPr="00002151">
        <w:rPr>
          <w:rFonts w:ascii="Times New Roman" w:hAnsi="Times New Roman" w:cs="Times New Roman"/>
          <w:sz w:val="24"/>
          <w:szCs w:val="24"/>
        </w:rPr>
        <w:t xml:space="preserve"> despite considerable </w:t>
      </w:r>
      <w:r w:rsidR="00F41C34">
        <w:rPr>
          <w:rFonts w:ascii="Times New Roman" w:hAnsi="Times New Roman" w:cs="Times New Roman"/>
          <w:sz w:val="24"/>
          <w:szCs w:val="24"/>
        </w:rPr>
        <w:t xml:space="preserve">screening </w:t>
      </w:r>
      <w:r w:rsidR="00674F66">
        <w:rPr>
          <w:rFonts w:ascii="Times New Roman" w:hAnsi="Times New Roman" w:cs="Times New Roman"/>
          <w:sz w:val="24"/>
          <w:szCs w:val="24"/>
        </w:rPr>
        <w:t>effort</w:t>
      </w:r>
      <w:r w:rsidR="00F41C34">
        <w:rPr>
          <w:rFonts w:ascii="Times New Roman" w:hAnsi="Times New Roman" w:cs="Times New Roman"/>
          <w:sz w:val="24"/>
          <w:szCs w:val="24"/>
        </w:rPr>
        <w:t>s</w:t>
      </w:r>
      <w:r w:rsidR="00133D79">
        <w:rPr>
          <w:rFonts w:ascii="Times New Roman" w:hAnsi="Times New Roman" w:cs="Times New Roman"/>
          <w:sz w:val="24"/>
          <w:szCs w:val="24"/>
        </w:rPr>
        <w:t>,</w:t>
      </w:r>
      <w:r w:rsidR="00674F66">
        <w:rPr>
          <w:rFonts w:ascii="Times New Roman" w:hAnsi="Times New Roman" w:cs="Times New Roman"/>
          <w:sz w:val="24"/>
          <w:szCs w:val="24"/>
        </w:rPr>
        <w:t xml:space="preserve"> </w:t>
      </w:r>
      <w:r w:rsidR="008434A5" w:rsidRPr="00340B0B">
        <w:rPr>
          <w:rFonts w:ascii="Times New Roman" w:hAnsi="Times New Roman" w:cs="Times New Roman"/>
          <w:i/>
          <w:sz w:val="24"/>
          <w:szCs w:val="24"/>
        </w:rPr>
        <w:t>S. marcescens</w:t>
      </w:r>
      <w:r w:rsidR="008434A5" w:rsidRPr="00340B0B">
        <w:rPr>
          <w:rFonts w:ascii="Times New Roman" w:hAnsi="Times New Roman" w:cs="Times New Roman"/>
          <w:sz w:val="24"/>
          <w:szCs w:val="24"/>
        </w:rPr>
        <w:t xml:space="preserve"> </w:t>
      </w:r>
      <w:r w:rsidR="00674F66" w:rsidRPr="00340B0B">
        <w:rPr>
          <w:rFonts w:ascii="Times New Roman" w:hAnsi="Times New Roman" w:cs="Times New Roman"/>
          <w:sz w:val="24"/>
          <w:szCs w:val="24"/>
        </w:rPr>
        <w:t>was n</w:t>
      </w:r>
      <w:r w:rsidR="00745008">
        <w:rPr>
          <w:rFonts w:ascii="Times New Roman" w:hAnsi="Times New Roman" w:cs="Times New Roman"/>
          <w:sz w:val="24"/>
          <w:szCs w:val="24"/>
        </w:rPr>
        <w:t>ever</w:t>
      </w:r>
      <w:r w:rsidR="008434A5" w:rsidRPr="00340B0B">
        <w:rPr>
          <w:rFonts w:ascii="Times New Roman" w:hAnsi="Times New Roman" w:cs="Times New Roman"/>
          <w:sz w:val="24"/>
          <w:szCs w:val="24"/>
        </w:rPr>
        <w:t xml:space="preserve"> found </w:t>
      </w:r>
      <w:r w:rsidR="008434A5" w:rsidRPr="00340B0B">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{"citationItems":[{"id":"ITEM-1","itemData":{"DOI":"10.1111/1574-6941.12311","ISSN":"15746941","abstract":"Recently, the etiological agent of white pox (WP) disease, also known as acroporid serratiosis, in the endangered coral Acropora palmata is the enteric bacterium Serratia marcescens with the source being localized sewage release onto coastal coral reef communities. Here, we show that both culture-dependent and culture-independent approaches could not recover this bacterium from samples of tissue and mucus from A. palmata colonies affected by WP disease in the Bahamas, or seawater collected adjacent to A. palmata colonies. Additionally, a metagenetic 16S rRNA pyrosequencing study shows no significant difference in the bacterial communities of coral tissues with and without WP lesions. As recent studies have shown for other coral diseases, S. marcescens cannot be identified in all cases of WP disease in several geographically separated populations of A. palmata with the same set of signs. As a result, its identification as the etiological agent of WP disease, and cause of a reverse zoonosis, cannot be broadly supported. However, the prevalence of WP disease associated with S. marcescens does appear to be associated with proximity to population centers, and research efforts should be broadened to examine this association, and to identify other causes of this syndrome. © 2014 Federation of European Microbiological Societies.","author":[{"dropping-particle":"","family":"Lesser","given":"Michael P.","non-dropping-particle":"","parse-names":false,"suffix":""},{"dropping-particle":"","family":"Jarett","given":"Jessica K.","non-dropping-particle":"","parse-names":false,"suffix":""}],"container-title":"FEMS Microbiology Ecology","id":"ITEM-1","issue":"3","issued":{"date-parts":[["2014","6"]]},"page":"457-467","publisher":"Blackwell Publishing Ltd","title":"Culture-dependent and culture-independent analyses reveal no prokaryotic community shifts or recovery of Serratia marcescens in Acropora palmata with white pox disease","type":"article-journal","volume":"88"},"uris":["http://www.mendeley.com/documents/?uuid=1e41383c-6e5f-3fde-9ca9-d2f960d3c8fe"]}],"mendeley":{"formattedCitation":"(Lesser and Jarett, 2014)","plainTextFormattedCitation":"(Lesser and Jarett, 2014)","previouslyFormattedCitation":"(Lesser and Jarett, 2014)"},"properties":{"noteIndex":0},"schema":"https://github.com/citation-style-language/schema/raw/master/csl-citation.json"}</w:instrText>
      </w:r>
      <w:r w:rsidR="008434A5" w:rsidRPr="00340B0B">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(Lesser and Jarett, 2014)</w:t>
      </w:r>
      <w:r w:rsidR="008434A5" w:rsidRPr="00340B0B">
        <w:rPr>
          <w:rFonts w:ascii="Times New Roman" w:hAnsi="Times New Roman" w:cs="Times New Roman"/>
          <w:sz w:val="24"/>
          <w:szCs w:val="24"/>
        </w:rPr>
        <w:fldChar w:fldCharType="end"/>
      </w:r>
      <w:r w:rsidR="008434A5" w:rsidRPr="00340B0B">
        <w:rPr>
          <w:rFonts w:ascii="Times New Roman" w:hAnsi="Times New Roman" w:cs="Times New Roman"/>
          <w:sz w:val="24"/>
          <w:szCs w:val="24"/>
        </w:rPr>
        <w:t>.</w:t>
      </w:r>
      <w:r w:rsidR="002761EA" w:rsidRPr="00340B0B">
        <w:rPr>
          <w:rFonts w:ascii="Times New Roman" w:hAnsi="Times New Roman" w:cs="Times New Roman"/>
          <w:sz w:val="24"/>
          <w:szCs w:val="24"/>
        </w:rPr>
        <w:t xml:space="preserve"> </w:t>
      </w:r>
    </w:p>
    <w:p w14:paraId="254A324C" w14:textId="1F236797" w:rsidR="00FB2EF2" w:rsidRPr="00340B0B" w:rsidRDefault="00F41C34" w:rsidP="00A46D75">
      <w:pPr>
        <w:spacing w:line="360" w:lineRule="auto"/>
        <w:rPr>
          <w:rFonts w:ascii="Times New Roman" w:hAnsi="Times New Roman" w:cs="Times New Roman"/>
          <w:sz w:val="24"/>
          <w:szCs w:val="24"/>
        </w:rPr>
      </w:pPr>
      <w:r>
        <w:rPr>
          <w:rFonts w:ascii="Times New Roman" w:hAnsi="Times New Roman" w:cs="Times New Roman"/>
          <w:sz w:val="24"/>
          <w:szCs w:val="24"/>
        </w:rPr>
        <w:t>R</w:t>
      </w:r>
      <w:r w:rsidR="004609B6">
        <w:rPr>
          <w:rFonts w:ascii="Times New Roman" w:hAnsi="Times New Roman" w:cs="Times New Roman"/>
          <w:sz w:val="24"/>
          <w:szCs w:val="24"/>
        </w:rPr>
        <w:t xml:space="preserve">egardless of the </w:t>
      </w:r>
      <w:r w:rsidR="00340B0B" w:rsidRPr="00340B0B">
        <w:rPr>
          <w:rFonts w:ascii="Times New Roman" w:hAnsi="Times New Roman" w:cs="Times New Roman"/>
          <w:sz w:val="24"/>
          <w:szCs w:val="24"/>
        </w:rPr>
        <w:t>uncertaint</w:t>
      </w:r>
      <w:r w:rsidR="004609B6">
        <w:rPr>
          <w:rFonts w:ascii="Times New Roman" w:hAnsi="Times New Roman" w:cs="Times New Roman"/>
          <w:sz w:val="24"/>
          <w:szCs w:val="24"/>
        </w:rPr>
        <w:t xml:space="preserve">ies </w:t>
      </w:r>
      <w:r w:rsidR="00133D79">
        <w:rPr>
          <w:rFonts w:ascii="Times New Roman" w:hAnsi="Times New Roman" w:cs="Times New Roman"/>
          <w:sz w:val="24"/>
          <w:szCs w:val="24"/>
        </w:rPr>
        <w:t xml:space="preserve">associated with </w:t>
      </w:r>
      <w:r w:rsidR="004609B6">
        <w:rPr>
          <w:rFonts w:ascii="Times New Roman" w:hAnsi="Times New Roman" w:cs="Times New Roman"/>
          <w:sz w:val="24"/>
          <w:szCs w:val="24"/>
        </w:rPr>
        <w:t xml:space="preserve">the </w:t>
      </w:r>
      <w:r w:rsidR="009A7989">
        <w:rPr>
          <w:rFonts w:ascii="Times New Roman" w:hAnsi="Times New Roman" w:cs="Times New Roman"/>
          <w:sz w:val="24"/>
          <w:szCs w:val="24"/>
        </w:rPr>
        <w:t xml:space="preserve">identification of the </w:t>
      </w:r>
      <w:r w:rsidR="004609B6">
        <w:rPr>
          <w:rFonts w:ascii="Times New Roman" w:hAnsi="Times New Roman" w:cs="Times New Roman"/>
          <w:sz w:val="24"/>
          <w:szCs w:val="24"/>
        </w:rPr>
        <w:t xml:space="preserve">true causal agents of many coral diseases, </w:t>
      </w:r>
      <w:r w:rsidR="009A7989">
        <w:rPr>
          <w:rFonts w:ascii="Times New Roman" w:hAnsi="Times New Roman" w:cs="Times New Roman"/>
          <w:sz w:val="24"/>
          <w:szCs w:val="24"/>
        </w:rPr>
        <w:t xml:space="preserve">disease </w:t>
      </w:r>
      <w:r w:rsidR="0022376E" w:rsidRPr="00340B0B">
        <w:rPr>
          <w:rFonts w:ascii="Times New Roman" w:hAnsi="Times New Roman" w:cs="Times New Roman"/>
          <w:sz w:val="24"/>
          <w:szCs w:val="24"/>
        </w:rPr>
        <w:t>outbreaks</w:t>
      </w:r>
      <w:r w:rsidR="00340B0B" w:rsidRPr="00340B0B">
        <w:rPr>
          <w:rFonts w:ascii="Times New Roman" w:hAnsi="Times New Roman" w:cs="Times New Roman"/>
          <w:sz w:val="24"/>
          <w:szCs w:val="24"/>
        </w:rPr>
        <w:t xml:space="preserve"> </w:t>
      </w:r>
      <w:r w:rsidR="004609B6">
        <w:rPr>
          <w:rFonts w:ascii="Times New Roman" w:hAnsi="Times New Roman" w:cs="Times New Roman"/>
          <w:sz w:val="24"/>
          <w:szCs w:val="24"/>
        </w:rPr>
        <w:t xml:space="preserve">can </w:t>
      </w:r>
      <w:r w:rsidR="00340B0B" w:rsidRPr="00340B0B">
        <w:rPr>
          <w:rFonts w:ascii="Times New Roman" w:hAnsi="Times New Roman" w:cs="Times New Roman"/>
          <w:sz w:val="24"/>
          <w:szCs w:val="24"/>
        </w:rPr>
        <w:t xml:space="preserve">have major impacts </w:t>
      </w:r>
      <w:r w:rsidR="00340B0B">
        <w:rPr>
          <w:rFonts w:ascii="Times New Roman" w:hAnsi="Times New Roman" w:cs="Times New Roman"/>
          <w:sz w:val="24"/>
          <w:szCs w:val="24"/>
        </w:rPr>
        <w:t xml:space="preserve">on the reef ecosystem </w:t>
      </w:r>
      <w:r w:rsidR="00340B0B" w:rsidRPr="00340B0B">
        <w:rPr>
          <w:rFonts w:ascii="Times New Roman" w:hAnsi="Times New Roman" w:cs="Times New Roman"/>
          <w:sz w:val="24"/>
          <w:szCs w:val="24"/>
        </w:rPr>
        <w:t xml:space="preserve">and strongly interact with </w:t>
      </w:r>
      <w:r w:rsidR="00340B0B">
        <w:rPr>
          <w:rFonts w:ascii="Times New Roman" w:hAnsi="Times New Roman" w:cs="Times New Roman"/>
          <w:sz w:val="24"/>
          <w:szCs w:val="24"/>
        </w:rPr>
        <w:t xml:space="preserve">mass </w:t>
      </w:r>
      <w:r w:rsidR="00340B0B" w:rsidRPr="00340B0B">
        <w:rPr>
          <w:rFonts w:ascii="Times New Roman" w:hAnsi="Times New Roman" w:cs="Times New Roman"/>
          <w:sz w:val="24"/>
          <w:szCs w:val="24"/>
        </w:rPr>
        <w:t xml:space="preserve">bleaching events. Therefore, </w:t>
      </w:r>
      <w:r w:rsidR="004609B6">
        <w:rPr>
          <w:rFonts w:ascii="Times New Roman" w:hAnsi="Times New Roman" w:cs="Times New Roman"/>
          <w:sz w:val="24"/>
          <w:szCs w:val="24"/>
        </w:rPr>
        <w:t xml:space="preserve">we argue that </w:t>
      </w:r>
      <w:r w:rsidR="00340B0B" w:rsidRPr="00340B0B">
        <w:rPr>
          <w:rFonts w:ascii="Times New Roman" w:hAnsi="Times New Roman" w:cs="Times New Roman"/>
          <w:sz w:val="24"/>
          <w:szCs w:val="24"/>
        </w:rPr>
        <w:t xml:space="preserve">disease prevalence should be a central aspect of </w:t>
      </w:r>
      <w:r w:rsidR="004609B6">
        <w:rPr>
          <w:rFonts w:ascii="Times New Roman" w:hAnsi="Times New Roman" w:cs="Times New Roman"/>
          <w:sz w:val="24"/>
          <w:szCs w:val="24"/>
        </w:rPr>
        <w:t xml:space="preserve">any </w:t>
      </w:r>
      <w:r w:rsidR="00340B0B" w:rsidRPr="00340B0B">
        <w:rPr>
          <w:rFonts w:ascii="Times New Roman" w:hAnsi="Times New Roman" w:cs="Times New Roman"/>
          <w:sz w:val="24"/>
          <w:szCs w:val="24"/>
        </w:rPr>
        <w:t>ecosystem assessment evaluating the health of reef communities</w:t>
      </w:r>
      <w:r w:rsidR="00133D79">
        <w:rPr>
          <w:rFonts w:ascii="Times New Roman" w:hAnsi="Times New Roman" w:cs="Times New Roman"/>
          <w:sz w:val="24"/>
          <w:szCs w:val="24"/>
        </w:rPr>
        <w:t>.</w:t>
      </w:r>
      <w:r w:rsidR="00340B0B" w:rsidRPr="00340B0B">
        <w:rPr>
          <w:rFonts w:ascii="Times New Roman" w:hAnsi="Times New Roman" w:cs="Times New Roman"/>
          <w:sz w:val="24"/>
          <w:szCs w:val="24"/>
        </w:rPr>
        <w:t xml:space="preserve"> </w:t>
      </w:r>
    </w:p>
    <w:p w14:paraId="4011D63B" w14:textId="1336F2AD" w:rsidR="00340B0B" w:rsidRPr="00340B0B" w:rsidRDefault="00340B0B" w:rsidP="00A46D75">
      <w:pPr>
        <w:spacing w:line="360" w:lineRule="auto"/>
        <w:rPr>
          <w:rFonts w:ascii="Times New Roman" w:hAnsi="Times New Roman" w:cs="Times New Roman"/>
          <w:i/>
          <w:sz w:val="24"/>
          <w:szCs w:val="24"/>
        </w:rPr>
      </w:pPr>
      <w:r w:rsidRPr="00340B0B">
        <w:rPr>
          <w:rFonts w:ascii="Times New Roman" w:hAnsi="Times New Roman" w:cs="Times New Roman"/>
          <w:i/>
          <w:sz w:val="24"/>
          <w:szCs w:val="24"/>
        </w:rPr>
        <w:lastRenderedPageBreak/>
        <w:t>Methodological advances and challenges in monitor</w:t>
      </w:r>
      <w:r>
        <w:rPr>
          <w:rFonts w:ascii="Times New Roman" w:hAnsi="Times New Roman" w:cs="Times New Roman"/>
          <w:i/>
          <w:sz w:val="24"/>
          <w:szCs w:val="24"/>
        </w:rPr>
        <w:t>ing</w:t>
      </w:r>
      <w:r w:rsidRPr="00340B0B">
        <w:rPr>
          <w:rFonts w:ascii="Times New Roman" w:hAnsi="Times New Roman" w:cs="Times New Roman"/>
          <w:i/>
          <w:sz w:val="24"/>
          <w:szCs w:val="24"/>
        </w:rPr>
        <w:t xml:space="preserve"> coral reef health </w:t>
      </w:r>
    </w:p>
    <w:p w14:paraId="1F59DA51" w14:textId="6231EBCF" w:rsidR="007E0531" w:rsidRDefault="0088016A" w:rsidP="00A46D75">
      <w:pPr>
        <w:spacing w:line="360" w:lineRule="auto"/>
        <w:rPr>
          <w:rFonts w:ascii="Times New Roman" w:hAnsi="Times New Roman" w:cs="Times New Roman"/>
          <w:sz w:val="24"/>
          <w:szCs w:val="24"/>
        </w:rPr>
      </w:pPr>
      <w:r>
        <w:rPr>
          <w:rFonts w:ascii="Times New Roman" w:hAnsi="Times New Roman" w:cs="Times New Roman"/>
          <w:sz w:val="24"/>
          <w:szCs w:val="24"/>
        </w:rPr>
        <w:t xml:space="preserve">Corals present many challenges for researchers monitoring their abundances, </w:t>
      </w:r>
      <w:r w:rsidR="005A3354">
        <w:rPr>
          <w:rFonts w:ascii="Times New Roman" w:hAnsi="Times New Roman" w:cs="Times New Roman"/>
          <w:sz w:val="24"/>
          <w:szCs w:val="24"/>
        </w:rPr>
        <w:t>health,</w:t>
      </w:r>
      <w:r>
        <w:rPr>
          <w:rFonts w:ascii="Times New Roman" w:hAnsi="Times New Roman" w:cs="Times New Roman"/>
          <w:sz w:val="24"/>
          <w:szCs w:val="24"/>
        </w:rPr>
        <w:t xml:space="preserve"> and disease states</w:t>
      </w:r>
      <w:r w:rsidR="00F41C34">
        <w:rPr>
          <w:rFonts w:ascii="Times New Roman" w:hAnsi="Times New Roman" w:cs="Times New Roman"/>
          <w:sz w:val="24"/>
          <w:szCs w:val="24"/>
        </w:rPr>
        <w:t>.</w:t>
      </w:r>
      <w:r>
        <w:rPr>
          <w:rFonts w:ascii="Times New Roman" w:hAnsi="Times New Roman" w:cs="Times New Roman"/>
          <w:sz w:val="24"/>
          <w:szCs w:val="24"/>
        </w:rPr>
        <w:t xml:space="preserve"> </w:t>
      </w:r>
      <w:r w:rsidR="00F41C34">
        <w:rPr>
          <w:rFonts w:ascii="Times New Roman" w:hAnsi="Times New Roman" w:cs="Times New Roman"/>
          <w:sz w:val="24"/>
          <w:szCs w:val="24"/>
        </w:rPr>
        <w:t>T</w:t>
      </w:r>
      <w:r>
        <w:rPr>
          <w:rFonts w:ascii="Times New Roman" w:hAnsi="Times New Roman" w:cs="Times New Roman"/>
          <w:sz w:val="24"/>
          <w:szCs w:val="24"/>
        </w:rPr>
        <w:t>heir general</w:t>
      </w:r>
      <w:r w:rsidR="00A46D75" w:rsidRPr="00002151">
        <w:rPr>
          <w:rFonts w:ascii="Times New Roman" w:hAnsi="Times New Roman" w:cs="Times New Roman"/>
          <w:sz w:val="24"/>
          <w:szCs w:val="24"/>
        </w:rPr>
        <w:t xml:space="preserve"> plastic</w:t>
      </w:r>
      <w:r>
        <w:rPr>
          <w:rFonts w:ascii="Times New Roman" w:hAnsi="Times New Roman" w:cs="Times New Roman"/>
          <w:sz w:val="24"/>
          <w:szCs w:val="24"/>
        </w:rPr>
        <w:t>ity</w:t>
      </w:r>
      <w:r w:rsidR="00A46D75" w:rsidRPr="00002151">
        <w:rPr>
          <w:rFonts w:ascii="Times New Roman" w:hAnsi="Times New Roman" w:cs="Times New Roman"/>
          <w:sz w:val="24"/>
          <w:szCs w:val="24"/>
        </w:rPr>
        <w:t xml:space="preserve"> in </w:t>
      </w:r>
      <w:r w:rsidR="00BC6F6C">
        <w:rPr>
          <w:rFonts w:ascii="Times New Roman" w:hAnsi="Times New Roman" w:cs="Times New Roman"/>
          <w:sz w:val="24"/>
          <w:szCs w:val="24"/>
        </w:rPr>
        <w:t>physiology</w:t>
      </w:r>
      <w:r w:rsidR="00BC6F6C" w:rsidRPr="00002151">
        <w:rPr>
          <w:rFonts w:ascii="Times New Roman" w:hAnsi="Times New Roman" w:cs="Times New Roman"/>
          <w:sz w:val="24"/>
          <w:szCs w:val="24"/>
        </w:rPr>
        <w:t xml:space="preserve"> </w:t>
      </w:r>
      <w:r w:rsidR="00A46D75" w:rsidRPr="00002151">
        <w:rPr>
          <w:rFonts w:ascii="Times New Roman" w:hAnsi="Times New Roman" w:cs="Times New Roman"/>
          <w:sz w:val="24"/>
          <w:szCs w:val="24"/>
        </w:rPr>
        <w:t xml:space="preserve">and </w:t>
      </w:r>
      <w:r>
        <w:rPr>
          <w:rFonts w:ascii="Times New Roman" w:hAnsi="Times New Roman" w:cs="Times New Roman"/>
          <w:sz w:val="24"/>
          <w:szCs w:val="24"/>
        </w:rPr>
        <w:t xml:space="preserve">growth </w:t>
      </w:r>
      <w:r w:rsidR="00A46D75" w:rsidRPr="00002151">
        <w:rPr>
          <w:rFonts w:ascii="Times New Roman" w:hAnsi="Times New Roman" w:cs="Times New Roman"/>
          <w:sz w:val="24"/>
          <w:szCs w:val="24"/>
        </w:rPr>
        <w:t>form</w:t>
      </w:r>
      <w:r w:rsidR="009B5AE2">
        <w:rPr>
          <w:rFonts w:ascii="Times New Roman" w:hAnsi="Times New Roman" w:cs="Times New Roman"/>
          <w:sz w:val="24"/>
          <w:szCs w:val="24"/>
        </w:rPr>
        <w:t>s</w:t>
      </w:r>
      <w:r w:rsidR="007E0531">
        <w:rPr>
          <w:rFonts w:ascii="Times New Roman" w:hAnsi="Times New Roman" w:cs="Times New Roman"/>
          <w:sz w:val="24"/>
          <w:szCs w:val="24"/>
        </w:rPr>
        <w:t>,</w:t>
      </w:r>
      <w:r w:rsidR="000B644F">
        <w:rPr>
          <w:rFonts w:ascii="Times New Roman" w:hAnsi="Times New Roman" w:cs="Times New Roman"/>
          <w:sz w:val="24"/>
          <w:szCs w:val="24"/>
        </w:rPr>
        <w:t xml:space="preserve"> </w:t>
      </w:r>
      <w:r w:rsidR="00F41C34">
        <w:rPr>
          <w:rFonts w:ascii="Times New Roman" w:hAnsi="Times New Roman" w:cs="Times New Roman"/>
          <w:sz w:val="24"/>
          <w:szCs w:val="24"/>
        </w:rPr>
        <w:t>as well as</w:t>
      </w:r>
      <w:r w:rsidR="000B644F">
        <w:rPr>
          <w:rFonts w:ascii="Times New Roman" w:hAnsi="Times New Roman" w:cs="Times New Roman"/>
          <w:sz w:val="24"/>
          <w:szCs w:val="24"/>
        </w:rPr>
        <w:t xml:space="preserve"> difficulties in ascertaining the reason behind tissue loss </w:t>
      </w:r>
      <w:r w:rsidR="00F41C34">
        <w:rPr>
          <w:rFonts w:ascii="Times New Roman" w:hAnsi="Times New Roman" w:cs="Times New Roman"/>
          <w:sz w:val="24"/>
          <w:szCs w:val="24"/>
        </w:rPr>
        <w:t>complicate community assessments</w:t>
      </w:r>
      <w:r w:rsidR="00BC6F6C">
        <w:rPr>
          <w:rFonts w:ascii="Times New Roman" w:hAnsi="Times New Roman" w:cs="Times New Roman"/>
          <w:sz w:val="24"/>
          <w:szCs w:val="24"/>
        </w:rPr>
        <w:t>.</w:t>
      </w:r>
      <w:r w:rsidR="00A46D75" w:rsidRPr="00002151">
        <w:rPr>
          <w:rFonts w:ascii="Times New Roman" w:hAnsi="Times New Roman" w:cs="Times New Roman"/>
          <w:sz w:val="24"/>
          <w:szCs w:val="24"/>
        </w:rPr>
        <w:t xml:space="preserve"> </w:t>
      </w:r>
      <w:r w:rsidR="000B644F">
        <w:rPr>
          <w:rFonts w:ascii="Times New Roman" w:hAnsi="Times New Roman" w:cs="Times New Roman"/>
          <w:sz w:val="24"/>
          <w:szCs w:val="24"/>
        </w:rPr>
        <w:t xml:space="preserve">When surveying healthy corals, </w:t>
      </w:r>
      <w:r w:rsidR="00F41C34">
        <w:rPr>
          <w:rFonts w:ascii="Times New Roman" w:hAnsi="Times New Roman" w:cs="Times New Roman"/>
          <w:sz w:val="24"/>
          <w:szCs w:val="24"/>
        </w:rPr>
        <w:t xml:space="preserve">assigning the correct </w:t>
      </w:r>
      <w:r w:rsidR="000B644F">
        <w:rPr>
          <w:rFonts w:ascii="Times New Roman" w:hAnsi="Times New Roman" w:cs="Times New Roman"/>
          <w:sz w:val="24"/>
          <w:szCs w:val="24"/>
        </w:rPr>
        <w:t>taxonomy</w:t>
      </w:r>
      <w:r w:rsidR="00F41C34">
        <w:rPr>
          <w:rFonts w:ascii="Times New Roman" w:hAnsi="Times New Roman" w:cs="Times New Roman"/>
          <w:sz w:val="24"/>
          <w:szCs w:val="24"/>
        </w:rPr>
        <w:t xml:space="preserve"> can be a difficult task</w:t>
      </w:r>
      <w:r w:rsidR="000B644F">
        <w:rPr>
          <w:rFonts w:ascii="Times New Roman" w:hAnsi="Times New Roman" w:cs="Times New Roman"/>
          <w:sz w:val="24"/>
          <w:szCs w:val="24"/>
        </w:rPr>
        <w:t xml:space="preserve">. For example, </w:t>
      </w:r>
      <w:r w:rsidR="00404FA5">
        <w:rPr>
          <w:rFonts w:ascii="Times New Roman" w:hAnsi="Times New Roman" w:cs="Times New Roman"/>
          <w:sz w:val="24"/>
          <w:szCs w:val="24"/>
        </w:rPr>
        <w:t>several</w:t>
      </w:r>
      <w:r w:rsidR="009A7989">
        <w:rPr>
          <w:rFonts w:ascii="Times New Roman" w:hAnsi="Times New Roman" w:cs="Times New Roman"/>
          <w:sz w:val="24"/>
          <w:szCs w:val="24"/>
        </w:rPr>
        <w:t xml:space="preserve"> </w:t>
      </w:r>
      <w:r w:rsidR="00F41C34" w:rsidRPr="00002151">
        <w:rPr>
          <w:rFonts w:ascii="Times New Roman" w:hAnsi="Times New Roman" w:cs="Times New Roman"/>
          <w:sz w:val="24"/>
          <w:szCs w:val="24"/>
        </w:rPr>
        <w:t>phylogenetically distinct</w:t>
      </w:r>
      <w:r w:rsidR="00F41C34">
        <w:rPr>
          <w:rFonts w:ascii="Times New Roman" w:hAnsi="Times New Roman" w:cs="Times New Roman"/>
          <w:sz w:val="24"/>
          <w:szCs w:val="24"/>
        </w:rPr>
        <w:t xml:space="preserve"> </w:t>
      </w:r>
      <w:r w:rsidR="009A7989">
        <w:rPr>
          <w:rFonts w:ascii="Times New Roman" w:hAnsi="Times New Roman" w:cs="Times New Roman"/>
          <w:sz w:val="24"/>
          <w:szCs w:val="24"/>
        </w:rPr>
        <w:t xml:space="preserve">species </w:t>
      </w:r>
      <w:r w:rsidR="00BC6F6C">
        <w:rPr>
          <w:rFonts w:ascii="Times New Roman" w:hAnsi="Times New Roman" w:cs="Times New Roman"/>
          <w:sz w:val="24"/>
          <w:szCs w:val="24"/>
        </w:rPr>
        <w:t xml:space="preserve">may </w:t>
      </w:r>
      <w:r w:rsidR="00F41C34">
        <w:rPr>
          <w:rFonts w:ascii="Times New Roman" w:hAnsi="Times New Roman" w:cs="Times New Roman"/>
          <w:sz w:val="24"/>
          <w:szCs w:val="24"/>
        </w:rPr>
        <w:t xml:space="preserve">have </w:t>
      </w:r>
      <w:r w:rsidR="00A46D75" w:rsidRPr="00002151">
        <w:rPr>
          <w:rFonts w:ascii="Times New Roman" w:hAnsi="Times New Roman" w:cs="Times New Roman"/>
          <w:sz w:val="24"/>
          <w:szCs w:val="24"/>
        </w:rPr>
        <w:t xml:space="preserve">visually </w:t>
      </w:r>
      <w:r w:rsidR="00F41C34">
        <w:rPr>
          <w:rFonts w:ascii="Times New Roman" w:hAnsi="Times New Roman" w:cs="Times New Roman"/>
          <w:sz w:val="24"/>
          <w:szCs w:val="24"/>
        </w:rPr>
        <w:t xml:space="preserve">very </w:t>
      </w:r>
      <w:r w:rsidR="00A46D75" w:rsidRPr="00002151">
        <w:rPr>
          <w:rFonts w:ascii="Times New Roman" w:hAnsi="Times New Roman" w:cs="Times New Roman"/>
          <w:sz w:val="24"/>
          <w:szCs w:val="24"/>
        </w:rPr>
        <w:t xml:space="preserve">similar </w:t>
      </w:r>
      <w:r w:rsidR="00BC6F6C">
        <w:rPr>
          <w:rFonts w:ascii="Times New Roman" w:hAnsi="Times New Roman" w:cs="Times New Roman"/>
          <w:sz w:val="24"/>
          <w:szCs w:val="24"/>
        </w:rPr>
        <w:t xml:space="preserve">structures </w:t>
      </w:r>
      <w:r w:rsidR="00F41C34">
        <w:rPr>
          <w:rFonts w:ascii="Times New Roman" w:hAnsi="Times New Roman" w:cs="Times New Roman"/>
          <w:sz w:val="24"/>
          <w:szCs w:val="24"/>
        </w:rPr>
        <w:t>and morphology</w:t>
      </w:r>
      <w:r w:rsidR="00BC6F6C">
        <w:rPr>
          <w:rFonts w:ascii="Times New Roman" w:hAnsi="Times New Roman" w:cs="Times New Roman"/>
          <w:sz w:val="24"/>
          <w:szCs w:val="24"/>
        </w:rPr>
        <w:t xml:space="preserve">. </w:t>
      </w:r>
      <w:r w:rsidR="009B5AE2">
        <w:rPr>
          <w:rFonts w:ascii="Times New Roman" w:hAnsi="Times New Roman" w:cs="Times New Roman"/>
          <w:sz w:val="24"/>
          <w:szCs w:val="24"/>
        </w:rPr>
        <w:t>G</w:t>
      </w:r>
      <w:r w:rsidR="00BC6F6C">
        <w:rPr>
          <w:rFonts w:ascii="Times New Roman" w:hAnsi="Times New Roman" w:cs="Times New Roman"/>
          <w:sz w:val="24"/>
          <w:szCs w:val="24"/>
        </w:rPr>
        <w:t>rowth</w:t>
      </w:r>
      <w:r w:rsidR="009B5AE2">
        <w:rPr>
          <w:rFonts w:ascii="Times New Roman" w:hAnsi="Times New Roman" w:cs="Times New Roman"/>
          <w:sz w:val="24"/>
          <w:szCs w:val="24"/>
        </w:rPr>
        <w:t xml:space="preserve"> patterns</w:t>
      </w:r>
      <w:r w:rsidR="00BC6F6C">
        <w:rPr>
          <w:rFonts w:ascii="Times New Roman" w:hAnsi="Times New Roman" w:cs="Times New Roman"/>
          <w:sz w:val="24"/>
          <w:szCs w:val="24"/>
        </w:rPr>
        <w:t xml:space="preserve"> often lead to</w:t>
      </w:r>
      <w:r w:rsidR="00A46D75" w:rsidRPr="00002151">
        <w:rPr>
          <w:rFonts w:ascii="Times New Roman" w:hAnsi="Times New Roman" w:cs="Times New Roman"/>
          <w:sz w:val="24"/>
          <w:szCs w:val="24"/>
        </w:rPr>
        <w:t xml:space="preserve"> </w:t>
      </w:r>
      <w:r w:rsidR="00BC6F6C">
        <w:rPr>
          <w:rFonts w:ascii="Times New Roman" w:hAnsi="Times New Roman" w:cs="Times New Roman"/>
          <w:sz w:val="24"/>
          <w:szCs w:val="24"/>
        </w:rPr>
        <w:t>non-regular</w:t>
      </w:r>
      <w:r w:rsidR="00BC6F6C" w:rsidRPr="00002151">
        <w:rPr>
          <w:rFonts w:ascii="Times New Roman" w:hAnsi="Times New Roman" w:cs="Times New Roman"/>
          <w:sz w:val="24"/>
          <w:szCs w:val="24"/>
        </w:rPr>
        <w:t xml:space="preserve"> </w:t>
      </w:r>
      <w:r w:rsidR="000B644F">
        <w:rPr>
          <w:rFonts w:ascii="Times New Roman" w:hAnsi="Times New Roman" w:cs="Times New Roman"/>
          <w:sz w:val="24"/>
          <w:szCs w:val="24"/>
        </w:rPr>
        <w:t>shapes</w:t>
      </w:r>
      <w:r w:rsidR="00EA2D1B">
        <w:rPr>
          <w:rFonts w:ascii="Times New Roman" w:hAnsi="Times New Roman" w:cs="Times New Roman"/>
          <w:sz w:val="24"/>
          <w:szCs w:val="24"/>
        </w:rPr>
        <w:t xml:space="preserve">, </w:t>
      </w:r>
      <w:r w:rsidR="000B644F">
        <w:rPr>
          <w:rFonts w:ascii="Times New Roman" w:hAnsi="Times New Roman" w:cs="Times New Roman"/>
          <w:sz w:val="24"/>
          <w:szCs w:val="24"/>
        </w:rPr>
        <w:t>edges and</w:t>
      </w:r>
      <w:r w:rsidR="00A46D75" w:rsidRPr="00002151">
        <w:rPr>
          <w:rFonts w:ascii="Times New Roman" w:hAnsi="Times New Roman" w:cs="Times New Roman"/>
          <w:sz w:val="24"/>
          <w:szCs w:val="24"/>
        </w:rPr>
        <w:t xml:space="preserve"> intricate </w:t>
      </w:r>
      <w:r w:rsidR="00BC6F6C">
        <w:rPr>
          <w:rFonts w:ascii="Times New Roman" w:hAnsi="Times New Roman" w:cs="Times New Roman"/>
          <w:sz w:val="24"/>
          <w:szCs w:val="24"/>
        </w:rPr>
        <w:t>forms</w:t>
      </w:r>
      <w:r w:rsidR="000B644F">
        <w:rPr>
          <w:rFonts w:ascii="Times New Roman" w:hAnsi="Times New Roman" w:cs="Times New Roman"/>
          <w:sz w:val="24"/>
          <w:szCs w:val="24"/>
        </w:rPr>
        <w:t>. Therefore</w:t>
      </w:r>
      <w:r w:rsidR="00F41C34">
        <w:rPr>
          <w:rFonts w:ascii="Times New Roman" w:hAnsi="Times New Roman" w:cs="Times New Roman"/>
          <w:sz w:val="24"/>
          <w:szCs w:val="24"/>
        </w:rPr>
        <w:t>,</w:t>
      </w:r>
      <w:r w:rsidR="000B644F">
        <w:rPr>
          <w:rFonts w:ascii="Times New Roman" w:hAnsi="Times New Roman" w:cs="Times New Roman"/>
          <w:sz w:val="24"/>
          <w:szCs w:val="24"/>
        </w:rPr>
        <w:t xml:space="preserve"> </w:t>
      </w:r>
      <w:r w:rsidR="00BC6F6C">
        <w:rPr>
          <w:rFonts w:ascii="Times New Roman" w:hAnsi="Times New Roman" w:cs="Times New Roman"/>
          <w:sz w:val="24"/>
          <w:szCs w:val="24"/>
        </w:rPr>
        <w:t>examination of individual</w:t>
      </w:r>
      <w:r w:rsidR="000B644F">
        <w:rPr>
          <w:rFonts w:ascii="Times New Roman" w:hAnsi="Times New Roman" w:cs="Times New Roman"/>
          <w:sz w:val="24"/>
          <w:szCs w:val="24"/>
        </w:rPr>
        <w:t xml:space="preserve"> colonies </w:t>
      </w:r>
      <w:r w:rsidR="00BC6F6C">
        <w:rPr>
          <w:rFonts w:ascii="Times New Roman" w:hAnsi="Times New Roman" w:cs="Times New Roman"/>
          <w:sz w:val="24"/>
          <w:szCs w:val="24"/>
        </w:rPr>
        <w:t xml:space="preserve">at </w:t>
      </w:r>
      <w:r w:rsidR="00A46D75" w:rsidRPr="00002151">
        <w:rPr>
          <w:rFonts w:ascii="Times New Roman" w:hAnsi="Times New Roman" w:cs="Times New Roman"/>
          <w:sz w:val="24"/>
          <w:szCs w:val="24"/>
        </w:rPr>
        <w:t xml:space="preserve">different magnification scales will </w:t>
      </w:r>
      <w:r w:rsidR="00BC6F6C">
        <w:rPr>
          <w:rFonts w:ascii="Times New Roman" w:hAnsi="Times New Roman" w:cs="Times New Roman"/>
          <w:sz w:val="24"/>
          <w:szCs w:val="24"/>
        </w:rPr>
        <w:t>often</w:t>
      </w:r>
      <w:r w:rsidR="00BC6F6C" w:rsidRPr="00002151">
        <w:rPr>
          <w:rFonts w:ascii="Times New Roman" w:hAnsi="Times New Roman" w:cs="Times New Roman"/>
          <w:sz w:val="24"/>
          <w:szCs w:val="24"/>
        </w:rPr>
        <w:t xml:space="preserve"> </w:t>
      </w:r>
      <w:r w:rsidR="00A46D75" w:rsidRPr="00002151">
        <w:rPr>
          <w:rFonts w:ascii="Times New Roman" w:hAnsi="Times New Roman" w:cs="Times New Roman"/>
          <w:sz w:val="24"/>
          <w:szCs w:val="24"/>
        </w:rPr>
        <w:t xml:space="preserve">be required </w:t>
      </w:r>
      <w:r w:rsidR="009A7989">
        <w:rPr>
          <w:rFonts w:ascii="Times New Roman" w:hAnsi="Times New Roman" w:cs="Times New Roman"/>
          <w:sz w:val="24"/>
          <w:szCs w:val="24"/>
        </w:rPr>
        <w:t>for</w:t>
      </w:r>
      <w:r w:rsidR="00A46D75" w:rsidRPr="00002151">
        <w:rPr>
          <w:rFonts w:ascii="Times New Roman" w:hAnsi="Times New Roman" w:cs="Times New Roman"/>
          <w:sz w:val="24"/>
          <w:szCs w:val="24"/>
        </w:rPr>
        <w:t xml:space="preserve"> accurate identif</w:t>
      </w:r>
      <w:r w:rsidR="009A7989">
        <w:rPr>
          <w:rFonts w:ascii="Times New Roman" w:hAnsi="Times New Roman" w:cs="Times New Roman"/>
          <w:sz w:val="24"/>
          <w:szCs w:val="24"/>
        </w:rPr>
        <w:t>ication</w:t>
      </w:r>
      <w:r w:rsidR="00BC6F6C">
        <w:rPr>
          <w:rFonts w:ascii="Times New Roman" w:hAnsi="Times New Roman" w:cs="Times New Roman"/>
          <w:sz w:val="24"/>
          <w:szCs w:val="24"/>
        </w:rPr>
        <w:t xml:space="preserve">, </w:t>
      </w:r>
      <w:r w:rsidR="00EA2D1B">
        <w:rPr>
          <w:rFonts w:ascii="Times New Roman" w:hAnsi="Times New Roman" w:cs="Times New Roman"/>
          <w:sz w:val="24"/>
          <w:szCs w:val="24"/>
        </w:rPr>
        <w:t>making biodiversity estimates more robust</w:t>
      </w:r>
      <w:r w:rsidR="00A46D75" w:rsidRPr="00002151">
        <w:rPr>
          <w:rFonts w:ascii="Times New Roman" w:hAnsi="Times New Roman" w:cs="Times New Roman"/>
          <w:sz w:val="24"/>
          <w:szCs w:val="24"/>
        </w:rPr>
        <w:t>.</w:t>
      </w:r>
    </w:p>
    <w:p w14:paraId="6CF0604D" w14:textId="336669C5" w:rsidR="00261DE8" w:rsidRDefault="009B5AE2" w:rsidP="00A46D75">
      <w:pPr>
        <w:spacing w:line="360" w:lineRule="auto"/>
        <w:rPr>
          <w:rFonts w:ascii="Times New Roman" w:hAnsi="Times New Roman" w:cs="Times New Roman"/>
          <w:sz w:val="24"/>
          <w:szCs w:val="24"/>
        </w:rPr>
      </w:pPr>
      <w:r>
        <w:rPr>
          <w:rFonts w:ascii="Times New Roman" w:hAnsi="Times New Roman" w:cs="Times New Roman"/>
          <w:sz w:val="24"/>
          <w:szCs w:val="24"/>
        </w:rPr>
        <w:t>C</w:t>
      </w:r>
      <w:r w:rsidR="00FB2EF2">
        <w:rPr>
          <w:rFonts w:ascii="Times New Roman" w:hAnsi="Times New Roman" w:cs="Times New Roman"/>
          <w:sz w:val="24"/>
          <w:szCs w:val="24"/>
        </w:rPr>
        <w:t xml:space="preserve">lassic survey methods </w:t>
      </w:r>
      <w:r w:rsidR="00532E1B">
        <w:rPr>
          <w:rFonts w:ascii="Times New Roman" w:hAnsi="Times New Roman" w:cs="Times New Roman"/>
          <w:sz w:val="24"/>
          <w:szCs w:val="24"/>
        </w:rPr>
        <w:t xml:space="preserve">to document coral diversity </w:t>
      </w:r>
      <w:r w:rsidR="000B644F">
        <w:rPr>
          <w:rFonts w:ascii="Times New Roman" w:hAnsi="Times New Roman" w:cs="Times New Roman"/>
          <w:sz w:val="24"/>
          <w:szCs w:val="24"/>
        </w:rPr>
        <w:t>(alpha and beta</w:t>
      </w:r>
      <w:r w:rsidR="00D72AD8">
        <w:rPr>
          <w:rFonts w:ascii="Times New Roman" w:hAnsi="Times New Roman" w:cs="Times New Roman"/>
          <w:sz w:val="24"/>
          <w:szCs w:val="24"/>
        </w:rPr>
        <w:t>; Box 1</w:t>
      </w:r>
      <w:r w:rsidR="000B644F">
        <w:rPr>
          <w:rFonts w:ascii="Times New Roman" w:hAnsi="Times New Roman" w:cs="Times New Roman"/>
          <w:sz w:val="24"/>
          <w:szCs w:val="24"/>
        </w:rPr>
        <w:t>),</w:t>
      </w:r>
      <w:r w:rsidR="00532E1B">
        <w:rPr>
          <w:rFonts w:ascii="Times New Roman" w:hAnsi="Times New Roman" w:cs="Times New Roman"/>
          <w:sz w:val="24"/>
          <w:szCs w:val="24"/>
        </w:rPr>
        <w:t xml:space="preserve"> coral cover </w:t>
      </w:r>
      <w:r w:rsidR="000B644F">
        <w:rPr>
          <w:rFonts w:ascii="Times New Roman" w:hAnsi="Times New Roman" w:cs="Times New Roman"/>
          <w:sz w:val="24"/>
          <w:szCs w:val="24"/>
        </w:rPr>
        <w:t xml:space="preserve">and coral health state </w:t>
      </w:r>
      <w:r w:rsidR="00532E1B">
        <w:rPr>
          <w:rFonts w:ascii="Times New Roman" w:hAnsi="Times New Roman" w:cs="Times New Roman"/>
          <w:sz w:val="24"/>
          <w:szCs w:val="24"/>
        </w:rPr>
        <w:t>include</w:t>
      </w:r>
      <w:r w:rsidR="00FB2EF2">
        <w:rPr>
          <w:rFonts w:ascii="Times New Roman" w:hAnsi="Times New Roman" w:cs="Times New Roman"/>
          <w:sz w:val="24"/>
          <w:szCs w:val="24"/>
        </w:rPr>
        <w:t xml:space="preserve"> </w:t>
      </w:r>
      <w:r w:rsidR="00A46D75" w:rsidRPr="00002151">
        <w:rPr>
          <w:rFonts w:ascii="Times New Roman" w:hAnsi="Times New Roman" w:cs="Times New Roman"/>
          <w:sz w:val="24"/>
          <w:szCs w:val="24"/>
        </w:rPr>
        <w:t>line intercept transects (LIT), b</w:t>
      </w:r>
      <w:r w:rsidR="00E85D1F">
        <w:rPr>
          <w:rFonts w:ascii="Times New Roman" w:hAnsi="Times New Roman" w:cs="Times New Roman"/>
          <w:sz w:val="24"/>
          <w:szCs w:val="24"/>
        </w:rPr>
        <w:t xml:space="preserve">elt transects, </w:t>
      </w:r>
      <w:r w:rsidR="00A46D75" w:rsidRPr="00002151">
        <w:rPr>
          <w:rFonts w:ascii="Times New Roman" w:hAnsi="Times New Roman" w:cs="Times New Roman"/>
          <w:sz w:val="24"/>
          <w:szCs w:val="24"/>
        </w:rPr>
        <w:t xml:space="preserve">point intercept transects (PIT), </w:t>
      </w:r>
      <w:r w:rsidR="00532E1B">
        <w:rPr>
          <w:rFonts w:ascii="Times New Roman" w:hAnsi="Times New Roman" w:cs="Times New Roman"/>
          <w:sz w:val="24"/>
          <w:szCs w:val="24"/>
        </w:rPr>
        <w:t xml:space="preserve">and </w:t>
      </w:r>
      <w:r w:rsidR="00A46D75" w:rsidRPr="00002151">
        <w:rPr>
          <w:rFonts w:ascii="Times New Roman" w:hAnsi="Times New Roman" w:cs="Times New Roman"/>
          <w:sz w:val="24"/>
          <w:szCs w:val="24"/>
        </w:rPr>
        <w:t xml:space="preserve">quadrats or </w:t>
      </w:r>
      <w:r w:rsidR="00980D6E" w:rsidRPr="00002151">
        <w:rPr>
          <w:rFonts w:ascii="Times New Roman" w:hAnsi="Times New Roman" w:cs="Times New Roman"/>
          <w:sz w:val="24"/>
          <w:szCs w:val="24"/>
        </w:rPr>
        <w:t>tow boards</w:t>
      </w:r>
      <w:r w:rsidR="00A46D75" w:rsidRPr="00002151">
        <w:rPr>
          <w:rFonts w:ascii="Times New Roman" w:hAnsi="Times New Roman" w:cs="Times New Roman"/>
          <w:sz w:val="24"/>
          <w:szCs w:val="24"/>
        </w:rPr>
        <w:t xml:space="preserve"> (manta tows) </w:t>
      </w:r>
      <w:r w:rsidR="00A46D7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{"citationItems":[{"id":"ITEM-1","itemData":{"DOI":"10.7717/peerj.954","ISSN":"21678359","abstract":"Nine coral survey methods were compared at ten sites in various reef habitats with different levels of coral cover in Kāne'ohe Bay, O'ahu, Hawai'i. Mean estimated coverage at the different sites ranged from less than 10% cover to greater than 90% cover. The methods evaluated include line transects, various visual and photographic belt transects, video transects and visual estimates. At each site 25 m transect lines were laid out and secured. Observers skilled in each method measured coral cover at each site. The time required to run each transect, time required to process data and time to record the results were documented. Cost of hardware and software for each method was also tabulated. Results of this investigation indicate that all of the methods used provide a good first estimate of coral cover on a reef. However, there were differences between the methods in detecting the number of coral species. For example, the classic \"quadrat\" method allows close examination of small and cryptic coral species that are not detected by other methods such as the \"towboard\" surveys. The time, effort and cost involved with each method varied widely, and the suitability of each method for answering particular research questions in various environments was evaluated. Results of this study support the finding of three other comparison method studies conducted at various geographic locations throughout the world. Thus, coral cover measured by different methods can be legitimately combined or compared in many situations. The success of a recent modeling effort based on coral cover data consisting of observations taken in Hawai'i using the different methods supports this conclusion.","author":[{"dropping-particle":"","family":"Jokiel","given":"Paul L.","non-dropping-particle":"","parse-names":false,"suffix":""},{"dropping-particle":"","family":"Rodgers","given":"Ku'ulei S.","non-dropping-particle":"","parse-names":false,"suffix":""},{"dropping-particle":"","family":"Brown","given":"Eric K.","non-dropping-particle":"","parse-names":false,"suffix":""},{"dropping-particle":"","family":"Kenyon","given":"Jean C.","non-dropping-particle":"","parse-names":false,"suffix":""},{"dropping-particle":"","family":"Aeby","given":"Greta","non-dropping-particle":"","parse-names":false,"suffix":""},{"dropping-particle":"","family":"Smith","given":"William R.","non-dropping-particle":"","parse-names":false,"suffix":""},{"dropping-particle":"","family":"Farrell","given":"Fred","non-dropping-particle":"","parse-names":false,"suffix":""}],"container-title":"PeerJ","id":"ITEM-1","issue":"5","issued":{"date-parts":[["2015"]]},"publisher":"PeerJ Inc.","title":"Comparison of methods used to estimate coral cover in the Hawaiian Islands","type":"article-journal","volume":"2015"},"uris":["http://www.mendeley.com/documents/?uuid=a7d553bd-e12d-36b4-b31a-f2d1fe2b408a"]},{"id":"ITEM-2","itemData":{"DOI":"10.1016/j.ecolind.2015.09.005","ISSN":"1470160X","abstract":"Coral reefs around the world are facing increasing disturbance; however, the ability to monitor them is constrained by cost and experience factors. The Line Intercept Transect (LIT) method is usually used with an expert level of identification (30 benthic categories and sometimes coral genera), but these are time-consuming, require a high level of expertise and are therefore expensive. Over the last 20 years, surveys performed by non-specialist volunteers have provided data for increasing numbers of reefs, using simplified sampling methods and more basic levels of identification. In between these extremes, new stakeholders (e.g. environmental assessment agencies, consultancy firms, marine nature reserves, etc.) requiring an intermediate level of expertise and resolution are now carrying out coral reef surveys. Across all levels, it is desirable to identify monitoring methods that optimize the data provided and the ease of implementation according to the users' needs. In this study on surveys from Réunion Island collected between 2003 and 2013, we used multivariate analyses to compare four increasing levels of identification using the LIT method. For each level, we studied the structure of the benthic community and its spatial (reef flat vs. outer slope) and temporal (before vs. after a cyclone) variation. The most basic level of identification showed differences between the reef flat and outer slope, but did not show a significant effect of the cyclone on the benthic community. The two highest levels of identification, both of which we rated 'expert', showed the highest differences in variation. The intermediate level of identification supplied the same information as the expert levels, but required less effort and was therefore less expensive. Next, we compared the LIT with the Point Intercept Transect (PIT) method. At a level of identification appropriate to the interval used, PIT supplied an almost equivalent level of information as LIT, while reducing the time spent underwater. Thus, when managing coastal areas or carrying out impact studies to monitor disturbance, it may be useful to (i) perform surveys with an intermediate level of identification, and (ii) using PIT rather LIT.","author":[{"dropping-particle":"","family":"Facon","given":"Mathilde","non-dropping-particle":"","parse-names":false,"suffix":""},{"dropping-particle":"","family":"Pinault","given":"Mathieu","non-dropping-particle":"","parse-names":false,"suffix":""},{"dropping-particle":"","family":"Obura","given":"David","non-dropping-particle":"","parse-names":false,"suffix":""},{"dropping-particle":"","family":"Pioch","given":"Sylvain","non-dropping-particle":"","parse-names":false,"suffix":""},{"dropping-particle":"","family":"Pothin","given":"Karine","non-dropping-particle":"","parse-names":false,"suffix":""},{"dropping-particle":"","family":"Bigot","given":"Lionel","non-dropping-particle":"","parse-names":false,"suffix":""},{"dropping-particle":"","family":"Garnier","given":"Rémi","non-dropping-particle":"","parse-names":false,"suffix":""},{"dropping-particle":"","family":"Quod","given":"Jean Pascal","non-dropping-particle":"","parse-names":false,"suffix":""}],"container-title":"Ecological Indicators","id":"ITEM-2","issued":{"date-parts":[["2016","1","1"]]},"page":"1045-1055","publisher":"Elsevier","title":"A comparative study of the accuracy and effectiveness of Line and Point Intercept Transect methods for coral reef monitoring in the southwestern Indian Ocean islands","type":"article-journal","volume":"60"},"uris":["http://www.mendeley.com/documents/?uuid=8337bcf6-7760-357a-a391-7e536aaaae02"]}],"mendeley":{"formattedCitation":"(Facon et al., 2016; Jokiel et al., 2015)","plainTextFormattedCitation":"(Facon et al., 2016; Jokiel et al., 2015)","previouslyFormattedCitation":"(Facon et al., 2016; Jokiel et al., 2015)"},"properties":{"noteIndex":0},"schema":"https://github.com/citation-style-language/schema/raw/master/csl-citation.json"}</w:instrText>
      </w:r>
      <w:r w:rsidR="00A46D7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(Facon et al., 2016; Jokiel et al., 2015)</w:t>
      </w:r>
      <w:r w:rsidR="00A46D75" w:rsidRPr="00002151">
        <w:rPr>
          <w:rFonts w:ascii="Times New Roman" w:hAnsi="Times New Roman" w:cs="Times New Roman"/>
          <w:sz w:val="24"/>
          <w:szCs w:val="24"/>
        </w:rPr>
        <w:fldChar w:fldCharType="end"/>
      </w:r>
      <w:r w:rsidR="00532E1B">
        <w:rPr>
          <w:rFonts w:ascii="Times New Roman" w:hAnsi="Times New Roman" w:cs="Times New Roman"/>
          <w:sz w:val="24"/>
          <w:szCs w:val="24"/>
        </w:rPr>
        <w:t xml:space="preserve">. </w:t>
      </w:r>
      <w:r w:rsidR="001365ED">
        <w:rPr>
          <w:rFonts w:ascii="Times New Roman" w:hAnsi="Times New Roman" w:cs="Times New Roman"/>
          <w:sz w:val="24"/>
          <w:szCs w:val="24"/>
        </w:rPr>
        <w:t xml:space="preserve">The most appropriate method to use will be </w:t>
      </w:r>
      <w:r w:rsidR="00F95264">
        <w:rPr>
          <w:rFonts w:ascii="Times New Roman" w:hAnsi="Times New Roman" w:cs="Times New Roman"/>
          <w:sz w:val="24"/>
          <w:szCs w:val="24"/>
        </w:rPr>
        <w:t>context</w:t>
      </w:r>
      <w:r w:rsidR="001365ED">
        <w:rPr>
          <w:rFonts w:ascii="Times New Roman" w:hAnsi="Times New Roman" w:cs="Times New Roman"/>
          <w:sz w:val="24"/>
          <w:szCs w:val="24"/>
        </w:rPr>
        <w:t xml:space="preserve"> dependent, but comparisons of the methods suggest that they are all reliable in providing a good f</w:t>
      </w:r>
      <w:r w:rsidR="000B644F">
        <w:rPr>
          <w:rFonts w:ascii="Times New Roman" w:hAnsi="Times New Roman" w:cs="Times New Roman"/>
          <w:sz w:val="24"/>
          <w:szCs w:val="24"/>
        </w:rPr>
        <w:t xml:space="preserve">irst estimate of coral cover, </w:t>
      </w:r>
      <w:r w:rsidR="001365ED">
        <w:rPr>
          <w:rFonts w:ascii="Times New Roman" w:hAnsi="Times New Roman" w:cs="Times New Roman"/>
          <w:sz w:val="24"/>
          <w:szCs w:val="24"/>
        </w:rPr>
        <w:t>diversity</w:t>
      </w:r>
      <w:r w:rsidR="000B644F">
        <w:rPr>
          <w:rFonts w:ascii="Times New Roman" w:hAnsi="Times New Roman" w:cs="Times New Roman"/>
          <w:sz w:val="24"/>
          <w:szCs w:val="24"/>
        </w:rPr>
        <w:t xml:space="preserve"> and/or health</w:t>
      </w:r>
      <w:r w:rsidR="00A46D75" w:rsidRPr="00002151">
        <w:rPr>
          <w:rFonts w:ascii="Times New Roman" w:hAnsi="Times New Roman" w:cs="Times New Roman"/>
          <w:sz w:val="24"/>
          <w:szCs w:val="24"/>
        </w:rPr>
        <w:t xml:space="preserve"> </w:t>
      </w:r>
      <w:r w:rsidR="00A46D75" w:rsidRPr="00002151">
        <w:rPr>
          <w:rFonts w:ascii="Times New Roman" w:hAnsi="Times New Roman" w:cs="Times New Roman"/>
          <w:sz w:val="24"/>
          <w:szCs w:val="24"/>
          <w:shd w:val="clear" w:color="auto" w:fill="FFFFFF"/>
        </w:rPr>
        <w:fldChar w:fldCharType="begin" w:fldLock="1"/>
      </w:r>
      <w:r w:rsidR="00B26335">
        <w:rPr>
          <w:rFonts w:ascii="Times New Roman" w:hAnsi="Times New Roman" w:cs="Times New Roman"/>
          <w:sz w:val="24"/>
          <w:szCs w:val="24"/>
          <w:shd w:val="clear" w:color="auto" w:fill="FFFFFF"/>
        </w:rPr>
        <w:instrText>ADDIN CSL_CITATION {"citationItems":[{"id":"ITEM-1","itemData":{"DOI":"10.7717/peerj.954","ISSN":"21678359","abstract":"Nine coral survey methods were compared at ten sites in various reef habitats with different levels of coral cover in Kāne'ohe Bay, O'ahu, Hawai'i. Mean estimated coverage at the different sites ranged from less than 10% cover to greater than 90% cover. The methods evaluated include line transects, various visual and photographic belt transects, video transects and visual estimates. At each site 25 m transect lines were laid out and secured. Observers skilled in each method measured coral cover at each site. The time required to run each transect, time required to process data and time to record the results were documented. Cost of hardware and software for each method was also tabulated. Results of this investigation indicate that all of the methods used provide a good first estimate of coral cover on a reef. However, there were differences between the methods in detecting the number of coral species. For example, the classic \"quadrat\" method allows close examination of small and cryptic coral species that are not detected by other methods such as the \"towboard\" surveys. The time, effort and cost involved with each method varied widely, and the suitability of each method for answering particular research questions in various environments was evaluated. Results of this study support the finding of three other comparison method studies conducted at various geographic locations throughout the world. Thus, coral cover measured by different methods can be legitimately combined or compared in many situations. The success of a recent modeling effort based on coral cover data consisting of observations taken in Hawai'i using the different methods supports this conclusion.","author":[{"dropping-particle":"","family":"Jokiel","given":"Paul L.","non-dropping-particle":"","parse-names":false,"suffix":""},{"dropping-particle":"","family":"Rodgers","given":"Ku'ulei S.","non-dropping-particle":"","parse-names":false,"suffix":""},{"dropping-particle":"","family":"Brown","given":"Eric K.","non-dropping-particle":"","parse-names":false,"suffix":""},{"dropping-particle":"","family":"Kenyon","given":"Jean C.","non-dropping-particle":"","parse-names":false,"suffix":""},{"dropping-particle":"","family":"Aeby","given":"Greta","non-dropping-particle":"","parse-names":false,"suffix":""},{"dropping-particle":"","family":"Smith","given":"William R.","non-dropping-particle":"","parse-names":false,"suffix":""},{"dropping-particle":"","family":"Farrell","given":"Fred","non-dropping-particle":"","parse-names":false,"suffix":""}],"container-title":"PeerJ","id":"ITEM-1","issue":"5","issued":{"date-parts":[["2015"]]},"publisher":"PeerJ Inc.","title":"Comparison of methods used to estimate coral cover in the Hawaiian Islands","type":"article-journal","volume":"2015"},"uris":["http://www.mendeley.com/documents/?uuid=a7d553bd-e12d-36b4-b31a-f2d1fe2b408a"]},{"id":"ITEM-2","itemData":{"DOI":"10.1016/j.ecolind.2015.09.005","ISSN":"1470160X","abstract":"Coral reefs around the world are facing increasing disturbance; however, the ability to monitor them is constrained by cost and experience factors. The Line Intercept Transect (LIT) method is usually used with an expert level of identification (30 benthic categories and sometimes coral genera), but these are time-consuming, require a high level of expertise and are therefore expensive. Over the last 20 years, surveys performed by non-specialist volunteers have provided data for increasing numbers of reefs, using simplified sampling methods and more basic levels of identification. In between these extremes, new stakeholders (e.g. environmental assessment agencies, consultancy firms, marine nature reserves, etc.) requiring an intermediate level of expertise and resolution are now carrying out coral reef surveys. Across all levels, it is desirable to identify monitoring methods that optimize the data provided and the ease of implementation according to the users' needs. In this study on surveys from Réunion Island collected between 2003 and 2013, we used multivariate analyses to compare four increasing levels of identification using the LIT method. For each level, we studied the structure of the benthic community and its spatial (reef flat vs. outer slope) and temporal (before vs. after a cyclone) variation. The most basic level of identification showed differences between the reef flat and outer slope, but did not show a significant effect of the cyclone on the benthic community. The two highest levels of identification, both of which we rated 'expert', showed the highest differences in variation. The intermediate level of identification supplied the same information as the expert levels, but required less effort and was therefore less expensive. Next, we compared the LIT with the Point Intercept Transect (PIT) method. At a level of identification appropriate to the interval used, PIT supplied an almost equivalent level of information as LIT, while reducing the time spent underwater. Thus, when managing coastal areas or carrying out impact studies to monitor disturbance, it may be useful to (i) perform surveys with an intermediate level of identification, and (ii) using PIT rather LIT.","author":[{"dropping-particle":"","family":"Facon","given":"Mathilde","non-dropping-particle":"","parse-names":false,"suffix":""},{"dropping-particle":"","family":"Pinault","given":"Mathieu","non-dropping-particle":"","parse-names":false,"suffix":""},{"dropping-particle":"","family":"Obura","given":"David","non-dropping-particle":"","parse-names":false,"suffix":""},{"dropping-particle":"","family":"Pioch","given":"Sylvain","non-dropping-particle":"","parse-names":false,"suffix":""},{"dropping-particle":"","family":"Pothin","given":"Karine","non-dropping-particle":"","parse-names":false,"suffix":""},{"dropping-particle":"","family":"Bigot","given":"Lionel","non-dropping-particle":"","parse-names":false,"suffix":""},{"dropping-particle":"","family":"Garnier","given":"Rémi","non-dropping-particle":"","parse-names":false,"suffix":""},{"dropping-particle":"","family":"Quod","given":"Jean Pascal","non-dropping-particle":"","parse-names":false,"suffix":""}],"container-title":"Ecological Indicators","id":"ITEM-2","issued":{"date-parts":[["2016","1","1"]]},"page":"1045-1055","publisher":"Elsevier","title":"A comparative study of the accuracy and effectiveness of Line and Point Intercept Transect methods for coral reef monitoring in the southwestern Indian Ocean islands","type":"article-journal","volume":"60"},"uris":["http://www.mendeley.com/documents/?uuid=8337bcf6-7760-357a-a391-7e536aaaae02"]}],"mendeley":{"formattedCitation":"(Facon et al., 2016; Jokiel et al., 2015)","plainTextFormattedCitation":"(Facon et al., 2016; Jokiel et al., 2015)","previouslyFormattedCitation":"(Facon et al., 2016; Jokiel et al., 2015)"},"properties":{"noteIndex":0},"schema":"https://github.com/citation-style-language/schema/raw/master/csl-citation.json"}</w:instrText>
      </w:r>
      <w:r w:rsidR="00A46D75" w:rsidRPr="00002151">
        <w:rPr>
          <w:rFonts w:ascii="Times New Roman" w:hAnsi="Times New Roman" w:cs="Times New Roman"/>
          <w:sz w:val="24"/>
          <w:szCs w:val="24"/>
          <w:shd w:val="clear" w:color="auto" w:fill="FFFFFF"/>
        </w:rPr>
        <w:fldChar w:fldCharType="separate"/>
      </w:r>
      <w:r w:rsidR="00B817AB" w:rsidRPr="00B817AB">
        <w:rPr>
          <w:rFonts w:ascii="Times New Roman" w:hAnsi="Times New Roman" w:cs="Times New Roman"/>
          <w:noProof/>
          <w:sz w:val="24"/>
          <w:szCs w:val="24"/>
          <w:shd w:val="clear" w:color="auto" w:fill="FFFFFF"/>
        </w:rPr>
        <w:t>(Facon et al., 2016; Jokiel et al., 2015)</w:t>
      </w:r>
      <w:r w:rsidR="00A46D75" w:rsidRPr="00002151">
        <w:rPr>
          <w:rFonts w:ascii="Times New Roman" w:hAnsi="Times New Roman" w:cs="Times New Roman"/>
          <w:sz w:val="24"/>
          <w:szCs w:val="24"/>
          <w:shd w:val="clear" w:color="auto" w:fill="FFFFFF"/>
        </w:rPr>
        <w:fldChar w:fldCharType="end"/>
      </w:r>
      <w:r w:rsidR="00A46D75" w:rsidRPr="00002151">
        <w:rPr>
          <w:rFonts w:ascii="Times New Roman" w:hAnsi="Times New Roman" w:cs="Times New Roman"/>
          <w:sz w:val="24"/>
          <w:szCs w:val="24"/>
          <w:shd w:val="clear" w:color="auto" w:fill="FFFFFF"/>
        </w:rPr>
        <w:t xml:space="preserve">. </w:t>
      </w:r>
      <w:r w:rsidR="00EA2D1B">
        <w:rPr>
          <w:rFonts w:ascii="Times New Roman" w:hAnsi="Times New Roman" w:cs="Times New Roman"/>
          <w:sz w:val="24"/>
          <w:szCs w:val="24"/>
          <w:shd w:val="clear" w:color="auto" w:fill="FFFFFF"/>
        </w:rPr>
        <w:t>However, i</w:t>
      </w:r>
      <w:r w:rsidR="001365ED">
        <w:rPr>
          <w:rFonts w:ascii="Times New Roman" w:hAnsi="Times New Roman" w:cs="Times New Roman"/>
          <w:sz w:val="24"/>
          <w:szCs w:val="24"/>
          <w:shd w:val="clear" w:color="auto" w:fill="FFFFFF"/>
        </w:rPr>
        <w:t xml:space="preserve">nconsistencies between methods can </w:t>
      </w:r>
      <w:r w:rsidR="00F41C34">
        <w:rPr>
          <w:rFonts w:ascii="Times New Roman" w:hAnsi="Times New Roman" w:cs="Times New Roman"/>
          <w:sz w:val="24"/>
          <w:szCs w:val="24"/>
          <w:shd w:val="clear" w:color="auto" w:fill="FFFFFF"/>
        </w:rPr>
        <w:t xml:space="preserve">emerge </w:t>
      </w:r>
      <w:r w:rsidR="001365ED">
        <w:rPr>
          <w:rFonts w:ascii="Times New Roman" w:hAnsi="Times New Roman" w:cs="Times New Roman"/>
          <w:sz w:val="24"/>
          <w:szCs w:val="24"/>
          <w:shd w:val="clear" w:color="auto" w:fill="FFFFFF"/>
        </w:rPr>
        <w:t xml:space="preserve">when more detailed data </w:t>
      </w:r>
      <w:r w:rsidR="00EA2D1B">
        <w:rPr>
          <w:rFonts w:ascii="Times New Roman" w:hAnsi="Times New Roman" w:cs="Times New Roman"/>
          <w:sz w:val="24"/>
          <w:szCs w:val="24"/>
          <w:shd w:val="clear" w:color="auto" w:fill="FFFFFF"/>
        </w:rPr>
        <w:t xml:space="preserve">are </w:t>
      </w:r>
      <w:r w:rsidR="001365ED">
        <w:rPr>
          <w:rFonts w:ascii="Times New Roman" w:hAnsi="Times New Roman" w:cs="Times New Roman"/>
          <w:sz w:val="24"/>
          <w:szCs w:val="24"/>
          <w:shd w:val="clear" w:color="auto" w:fill="FFFFFF"/>
        </w:rPr>
        <w:t>required</w:t>
      </w:r>
      <w:r w:rsidR="00EA2D1B">
        <w:rPr>
          <w:rFonts w:ascii="Times New Roman" w:hAnsi="Times New Roman" w:cs="Times New Roman"/>
          <w:sz w:val="24"/>
          <w:szCs w:val="24"/>
          <w:shd w:val="clear" w:color="auto" w:fill="FFFFFF"/>
        </w:rPr>
        <w:t>,</w:t>
      </w:r>
      <w:r w:rsidR="001365ED">
        <w:rPr>
          <w:rFonts w:ascii="Times New Roman" w:hAnsi="Times New Roman" w:cs="Times New Roman"/>
          <w:sz w:val="24"/>
          <w:szCs w:val="24"/>
          <w:shd w:val="clear" w:color="auto" w:fill="FFFFFF"/>
        </w:rPr>
        <w:t xml:space="preserve"> such as the </w:t>
      </w:r>
      <w:r w:rsidR="000B644F">
        <w:rPr>
          <w:rFonts w:ascii="Times New Roman" w:hAnsi="Times New Roman" w:cs="Times New Roman"/>
          <w:sz w:val="24"/>
          <w:szCs w:val="24"/>
          <w:shd w:val="clear" w:color="auto" w:fill="FFFFFF"/>
        </w:rPr>
        <w:t xml:space="preserve">total </w:t>
      </w:r>
      <w:r w:rsidR="001365ED">
        <w:rPr>
          <w:rFonts w:ascii="Times New Roman" w:hAnsi="Times New Roman" w:cs="Times New Roman"/>
          <w:sz w:val="24"/>
          <w:szCs w:val="24"/>
          <w:shd w:val="clear" w:color="auto" w:fill="FFFFFF"/>
        </w:rPr>
        <w:t xml:space="preserve">number of coral colonies </w:t>
      </w:r>
      <w:r w:rsidR="000B644F">
        <w:rPr>
          <w:rFonts w:ascii="Times New Roman" w:hAnsi="Times New Roman" w:cs="Times New Roman"/>
          <w:sz w:val="24"/>
          <w:szCs w:val="24"/>
          <w:shd w:val="clear" w:color="auto" w:fill="FFFFFF"/>
        </w:rPr>
        <w:t xml:space="preserve">present </w:t>
      </w:r>
      <w:r w:rsidR="001365ED">
        <w:rPr>
          <w:rFonts w:ascii="Times New Roman" w:hAnsi="Times New Roman" w:cs="Times New Roman"/>
          <w:sz w:val="24"/>
          <w:szCs w:val="24"/>
          <w:shd w:val="clear" w:color="auto" w:fill="FFFFFF"/>
        </w:rPr>
        <w:t xml:space="preserve">and their health states </w:t>
      </w:r>
      <w:r w:rsidR="00A46D75" w:rsidRPr="00002151">
        <w:rPr>
          <w:rFonts w:ascii="Times New Roman" w:hAnsi="Times New Roman" w:cs="Times New Roman"/>
          <w:sz w:val="24"/>
          <w:szCs w:val="24"/>
          <w:shd w:val="clear" w:color="auto" w:fill="FFFFFF"/>
        </w:rPr>
        <w:fldChar w:fldCharType="begin" w:fldLock="1"/>
      </w:r>
      <w:r w:rsidR="00B26335">
        <w:rPr>
          <w:rFonts w:ascii="Times New Roman" w:hAnsi="Times New Roman" w:cs="Times New Roman"/>
          <w:sz w:val="24"/>
          <w:szCs w:val="24"/>
          <w:shd w:val="clear" w:color="auto" w:fill="FFFFFF"/>
        </w:rPr>
        <w:instrText>ADDIN CSL_CITATION {"citationItems":[{"id":"ITEM-1","itemData":{"DOI":"10.7717/peerj.954","ISSN":"21678359","abstract":"Nine coral survey methods were compared at ten sites in various reef habitats with different levels of coral cover in Kāne'ohe Bay, O'ahu, Hawai'i. Mean estimated coverage at the different sites ranged from less than 10% cover to greater than 90% cover. The methods evaluated include line transects, various visual and photographic belt transects, video transects and visual estimates. At each site 25 m transect lines were laid out and secured. Observers skilled in each method measured coral cover at each site. The time required to run each transect, time required to process data and time to record the results were documented. Cost of hardware and software for each method was also tabulated. Results of this investigation indicate that all of the methods used provide a good first estimate of coral cover on a reef. However, there were differences between the methods in detecting the number of coral species. For example, the classic \"quadrat\" method allows close examination of small and cryptic coral species that are not detected by other methods such as the \"towboard\" surveys. The time, effort and cost involved with each method varied widely, and the suitability of each method for answering particular research questions in various environments was evaluated. Results of this study support the finding of three other comparison method studies conducted at various geographic locations throughout the world. Thus, coral cover measured by different methods can be legitimately combined or compared in many situations. The success of a recent modeling effort based on coral cover data consisting of observations taken in Hawai'i using the different methods supports this conclusion.","author":[{"dropping-particle":"","family":"Jokiel","given":"Paul L.","non-dropping-particle":"","parse-names":false,"suffix":""},{"dropping-particle":"","family":"Rodgers","given":"Ku'ulei S.","non-dropping-particle":"","parse-names":false,"suffix":""},{"dropping-particle":"","family":"Brown","given":"Eric K.","non-dropping-particle":"","parse-names":false,"suffix":""},{"dropping-particle":"","family":"Kenyon","given":"Jean C.","non-dropping-particle":"","parse-names":false,"suffix":""},{"dropping-particle":"","family":"Aeby","given":"Greta","non-dropping-particle":"","parse-names":false,"suffix":""},{"dropping-particle":"","family":"Smith","given":"William R.","non-dropping-particle":"","parse-names":false,"suffix":""},{"dropping-particle":"","family":"Farrell","given":"Fred","non-dropping-particle":"","parse-names":false,"suffix":""}],"container-title":"PeerJ","id":"ITEM-1","issue":"5","issued":{"date-parts":[["2015"]]},"publisher":"PeerJ Inc.","title":"Comparison of methods used to estimate coral cover in the Hawaiian Islands","type":"article-journal","volume":"2015"},"uris":["http://www.mendeley.com/documents/?uuid=a7d553bd-e12d-36b4-b31a-f2d1fe2b408a"]},{"id":"ITEM-2","itemData":{"DOI":"10.1016/j.ecolind.2015.09.005","ISSN":"1470160X","abstract":"Coral reefs around the world are facing increasing disturbance; however, the ability to monitor them is constrained by cost and experience factors. The Line Intercept Transect (LIT) method is usually used with an expert level of identification (30 benthic categories and sometimes coral genera), but these are time-consuming, require a high level of expertise and are therefore expensive. Over the last 20 years, surveys performed by non-specialist volunteers have provided data for increasing numbers of reefs, using simplified sampling methods and more basic levels of identification. In between these extremes, new stakeholders (e.g. environmental assessment agencies, consultancy firms, marine nature reserves, etc.) requiring an intermediate level of expertise and resolution are now carrying out coral reef surveys. Across all levels, it is desirable to identify monitoring methods that optimize the data provided and the ease of implementation according to the users' needs. In this study on surveys from Réunion Island collected between 2003 and 2013, we used multivariate analyses to compare four increasing levels of identification using the LIT method. For each level, we studied the structure of the benthic community and its spatial (reef flat vs. outer slope) and temporal (before vs. after a cyclone) variation. The most basic level of identification showed differences between the reef flat and outer slope, but did not show a significant effect of the cyclone on the benthic community. The two highest levels of identification, both of which we rated 'expert', showed the highest differences in variation. The intermediate level of identification supplied the same information as the expert levels, but required less effort and was therefore less expensive. Next, we compared the LIT with the Point Intercept Transect (PIT) method. At a level of identification appropriate to the interval used, PIT supplied an almost equivalent level of information as LIT, while reducing the time spent underwater. Thus, when managing coastal areas or carrying out impact studies to monitor disturbance, it may be useful to (i) perform surveys with an intermediate level of identification, and (ii) using PIT rather LIT.","author":[{"dropping-particle":"","family":"Facon","given":"Mathilde","non-dropping-particle":"","parse-names":false,"suffix":""},{"dropping-particle":"","family":"Pinault","given":"Mathieu","non-dropping-particle":"","parse-names":false,"suffix":""},{"dropping-particle":"","family":"Obura","given":"David","non-dropping-particle":"","parse-names":false,"suffix":""},{"dropping-particle":"","family":"Pioch","given":"Sylvain","non-dropping-particle":"","parse-names":false,"suffix":""},{"dropping-particle":"","family":"Pothin","given":"Karine","non-dropping-particle":"","parse-names":false,"suffix":""},{"dropping-particle":"","family":"Bigot","given":"Lionel","non-dropping-particle":"","parse-names":false,"suffix":""},{"dropping-particle":"","family":"Garnier","given":"Rémi","non-dropping-particle":"","parse-names":false,"suffix":""},{"dropping-particle":"","family":"Quod","given":"Jean Pascal","non-dropping-particle":"","parse-names":false,"suffix":""}],"container-title":"Ecological Indicators","id":"ITEM-2","issued":{"date-parts":[["2016","1","1"]]},"page":"1045-1055","publisher":"Elsevier","title":"A comparative study of the accuracy and effectiveness of Line and Point Intercept Transect methods for coral reef monitoring in the southwestern Indian Ocean islands","type":"article-journal","volume":"60"},"uris":["http://www.mendeley.com/documents/?uuid=8337bcf6-7760-357a-a391-7e536aaaae02"]}],"mendeley":{"formattedCitation":"(Facon et al., 2016; Jokiel et al., 2015)","plainTextFormattedCitation":"(Facon et al., 2016; Jokiel et al., 2015)","previouslyFormattedCitation":"(Facon et al., 2016; Jokiel et al., 2015)"},"properties":{"noteIndex":0},"schema":"https://github.com/citation-style-language/schema/raw/master/csl-citation.json"}</w:instrText>
      </w:r>
      <w:r w:rsidR="00A46D75" w:rsidRPr="00002151">
        <w:rPr>
          <w:rFonts w:ascii="Times New Roman" w:hAnsi="Times New Roman" w:cs="Times New Roman"/>
          <w:sz w:val="24"/>
          <w:szCs w:val="24"/>
          <w:shd w:val="clear" w:color="auto" w:fill="FFFFFF"/>
        </w:rPr>
        <w:fldChar w:fldCharType="separate"/>
      </w:r>
      <w:r w:rsidR="00B817AB" w:rsidRPr="00B817AB">
        <w:rPr>
          <w:rFonts w:ascii="Times New Roman" w:hAnsi="Times New Roman" w:cs="Times New Roman"/>
          <w:noProof/>
          <w:sz w:val="24"/>
          <w:szCs w:val="24"/>
          <w:shd w:val="clear" w:color="auto" w:fill="FFFFFF"/>
        </w:rPr>
        <w:t>(Facon et al., 2016; Jokiel et al., 2015)</w:t>
      </w:r>
      <w:r w:rsidR="00A46D75" w:rsidRPr="00002151">
        <w:rPr>
          <w:rFonts w:ascii="Times New Roman" w:hAnsi="Times New Roman" w:cs="Times New Roman"/>
          <w:sz w:val="24"/>
          <w:szCs w:val="24"/>
          <w:shd w:val="clear" w:color="auto" w:fill="FFFFFF"/>
        </w:rPr>
        <w:fldChar w:fldCharType="end"/>
      </w:r>
      <w:r w:rsidR="00A46D75" w:rsidRPr="00002151">
        <w:rPr>
          <w:rFonts w:ascii="Times New Roman" w:hAnsi="Times New Roman" w:cs="Times New Roman"/>
          <w:sz w:val="24"/>
          <w:szCs w:val="24"/>
          <w:shd w:val="clear" w:color="auto" w:fill="FFFFFF"/>
        </w:rPr>
        <w:t xml:space="preserve">. </w:t>
      </w:r>
      <w:r w:rsidR="001365ED">
        <w:rPr>
          <w:rFonts w:ascii="Times New Roman" w:hAnsi="Times New Roman" w:cs="Times New Roman"/>
          <w:sz w:val="24"/>
          <w:szCs w:val="24"/>
          <w:shd w:val="clear" w:color="auto" w:fill="FFFFFF"/>
        </w:rPr>
        <w:t>For example</w:t>
      </w:r>
      <w:r w:rsidR="00A46D75" w:rsidRPr="00002151">
        <w:rPr>
          <w:rFonts w:ascii="Times New Roman" w:hAnsi="Times New Roman" w:cs="Times New Roman"/>
          <w:sz w:val="24"/>
          <w:szCs w:val="24"/>
        </w:rPr>
        <w:t xml:space="preserve">, </w:t>
      </w:r>
      <w:r w:rsidR="000B644F">
        <w:rPr>
          <w:rFonts w:ascii="Times New Roman" w:hAnsi="Times New Roman" w:cs="Times New Roman"/>
          <w:sz w:val="24"/>
          <w:szCs w:val="24"/>
        </w:rPr>
        <w:t xml:space="preserve">identifying disease signs can be difficult if attempted by non-experts. </w:t>
      </w:r>
      <w:r w:rsidR="00A46D75" w:rsidRPr="00002151">
        <w:rPr>
          <w:rFonts w:ascii="Times New Roman" w:hAnsi="Times New Roman" w:cs="Times New Roman"/>
          <w:sz w:val="24"/>
          <w:szCs w:val="24"/>
        </w:rPr>
        <w:t xml:space="preserve">Arabian Yellow Band Disease (AYBD) has been </w:t>
      </w:r>
      <w:r w:rsidR="001365ED">
        <w:rPr>
          <w:rFonts w:ascii="Times New Roman" w:hAnsi="Times New Roman" w:cs="Times New Roman"/>
          <w:sz w:val="24"/>
          <w:szCs w:val="24"/>
        </w:rPr>
        <w:t>featured</w:t>
      </w:r>
      <w:r w:rsidR="001365ED" w:rsidRPr="00002151">
        <w:rPr>
          <w:rFonts w:ascii="Times New Roman" w:hAnsi="Times New Roman" w:cs="Times New Roman"/>
          <w:sz w:val="24"/>
          <w:szCs w:val="24"/>
        </w:rPr>
        <w:t xml:space="preserve"> </w:t>
      </w:r>
      <w:r w:rsidR="00A46D75" w:rsidRPr="00002151">
        <w:rPr>
          <w:rFonts w:ascii="Times New Roman" w:hAnsi="Times New Roman" w:cs="Times New Roman"/>
          <w:sz w:val="24"/>
          <w:szCs w:val="24"/>
        </w:rPr>
        <w:t>in a number of papers</w:t>
      </w:r>
      <w:r w:rsidR="00055386">
        <w:rPr>
          <w:rFonts w:ascii="Times New Roman" w:hAnsi="Times New Roman" w:cs="Times New Roman"/>
          <w:sz w:val="24"/>
          <w:szCs w:val="24"/>
        </w:rPr>
        <w:t xml:space="preserve"> </w:t>
      </w:r>
      <w:r w:rsidR="00055386">
        <w:rPr>
          <w:rFonts w:ascii="Times New Roman" w:hAnsi="Times New Roman" w:cs="Times New Roman"/>
          <w:sz w:val="24"/>
          <w:szCs w:val="24"/>
        </w:rPr>
        <w:fldChar w:fldCharType="begin" w:fldLock="1"/>
      </w:r>
      <w:r w:rsidR="00641B77">
        <w:rPr>
          <w:rFonts w:ascii="Times New Roman" w:hAnsi="Times New Roman" w:cs="Times New Roman"/>
          <w:sz w:val="24"/>
          <w:szCs w:val="24"/>
        </w:rPr>
        <w:instrText>ADDIN CSL_CITATION {"citationItems":[{"id":"ITEM-1","itemData":{"DOI":"10.15578/iaj.12.1.2017.37-42","ISSN":"0215-0883","abstract":"Coral disease surveys were conducted in Bintan, Kepulauan Riau Province. The purpose was to identify the abundance of corals showing signs of Yellow Syndrome (YS) disease and to describe similar pathological signs to that of AYBD throughout Bintan District. Three belt transects (2 m x 50 m in size) were set up to determine the abundance of coral reef attacked by YS disease. Line intercept transects were used to determine the percentage of live corals in the surveyed areas. The survey showed that the YS disease syndrome attacked 8 different genera i.e. Acropora, Montipora, Porites, Pavona, Turbinaria, Favia, Platygyra, and Favites. The highest attack happened at Mapur Island (0.06 kol/m2) on Porites lutea, Turbinaria peltata, T. mesenterina, Acropora bruggemanni, and Pavona frondifera. The survey also indicated that there may have been at least two types of YS i.e. the first type caused by a boring and/or over-growing sponge species and the second type caused by a kind of pathogenic microbe. Regardless the causal agent of YS, the severity of YS attack on coral urged immediate action to be undertaken and should include initial microscopic and histology examinations. Based on this initial microscopic and histology examinations it was found out that YS bears a close resemblance to the Arabian Yellow Band Disease. This study, however, argued that the word “disease” may have been incorrectly used without identifying a specific causal agent.","author":[{"dropping-particle":"","family":"Johan","given":"Ofri","non-dropping-particle":"","parse-names":false,"suffix":""},{"dropping-particle":"","family":"Budianto","given":"Agus","non-dropping-particle":"","parse-names":false,"suffix":""},{"dropping-particle":"","family":"Sweet","given":"Michael John","non-dropping-particle":"","parse-names":false,"suffix":""}],"container-title":"Indonesian Aquaculture Journal","id":"ITEM-1","issue":"1","issued":{"date-parts":[["2017","9","5"]]},"page":"37","publisher":"Agency for Marine and Fisheries Research and Development","title":"‘YELLOW SYNDROME’ IN SCLERACTINIAN CORALS THROUGHOUT BINTAN DISTRICT, KEPULAUAN RIAU PROVINCE, INDONESIA","type":"article-journal","volume":"12"},"uris":["http://www.mendeley.com/documents/?uuid=786f74f7-cc2a-3246-9c02-899409c662a0"]}],"mendeley":{"formattedCitation":"(Johan et al., 2017)","manualFormatting":"(reviewed in Johan et al., 2017)","plainTextFormattedCitation":"(Johan et al., 2017)","previouslyFormattedCitation":"(Johan et al., 2017)"},"properties":{"noteIndex":0},"schema":"https://github.com/citation-style-language/schema/raw/master/csl-citation.json"}</w:instrText>
      </w:r>
      <w:r w:rsidR="00055386">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w:t>
      </w:r>
      <w:r w:rsidR="00641B77">
        <w:rPr>
          <w:rFonts w:ascii="Times New Roman" w:hAnsi="Times New Roman" w:cs="Times New Roman"/>
          <w:noProof/>
          <w:sz w:val="24"/>
          <w:szCs w:val="24"/>
        </w:rPr>
        <w:t xml:space="preserve">reviewed in </w:t>
      </w:r>
      <w:r w:rsidR="00B817AB" w:rsidRPr="00B817AB">
        <w:rPr>
          <w:rFonts w:ascii="Times New Roman" w:hAnsi="Times New Roman" w:cs="Times New Roman"/>
          <w:noProof/>
          <w:sz w:val="24"/>
          <w:szCs w:val="24"/>
        </w:rPr>
        <w:t>Johan et al., 2017)</w:t>
      </w:r>
      <w:r w:rsidR="00055386">
        <w:rPr>
          <w:rFonts w:ascii="Times New Roman" w:hAnsi="Times New Roman" w:cs="Times New Roman"/>
          <w:sz w:val="24"/>
          <w:szCs w:val="24"/>
        </w:rPr>
        <w:fldChar w:fldCharType="end"/>
      </w:r>
      <w:r w:rsidR="001365ED">
        <w:rPr>
          <w:rFonts w:ascii="Times New Roman" w:hAnsi="Times New Roman" w:cs="Times New Roman"/>
          <w:sz w:val="24"/>
          <w:szCs w:val="24"/>
        </w:rPr>
        <w:t>.</w:t>
      </w:r>
      <w:r w:rsidR="00A46D75" w:rsidRPr="00002151">
        <w:rPr>
          <w:rFonts w:ascii="Times New Roman" w:hAnsi="Times New Roman" w:cs="Times New Roman"/>
          <w:sz w:val="24"/>
          <w:szCs w:val="24"/>
        </w:rPr>
        <w:t xml:space="preserve"> </w:t>
      </w:r>
      <w:r w:rsidR="001365ED">
        <w:rPr>
          <w:rFonts w:ascii="Times New Roman" w:hAnsi="Times New Roman" w:cs="Times New Roman"/>
          <w:sz w:val="24"/>
          <w:szCs w:val="24"/>
        </w:rPr>
        <w:t>H</w:t>
      </w:r>
      <w:r w:rsidR="00A46D75" w:rsidRPr="00002151">
        <w:rPr>
          <w:rFonts w:ascii="Times New Roman" w:hAnsi="Times New Roman" w:cs="Times New Roman"/>
          <w:sz w:val="24"/>
          <w:szCs w:val="24"/>
        </w:rPr>
        <w:t>owever</w:t>
      </w:r>
      <w:r w:rsidR="001365ED">
        <w:rPr>
          <w:rFonts w:ascii="Times New Roman" w:hAnsi="Times New Roman" w:cs="Times New Roman"/>
          <w:sz w:val="24"/>
          <w:szCs w:val="24"/>
        </w:rPr>
        <w:t>,</w:t>
      </w:r>
      <w:r w:rsidR="00A46D75" w:rsidRPr="00002151">
        <w:rPr>
          <w:rFonts w:ascii="Times New Roman" w:hAnsi="Times New Roman" w:cs="Times New Roman"/>
          <w:sz w:val="24"/>
          <w:szCs w:val="24"/>
        </w:rPr>
        <w:t xml:space="preserve"> in some cases, encrusting sponges </w:t>
      </w:r>
      <w:r w:rsidR="000B644F">
        <w:rPr>
          <w:rFonts w:ascii="Times New Roman" w:hAnsi="Times New Roman" w:cs="Times New Roman"/>
          <w:sz w:val="24"/>
          <w:szCs w:val="24"/>
        </w:rPr>
        <w:t xml:space="preserve">(i.e. not a disease) </w:t>
      </w:r>
      <w:r w:rsidR="00A46D75" w:rsidRPr="00002151">
        <w:rPr>
          <w:rFonts w:ascii="Times New Roman" w:hAnsi="Times New Roman" w:cs="Times New Roman"/>
          <w:sz w:val="24"/>
          <w:szCs w:val="24"/>
        </w:rPr>
        <w:t xml:space="preserve">may </w:t>
      </w:r>
      <w:r w:rsidR="001365ED">
        <w:rPr>
          <w:rFonts w:ascii="Times New Roman" w:hAnsi="Times New Roman" w:cs="Times New Roman"/>
          <w:sz w:val="24"/>
          <w:szCs w:val="24"/>
        </w:rPr>
        <w:t xml:space="preserve">have </w:t>
      </w:r>
      <w:r w:rsidR="00A46D75" w:rsidRPr="00002151">
        <w:rPr>
          <w:rFonts w:ascii="Times New Roman" w:hAnsi="Times New Roman" w:cs="Times New Roman"/>
          <w:sz w:val="24"/>
          <w:szCs w:val="24"/>
        </w:rPr>
        <w:t>be</w:t>
      </w:r>
      <w:r w:rsidR="001365ED">
        <w:rPr>
          <w:rFonts w:ascii="Times New Roman" w:hAnsi="Times New Roman" w:cs="Times New Roman"/>
          <w:sz w:val="24"/>
          <w:szCs w:val="24"/>
        </w:rPr>
        <w:t>en</w:t>
      </w:r>
      <w:r w:rsidR="00A46D75" w:rsidRPr="00002151">
        <w:rPr>
          <w:rFonts w:ascii="Times New Roman" w:hAnsi="Times New Roman" w:cs="Times New Roman"/>
          <w:sz w:val="24"/>
          <w:szCs w:val="24"/>
        </w:rPr>
        <w:t xml:space="preserve"> responsible for the yellow colouration on the corals (Figure 7.8e for example in </w:t>
      </w:r>
      <w:r w:rsidR="00A46D75" w:rsidRPr="00002151">
        <w:rPr>
          <w:rFonts w:ascii="Times New Roman" w:hAnsi="Times New Roman" w:cs="Times New Roman"/>
          <w:sz w:val="24"/>
          <w:szCs w:val="24"/>
        </w:rPr>
        <w:fldChar w:fldCharType="begin" w:fldLock="1"/>
      </w:r>
      <w:r w:rsidR="00D02DCA">
        <w:rPr>
          <w:rFonts w:ascii="Times New Roman" w:hAnsi="Times New Roman" w:cs="Times New Roman"/>
          <w:sz w:val="24"/>
          <w:szCs w:val="24"/>
        </w:rPr>
        <w:instrText>ADDIN CSL_CITATION {"citationItems":[{"id":"ITEM-1","itemData":{"author":[{"dropping-particle":"","family":"Riegl","given":"B","non-dropping-particle":"","parse-names":false,"suffix":""},{"dropping-particle":"","family":"Purkis","given":"S J","non-dropping-particle":"","parse-names":false,"suffix":""}],"id":"ITEM-1","issued":{"date-parts":[["2012"]]},"title":"Coral Reefs of the Gulf: Adaptation to Environmental Extremes","type":"book"},"uris":["http://www.mendeley.com/documents/?uuid=0952f61c-70bf-33f4-8e2e-afd7b4cb7000"]}],"mendeley":{"formattedCitation":"(Riegl and Purkis, 2012)","manualFormatting":"Riegl and Purkis, (2012)","plainTextFormattedCitation":"(Riegl and Purkis, 2012)","previouslyFormattedCitation":"(Riegl and Purkis, 2012)"},"properties":{"noteIndex":0},"schema":"https://github.com/citation-style-language/schema/raw/master/csl-citation.json"}</w:instrText>
      </w:r>
      <w:r w:rsidR="00A46D7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 xml:space="preserve">Riegl and Purkis, </w:t>
      </w:r>
      <w:r w:rsidR="00F50CA6">
        <w:rPr>
          <w:rFonts w:ascii="Times New Roman" w:hAnsi="Times New Roman" w:cs="Times New Roman"/>
          <w:noProof/>
          <w:sz w:val="24"/>
          <w:szCs w:val="24"/>
        </w:rPr>
        <w:t>(</w:t>
      </w:r>
      <w:r w:rsidR="00B817AB" w:rsidRPr="00B817AB">
        <w:rPr>
          <w:rFonts w:ascii="Times New Roman" w:hAnsi="Times New Roman" w:cs="Times New Roman"/>
          <w:noProof/>
          <w:sz w:val="24"/>
          <w:szCs w:val="24"/>
        </w:rPr>
        <w:t>2012)</w:t>
      </w:r>
      <w:r w:rsidR="00A46D75" w:rsidRPr="00002151">
        <w:rPr>
          <w:rFonts w:ascii="Times New Roman" w:hAnsi="Times New Roman" w:cs="Times New Roman"/>
          <w:sz w:val="24"/>
          <w:szCs w:val="24"/>
        </w:rPr>
        <w:fldChar w:fldCharType="end"/>
      </w:r>
      <w:r w:rsidR="00A46D75" w:rsidRPr="00002151">
        <w:rPr>
          <w:rFonts w:ascii="Times New Roman" w:hAnsi="Times New Roman" w:cs="Times New Roman"/>
          <w:sz w:val="24"/>
          <w:szCs w:val="24"/>
        </w:rPr>
        <w:t>). Rapid surveys</w:t>
      </w:r>
      <w:r w:rsidR="001365ED">
        <w:rPr>
          <w:rFonts w:ascii="Times New Roman" w:hAnsi="Times New Roman" w:cs="Times New Roman"/>
          <w:sz w:val="24"/>
          <w:szCs w:val="24"/>
        </w:rPr>
        <w:t>,</w:t>
      </w:r>
      <w:r w:rsidR="00A46D75" w:rsidRPr="00002151">
        <w:rPr>
          <w:rFonts w:ascii="Times New Roman" w:hAnsi="Times New Roman" w:cs="Times New Roman"/>
          <w:sz w:val="24"/>
          <w:szCs w:val="24"/>
        </w:rPr>
        <w:t xml:space="preserve"> or surveys conducted by researchers unfamiliar with diseases in corals</w:t>
      </w:r>
      <w:r w:rsidR="001365ED">
        <w:rPr>
          <w:rFonts w:ascii="Times New Roman" w:hAnsi="Times New Roman" w:cs="Times New Roman"/>
          <w:sz w:val="24"/>
          <w:szCs w:val="24"/>
        </w:rPr>
        <w:t>,</w:t>
      </w:r>
      <w:r w:rsidR="00A46D75" w:rsidRPr="00002151">
        <w:rPr>
          <w:rFonts w:ascii="Times New Roman" w:hAnsi="Times New Roman" w:cs="Times New Roman"/>
          <w:sz w:val="24"/>
          <w:szCs w:val="24"/>
        </w:rPr>
        <w:t xml:space="preserve"> may </w:t>
      </w:r>
      <w:r w:rsidR="008F2C71">
        <w:rPr>
          <w:rFonts w:ascii="Times New Roman" w:hAnsi="Times New Roman" w:cs="Times New Roman"/>
          <w:sz w:val="24"/>
          <w:szCs w:val="24"/>
        </w:rPr>
        <w:t xml:space="preserve">therefore </w:t>
      </w:r>
      <w:r w:rsidR="001365ED">
        <w:rPr>
          <w:rFonts w:ascii="Times New Roman" w:hAnsi="Times New Roman" w:cs="Times New Roman"/>
          <w:sz w:val="24"/>
          <w:szCs w:val="24"/>
        </w:rPr>
        <w:t xml:space="preserve">lead to false positive results for disease presence. </w:t>
      </w:r>
      <w:r w:rsidR="009A7989">
        <w:rPr>
          <w:rFonts w:ascii="Times New Roman" w:hAnsi="Times New Roman" w:cs="Times New Roman"/>
          <w:sz w:val="24"/>
          <w:szCs w:val="24"/>
        </w:rPr>
        <w:t>Similar</w:t>
      </w:r>
      <w:r w:rsidR="00A46D75" w:rsidRPr="00002151">
        <w:rPr>
          <w:rFonts w:ascii="Times New Roman" w:hAnsi="Times New Roman" w:cs="Times New Roman"/>
          <w:sz w:val="24"/>
          <w:szCs w:val="24"/>
        </w:rPr>
        <w:t xml:space="preserve"> </w:t>
      </w:r>
      <w:r w:rsidR="00340B0B">
        <w:rPr>
          <w:rFonts w:ascii="Times New Roman" w:hAnsi="Times New Roman" w:cs="Times New Roman"/>
          <w:sz w:val="24"/>
          <w:szCs w:val="24"/>
        </w:rPr>
        <w:t>is</w:t>
      </w:r>
      <w:r w:rsidR="00A04723">
        <w:rPr>
          <w:rFonts w:ascii="Times New Roman" w:hAnsi="Times New Roman" w:cs="Times New Roman"/>
          <w:sz w:val="24"/>
          <w:szCs w:val="24"/>
        </w:rPr>
        <w:t xml:space="preserve">sues arise when describing the ‘white diseases’ in corals i.e. a lesion characterised by a sharp demarcation between apparently healthy tissue and the denuded coral skeleton </w:t>
      </w:r>
      <w:r w:rsidR="00340B0B">
        <w:rPr>
          <w:rFonts w:ascii="Times New Roman" w:hAnsi="Times New Roman" w:cs="Times New Roman"/>
          <w:sz w:val="24"/>
          <w:szCs w:val="24"/>
        </w:rPr>
        <w:t>– not unsimilar to the field</w:t>
      </w:r>
      <w:r w:rsidR="002D729E">
        <w:rPr>
          <w:rFonts w:ascii="Times New Roman" w:hAnsi="Times New Roman" w:cs="Times New Roman"/>
          <w:sz w:val="24"/>
          <w:szCs w:val="24"/>
        </w:rPr>
        <w:t xml:space="preserve"> signs of SCTLD (Box 2</w:t>
      </w:r>
      <w:r w:rsidR="00340B0B">
        <w:rPr>
          <w:rFonts w:ascii="Times New Roman" w:hAnsi="Times New Roman" w:cs="Times New Roman"/>
          <w:sz w:val="24"/>
          <w:szCs w:val="24"/>
        </w:rPr>
        <w:t xml:space="preserve">). In </w:t>
      </w:r>
      <w:r w:rsidR="004E3E7D">
        <w:rPr>
          <w:rFonts w:ascii="Times New Roman" w:hAnsi="Times New Roman" w:cs="Times New Roman"/>
          <w:sz w:val="24"/>
          <w:szCs w:val="24"/>
        </w:rPr>
        <w:t>most</w:t>
      </w:r>
      <w:r w:rsidR="00340B0B">
        <w:rPr>
          <w:rFonts w:ascii="Times New Roman" w:hAnsi="Times New Roman" w:cs="Times New Roman"/>
          <w:sz w:val="24"/>
          <w:szCs w:val="24"/>
        </w:rPr>
        <w:t xml:space="preserve"> disease surveys</w:t>
      </w:r>
      <w:r w:rsidR="004E3E7D">
        <w:rPr>
          <w:rFonts w:ascii="Times New Roman" w:hAnsi="Times New Roman" w:cs="Times New Roman"/>
          <w:sz w:val="24"/>
          <w:szCs w:val="24"/>
        </w:rPr>
        <w:t>,</w:t>
      </w:r>
      <w:r w:rsidR="00340B0B">
        <w:rPr>
          <w:rFonts w:ascii="Times New Roman" w:hAnsi="Times New Roman" w:cs="Times New Roman"/>
          <w:sz w:val="24"/>
          <w:szCs w:val="24"/>
        </w:rPr>
        <w:t xml:space="preserve"> such ‘white diseases’ are usually referred to as </w:t>
      </w:r>
      <w:r w:rsidR="00A46D75" w:rsidRPr="00002151">
        <w:rPr>
          <w:rFonts w:ascii="Times New Roman" w:hAnsi="Times New Roman" w:cs="Times New Roman"/>
          <w:sz w:val="24"/>
          <w:szCs w:val="24"/>
        </w:rPr>
        <w:t xml:space="preserve">‘white syndrome’ (WS) in the </w:t>
      </w:r>
      <w:r w:rsidR="00340B0B">
        <w:rPr>
          <w:rFonts w:ascii="Times New Roman" w:hAnsi="Times New Roman" w:cs="Times New Roman"/>
          <w:sz w:val="24"/>
          <w:szCs w:val="24"/>
        </w:rPr>
        <w:t>Indo-</w:t>
      </w:r>
      <w:r w:rsidR="00A46D75" w:rsidRPr="00002151">
        <w:rPr>
          <w:rFonts w:ascii="Times New Roman" w:hAnsi="Times New Roman" w:cs="Times New Roman"/>
          <w:sz w:val="24"/>
          <w:szCs w:val="24"/>
        </w:rPr>
        <w:t xml:space="preserve">Pacific and ‘white band disease’ (WBD) </w:t>
      </w:r>
      <w:r w:rsidR="002147E1">
        <w:rPr>
          <w:rFonts w:ascii="Times New Roman" w:hAnsi="Times New Roman" w:cs="Times New Roman"/>
          <w:sz w:val="24"/>
          <w:szCs w:val="24"/>
        </w:rPr>
        <w:t xml:space="preserve">or white plaque disease (WPD) </w:t>
      </w:r>
      <w:r w:rsidR="00A46D75" w:rsidRPr="00002151">
        <w:rPr>
          <w:rFonts w:ascii="Times New Roman" w:hAnsi="Times New Roman" w:cs="Times New Roman"/>
          <w:sz w:val="24"/>
          <w:szCs w:val="24"/>
        </w:rPr>
        <w:t xml:space="preserve">in the Caribbean. </w:t>
      </w:r>
      <w:r w:rsidR="00340B0B">
        <w:rPr>
          <w:rFonts w:ascii="Times New Roman" w:hAnsi="Times New Roman" w:cs="Times New Roman"/>
          <w:sz w:val="24"/>
          <w:szCs w:val="24"/>
        </w:rPr>
        <w:t>However, it is likely that other causes of similar signs on coral may be mistaken as a disease. For example, the</w:t>
      </w:r>
      <w:r w:rsidR="00A46D75" w:rsidRPr="00002151">
        <w:rPr>
          <w:rFonts w:ascii="Times New Roman" w:hAnsi="Times New Roman" w:cs="Times New Roman"/>
          <w:sz w:val="24"/>
          <w:szCs w:val="24"/>
        </w:rPr>
        <w:t xml:space="preserve"> feeding scars </w:t>
      </w:r>
      <w:r w:rsidR="00340B0B">
        <w:rPr>
          <w:rFonts w:ascii="Times New Roman" w:hAnsi="Times New Roman" w:cs="Times New Roman"/>
          <w:sz w:val="24"/>
          <w:szCs w:val="24"/>
        </w:rPr>
        <w:t xml:space="preserve">of </w:t>
      </w:r>
      <w:r w:rsidR="00054247" w:rsidRPr="00002151">
        <w:rPr>
          <w:rFonts w:ascii="Times New Roman" w:hAnsi="Times New Roman" w:cs="Times New Roman"/>
          <w:sz w:val="24"/>
          <w:szCs w:val="24"/>
        </w:rPr>
        <w:t>corallivores</w:t>
      </w:r>
      <w:r w:rsidR="00A46D75" w:rsidRPr="00002151">
        <w:rPr>
          <w:rFonts w:ascii="Times New Roman" w:hAnsi="Times New Roman" w:cs="Times New Roman"/>
          <w:sz w:val="24"/>
          <w:szCs w:val="24"/>
        </w:rPr>
        <w:t xml:space="preserve"> </w:t>
      </w:r>
      <w:r w:rsidR="00A46D75">
        <w:rPr>
          <w:rFonts w:ascii="Times New Roman" w:hAnsi="Times New Roman" w:cs="Times New Roman"/>
          <w:sz w:val="24"/>
          <w:szCs w:val="24"/>
        </w:rPr>
        <w:t>(</w:t>
      </w:r>
      <w:r w:rsidR="00A46D75" w:rsidRPr="00002151">
        <w:rPr>
          <w:rFonts w:ascii="Times New Roman" w:hAnsi="Times New Roman" w:cs="Times New Roman"/>
          <w:sz w:val="24"/>
          <w:szCs w:val="24"/>
        </w:rPr>
        <w:t xml:space="preserve">for example the snail </w:t>
      </w:r>
      <w:r w:rsidR="00A46D75" w:rsidRPr="00002151">
        <w:rPr>
          <w:rFonts w:ascii="Times New Roman" w:hAnsi="Times New Roman" w:cs="Times New Roman"/>
          <w:i/>
          <w:sz w:val="24"/>
          <w:szCs w:val="24"/>
        </w:rPr>
        <w:t>Drupella cornus</w:t>
      </w:r>
      <w:r w:rsidR="00A46D75">
        <w:rPr>
          <w:rFonts w:ascii="Times New Roman" w:hAnsi="Times New Roman" w:cs="Times New Roman"/>
          <w:sz w:val="24"/>
          <w:szCs w:val="24"/>
        </w:rPr>
        <w:t xml:space="preserve">, </w:t>
      </w:r>
      <w:r w:rsidR="00A46D75" w:rsidRPr="00002151">
        <w:rPr>
          <w:rFonts w:ascii="Times New Roman" w:hAnsi="Times New Roman" w:cs="Times New Roman"/>
          <w:sz w:val="24"/>
          <w:szCs w:val="24"/>
        </w:rPr>
        <w:t>sea stars</w:t>
      </w:r>
      <w:r w:rsidR="00A46D75">
        <w:rPr>
          <w:rFonts w:ascii="Times New Roman" w:hAnsi="Times New Roman" w:cs="Times New Roman"/>
          <w:sz w:val="24"/>
          <w:szCs w:val="24"/>
        </w:rPr>
        <w:t xml:space="preserve"> such as the Crown of Thorns </w:t>
      </w:r>
      <w:r w:rsidR="00A46D75" w:rsidRPr="00002151">
        <w:rPr>
          <w:rFonts w:ascii="Times New Roman" w:hAnsi="Times New Roman" w:cs="Times New Roman"/>
          <w:i/>
          <w:sz w:val="24"/>
          <w:szCs w:val="24"/>
          <w:shd w:val="clear" w:color="auto" w:fill="FFFFFF"/>
        </w:rPr>
        <w:t>Acanthaster planci</w:t>
      </w:r>
      <w:r w:rsidR="00A46D75">
        <w:rPr>
          <w:rFonts w:ascii="Times New Roman" w:hAnsi="Times New Roman" w:cs="Times New Roman"/>
          <w:sz w:val="24"/>
          <w:szCs w:val="24"/>
        </w:rPr>
        <w:t xml:space="preserve"> or their smaller cousins the</w:t>
      </w:r>
      <w:r w:rsidR="00A46D75" w:rsidRPr="00002151">
        <w:rPr>
          <w:rFonts w:ascii="Times New Roman" w:hAnsi="Times New Roman" w:cs="Times New Roman"/>
          <w:sz w:val="24"/>
          <w:szCs w:val="24"/>
        </w:rPr>
        <w:t xml:space="preserve"> Cu</w:t>
      </w:r>
      <w:r w:rsidR="00A46D75">
        <w:rPr>
          <w:rFonts w:ascii="Times New Roman" w:hAnsi="Times New Roman" w:cs="Times New Roman"/>
          <w:sz w:val="24"/>
          <w:szCs w:val="24"/>
        </w:rPr>
        <w:t xml:space="preserve">shion stars </w:t>
      </w:r>
      <w:r w:rsidR="00A46D75" w:rsidRPr="00002151">
        <w:rPr>
          <w:rFonts w:ascii="Times New Roman" w:hAnsi="Times New Roman" w:cs="Times New Roman"/>
          <w:i/>
          <w:sz w:val="24"/>
          <w:szCs w:val="24"/>
          <w:shd w:val="clear" w:color="auto" w:fill="FFFFFF"/>
        </w:rPr>
        <w:t>Culcita novaeguineae</w:t>
      </w:r>
      <w:r w:rsidR="00A46D75" w:rsidRPr="00002151">
        <w:rPr>
          <w:rFonts w:ascii="Times New Roman" w:hAnsi="Times New Roman" w:cs="Times New Roman"/>
          <w:sz w:val="24"/>
          <w:szCs w:val="24"/>
        </w:rPr>
        <w:t xml:space="preserve">) are often mistaken as a ‘white syndrome-like’ disease and therefore classified in disease surveys in error </w:t>
      </w:r>
      <w:r w:rsidR="00A46D75" w:rsidRPr="00002151">
        <w:rPr>
          <w:rFonts w:ascii="Times New Roman" w:hAnsi="Times New Roman" w:cs="Times New Roman"/>
          <w:sz w:val="24"/>
          <w:szCs w:val="24"/>
        </w:rPr>
        <w:fldChar w:fldCharType="begin" w:fldLock="1"/>
      </w:r>
      <w:r w:rsidR="00CC55E9">
        <w:rPr>
          <w:rFonts w:ascii="Times New Roman" w:hAnsi="Times New Roman" w:cs="Times New Roman"/>
          <w:sz w:val="24"/>
          <w:szCs w:val="24"/>
        </w:rPr>
        <w:instrText>ADDIN CSL_CITATION {"citationItems":[{"id":"ITEM-1","itemData":{"DOI":"10.1007/978-3-319-99417-8_21","author":[{"dropping-particle":"","family":"Mohamed","given":"Amin R.","non-dropping-particle":"","parse-names":false,"suffix":""},{"dropping-particle":"","family":"Sweet","given":"Michael","non-dropping-particle":"","parse-names":false,"suffix":""}],"edition":"Oceanograp","id":"ITEM-1","issued":{"date-parts":[["2019"]]},"page":"387-400","title":"Current Knowledge of Coral Diseases Present Within the Red Sea","type":"chapter"},"uris":["http://www.mendeley.com/documents/?uuid=02b6e16e-6862-3b3c-bfeb-0a9201bec830"]}],"mendeley":{"formattedCitation":"(Mohamed and Sweet, 2019)","manualFormatting":"(Sweet pers obvs)","plainTextFormattedCitation":"(Mohamed and Sweet, 2019)","previouslyFormattedCitation":"(Mohamed and Sweet, 2019)"},"properties":{"noteIndex":0},"schema":"https://github.com/citation-style-language/schema/raw/master/csl-citation.json"}</w:instrText>
      </w:r>
      <w:r w:rsidR="00A46D75" w:rsidRPr="00002151">
        <w:rPr>
          <w:rFonts w:ascii="Times New Roman" w:hAnsi="Times New Roman" w:cs="Times New Roman"/>
          <w:sz w:val="24"/>
          <w:szCs w:val="24"/>
        </w:rPr>
        <w:fldChar w:fldCharType="separate"/>
      </w:r>
      <w:r w:rsidR="00CC55E9">
        <w:rPr>
          <w:rFonts w:ascii="Times New Roman" w:hAnsi="Times New Roman" w:cs="Times New Roman"/>
          <w:noProof/>
          <w:sz w:val="24"/>
          <w:szCs w:val="24"/>
        </w:rPr>
        <w:t>(</w:t>
      </w:r>
      <w:r w:rsidR="00340B0B">
        <w:rPr>
          <w:rFonts w:ascii="Times New Roman" w:hAnsi="Times New Roman" w:cs="Times New Roman"/>
          <w:noProof/>
          <w:sz w:val="24"/>
          <w:szCs w:val="24"/>
        </w:rPr>
        <w:t>Sweet pers obvs</w:t>
      </w:r>
      <w:r w:rsidR="00CC55E9">
        <w:rPr>
          <w:rFonts w:ascii="Times New Roman" w:hAnsi="Times New Roman" w:cs="Times New Roman"/>
          <w:noProof/>
          <w:sz w:val="24"/>
          <w:szCs w:val="24"/>
        </w:rPr>
        <w:t>)</w:t>
      </w:r>
      <w:r w:rsidR="00A46D75" w:rsidRPr="00002151">
        <w:rPr>
          <w:rFonts w:ascii="Times New Roman" w:hAnsi="Times New Roman" w:cs="Times New Roman"/>
          <w:sz w:val="24"/>
          <w:szCs w:val="24"/>
        </w:rPr>
        <w:fldChar w:fldCharType="end"/>
      </w:r>
      <w:r w:rsidR="00A46D75" w:rsidRPr="00002151">
        <w:rPr>
          <w:rFonts w:ascii="Times New Roman" w:hAnsi="Times New Roman" w:cs="Times New Roman"/>
          <w:sz w:val="24"/>
          <w:szCs w:val="24"/>
        </w:rPr>
        <w:t xml:space="preserve">. </w:t>
      </w:r>
      <w:r w:rsidR="007A32E4">
        <w:rPr>
          <w:rFonts w:ascii="Times New Roman" w:hAnsi="Times New Roman" w:cs="Times New Roman"/>
          <w:sz w:val="24"/>
          <w:szCs w:val="24"/>
        </w:rPr>
        <w:t>That is not to say that s</w:t>
      </w:r>
      <w:r w:rsidR="008F2C71">
        <w:rPr>
          <w:rFonts w:ascii="Times New Roman" w:hAnsi="Times New Roman" w:cs="Times New Roman"/>
          <w:sz w:val="24"/>
          <w:szCs w:val="24"/>
        </w:rPr>
        <w:t xml:space="preserve">uch signs, if reliably identified </w:t>
      </w:r>
      <w:r w:rsidR="007A32E4">
        <w:rPr>
          <w:rFonts w:ascii="Times New Roman" w:hAnsi="Times New Roman" w:cs="Times New Roman"/>
          <w:sz w:val="24"/>
          <w:szCs w:val="24"/>
        </w:rPr>
        <w:t>should</w:t>
      </w:r>
      <w:r w:rsidR="001E08E9">
        <w:rPr>
          <w:rFonts w:ascii="Times New Roman" w:hAnsi="Times New Roman" w:cs="Times New Roman"/>
          <w:sz w:val="24"/>
          <w:szCs w:val="24"/>
        </w:rPr>
        <w:t xml:space="preserve"> </w:t>
      </w:r>
      <w:r w:rsidR="007A32E4">
        <w:rPr>
          <w:rFonts w:ascii="Times New Roman" w:hAnsi="Times New Roman" w:cs="Times New Roman"/>
          <w:sz w:val="24"/>
          <w:szCs w:val="24"/>
        </w:rPr>
        <w:t>n</w:t>
      </w:r>
      <w:r w:rsidR="001E08E9">
        <w:rPr>
          <w:rFonts w:ascii="Times New Roman" w:hAnsi="Times New Roman" w:cs="Times New Roman"/>
          <w:sz w:val="24"/>
          <w:szCs w:val="24"/>
        </w:rPr>
        <w:t>o</w:t>
      </w:r>
      <w:r w:rsidR="007A32E4">
        <w:rPr>
          <w:rFonts w:ascii="Times New Roman" w:hAnsi="Times New Roman" w:cs="Times New Roman"/>
          <w:sz w:val="24"/>
          <w:szCs w:val="24"/>
        </w:rPr>
        <w:t xml:space="preserve">t be </w:t>
      </w:r>
      <w:r w:rsidR="007A32E4">
        <w:rPr>
          <w:rFonts w:ascii="Times New Roman" w:hAnsi="Times New Roman" w:cs="Times New Roman"/>
          <w:sz w:val="24"/>
          <w:szCs w:val="24"/>
        </w:rPr>
        <w:lastRenderedPageBreak/>
        <w:t>recorded</w:t>
      </w:r>
      <w:r w:rsidR="001E08E9">
        <w:rPr>
          <w:rFonts w:ascii="Times New Roman" w:hAnsi="Times New Roman" w:cs="Times New Roman"/>
          <w:sz w:val="24"/>
          <w:szCs w:val="24"/>
        </w:rPr>
        <w:t>, possibly simply</w:t>
      </w:r>
      <w:r w:rsidR="008F2C71">
        <w:rPr>
          <w:rFonts w:ascii="Times New Roman" w:hAnsi="Times New Roman" w:cs="Times New Roman"/>
          <w:sz w:val="24"/>
          <w:szCs w:val="24"/>
        </w:rPr>
        <w:t xml:space="preserve"> classified as ‘non disease’ during any </w:t>
      </w:r>
      <w:r w:rsidR="001E08E9">
        <w:rPr>
          <w:rFonts w:ascii="Times New Roman" w:hAnsi="Times New Roman" w:cs="Times New Roman"/>
          <w:sz w:val="24"/>
          <w:szCs w:val="24"/>
        </w:rPr>
        <w:t xml:space="preserve">given </w:t>
      </w:r>
      <w:r w:rsidR="008F2C71">
        <w:rPr>
          <w:rFonts w:ascii="Times New Roman" w:hAnsi="Times New Roman" w:cs="Times New Roman"/>
          <w:sz w:val="24"/>
          <w:szCs w:val="24"/>
        </w:rPr>
        <w:t>survey</w:t>
      </w:r>
      <w:r w:rsidR="001E08E9">
        <w:rPr>
          <w:rFonts w:ascii="Times New Roman" w:hAnsi="Times New Roman" w:cs="Times New Roman"/>
          <w:sz w:val="24"/>
          <w:szCs w:val="24"/>
        </w:rPr>
        <w:t xml:space="preserve">. This would </w:t>
      </w:r>
      <w:r w:rsidR="009A7989">
        <w:rPr>
          <w:rFonts w:ascii="Times New Roman" w:hAnsi="Times New Roman" w:cs="Times New Roman"/>
          <w:sz w:val="24"/>
          <w:szCs w:val="24"/>
        </w:rPr>
        <w:t xml:space="preserve">add a </w:t>
      </w:r>
      <w:r w:rsidR="001E08E9">
        <w:rPr>
          <w:rFonts w:ascii="Times New Roman" w:hAnsi="Times New Roman" w:cs="Times New Roman"/>
          <w:sz w:val="24"/>
          <w:szCs w:val="24"/>
        </w:rPr>
        <w:t xml:space="preserve">more </w:t>
      </w:r>
      <w:r w:rsidR="009A7989">
        <w:rPr>
          <w:rFonts w:ascii="Times New Roman" w:hAnsi="Times New Roman" w:cs="Times New Roman"/>
          <w:sz w:val="24"/>
          <w:szCs w:val="24"/>
        </w:rPr>
        <w:t xml:space="preserve">multi-trophic aspects </w:t>
      </w:r>
      <w:r w:rsidR="001E08E9">
        <w:rPr>
          <w:rFonts w:ascii="Times New Roman" w:hAnsi="Times New Roman" w:cs="Times New Roman"/>
          <w:sz w:val="24"/>
          <w:szCs w:val="24"/>
        </w:rPr>
        <w:t xml:space="preserve">to disease surveys, </w:t>
      </w:r>
      <w:r w:rsidR="009A7989">
        <w:rPr>
          <w:rFonts w:ascii="Times New Roman" w:hAnsi="Times New Roman" w:cs="Times New Roman"/>
          <w:sz w:val="24"/>
          <w:szCs w:val="24"/>
        </w:rPr>
        <w:t xml:space="preserve">that would accord with </w:t>
      </w:r>
      <w:r w:rsidR="005001EC">
        <w:rPr>
          <w:rFonts w:ascii="Times New Roman" w:hAnsi="Times New Roman" w:cs="Times New Roman"/>
          <w:sz w:val="24"/>
          <w:szCs w:val="24"/>
        </w:rPr>
        <w:t xml:space="preserve">the wider perspective of One Health </w:t>
      </w:r>
      <w:r w:rsidR="00261DE8">
        <w:rPr>
          <w:rFonts w:ascii="Times New Roman" w:hAnsi="Times New Roman" w:cs="Times New Roman"/>
          <w:sz w:val="24"/>
          <w:szCs w:val="24"/>
        </w:rPr>
        <w:t>approaches</w:t>
      </w:r>
      <w:r w:rsidR="005001EC">
        <w:rPr>
          <w:rFonts w:ascii="Times New Roman" w:hAnsi="Times New Roman" w:cs="Times New Roman"/>
          <w:sz w:val="24"/>
          <w:szCs w:val="24"/>
        </w:rPr>
        <w:t xml:space="preserve">. </w:t>
      </w:r>
      <w:r w:rsidR="008F2C71">
        <w:rPr>
          <w:rFonts w:ascii="Times New Roman" w:hAnsi="Times New Roman" w:cs="Times New Roman"/>
          <w:sz w:val="24"/>
          <w:szCs w:val="24"/>
        </w:rPr>
        <w:t>Indeed, m</w:t>
      </w:r>
      <w:r w:rsidR="00A46D75" w:rsidRPr="00002151">
        <w:rPr>
          <w:rFonts w:ascii="Times New Roman" w:hAnsi="Times New Roman" w:cs="Times New Roman"/>
          <w:sz w:val="24"/>
          <w:szCs w:val="24"/>
        </w:rPr>
        <w:t xml:space="preserve">any of the invertebrates </w:t>
      </w:r>
      <w:r w:rsidR="00B21480">
        <w:rPr>
          <w:rFonts w:ascii="Times New Roman" w:hAnsi="Times New Roman" w:cs="Times New Roman"/>
          <w:sz w:val="24"/>
          <w:szCs w:val="24"/>
        </w:rPr>
        <w:t xml:space="preserve">feeding on corals </w:t>
      </w:r>
      <w:r w:rsidR="00A46D75" w:rsidRPr="00002151">
        <w:rPr>
          <w:rFonts w:ascii="Times New Roman" w:hAnsi="Times New Roman" w:cs="Times New Roman"/>
          <w:sz w:val="24"/>
          <w:szCs w:val="24"/>
        </w:rPr>
        <w:t xml:space="preserve">have been credited as </w:t>
      </w:r>
      <w:r w:rsidR="00EA2D1B">
        <w:rPr>
          <w:rFonts w:ascii="Times New Roman" w:hAnsi="Times New Roman" w:cs="Times New Roman"/>
          <w:sz w:val="24"/>
          <w:szCs w:val="24"/>
        </w:rPr>
        <w:t xml:space="preserve">being </w:t>
      </w:r>
      <w:r w:rsidR="00A46D75" w:rsidRPr="00002151">
        <w:rPr>
          <w:rFonts w:ascii="Times New Roman" w:hAnsi="Times New Roman" w:cs="Times New Roman"/>
          <w:sz w:val="24"/>
          <w:szCs w:val="24"/>
        </w:rPr>
        <w:t>vectors of disease</w:t>
      </w:r>
      <w:r w:rsidR="00914758">
        <w:rPr>
          <w:rFonts w:ascii="Times New Roman" w:hAnsi="Times New Roman" w:cs="Times New Roman"/>
          <w:sz w:val="24"/>
          <w:szCs w:val="24"/>
        </w:rPr>
        <w:t xml:space="preserve"> (e.g. t</w:t>
      </w:r>
      <w:r w:rsidR="00B21480">
        <w:rPr>
          <w:rFonts w:ascii="Times New Roman" w:hAnsi="Times New Roman" w:cs="Times New Roman"/>
          <w:sz w:val="24"/>
          <w:szCs w:val="24"/>
        </w:rPr>
        <w:t>he snail</w:t>
      </w:r>
      <w:r w:rsidR="00A46D75" w:rsidRPr="00002151">
        <w:rPr>
          <w:rFonts w:ascii="Times New Roman" w:hAnsi="Times New Roman" w:cs="Times New Roman"/>
          <w:sz w:val="24"/>
          <w:szCs w:val="24"/>
        </w:rPr>
        <w:t xml:space="preserve"> </w:t>
      </w:r>
      <w:r w:rsidR="00A46D75" w:rsidRPr="00002151">
        <w:rPr>
          <w:rFonts w:ascii="Times New Roman" w:hAnsi="Times New Roman" w:cs="Times New Roman"/>
          <w:i/>
          <w:sz w:val="24"/>
          <w:szCs w:val="24"/>
        </w:rPr>
        <w:t xml:space="preserve">Coralliophila </w:t>
      </w:r>
      <w:r w:rsidR="002147E1">
        <w:rPr>
          <w:rFonts w:ascii="Times New Roman" w:hAnsi="Times New Roman" w:cs="Times New Roman"/>
          <w:i/>
          <w:sz w:val="24"/>
          <w:szCs w:val="24"/>
        </w:rPr>
        <w:t xml:space="preserve">abbreviate </w:t>
      </w:r>
      <w:r w:rsidR="00A46D75" w:rsidRPr="00002151">
        <w:rPr>
          <w:rFonts w:ascii="Times New Roman" w:hAnsi="Times New Roman" w:cs="Times New Roman"/>
          <w:sz w:val="24"/>
          <w:szCs w:val="24"/>
        </w:rPr>
        <w:t>for WP</w:t>
      </w:r>
      <w:r w:rsidR="00EF496F">
        <w:rPr>
          <w:rFonts w:ascii="Times New Roman" w:hAnsi="Times New Roman" w:cs="Times New Roman"/>
          <w:sz w:val="24"/>
          <w:szCs w:val="24"/>
        </w:rPr>
        <w:t>X, WB</w:t>
      </w:r>
      <w:r w:rsidR="00A46D75" w:rsidRPr="00002151">
        <w:rPr>
          <w:rFonts w:ascii="Times New Roman" w:hAnsi="Times New Roman" w:cs="Times New Roman"/>
          <w:sz w:val="24"/>
          <w:szCs w:val="24"/>
        </w:rPr>
        <w:t xml:space="preserve">D, and WPD </w:t>
      </w:r>
      <w:r w:rsidR="00A46D7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{"citationItems":[{"id":"ITEM-1","itemData":{"DOI":"10.1007/s00227-019-3490-8","ISSN":"00253162","abstract":"Coral disease is considered an important factor in the recent decline of coral reefs worldwide; yet transmission, a critical factor for understanding disease ecology, identifying at-risk individuals and populations, and developing management options, is understudied in coral disease research. Here, we review techniques for investigating coral disease transmission using laboratory and field experiments, and modeling analyzes, and highlight how these approaches can improve our understanding of disease ecology. We summarize current knowledge about three hypothesized modes of coral disease transmission: direct contact, water borne, and vector-borne transmission. We also discuss the key challenge in studying disease transmission, which is unknown or complex etiology. Finally, we suggest potential management strategies that may result from a better understanding of coral disease transmission.","author":[{"dropping-particle":"","family":"Shore","given":"Amanda","non-dropping-particle":"","parse-names":false,"suffix":""},{"dropping-particle":"","family":"Caldwell","given":"Jamie M.","non-dropping-particle":"","parse-names":false,"suffix":""}],"container-title":"Marine Biology","id":"ITEM-1","issue":"4","issued":{"date-parts":[["2019","4","1"]]},"page":"1-14","publisher":"Springer Verlag","title":"Modes of coral disease transmission: how do diseases spread between individuals and among populations?","type":"article","volume":"166"},"uris":["http://www.mendeley.com/documents/?uuid=c3c2df65-2e4c-33a1-8758-b8f7796c361b"]}],"mendeley":{"formattedCitation":"(Shore and Caldwell, 2019)","plainTextFormattedCitation":"(Shore and Caldwell, 2019)","previouslyFormattedCitation":"(Shore and Caldwell, 2019)"},"properties":{"noteIndex":0},"schema":"https://github.com/citation-style-language/schema/raw/master/csl-citation.json"}</w:instrText>
      </w:r>
      <w:r w:rsidR="00A46D7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(Shore and Caldwell, 2019)</w:t>
      </w:r>
      <w:r w:rsidR="00A46D75" w:rsidRPr="00002151">
        <w:rPr>
          <w:rFonts w:ascii="Times New Roman" w:hAnsi="Times New Roman" w:cs="Times New Roman"/>
          <w:sz w:val="24"/>
          <w:szCs w:val="24"/>
        </w:rPr>
        <w:fldChar w:fldCharType="end"/>
      </w:r>
      <w:r w:rsidR="00914758">
        <w:rPr>
          <w:rFonts w:ascii="Times New Roman" w:hAnsi="Times New Roman" w:cs="Times New Roman"/>
          <w:sz w:val="24"/>
          <w:szCs w:val="24"/>
        </w:rPr>
        <w:t>) and may drive disease propagation</w:t>
      </w:r>
      <w:r w:rsidR="001E08E9">
        <w:rPr>
          <w:rFonts w:ascii="Times New Roman" w:hAnsi="Times New Roman" w:cs="Times New Roman"/>
          <w:sz w:val="24"/>
          <w:szCs w:val="24"/>
        </w:rPr>
        <w:t xml:space="preserve"> (see Box 3)</w:t>
      </w:r>
      <w:r w:rsidR="00A46D75" w:rsidRPr="00002151">
        <w:rPr>
          <w:rFonts w:ascii="Times New Roman" w:hAnsi="Times New Roman" w:cs="Times New Roman"/>
          <w:sz w:val="24"/>
          <w:szCs w:val="24"/>
        </w:rPr>
        <w:t xml:space="preserve">. </w:t>
      </w:r>
    </w:p>
    <w:p w14:paraId="0520F1F4" w14:textId="333D0849" w:rsidR="00A46D75" w:rsidRPr="00002151" w:rsidRDefault="00516D22" w:rsidP="00A46D75">
      <w:pPr>
        <w:spacing w:line="360" w:lineRule="auto"/>
        <w:rPr>
          <w:rFonts w:ascii="Times New Roman" w:hAnsi="Times New Roman" w:cs="Times New Roman"/>
          <w:sz w:val="24"/>
          <w:szCs w:val="24"/>
        </w:rPr>
      </w:pPr>
      <w:r>
        <w:rPr>
          <w:rFonts w:ascii="Times New Roman" w:hAnsi="Times New Roman" w:cs="Times New Roman"/>
          <w:sz w:val="24"/>
          <w:szCs w:val="24"/>
        </w:rPr>
        <w:t xml:space="preserve">One solution to </w:t>
      </w:r>
      <w:r w:rsidR="00261DE8">
        <w:rPr>
          <w:rFonts w:ascii="Times New Roman" w:hAnsi="Times New Roman" w:cs="Times New Roman"/>
          <w:sz w:val="24"/>
          <w:szCs w:val="24"/>
        </w:rPr>
        <w:t>address</w:t>
      </w:r>
      <w:r>
        <w:rPr>
          <w:rFonts w:ascii="Times New Roman" w:hAnsi="Times New Roman" w:cs="Times New Roman"/>
          <w:sz w:val="24"/>
          <w:szCs w:val="24"/>
        </w:rPr>
        <w:t xml:space="preserve"> issue</w:t>
      </w:r>
      <w:r w:rsidR="00261DE8">
        <w:rPr>
          <w:rFonts w:ascii="Times New Roman" w:hAnsi="Times New Roman" w:cs="Times New Roman"/>
          <w:sz w:val="24"/>
          <w:szCs w:val="24"/>
        </w:rPr>
        <w:t>s</w:t>
      </w:r>
      <w:r w:rsidR="00CD52FF">
        <w:rPr>
          <w:rFonts w:ascii="Times New Roman" w:hAnsi="Times New Roman" w:cs="Times New Roman"/>
          <w:sz w:val="24"/>
          <w:szCs w:val="24"/>
        </w:rPr>
        <w:t xml:space="preserve"> of misidentification of true disease state</w:t>
      </w:r>
      <w:r w:rsidR="00261DE8">
        <w:rPr>
          <w:rFonts w:ascii="Times New Roman" w:hAnsi="Times New Roman" w:cs="Times New Roman"/>
          <w:sz w:val="24"/>
          <w:szCs w:val="24"/>
        </w:rPr>
        <w:t>s</w:t>
      </w:r>
      <w:r w:rsidR="00CD52FF">
        <w:rPr>
          <w:rFonts w:ascii="Times New Roman" w:hAnsi="Times New Roman" w:cs="Times New Roman"/>
          <w:sz w:val="24"/>
          <w:szCs w:val="24"/>
        </w:rPr>
        <w:t xml:space="preserve"> in corals</w:t>
      </w:r>
      <w:r w:rsidR="00261DE8">
        <w:rPr>
          <w:rFonts w:ascii="Times New Roman" w:hAnsi="Times New Roman" w:cs="Times New Roman"/>
          <w:sz w:val="24"/>
          <w:szCs w:val="24"/>
        </w:rPr>
        <w:t xml:space="preserve"> </w:t>
      </w:r>
      <w:r>
        <w:rPr>
          <w:rFonts w:ascii="Times New Roman" w:hAnsi="Times New Roman" w:cs="Times New Roman"/>
          <w:sz w:val="24"/>
          <w:szCs w:val="24"/>
        </w:rPr>
        <w:t xml:space="preserve">would be </w:t>
      </w:r>
      <w:r w:rsidR="00CD52FF">
        <w:rPr>
          <w:rFonts w:ascii="Times New Roman" w:hAnsi="Times New Roman" w:cs="Times New Roman"/>
          <w:sz w:val="24"/>
          <w:szCs w:val="24"/>
        </w:rPr>
        <w:t xml:space="preserve">shifting to </w:t>
      </w:r>
      <w:r>
        <w:rPr>
          <w:rFonts w:ascii="Times New Roman" w:hAnsi="Times New Roman" w:cs="Times New Roman"/>
          <w:sz w:val="24"/>
          <w:szCs w:val="24"/>
        </w:rPr>
        <w:t>a more pathogen-based survey technique</w:t>
      </w:r>
      <w:r w:rsidR="00AC735D">
        <w:rPr>
          <w:rFonts w:ascii="Times New Roman" w:hAnsi="Times New Roman" w:cs="Times New Roman"/>
          <w:sz w:val="24"/>
          <w:szCs w:val="24"/>
        </w:rPr>
        <w:t xml:space="preserve">. However, as the causal agents of many coral diseases remain either unknown or </w:t>
      </w:r>
      <w:r w:rsidR="00261DE8">
        <w:rPr>
          <w:rFonts w:ascii="Times New Roman" w:hAnsi="Times New Roman" w:cs="Times New Roman"/>
          <w:sz w:val="24"/>
          <w:szCs w:val="24"/>
        </w:rPr>
        <w:t xml:space="preserve">are </w:t>
      </w:r>
      <w:r w:rsidR="0062603C">
        <w:rPr>
          <w:rFonts w:ascii="Times New Roman" w:hAnsi="Times New Roman" w:cs="Times New Roman"/>
          <w:sz w:val="24"/>
          <w:szCs w:val="24"/>
        </w:rPr>
        <w:t>in debate</w:t>
      </w:r>
      <w:r w:rsidR="000F5AF5">
        <w:rPr>
          <w:rFonts w:ascii="Times New Roman" w:hAnsi="Times New Roman" w:cs="Times New Roman"/>
          <w:sz w:val="24"/>
          <w:szCs w:val="24"/>
        </w:rPr>
        <w:t xml:space="preserve"> (see above)</w:t>
      </w:r>
      <w:r w:rsidR="00AC735D">
        <w:rPr>
          <w:rFonts w:ascii="Times New Roman" w:hAnsi="Times New Roman" w:cs="Times New Roman"/>
          <w:sz w:val="24"/>
          <w:szCs w:val="24"/>
        </w:rPr>
        <w:t>, such method</w:t>
      </w:r>
      <w:r w:rsidR="00261DE8">
        <w:rPr>
          <w:rFonts w:ascii="Times New Roman" w:hAnsi="Times New Roman" w:cs="Times New Roman"/>
          <w:sz w:val="24"/>
          <w:szCs w:val="24"/>
        </w:rPr>
        <w:t>s</w:t>
      </w:r>
      <w:r w:rsidR="00AC735D">
        <w:rPr>
          <w:rFonts w:ascii="Times New Roman" w:hAnsi="Times New Roman" w:cs="Times New Roman"/>
          <w:sz w:val="24"/>
          <w:szCs w:val="24"/>
        </w:rPr>
        <w:t xml:space="preserve"> would </w:t>
      </w:r>
      <w:r w:rsidR="00261DE8">
        <w:rPr>
          <w:rFonts w:ascii="Times New Roman" w:hAnsi="Times New Roman" w:cs="Times New Roman"/>
          <w:sz w:val="24"/>
          <w:szCs w:val="24"/>
        </w:rPr>
        <w:t>still require substantial methodological development (</w:t>
      </w:r>
      <w:r w:rsidR="00571AF6">
        <w:rPr>
          <w:rFonts w:ascii="Times New Roman" w:hAnsi="Times New Roman" w:cs="Times New Roman"/>
          <w:sz w:val="24"/>
          <w:szCs w:val="24"/>
        </w:rPr>
        <w:t>see future directions below</w:t>
      </w:r>
      <w:r w:rsidR="00261DE8">
        <w:rPr>
          <w:rFonts w:ascii="Times New Roman" w:hAnsi="Times New Roman" w:cs="Times New Roman"/>
          <w:sz w:val="24"/>
          <w:szCs w:val="24"/>
        </w:rPr>
        <w:t>)</w:t>
      </w:r>
      <w:r w:rsidR="0062603C">
        <w:rPr>
          <w:rFonts w:ascii="Times New Roman" w:hAnsi="Times New Roman" w:cs="Times New Roman"/>
          <w:sz w:val="24"/>
          <w:szCs w:val="24"/>
        </w:rPr>
        <w:t xml:space="preserve">. </w:t>
      </w:r>
    </w:p>
    <w:p w14:paraId="5BEED802" w14:textId="32D33B02" w:rsidR="00A46D75" w:rsidRDefault="002147E1" w:rsidP="00A46D75">
      <w:pPr>
        <w:spacing w:line="360" w:lineRule="auto"/>
        <w:rPr>
          <w:rFonts w:ascii="Times New Roman" w:hAnsi="Times New Roman" w:cs="Times New Roman"/>
          <w:sz w:val="24"/>
          <w:szCs w:val="24"/>
        </w:rPr>
      </w:pPr>
      <w:r>
        <w:rPr>
          <w:rFonts w:ascii="Times New Roman" w:hAnsi="Times New Roman" w:cs="Times New Roman"/>
          <w:sz w:val="24"/>
          <w:szCs w:val="24"/>
        </w:rPr>
        <w:t>As we move into an er</w:t>
      </w:r>
      <w:r w:rsidR="00FB1EE3">
        <w:rPr>
          <w:rFonts w:ascii="Times New Roman" w:hAnsi="Times New Roman" w:cs="Times New Roman"/>
          <w:sz w:val="24"/>
          <w:szCs w:val="24"/>
        </w:rPr>
        <w:t>a</w:t>
      </w:r>
      <w:r>
        <w:rPr>
          <w:rFonts w:ascii="Times New Roman" w:hAnsi="Times New Roman" w:cs="Times New Roman"/>
          <w:sz w:val="24"/>
          <w:szCs w:val="24"/>
        </w:rPr>
        <w:t xml:space="preserve"> </w:t>
      </w:r>
      <w:r w:rsidR="00FB1EE3">
        <w:rPr>
          <w:rFonts w:ascii="Times New Roman" w:hAnsi="Times New Roman" w:cs="Times New Roman"/>
          <w:sz w:val="24"/>
          <w:szCs w:val="24"/>
        </w:rPr>
        <w:t xml:space="preserve">with an </w:t>
      </w:r>
      <w:r>
        <w:rPr>
          <w:rFonts w:ascii="Times New Roman" w:hAnsi="Times New Roman" w:cs="Times New Roman"/>
          <w:sz w:val="24"/>
          <w:szCs w:val="24"/>
        </w:rPr>
        <w:t xml:space="preserve">increasing need to monitor </w:t>
      </w:r>
      <w:r w:rsidR="00FB1EE3">
        <w:rPr>
          <w:rFonts w:ascii="Times New Roman" w:hAnsi="Times New Roman" w:cs="Times New Roman"/>
          <w:sz w:val="24"/>
          <w:szCs w:val="24"/>
        </w:rPr>
        <w:t xml:space="preserve">ecosystem </w:t>
      </w:r>
      <w:r>
        <w:rPr>
          <w:rFonts w:ascii="Times New Roman" w:hAnsi="Times New Roman" w:cs="Times New Roman"/>
          <w:sz w:val="24"/>
          <w:szCs w:val="24"/>
        </w:rPr>
        <w:t>health, t</w:t>
      </w:r>
      <w:r w:rsidR="006F0F6A">
        <w:rPr>
          <w:rFonts w:ascii="Times New Roman" w:hAnsi="Times New Roman" w:cs="Times New Roman"/>
          <w:sz w:val="24"/>
          <w:szCs w:val="24"/>
        </w:rPr>
        <w:t xml:space="preserve">echnological </w:t>
      </w:r>
      <w:r w:rsidR="00FB1EE3">
        <w:rPr>
          <w:rFonts w:ascii="Times New Roman" w:hAnsi="Times New Roman" w:cs="Times New Roman"/>
          <w:sz w:val="24"/>
          <w:szCs w:val="24"/>
        </w:rPr>
        <w:t xml:space="preserve">innovations </w:t>
      </w:r>
      <w:r w:rsidR="00F84533">
        <w:rPr>
          <w:rFonts w:ascii="Times New Roman" w:hAnsi="Times New Roman" w:cs="Times New Roman"/>
          <w:sz w:val="24"/>
          <w:szCs w:val="24"/>
        </w:rPr>
        <w:t>may enable us to gather</w:t>
      </w:r>
      <w:r>
        <w:rPr>
          <w:rFonts w:ascii="Times New Roman" w:hAnsi="Times New Roman" w:cs="Times New Roman"/>
          <w:sz w:val="24"/>
          <w:szCs w:val="24"/>
        </w:rPr>
        <w:t xml:space="preserve"> </w:t>
      </w:r>
      <w:r w:rsidR="00F84533">
        <w:rPr>
          <w:rFonts w:ascii="Times New Roman" w:hAnsi="Times New Roman" w:cs="Times New Roman"/>
          <w:sz w:val="24"/>
          <w:szCs w:val="24"/>
        </w:rPr>
        <w:t xml:space="preserve">more </w:t>
      </w:r>
      <w:r w:rsidR="006F0F6A">
        <w:rPr>
          <w:rFonts w:ascii="Times New Roman" w:hAnsi="Times New Roman" w:cs="Times New Roman"/>
          <w:sz w:val="24"/>
          <w:szCs w:val="24"/>
        </w:rPr>
        <w:t xml:space="preserve">information and detail and, </w:t>
      </w:r>
      <w:r w:rsidR="00FB1EE3">
        <w:rPr>
          <w:rFonts w:ascii="Times New Roman" w:hAnsi="Times New Roman" w:cs="Times New Roman"/>
          <w:sz w:val="24"/>
          <w:szCs w:val="24"/>
        </w:rPr>
        <w:t>in some instances</w:t>
      </w:r>
      <w:r w:rsidR="006F0F6A">
        <w:rPr>
          <w:rFonts w:ascii="Times New Roman" w:hAnsi="Times New Roman" w:cs="Times New Roman"/>
          <w:sz w:val="24"/>
          <w:szCs w:val="24"/>
        </w:rPr>
        <w:t xml:space="preserve">, </w:t>
      </w:r>
      <w:r w:rsidR="00FB1EE3">
        <w:rPr>
          <w:rFonts w:ascii="Times New Roman" w:hAnsi="Times New Roman" w:cs="Times New Roman"/>
          <w:sz w:val="24"/>
          <w:szCs w:val="24"/>
        </w:rPr>
        <w:t>improve our</w:t>
      </w:r>
      <w:r w:rsidR="006F0F6A">
        <w:rPr>
          <w:rFonts w:ascii="Times New Roman" w:hAnsi="Times New Roman" w:cs="Times New Roman"/>
          <w:sz w:val="24"/>
          <w:szCs w:val="24"/>
        </w:rPr>
        <w:t xml:space="preserve"> ability to sample larger areas relatively rapidly.</w:t>
      </w:r>
      <w:r w:rsidR="00A46D75" w:rsidRPr="00002151">
        <w:rPr>
          <w:rFonts w:ascii="Times New Roman" w:hAnsi="Times New Roman" w:cs="Times New Roman"/>
          <w:sz w:val="24"/>
          <w:szCs w:val="24"/>
        </w:rPr>
        <w:t xml:space="preserve"> </w:t>
      </w:r>
      <w:r w:rsidR="003B2E6C">
        <w:rPr>
          <w:rFonts w:ascii="Times New Roman" w:hAnsi="Times New Roman" w:cs="Times New Roman"/>
          <w:sz w:val="24"/>
          <w:szCs w:val="24"/>
        </w:rPr>
        <w:t xml:space="preserve">Examples </w:t>
      </w:r>
      <w:r>
        <w:rPr>
          <w:rFonts w:ascii="Times New Roman" w:hAnsi="Times New Roman" w:cs="Times New Roman"/>
          <w:sz w:val="24"/>
          <w:szCs w:val="24"/>
        </w:rPr>
        <w:t xml:space="preserve">of these newer </w:t>
      </w:r>
      <w:r w:rsidR="00FB1EE3">
        <w:rPr>
          <w:rFonts w:ascii="Times New Roman" w:hAnsi="Times New Roman" w:cs="Times New Roman"/>
          <w:sz w:val="24"/>
          <w:szCs w:val="24"/>
        </w:rPr>
        <w:t xml:space="preserve">monitoring </w:t>
      </w:r>
      <w:r>
        <w:rPr>
          <w:rFonts w:ascii="Times New Roman" w:hAnsi="Times New Roman" w:cs="Times New Roman"/>
          <w:sz w:val="24"/>
          <w:szCs w:val="24"/>
        </w:rPr>
        <w:t xml:space="preserve">methods </w:t>
      </w:r>
      <w:r w:rsidR="003B2E6C">
        <w:rPr>
          <w:rFonts w:ascii="Times New Roman" w:hAnsi="Times New Roman" w:cs="Times New Roman"/>
          <w:sz w:val="24"/>
          <w:szCs w:val="24"/>
        </w:rPr>
        <w:t>include</w:t>
      </w:r>
      <w:r w:rsidR="00A46D75" w:rsidRPr="00002151">
        <w:rPr>
          <w:rFonts w:ascii="Times New Roman" w:hAnsi="Times New Roman" w:cs="Times New Roman"/>
          <w:sz w:val="24"/>
          <w:szCs w:val="24"/>
        </w:rPr>
        <w:t xml:space="preserve"> 3D mapping of reefs </w:t>
      </w:r>
      <w:r w:rsidR="00A46D7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{"citationItems":[{"id":"ITEM-1","itemData":{"DOI":"10.1111/1365-2435.13358","ISSN":"13652435","abstract":"Susceptibility to human-driven environmental changes is mediated by species traits. Therefore, identifying traits that predict organism performance, ecosystem function and response to changes in environmental conditions can help forecast how ecosystems are responding to the Anthropocene. Morphology dictates how organisms interact with their environment and other organisms, partially determining the environmental and biological contexts in which they are successful. Morphology is important for autogenic ecosystem engineering organisms, such as reef-building corals, because it determines the shape of the structures they create and by extension the communities they support. Here, we present six morphological traits that capture variation in volume compactness, surface complexity and top-heaviness. With support from the literature, we propose causal links between morphology and a performance–function–response framework. To illustrate these concepts, we combine 3D scanning and coral survey data to predict morphological traits from in situ colonies. We present a case study that examines how assemblage-scale morphological traits have responded to two cyclones and the 2016 mass bleaching event—two phenomena predicted to increase in severity in the Anthropocene—and discuss how these changes may impact ecosystem function. The morphological traits outlined here offer a generalised and hypothesis-driven approach to tracking how reefs respond to the Anthropocene. The ability to predict these traits from field data and the increasing use of photogrammetry makes them readily applicable across broad spatiotemporal scales. A plain language summary is available for this article.","author":[{"dropping-particle":"","family":"Zawada","given":"Kyle J.A.","non-dropping-particle":"","parse-names":false,"suffix":""},{"dropping-particle":"","family":"Madin","given":"Joshua S.","non-dropping-particle":"","parse-names":false,"suffix":""},{"dropping-particle":"","family":"Baird","given":"Andrew H.","non-dropping-particle":"","parse-names":false,"suffix":""},{"dropping-particle":"","family":"Bridge","given":"Tom C.L.","non-dropping-particle":"","parse-names":false,"suffix":""},{"dropping-particle":"","family":"Dornelas","given":"Maria","non-dropping-particle":"","parse-names":false,"suffix":""}],"container-title":"Functional Ecology","editor":[{"dropping-particle":"","family":"Williams","given":"Gareth","non-dropping-particle":"","parse-names":false,"suffix":""}],"id":"ITEM-1","issue":"6","issued":{"date-parts":[["2019","5","29"]]},"page":"962-975","publisher":"Blackwell Publishing Ltd","title":"Morphological traits can track coral reef responses to the Anthropocene","type":"article-journal","volume":"33"},"uris":["http://www.mendeley.com/documents/?uuid=d5161f14-e97e-3f55-b5ac-9443c8582d14"]}],"mendeley":{"formattedCitation":"(Zawada et al., 2019)","plainTextFormattedCitation":"(Zawada et al., 2019)","previouslyFormattedCitation":"(Zawada et al., 2019)"},"properties":{"noteIndex":0},"schema":"https://github.com/citation-style-language/schema/raw/master/csl-citation.json"}</w:instrText>
      </w:r>
      <w:r w:rsidR="00A46D7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(Zawada et al., 2019)</w:t>
      </w:r>
      <w:r w:rsidR="00A46D75" w:rsidRPr="00002151">
        <w:rPr>
          <w:rFonts w:ascii="Times New Roman" w:hAnsi="Times New Roman" w:cs="Times New Roman"/>
          <w:sz w:val="24"/>
          <w:szCs w:val="24"/>
        </w:rPr>
        <w:fldChar w:fldCharType="end"/>
      </w:r>
      <w:r w:rsidR="00A46D75" w:rsidRPr="00002151">
        <w:rPr>
          <w:rFonts w:ascii="Times New Roman" w:hAnsi="Times New Roman" w:cs="Times New Roman"/>
          <w:sz w:val="24"/>
          <w:szCs w:val="24"/>
        </w:rPr>
        <w:t>, blue light excitation of photo</w:t>
      </w:r>
      <w:r w:rsidR="00EA729A">
        <w:rPr>
          <w:rFonts w:ascii="Times New Roman" w:hAnsi="Times New Roman" w:cs="Times New Roman"/>
          <w:sz w:val="24"/>
          <w:szCs w:val="24"/>
        </w:rPr>
        <w:t>-</w:t>
      </w:r>
      <w:r w:rsidR="00A46D75" w:rsidRPr="00002151">
        <w:rPr>
          <w:rFonts w:ascii="Times New Roman" w:hAnsi="Times New Roman" w:cs="Times New Roman"/>
          <w:sz w:val="24"/>
          <w:szCs w:val="24"/>
        </w:rPr>
        <w:t>quadrats - using florescence imaging systems such as FlourIS</w:t>
      </w:r>
      <w:r w:rsidR="00055386">
        <w:rPr>
          <w:rFonts w:ascii="Times New Roman" w:hAnsi="Times New Roman" w:cs="Times New Roman"/>
          <w:sz w:val="24"/>
          <w:szCs w:val="24"/>
        </w:rPr>
        <w:t xml:space="preserve"> </w:t>
      </w:r>
      <w:r w:rsidR="00055386">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{"citationItems":[{"id":"ITEM-1","itemData":{"DOI":"10.3389/fmars.2017.00273","ISSN":"22967745","abstract":"Recruitment is a fundamental process that influences coral population dynamics as well as reef community structure. To date, coral recruitment success rates are poorly quantified because surveymethods are labor-intensive and requiremanual interpretation. Thus, they are prone to human errors and have low repeatability-a gap we aim to bridge in this research. Since both corals and their symbiotic algae contain fluorescent pigments (chlorophyll and fluorescent proteins), we used the non-invasive Fluorescence Imaging System (FluorIS) and developed a methodology to acquire daytime fluorescent photographs and identify coral recruits in them. We tested our method by monitoring 20 random quadrats at two sites in the Gulf of Aqaba, Israel. The quadrats were surveyed once a month for 8 months in order to track the settlement, mortality and survival rates of new coral recruits. We demonstrate daytime imaging using our method and identification of coral recruits as small as 1mm in diameter, in a 20 × 20 cm quadrat. Our results show that this photographic method reduces surveyor errors and improves precision. The surveys revealed that on average, there are ~2 new coral recruit settlements (&lt;2 cm) for a quadrat (40 cm2) per month and that 83% of them survive the first month. Our study suggests a relative stability in the Gulf of Aqaba coral population during the survey period. The ability to survey recruits during the day using low-cost, easy-to-use photographic equipment has the potential to contribute significantly to the standardization of coral reef monitoring and management tools, at a time when the world's coral reefs are declining due to local and global stressors.","author":[{"dropping-particle":"","family":"Zweifler","given":"Adi","non-dropping-particle":"","parse-names":false,"suffix":""},{"dropping-particle":"","family":"Akkaynak","given":"Derya","non-dropping-particle":"","parse-names":false,"suffix":""},{"dropping-particle":"","family":"Mass","given":"Tali","non-dropping-particle":"","parse-names":false,"suffix":""},{"dropping-particle":"","family":"Treibitz","given":"Tali","non-dropping-particle":"","parse-names":false,"suffix":""}],"container-title":"Frontiers in Marine Science","id":"ITEM-1","issue":"SEP","issued":{"date-parts":[["2017","9","5"]]},"page":"273","publisher":"Frontiers Media S. A","title":"In situ analysis of coral recruits using fluorescence imaging","type":"article-journal","volume":"4"},"uris":["http://www.mendeley.com/documents/?uuid=af2d5d1b-2fd8-31a3-b01b-5806a5b74586"]}],"mendeley":{"formattedCitation":"(Zweifler et al., 2017)","plainTextFormattedCitation":"(Zweifler et al., 2017)","previouslyFormattedCitation":"(Zweifler et al., 2017)"},"properties":{"noteIndex":0},"schema":"https://github.com/citation-style-language/schema/raw/master/csl-citation.json"}</w:instrText>
      </w:r>
      <w:r w:rsidR="00055386">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(Zweifler et al., 2017)</w:t>
      </w:r>
      <w:r w:rsidR="00055386">
        <w:rPr>
          <w:rFonts w:ascii="Times New Roman" w:hAnsi="Times New Roman" w:cs="Times New Roman"/>
          <w:sz w:val="24"/>
          <w:szCs w:val="24"/>
        </w:rPr>
        <w:fldChar w:fldCharType="end"/>
      </w:r>
      <w:r w:rsidR="00A46D75" w:rsidRPr="00002151">
        <w:rPr>
          <w:rFonts w:ascii="Times New Roman" w:hAnsi="Times New Roman" w:cs="Times New Roman"/>
          <w:sz w:val="24"/>
          <w:szCs w:val="24"/>
        </w:rPr>
        <w:t xml:space="preserve">, hyperspectral imaging </w:t>
      </w:r>
      <w:r w:rsidR="00A46D7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{"citationItems":[{"id":"ITEM-1","itemData":{"DOI":"10.1255/jsi.2019.a7","ISSN":"20404565","abstract":"Fluorescent proteins are a crucial visualisation tool in a myriad of research fields including cell biology, microbiology and medicine. Fluorescence is a result of the absorption of electromagnetic radiation at one wavelength and its reemission at a longer wavelength. Coral communities exhibit a natural fluorescence which can be used to distinguish between diseased and healthy specimens, however, current methods, such as the underwater visual census, are expensive and time-consuming constituting many manned dive hours. We propose the use of a remotely operated vehicle mounted with a novel hyperspectral fluorescence imaging (HyFI) “payload” for more rapid surveying and data collection. We have tested our system in a laboratory environment on common coral species including Seriatopora spp., Montipora verrucosa, Montipora spp., Montipora capri-cornis, Echinopora lamellose, Euphyllia ancora, Pocillopora damicornis and Montipora confusa. With the aid of hyperspectral imaging, the coral speci-mens’ emission wavelengths can be accurately assessed by capturing the emission spectra of the corals when excited with light emitting diodes (395–405 and 440 nm). Fluorescence can also provide an indicator of coral bleaching as shown in our bleaching experiment where we observe fluorescence reduction alongside coral bleaching.","author":[{"dropping-particle":"","family":"Teague","given":"Jonathan","non-dropping-particle":"","parse-names":false,"suffix":""},{"dropping-particle":"","family":"Willans","given":"Jack","non-dropping-particle":"","parse-names":false,"suffix":""},{"dropping-particle":"","family":"Allen","given":"Michael J.","non-dropping-particle":"","parse-names":false,"suffix":""},{"dropping-particle":"","family":"Scott","given":"Thomas B.","non-dropping-particle":"","parse-names":false,"suffix":""},{"dropping-particle":"","family":"Day","given":"John C.C.","non-dropping-particle":"","parse-names":false,"suffix":""}],"container-title":"Journal of Spectral Imaging","id":"ITEM-1","issued":{"date-parts":[["2019","3","5"]]},"page":"a7","publisher":"IM Publications LLP","title":"Hyperspectral imaging as a tool for assessing in this issue: Preprocessing to compensate for packaging film/using neural nets to invert the prosail canopy model coral health utilising natural fluorescence","type":"article","volume":"8"},"uris":["http://www.mendeley.com/documents/?uuid=f3667f90-3f7e-3b65-bd35-0395c5e11eb2"]}],"mendeley":{"formattedCitation":"(Teague et al., 2019)","plainTextFormattedCitation":"(Teague et al., 2019)","previouslyFormattedCitation":"(Teague et al., 2019)"},"properties":{"noteIndex":0},"schema":"https://github.com/citation-style-language/schema/raw/master/csl-citation.json"}</w:instrText>
      </w:r>
      <w:r w:rsidR="00A46D7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(Teague et al., 2019)</w:t>
      </w:r>
      <w:r w:rsidR="00A46D75" w:rsidRPr="00002151">
        <w:rPr>
          <w:rFonts w:ascii="Times New Roman" w:hAnsi="Times New Roman" w:cs="Times New Roman"/>
          <w:sz w:val="24"/>
          <w:szCs w:val="24"/>
        </w:rPr>
        <w:fldChar w:fldCharType="end"/>
      </w:r>
      <w:r w:rsidR="00A46D75" w:rsidRPr="00002151">
        <w:rPr>
          <w:rFonts w:ascii="Times New Roman" w:hAnsi="Times New Roman" w:cs="Times New Roman"/>
          <w:sz w:val="24"/>
          <w:szCs w:val="24"/>
        </w:rPr>
        <w:t xml:space="preserve">, light detection and ranging systems (LIDAR) </w:t>
      </w:r>
      <w:r w:rsidR="00A46D7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{"citationItems":[{"id":"ITEM-1","itemData":{"DOI":"10.3390/rs8010048","ISSN":"20724292","abstract":"Coral bleaching and mortality is predicted to increase under global climate change. A new observation technique is required to monitor regional coral conditions. To this end, we developed a light detection and ranging (LIDAR) system installed in a towable buoy for boat observations, which acquires continuous fluorescent images of the seabed during day-time. Most corals have innate fluorescent proteins in their tissue, and they emit fluorescence by ultraviolet excitation. This fluorescence distinguishes living coral from dead coral skeleton, crustose coralline algae, and sea algae. This paper provides a proof of concept for using the LIDAR system and fluorescence to map coral distribution within 1 km scale and coral cover within 100 m scale for a single reef in Japan.","author":[{"dropping-particle":"","family":"Sasano","given":"Masahiko","non-dropping-particle":"","parse-names":false,"suffix":""},{"dropping-particle":"","family":"Imasato","given":"Motonobu","non-dropping-particle":"","parse-names":false,"suffix":""},{"dropping-particle":"","family":"Yamano","given":"Hiroya","non-dropping-particle":"","parse-names":false,"suffix":""},{"dropping-particle":"","family":"Oguma","given":"Hiroyuki","non-dropping-particle":"","parse-names":false,"suffix":""}],"container-title":"Remote Sensing","id":"ITEM-1","issue":"1","issued":{"date-parts":[["2016","1","8"]]},"page":"48","publisher":"MDPI AG","title":"Development of a regional coral observation method by a fluorescence imaging LIDAR installed in a towable buoy","type":"article-journal","volume":"8"},"uris":["http://www.mendeley.com/documents/?uuid=2de2480c-e6b3-3591-a654-c784fa39a388"]}],"mendeley":{"formattedCitation":"(Sasano et al., 2016)","plainTextFormattedCitation":"(Sasano et al., 2016)","previouslyFormattedCitation":"(Sasano et al., 2016)"},"properties":{"noteIndex":0},"schema":"https://github.com/citation-style-language/schema/raw/master/csl-citation.json"}</w:instrText>
      </w:r>
      <w:r w:rsidR="00A46D7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(Sasano et al., 2016)</w:t>
      </w:r>
      <w:r w:rsidR="00A46D75" w:rsidRPr="00002151">
        <w:rPr>
          <w:rFonts w:ascii="Times New Roman" w:hAnsi="Times New Roman" w:cs="Times New Roman"/>
          <w:sz w:val="24"/>
          <w:szCs w:val="24"/>
        </w:rPr>
        <w:fldChar w:fldCharType="end"/>
      </w:r>
      <w:r w:rsidR="00A46D75" w:rsidRPr="00002151">
        <w:rPr>
          <w:rFonts w:ascii="Times New Roman" w:hAnsi="Times New Roman" w:cs="Times New Roman"/>
          <w:sz w:val="24"/>
          <w:szCs w:val="24"/>
        </w:rPr>
        <w:t xml:space="preserve">, infrared sensitive surveillance technology cameras with high power IR-LEDs </w:t>
      </w:r>
      <w:r w:rsidR="00A46D7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{"citationItems":[{"id":"ITEM-1","itemData":{"DOI":"10.3390/rs4113346","ISSN":"20724292","abstract":"Direct field observations of fine-scaled biological processes and interactions of the benthic community of corals and associated reef organisms (e.g., feeding, reproduction, mutualistic or agonistic behavior, behavioral responses to changing abiotic factors) usually involve a disturbing intervention. Modern digital camcorders (without inflexible land-or ship-based cable connection) such as the GoPro camera enable undisturbed and unmanned, stationary close-up observations. Such observations, however, are also very time-limited (~3 h) and full 24 h-recordings throughout day and night, including nocturnal observations without artificial daylight illumination, are not possible. Herein we introduce the application of modern standard video surveillance technology with the main objective of providing a tool for monitoring coral reef or other sessile and mobile organisms for periods of 24 h and longer. This system includes nocturnal close-up observations with miniature infrared (IR)-sensitive cameras and separate high-power IR-LEDs. Integrating this easy-to-set up and portable remote-sensing equipment into coral reef research is expected to significantly advance our understanding of fine-scaled biotic processes on coral reefs. Rare events and long-lasting processes can easily be recorded, in situ-experiments can be monitored live on land, and nocturnal IR-observations reveal undisturbed behavior. The options and equipment choices in IR-sensitive surveillance technology are numerous and subject to a steadily increasing technical supply and quality at decreasing prices. Accompanied by short video examples, this report introduces a radio-transmission system for simultaneous recordings and real-time monitoring of multiple cameras with synchronized timestamps, and a surface-independent underwater-recording system. © 2012 by the authors.","author":[{"dropping-particle":"","family":"Dirnwoeber","given":"Markus","non-dropping-particle":"","parse-names":false,"suffix":""},{"dropping-particle":"","family":"Machan","given":"Rudolf","non-dropping-particle":"","parse-names":false,"suffix":""},{"dropping-particle":"","family":"Herler","given":"Juergen","non-dropping-particle":"","parse-names":false,"suffix":""}],"container-title":"Remote Sensing","id":"ITEM-1","issue":"11","issued":{"date-parts":[["2012","11"]]},"page":"3346-3362","publisher":"Europe PMC Funders","title":"Coral reef surveillance: Infrared-sensitive video surveillance technology as a new tool for diurnal and nocturnal long-term field observations","type":"article-journal","volume":"4"},"uris":["http://www.mendeley.com/documents/?uuid=7ca7a7c7-4fd6-33c3-9c63-06fb3633029a"]}],"mendeley":{"formattedCitation":"(Dirnwoeber et al., 2012)","plainTextFormattedCitation":"(Dirnwoeber et al., 2012)","previouslyFormattedCitation":"(Dirnwoeber et al., 2012)"},"properties":{"noteIndex":0},"schema":"https://github.com/citation-style-language/schema/raw/master/csl-citation.json"}</w:instrText>
      </w:r>
      <w:r w:rsidR="00A46D7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(Dirnwoeber et al., 2012)</w:t>
      </w:r>
      <w:r w:rsidR="00A46D75" w:rsidRPr="00002151">
        <w:rPr>
          <w:rFonts w:ascii="Times New Roman" w:hAnsi="Times New Roman" w:cs="Times New Roman"/>
          <w:sz w:val="24"/>
          <w:szCs w:val="24"/>
        </w:rPr>
        <w:fldChar w:fldCharType="end"/>
      </w:r>
      <w:r w:rsidR="00A46D75" w:rsidRPr="00002151">
        <w:rPr>
          <w:rFonts w:ascii="Times New Roman" w:hAnsi="Times New Roman" w:cs="Times New Roman"/>
          <w:sz w:val="24"/>
          <w:szCs w:val="24"/>
        </w:rPr>
        <w:t xml:space="preserve">, monitoring using artificial intelligence </w:t>
      </w:r>
      <w:r w:rsidR="00A46D7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{"citationItems":[{"id":"ITEM-1","itemData":{"DOI":"10.3390/rs12030489","ISSN":"2072-4292","abstract":"Ecosystem monitoring is central to effective management, where rapid reporting is essential to provide timely advice. While digital imagery has greatly improved the speed of underwater data collection for monitoring benthic communities, image analysis remains a bottleneck in reporting observations. In recent years, a rapid evolution of artificial intelligence in image recognition has been evident in its broad applications in modern society, offering new opportunities for increasing the capabilities of coral reef monitoring. Here, we evaluated the performance of Deep Learning Convolutional Neural Networks for automated image analysis, using a global coral reef monitoring dataset. The study demonstrates the advantages of automated image analysis for coral reef monitoring in terms of error and repeatability of benthic abundance estimations, as well as cost and benefit. We found unbiased and high agreement between expert and automated observations (97%). Repeated surveys and comparisons against existing monitoring programs also show that automated estimation of benthic composition is equally robust in detecting change and ensuring the continuity of existing monitoring data. Using this automated approach, data analysis and reporting can be accelerated by at least 200x and at a fraction of the cost (1%). Combining commonly used underwater imagery in monitoring with automated image annotation can dramatically improve how we measure and monitor coral reefs worldwide, particularly in terms of allocating limited resources, rapid reporting and data integration within and across management areas.","author":[{"dropping-particle":"","family":"González-Rivero","given":"Manuel","non-dropping-particle":"","parse-names":false,"suffix":""},{"dropping-particle":"","family":"Beijbom","given":"Oscar","non-dropping-particle":"","parse-names":false,"suffix":""},{"dropping-particle":"","family":"Rodriguez-Ramirez","given":"Alberto","non-dropping-particle":"","parse-names":false,"suffix":""},{"dropping-particle":"","family":"Bryant","given":"Dominic E. P.","non-dropping-particle":"","parse-names":false,"suffix":""},{"dropping-particle":"","family":"Ganase","given":"Anjani","non-dropping-particle":"","parse-names":false,"suffix":""},{"dropping-particle":"","family":"Gonzalez-Marrero","given":"Yeray","non-dropping-particle":"","parse-names":false,"suffix":""},{"dropping-particle":"","family":"Herrera-Reveles","given":"Ana","non-dropping-particle":"","parse-names":false,"suffix":""},{"dropping-particle":"V.","family":"Kennedy","given":"Emma","non-dropping-particle":"","parse-names":false,"suffix":""},{"dropping-particle":"","family":"Kim","given":"Catherine J. S.","non-dropping-particle":"","parse-names":false,"suffix":""},{"dropping-particle":"","family":"Lopez-Marcano","given":"Sebastian","non-dropping-particle":"","parse-names":false,"suffix":""},{"dropping-particle":"","family":"Markey","given":"Kathryn","non-dropping-particle":"","parse-names":false,"suffix":""},{"dropping-particle":"","family":"Neal","given":"Benjamin P.","non-dropping-particle":"","parse-names":false,"suffix":""},{"dropping-particle":"","family":"Osborne","given":"Kate","non-dropping-particle":"","parse-names":false,"suffix":""},{"dropping-particle":"","family":"Reyes-Nivia","given":"Catalina","non-dropping-particle":"","parse-names":false,"suffix":""},{"dropping-particle":"","family":"Sampayo","given":"Eugenia M.","non-dropping-particle":"","parse-names":false,"suffix":""},{"dropping-particle":"","family":"Stolberg","given":"Kristin","non-dropping-particle":"","parse-names":false,"suffix":""},{"dropping-particle":"","family":"Taylor","given":"Abbie","non-dropping-particle":"","parse-names":false,"suffix":""},{"dropping-particle":"","family":"Vercelloni","given":"Julie","non-dropping-particle":"","parse-names":false,"suffix":""},{"dropping-particle":"","family":"Wyatt","given":"Mathew","non-dropping-particle":"","parse-names":false,"suffix":""},{"dropping-particle":"","family":"Hoegh-Guldberg","given":"Ove","non-dropping-particle":"","parse-names":false,"suffix":""}],"container-title":"Remote Sensing","id":"ITEM-1","issue":"3","issued":{"date-parts":[["2020","2","4"]]},"page":"489","publisher":"MDPI AG","title":"Monitoring of Coral Reefs Using Artificial Intelligence: A Feasible and Cost-Effective Approach","type":"article-journal","volume":"12"},"uris":["http://www.mendeley.com/documents/?uuid=6eae285b-e638-3292-9d4b-e644d7086be7"]}],"mendeley":{"formattedCitation":"(González-Rivero et al., 2020)","plainTextFormattedCitation":"(González-Rivero et al., 2020)","previouslyFormattedCitation":"(González-Rivero et al., 2020)"},"properties":{"noteIndex":0},"schema":"https://github.com/citation-style-language/schema/raw/master/csl-citation.json"}</w:instrText>
      </w:r>
      <w:r w:rsidR="00A46D7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(González-Rivero et al., 2020)</w:t>
      </w:r>
      <w:r w:rsidR="00A46D75" w:rsidRPr="00002151">
        <w:rPr>
          <w:rFonts w:ascii="Times New Roman" w:hAnsi="Times New Roman" w:cs="Times New Roman"/>
          <w:sz w:val="24"/>
          <w:szCs w:val="24"/>
        </w:rPr>
        <w:fldChar w:fldCharType="end"/>
      </w:r>
      <w:r w:rsidR="00A46D75" w:rsidRPr="00002151">
        <w:rPr>
          <w:rFonts w:ascii="Times New Roman" w:hAnsi="Times New Roman" w:cs="Times New Roman"/>
          <w:sz w:val="24"/>
          <w:szCs w:val="24"/>
        </w:rPr>
        <w:t>, and the use of L</w:t>
      </w:r>
      <w:r w:rsidR="006F0F6A">
        <w:rPr>
          <w:rFonts w:ascii="Times New Roman" w:hAnsi="Times New Roman" w:cs="Times New Roman"/>
          <w:sz w:val="24"/>
          <w:szCs w:val="24"/>
        </w:rPr>
        <w:t>ANDSAT</w:t>
      </w:r>
      <w:r w:rsidR="00A46D75" w:rsidRPr="00002151">
        <w:rPr>
          <w:rFonts w:ascii="Times New Roman" w:hAnsi="Times New Roman" w:cs="Times New Roman"/>
          <w:sz w:val="24"/>
          <w:szCs w:val="24"/>
        </w:rPr>
        <w:t xml:space="preserve"> 8 OLI-TIRS combined with Sentinel-2A satellite imagery </w:t>
      </w:r>
      <w:r w:rsidR="00A46D7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{"citationItems":[{"id":"ITEM-1","itemData":{"DOI":"10.1117/12.2527598","ISBN":"9781510630031","ISSN":"1996756X","abstract":"Characteristics of corals spectral from different species are expected have optically different characters. This study classified the dominant substrate of shallow water base on spatial resolution of imagery and in situ measurement and analyzed the accuration of Landsat 8 OLI_TIRS and Sentinel-2A satellite imagery to determine health of coral reefs. The image processing are atmospheric correction, cropping, masking, Depth Invariant Index, Unsupervised classification, ground truthing, reclassify, accuracy assessment, and spectral reflectance analysis. Unsupervised classification used IsoData method with Lyzenga application to detection of coral reefs condition. Spectral measurement by spectroradiometer underwater, photo underwater, and geotagging are conduct as in situ measurement. Spectral reflectance of medium spatial resolution image and in-situ measurement are integrated to discriminate of live coral, dead coral cover with algae, rubble and algae. The results of this study show a baseline for develop the Di gi t a l Coral Health Chart as an approach to determine living coral condition using remote sensing techniques. It can be used as an effective way for detecting and monitoring of dynamic changes of coral reefs on small islands in Spermonde Archipelago. Image analysis integration and in situ survey results show that rubble and dead coral with algae were indicating as coral death due to either damaging human activity and natural death.","author":[{"dropping-particle":"","family":"Nurdin","given":"Nurjannah","non-dropping-particle":"","parse-names":false,"suffix":""},{"dropping-particle":"","family":"Lanuru","given":"Mahatma","non-dropping-particle":"","parse-names":false,"suffix":""},{"dropping-particle":"","family":"Jalil","given":"Abd. Rasyid","non-dropping-particle":"","parse-names":false,"suffix":""},{"dropping-particle":"","family":"Rani","given":"Chair","non-dropping-particle":"","parse-names":false,"suffix":""},{"dropping-particle":"","family":"AS","given":"M. Akbar","non-dropping-particle":"","parse-names":false,"suffix":""},{"dropping-particle":"","family":"Qutbhi Al Azizi","given":"Syazwi","non-dropping-particle":"","parse-names":false,"suffix":""},{"dropping-particle":"","family":"Komatsu","given":"Teruhisa","non-dropping-particle":"","parse-names":false,"suffix":""}],"container-title":"Remote Sensing of the Ocean, Sea Ice, Coastal Waters, and Large Water Regions 2019","editor":[{"dropping-particle":"","family":"Bostater","given":"Charles R.","non-dropping-particle":"","parse-names":false,"suffix":""},{"dropping-particle":"","family":"Neyt","given":"Xavier","non-dropping-particle":"","parse-names":false,"suffix":""},{"dropping-particle":"","family":"Viallefont-Robinet","given":"Françoise","non-dropping-particle":"","parse-names":false,"suffix":""}],"id":"ITEM-1","issued":{"date-parts":[["2019","10","14"]]},"page":"34","publisher":"SPIE","title":"Integration in-situ measurement and medium resolution imagery to develop digital health chart: preliminary study of coral reefs on small islands, Spermonde Archipelago, Indonesia","type":"paper-conference","volume":"11150"},"uris":["http://www.mendeley.com/documents/?uuid=2b539206-645f-3331-aedf-9eb66323b38f"]}],"mendeley":{"formattedCitation":"(Nurdin et al., 2019)","plainTextFormattedCitation":"(Nurdin et al., 2019)","previouslyFormattedCitation":"(Nurdin et al., 2019)"},"properties":{"noteIndex":0},"schema":"https://github.com/citation-style-language/schema/raw/master/csl-citation.json"}</w:instrText>
      </w:r>
      <w:r w:rsidR="00A46D7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(Nurdin et al., 2019)</w:t>
      </w:r>
      <w:r w:rsidR="00A46D75" w:rsidRPr="00002151">
        <w:rPr>
          <w:rFonts w:ascii="Times New Roman" w:hAnsi="Times New Roman" w:cs="Times New Roman"/>
          <w:sz w:val="24"/>
          <w:szCs w:val="24"/>
        </w:rPr>
        <w:fldChar w:fldCharType="end"/>
      </w:r>
      <w:r w:rsidR="00A46D75" w:rsidRPr="00002151">
        <w:rPr>
          <w:rFonts w:ascii="Times New Roman" w:hAnsi="Times New Roman" w:cs="Times New Roman"/>
          <w:sz w:val="24"/>
          <w:szCs w:val="24"/>
        </w:rPr>
        <w:t xml:space="preserve">. </w:t>
      </w:r>
      <w:r w:rsidR="003B2E6C">
        <w:rPr>
          <w:rFonts w:ascii="Times New Roman" w:hAnsi="Times New Roman" w:cs="Times New Roman"/>
          <w:sz w:val="24"/>
          <w:szCs w:val="24"/>
        </w:rPr>
        <w:t>The utilisation of</w:t>
      </w:r>
      <w:r w:rsidR="00A46D75" w:rsidRPr="00002151">
        <w:rPr>
          <w:rFonts w:ascii="Times New Roman" w:hAnsi="Times New Roman" w:cs="Times New Roman"/>
          <w:sz w:val="24"/>
          <w:szCs w:val="24"/>
        </w:rPr>
        <w:t xml:space="preserve"> machines</w:t>
      </w:r>
      <w:r w:rsidR="003B2E6C">
        <w:rPr>
          <w:rFonts w:ascii="Times New Roman" w:hAnsi="Times New Roman" w:cs="Times New Roman"/>
          <w:sz w:val="24"/>
          <w:szCs w:val="24"/>
        </w:rPr>
        <w:t>,</w:t>
      </w:r>
      <w:r w:rsidR="00A46D75" w:rsidRPr="00002151">
        <w:rPr>
          <w:rFonts w:ascii="Times New Roman" w:hAnsi="Times New Roman" w:cs="Times New Roman"/>
          <w:sz w:val="24"/>
          <w:szCs w:val="24"/>
        </w:rPr>
        <w:t xml:space="preserve"> such as </w:t>
      </w:r>
      <w:r w:rsidR="00A46D75" w:rsidRPr="00002151">
        <w:rPr>
          <w:rFonts w:ascii="Times New Roman" w:hAnsi="Times New Roman" w:cs="Times New Roman"/>
          <w:sz w:val="24"/>
          <w:szCs w:val="24"/>
          <w:shd w:val="clear" w:color="auto" w:fill="FFFFFF"/>
        </w:rPr>
        <w:t xml:space="preserve">drones, underwater remotely operated vehicles (ROVs), and/or autonomous underwater vehicles (AUVs) </w:t>
      </w:r>
      <w:r w:rsidR="003B2E6C">
        <w:rPr>
          <w:rFonts w:ascii="Times New Roman" w:hAnsi="Times New Roman" w:cs="Times New Roman"/>
          <w:sz w:val="24"/>
          <w:szCs w:val="24"/>
          <w:shd w:val="clear" w:color="auto" w:fill="FFFFFF"/>
        </w:rPr>
        <w:t xml:space="preserve">for data collection, </w:t>
      </w:r>
      <w:r w:rsidR="00A46D75" w:rsidRPr="00002151">
        <w:rPr>
          <w:rFonts w:ascii="Times New Roman" w:hAnsi="Times New Roman" w:cs="Times New Roman"/>
          <w:sz w:val="24"/>
          <w:szCs w:val="24"/>
          <w:shd w:val="clear" w:color="auto" w:fill="FFFFFF"/>
        </w:rPr>
        <w:t xml:space="preserve">is also becoming increasingly </w:t>
      </w:r>
      <w:r w:rsidR="00F84533">
        <w:rPr>
          <w:rFonts w:ascii="Times New Roman" w:hAnsi="Times New Roman" w:cs="Times New Roman"/>
          <w:sz w:val="24"/>
          <w:szCs w:val="24"/>
          <w:shd w:val="clear" w:color="auto" w:fill="FFFFFF"/>
        </w:rPr>
        <w:t>frequent</w:t>
      </w:r>
      <w:r w:rsidR="00F84533" w:rsidRPr="00002151">
        <w:rPr>
          <w:rFonts w:ascii="Times New Roman" w:hAnsi="Times New Roman" w:cs="Times New Roman"/>
          <w:sz w:val="24"/>
          <w:szCs w:val="24"/>
          <w:shd w:val="clear" w:color="auto" w:fill="FFFFFF"/>
        </w:rPr>
        <w:t xml:space="preserve"> </w:t>
      </w:r>
      <w:r w:rsidR="00A46D75" w:rsidRPr="00002151">
        <w:rPr>
          <w:rFonts w:ascii="Times New Roman" w:hAnsi="Times New Roman" w:cs="Times New Roman"/>
          <w:sz w:val="24"/>
          <w:szCs w:val="24"/>
          <w:shd w:val="clear" w:color="auto" w:fill="FFFFFF"/>
        </w:rPr>
        <w:fldChar w:fldCharType="begin" w:fldLock="1"/>
      </w:r>
      <w:r w:rsidR="00B26335">
        <w:rPr>
          <w:rFonts w:ascii="Times New Roman" w:hAnsi="Times New Roman" w:cs="Times New Roman"/>
          <w:sz w:val="24"/>
          <w:szCs w:val="24"/>
          <w:shd w:val="clear" w:color="auto" w:fill="FFFFFF"/>
        </w:rPr>
        <w:instrText>ADDIN CSL_CITATION {"citationItems":[{"id":"ITEM-1","itemData":{"DOI":"10.3389/fmars.2019.00727","ISSN":"22967745","abstract":"Coral reefs worldwide are declining at an accelerating rate due to multiple types of human impacts. Meanwhile, new technologies with applications in reef science and conservation are emerging at an ever faster rate and are simultaneously becoming cheaper and more accessible. Technology alone cannot save reefs, but it can potentially help scientists and conservation practitioners study, mitigate, and even solve key challenges facing coral reefs. We examine how new and emerging technologies are already being used for coral reef science and conservation. Examples include drones, autonomous underwater vehicles (AUVs), 3D mapping and modeling tools, high resolution and nano satellite imagery, and a suite of monitoring and surveillance tools that are revolutionizing enforcement of sustainable reef fisheries. We argue that emerging technologies can play a pivotal role in tackling many of the critical issues facing coral reef conservation science and practice, but maximizing the impact of these technologies requires addressing several significant barriers. These barriers include lack of awareness of technologies and tools, prohibitive cost, lack of transferability across systems and/or scales, lack of technical expertise, and lack of accessibility. We discuss where analogous challenges have been overcome in another system and identify insights that can provide guidance for wise application of emerging technologies to coral reef science and conservation. Thoughtful consideration of, and adaptation to, these challenges will help us best harness the potential of emerging and future technological innovations to help solve the global coral reef crisis.","author":[{"dropping-particle":"","family":"Madin","given":"Elizabeth M.P.","non-dropping-particle":"","parse-names":false,"suffix":""},{"dropping-particle":"","family":"Darling","given":"Emily S.","non-dropping-particle":"","parse-names":false,"suffix":""},{"dropping-particle":"","family":"Hardt","given":"Marah J.","non-dropping-particle":"","parse-names":false,"suffix":""}],"container-title":"Frontiers in Marine Science","id":"ITEM-1","issued":{"date-parts":[["2019","12","10"]]},"page":"727","publisher":"Frontiers Media S.A.","title":"Emerging Technologies and Coral Reef Conservation: Opportunities, Challenges, and Moving Forward","type":"article-journal","volume":"6"},"uris":["http://www.mendeley.com/documents/?uuid=b8d672d8-e3e0-3021-a155-72d793ec8624"]}],"mendeley":{"formattedCitation":"(Madin et al., 2019)","plainTextFormattedCitation":"(Madin et al., 2019)","previouslyFormattedCitation":"(Madin et al., 2019)"},"properties":{"noteIndex":0},"schema":"https://github.com/citation-style-language/schema/raw/master/csl-citation.json"}</w:instrText>
      </w:r>
      <w:r w:rsidR="00A46D75" w:rsidRPr="00002151">
        <w:rPr>
          <w:rFonts w:ascii="Times New Roman" w:hAnsi="Times New Roman" w:cs="Times New Roman"/>
          <w:sz w:val="24"/>
          <w:szCs w:val="24"/>
          <w:shd w:val="clear" w:color="auto" w:fill="FFFFFF"/>
        </w:rPr>
        <w:fldChar w:fldCharType="separate"/>
      </w:r>
      <w:r w:rsidR="00B817AB" w:rsidRPr="00B817AB">
        <w:rPr>
          <w:rFonts w:ascii="Times New Roman" w:hAnsi="Times New Roman" w:cs="Times New Roman"/>
          <w:noProof/>
          <w:sz w:val="24"/>
          <w:szCs w:val="24"/>
          <w:shd w:val="clear" w:color="auto" w:fill="FFFFFF"/>
        </w:rPr>
        <w:t>(Madin et al., 2019)</w:t>
      </w:r>
      <w:r w:rsidR="00A46D75" w:rsidRPr="00002151">
        <w:rPr>
          <w:rFonts w:ascii="Times New Roman" w:hAnsi="Times New Roman" w:cs="Times New Roman"/>
          <w:sz w:val="24"/>
          <w:szCs w:val="24"/>
          <w:shd w:val="clear" w:color="auto" w:fill="FFFFFF"/>
        </w:rPr>
        <w:fldChar w:fldCharType="end"/>
      </w:r>
      <w:r w:rsidR="00A46D75" w:rsidRPr="00002151">
        <w:rPr>
          <w:rFonts w:ascii="Times New Roman" w:hAnsi="Times New Roman" w:cs="Times New Roman"/>
          <w:sz w:val="24"/>
          <w:szCs w:val="24"/>
          <w:shd w:val="clear" w:color="auto" w:fill="FFFFFF"/>
        </w:rPr>
        <w:t xml:space="preserve">. </w:t>
      </w:r>
      <w:r w:rsidR="003B2E6C">
        <w:rPr>
          <w:rFonts w:ascii="Times New Roman" w:hAnsi="Times New Roman" w:cs="Times New Roman"/>
          <w:sz w:val="24"/>
          <w:szCs w:val="24"/>
          <w:shd w:val="clear" w:color="auto" w:fill="FFFFFF"/>
        </w:rPr>
        <w:t xml:space="preserve">Combining some of these developments with machine learning techniques is starting to show </w:t>
      </w:r>
      <w:r w:rsidR="00FB1EE3">
        <w:rPr>
          <w:rFonts w:ascii="Times New Roman" w:hAnsi="Times New Roman" w:cs="Times New Roman"/>
          <w:sz w:val="24"/>
          <w:szCs w:val="24"/>
          <w:shd w:val="clear" w:color="auto" w:fill="FFFFFF"/>
        </w:rPr>
        <w:t xml:space="preserve">promising results </w:t>
      </w:r>
      <w:r w:rsidR="003B2E6C">
        <w:rPr>
          <w:rFonts w:ascii="Times New Roman" w:hAnsi="Times New Roman" w:cs="Times New Roman"/>
          <w:sz w:val="24"/>
          <w:szCs w:val="24"/>
          <w:shd w:val="clear" w:color="auto" w:fill="FFFFFF"/>
        </w:rPr>
        <w:t xml:space="preserve">for semi-automatically </w:t>
      </w:r>
      <w:r w:rsidR="00674946">
        <w:rPr>
          <w:rFonts w:ascii="Times New Roman" w:hAnsi="Times New Roman" w:cs="Times New Roman"/>
          <w:sz w:val="24"/>
          <w:szCs w:val="24"/>
        </w:rPr>
        <w:t>evaluati</w:t>
      </w:r>
      <w:r w:rsidR="00AE021F">
        <w:rPr>
          <w:rFonts w:ascii="Times New Roman" w:hAnsi="Times New Roman" w:cs="Times New Roman"/>
          <w:sz w:val="24"/>
          <w:szCs w:val="24"/>
        </w:rPr>
        <w:t xml:space="preserve">ng </w:t>
      </w:r>
      <w:r w:rsidR="00674946">
        <w:rPr>
          <w:rFonts w:ascii="Times New Roman" w:hAnsi="Times New Roman" w:cs="Times New Roman"/>
          <w:sz w:val="24"/>
          <w:szCs w:val="24"/>
        </w:rPr>
        <w:t xml:space="preserve">the </w:t>
      </w:r>
      <w:r w:rsidR="00A46D75" w:rsidRPr="00002151">
        <w:rPr>
          <w:rFonts w:ascii="Times New Roman" w:hAnsi="Times New Roman" w:cs="Times New Roman"/>
          <w:sz w:val="24"/>
          <w:szCs w:val="24"/>
        </w:rPr>
        <w:t xml:space="preserve">health of </w:t>
      </w:r>
      <w:r w:rsidR="00674946">
        <w:rPr>
          <w:rFonts w:ascii="Times New Roman" w:hAnsi="Times New Roman" w:cs="Times New Roman"/>
          <w:sz w:val="24"/>
          <w:szCs w:val="24"/>
        </w:rPr>
        <w:t xml:space="preserve">individual </w:t>
      </w:r>
      <w:r w:rsidR="00A46D75" w:rsidRPr="00002151">
        <w:rPr>
          <w:rFonts w:ascii="Times New Roman" w:hAnsi="Times New Roman" w:cs="Times New Roman"/>
          <w:sz w:val="24"/>
          <w:szCs w:val="24"/>
        </w:rPr>
        <w:t>coral</w:t>
      </w:r>
      <w:r w:rsidR="00674946">
        <w:rPr>
          <w:rFonts w:ascii="Times New Roman" w:hAnsi="Times New Roman" w:cs="Times New Roman"/>
          <w:sz w:val="24"/>
          <w:szCs w:val="24"/>
        </w:rPr>
        <w:t>s</w:t>
      </w:r>
      <w:r w:rsidR="00A46D75" w:rsidRPr="00002151">
        <w:rPr>
          <w:rFonts w:ascii="Times New Roman" w:hAnsi="Times New Roman" w:cs="Times New Roman"/>
          <w:sz w:val="24"/>
          <w:szCs w:val="24"/>
        </w:rPr>
        <w:t xml:space="preserve"> </w:t>
      </w:r>
      <w:r w:rsidR="00674946">
        <w:rPr>
          <w:rFonts w:ascii="Times New Roman" w:hAnsi="Times New Roman" w:cs="Times New Roman"/>
          <w:sz w:val="24"/>
          <w:szCs w:val="24"/>
        </w:rPr>
        <w:t>or the reefs in their entirety</w:t>
      </w:r>
      <w:r w:rsidR="00A46D75" w:rsidRPr="00002151">
        <w:rPr>
          <w:rFonts w:ascii="Times New Roman" w:hAnsi="Times New Roman" w:cs="Times New Roman"/>
          <w:sz w:val="24"/>
          <w:szCs w:val="24"/>
        </w:rPr>
        <w:t xml:space="preserve">. For example, </w:t>
      </w:r>
      <w:r w:rsidR="00FB1EE3">
        <w:rPr>
          <w:rFonts w:ascii="Times New Roman" w:hAnsi="Times New Roman" w:cs="Times New Roman"/>
          <w:sz w:val="24"/>
          <w:szCs w:val="24"/>
        </w:rPr>
        <w:t>the</w:t>
      </w:r>
      <w:r w:rsidR="00A46D75" w:rsidRPr="00002151">
        <w:rPr>
          <w:rFonts w:ascii="Times New Roman" w:hAnsi="Times New Roman" w:cs="Times New Roman"/>
          <w:sz w:val="24"/>
          <w:szCs w:val="24"/>
        </w:rPr>
        <w:t xml:space="preserve"> </w:t>
      </w:r>
      <w:r w:rsidR="003F0950">
        <w:rPr>
          <w:rFonts w:ascii="Times New Roman" w:hAnsi="Times New Roman" w:cs="Times New Roman"/>
          <w:sz w:val="24"/>
          <w:szCs w:val="24"/>
        </w:rPr>
        <w:t>pairing</w:t>
      </w:r>
      <w:r w:rsidR="00FB1EE3">
        <w:rPr>
          <w:rFonts w:ascii="Times New Roman" w:hAnsi="Times New Roman" w:cs="Times New Roman"/>
          <w:sz w:val="24"/>
          <w:szCs w:val="24"/>
        </w:rPr>
        <w:t xml:space="preserve"> of</w:t>
      </w:r>
      <w:r w:rsidR="00FB1EE3" w:rsidRPr="00002151">
        <w:rPr>
          <w:rFonts w:ascii="Times New Roman" w:hAnsi="Times New Roman" w:cs="Times New Roman"/>
          <w:sz w:val="24"/>
          <w:szCs w:val="24"/>
        </w:rPr>
        <w:t xml:space="preserve"> </w:t>
      </w:r>
      <w:r w:rsidR="00FB1EE3" w:rsidRPr="005F7B76">
        <w:rPr>
          <w:rFonts w:ascii="Times New Roman" w:hAnsi="Times New Roman" w:cs="Times New Roman"/>
          <w:i/>
          <w:sz w:val="24"/>
          <w:szCs w:val="24"/>
        </w:rPr>
        <w:t>in</w:t>
      </w:r>
      <w:r w:rsidR="00FB1EE3">
        <w:rPr>
          <w:rFonts w:ascii="Times New Roman" w:hAnsi="Times New Roman" w:cs="Times New Roman"/>
          <w:i/>
          <w:sz w:val="24"/>
          <w:szCs w:val="24"/>
        </w:rPr>
        <w:t>-</w:t>
      </w:r>
      <w:r w:rsidR="00A46D75" w:rsidRPr="005F7B76">
        <w:rPr>
          <w:rFonts w:ascii="Times New Roman" w:hAnsi="Times New Roman" w:cs="Times New Roman"/>
          <w:i/>
          <w:sz w:val="24"/>
          <w:szCs w:val="24"/>
        </w:rPr>
        <w:t>situ</w:t>
      </w:r>
      <w:r w:rsidR="00A46D75" w:rsidRPr="00002151">
        <w:rPr>
          <w:rFonts w:ascii="Times New Roman" w:hAnsi="Times New Roman" w:cs="Times New Roman"/>
          <w:sz w:val="24"/>
          <w:szCs w:val="24"/>
        </w:rPr>
        <w:t xml:space="preserve"> measurements and medium resolution imagery </w:t>
      </w:r>
      <w:r w:rsidR="00261DE8">
        <w:rPr>
          <w:rFonts w:ascii="Times New Roman" w:hAnsi="Times New Roman" w:cs="Times New Roman"/>
          <w:sz w:val="24"/>
          <w:szCs w:val="24"/>
        </w:rPr>
        <w:t>may facilitate</w:t>
      </w:r>
      <w:r w:rsidR="00A46D75">
        <w:rPr>
          <w:rFonts w:ascii="Times New Roman" w:hAnsi="Times New Roman" w:cs="Times New Roman"/>
          <w:sz w:val="24"/>
          <w:szCs w:val="24"/>
        </w:rPr>
        <w:t xml:space="preserve"> </w:t>
      </w:r>
      <w:r w:rsidR="00F95264">
        <w:rPr>
          <w:rFonts w:ascii="Times New Roman" w:hAnsi="Times New Roman" w:cs="Times New Roman"/>
          <w:sz w:val="24"/>
          <w:szCs w:val="24"/>
        </w:rPr>
        <w:t xml:space="preserve">the </w:t>
      </w:r>
      <w:r w:rsidR="00F95264" w:rsidRPr="00002151">
        <w:rPr>
          <w:rFonts w:ascii="Times New Roman" w:hAnsi="Times New Roman" w:cs="Times New Roman"/>
          <w:sz w:val="24"/>
          <w:szCs w:val="24"/>
        </w:rPr>
        <w:t>develop</w:t>
      </w:r>
      <w:r w:rsidR="00F95264">
        <w:rPr>
          <w:rFonts w:ascii="Times New Roman" w:hAnsi="Times New Roman" w:cs="Times New Roman"/>
          <w:sz w:val="24"/>
          <w:szCs w:val="24"/>
        </w:rPr>
        <w:t>ment of</w:t>
      </w:r>
      <w:r w:rsidR="00F95264" w:rsidRPr="00002151">
        <w:rPr>
          <w:rFonts w:ascii="Times New Roman" w:hAnsi="Times New Roman" w:cs="Times New Roman"/>
          <w:sz w:val="24"/>
          <w:szCs w:val="24"/>
        </w:rPr>
        <w:t xml:space="preserve"> </w:t>
      </w:r>
      <w:r w:rsidR="00A46D75" w:rsidRPr="00002151">
        <w:rPr>
          <w:rFonts w:ascii="Times New Roman" w:hAnsi="Times New Roman" w:cs="Times New Roman"/>
          <w:sz w:val="24"/>
          <w:szCs w:val="24"/>
        </w:rPr>
        <w:t>a digital health chart for reefs, although the current scope only separate</w:t>
      </w:r>
      <w:r w:rsidR="00A46D75">
        <w:rPr>
          <w:rFonts w:ascii="Times New Roman" w:hAnsi="Times New Roman" w:cs="Times New Roman"/>
          <w:sz w:val="24"/>
          <w:szCs w:val="24"/>
        </w:rPr>
        <w:t>s</w:t>
      </w:r>
      <w:r w:rsidR="00A46D75" w:rsidRPr="00002151">
        <w:rPr>
          <w:rFonts w:ascii="Times New Roman" w:hAnsi="Times New Roman" w:cs="Times New Roman"/>
          <w:sz w:val="24"/>
          <w:szCs w:val="24"/>
        </w:rPr>
        <w:t xml:space="preserve"> coral into broad health states </w:t>
      </w:r>
      <w:r w:rsidR="00A46D75"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{"citationItems":[{"id":"ITEM-1","itemData":{"DOI":"10.1117/12.2527598","ISBN":"9781510630031","ISSN":"1996756X","abstract":"Characteristics of corals spectral from different species are expected have optically different characters. This study classified the dominant substrate of shallow water base on spatial resolution of imagery and in situ measurement and analyzed the accuration of Landsat 8 OLI_TIRS and Sentinel-2A satellite imagery to determine health of coral reefs. The image processing are atmospheric correction, cropping, masking, Depth Invariant Index, Unsupervised classification, ground truthing, reclassify, accuracy assessment, and spectral reflectance analysis. Unsupervised classification used IsoData method with Lyzenga application to detection of coral reefs condition. Spectral measurement by spectroradiometer underwater, photo underwater, and geotagging are conduct as in situ measurement. Spectral reflectance of medium spatial resolution image and in-situ measurement are integrated to discriminate of live coral, dead coral cover with algae, rubble and algae. The results of this study show a baseline for develop the Di gi t a l Coral Health Chart as an approach to determine living coral condition using remote sensing techniques. It can be used as an effective way for detecting and monitoring of dynamic changes of coral reefs on small islands in Spermonde Archipelago. Image analysis integration and in situ survey results show that rubble and dead coral with algae were indicating as coral death due to either damaging human activity and natural death.","author":[{"dropping-particle":"","family":"Nurdin","given":"Nurjannah","non-dropping-particle":"","parse-names":false,"suffix":""},{"dropping-particle":"","family":"Lanuru","given":"Mahatma","non-dropping-particle":"","parse-names":false,"suffix":""},{"dropping-particle":"","family":"Jalil","given":"Abd. Rasyid","non-dropping-particle":"","parse-names":false,"suffix":""},{"dropping-particle":"","family":"Rani","given":"Chair","non-dropping-particle":"","parse-names":false,"suffix":""},{"dropping-particle":"","family":"AS","given":"M. Akbar","non-dropping-particle":"","parse-names":false,"suffix":""},{"dropping-particle":"","family":"Qutbhi Al Azizi","given":"Syazwi","non-dropping-particle":"","parse-names":false,"suffix":""},{"dropping-particle":"","family":"Komatsu","given":"Teruhisa","non-dropping-particle":"","parse-names":false,"suffix":""}],"container-title":"Remote Sensing of the Ocean, Sea Ice, Coastal Waters, and Large Water Regions 2019","editor":[{"dropping-particle":"","family":"Bostater","given":"Charles R.","non-dropping-particle":"","parse-names":false,"suffix":""},{"dropping-particle":"","family":"Neyt","given":"Xavier","non-dropping-particle":"","parse-names":false,"suffix":""},{"dropping-particle":"","family":"Viallefont-Robinet","given":"Françoise","non-dropping-particle":"","parse-names":false,"suffix":""}],"id":"ITEM-1","issued":{"date-parts":[["2019","10","14"]]},"page":"34","publisher":"SPIE","title":"Integration in-situ measurement and medium resolution imagery to develop digital health chart: preliminary study of coral reefs on small islands, Spermonde Archipelago, Indonesia","type":"paper-conference","volume":"11150"},"uris":["http://www.mendeley.com/documents/?uuid=2b539206-645f-3331-aedf-9eb66323b38f"]}],"mendeley":{"formattedCitation":"(Nurdin et al., 2019)","plainTextFormattedCitation":"(Nurdin et al., 2019)","previouslyFormattedCitation":"(Nurdin et al., 2019)"},"properties":{"noteIndex":0},"schema":"https://github.com/citation-style-language/schema/raw/master/csl-citation.json"}</w:instrText>
      </w:r>
      <w:r w:rsidR="00A46D75"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(Nurdin et al., 2019)</w:t>
      </w:r>
      <w:r w:rsidR="00A46D75" w:rsidRPr="00002151">
        <w:rPr>
          <w:rFonts w:ascii="Times New Roman" w:hAnsi="Times New Roman" w:cs="Times New Roman"/>
          <w:sz w:val="24"/>
          <w:szCs w:val="24"/>
        </w:rPr>
        <w:fldChar w:fldCharType="end"/>
      </w:r>
      <w:r w:rsidR="00A46D75" w:rsidRPr="00002151">
        <w:rPr>
          <w:rFonts w:ascii="Times New Roman" w:hAnsi="Times New Roman" w:cs="Times New Roman"/>
          <w:sz w:val="24"/>
          <w:szCs w:val="24"/>
        </w:rPr>
        <w:t xml:space="preserve">. </w:t>
      </w:r>
    </w:p>
    <w:p w14:paraId="74E1B1AB" w14:textId="74F736F7" w:rsidR="00A46D75" w:rsidRPr="00002151" w:rsidRDefault="00A46D75" w:rsidP="00A46D75">
      <w:pPr>
        <w:spacing w:line="360" w:lineRule="auto"/>
        <w:rPr>
          <w:rFonts w:ascii="Times New Roman" w:hAnsi="Times New Roman" w:cs="Times New Roman"/>
          <w:sz w:val="24"/>
          <w:szCs w:val="24"/>
        </w:rPr>
      </w:pPr>
      <w:r w:rsidRPr="00002151">
        <w:rPr>
          <w:rFonts w:ascii="Times New Roman" w:hAnsi="Times New Roman" w:cs="Times New Roman"/>
          <w:sz w:val="24"/>
          <w:szCs w:val="24"/>
        </w:rPr>
        <w:t xml:space="preserve">Whilst digital imagery has greatly improved the speed of underwater data collection, </w:t>
      </w:r>
      <w:r w:rsidR="00A44BC5">
        <w:rPr>
          <w:rFonts w:ascii="Times New Roman" w:hAnsi="Times New Roman" w:cs="Times New Roman"/>
          <w:sz w:val="24"/>
          <w:szCs w:val="24"/>
        </w:rPr>
        <w:t xml:space="preserve">the analysis of these </w:t>
      </w:r>
      <w:r w:rsidRPr="00002151">
        <w:rPr>
          <w:rFonts w:ascii="Times New Roman" w:hAnsi="Times New Roman" w:cs="Times New Roman"/>
          <w:sz w:val="24"/>
          <w:szCs w:val="24"/>
        </w:rPr>
        <w:t>image</w:t>
      </w:r>
      <w:r w:rsidR="00A44BC5">
        <w:rPr>
          <w:rFonts w:ascii="Times New Roman" w:hAnsi="Times New Roman" w:cs="Times New Roman"/>
          <w:sz w:val="24"/>
          <w:szCs w:val="24"/>
        </w:rPr>
        <w:t>s</w:t>
      </w:r>
      <w:r w:rsidRPr="00002151">
        <w:rPr>
          <w:rFonts w:ascii="Times New Roman" w:hAnsi="Times New Roman" w:cs="Times New Roman"/>
          <w:sz w:val="24"/>
          <w:szCs w:val="24"/>
        </w:rPr>
        <w:t xml:space="preserve"> remains a bottleneck in reporting the observations</w:t>
      </w:r>
      <w:r>
        <w:rPr>
          <w:rFonts w:ascii="Times New Roman" w:hAnsi="Times New Roman" w:cs="Times New Roman"/>
          <w:sz w:val="24"/>
          <w:szCs w:val="24"/>
        </w:rPr>
        <w:t xml:space="preserve">. </w:t>
      </w:r>
      <w:r w:rsidR="00A44BC5">
        <w:rPr>
          <w:rFonts w:ascii="Times New Roman" w:hAnsi="Times New Roman" w:cs="Times New Roman"/>
          <w:sz w:val="24"/>
          <w:szCs w:val="24"/>
        </w:rPr>
        <w:t xml:space="preserve">A recent study </w:t>
      </w:r>
      <w:r w:rsidRPr="00002151">
        <w:rPr>
          <w:rFonts w:ascii="Times New Roman" w:hAnsi="Times New Roman" w:cs="Times New Roman"/>
          <w:sz w:val="24"/>
          <w:szCs w:val="24"/>
        </w:rPr>
        <w:t xml:space="preserve">provides a promising </w:t>
      </w:r>
      <w:r w:rsidR="00A44BC5">
        <w:rPr>
          <w:rFonts w:ascii="Times New Roman" w:hAnsi="Times New Roman" w:cs="Times New Roman"/>
          <w:sz w:val="24"/>
          <w:szCs w:val="24"/>
        </w:rPr>
        <w:t xml:space="preserve">framework for combining </w:t>
      </w:r>
      <w:r w:rsidR="00A44BC5" w:rsidRPr="00002151">
        <w:rPr>
          <w:rFonts w:ascii="Times New Roman" w:hAnsi="Times New Roman" w:cs="Times New Roman"/>
          <w:sz w:val="24"/>
          <w:szCs w:val="24"/>
        </w:rPr>
        <w:t xml:space="preserve">artificial intelligence </w:t>
      </w:r>
      <w:r w:rsidR="00A44BC5">
        <w:rPr>
          <w:rFonts w:ascii="Times New Roman" w:hAnsi="Times New Roman" w:cs="Times New Roman"/>
          <w:sz w:val="24"/>
          <w:szCs w:val="24"/>
        </w:rPr>
        <w:t>(</w:t>
      </w:r>
      <w:r w:rsidR="00A44BC5" w:rsidRPr="00002151">
        <w:rPr>
          <w:rFonts w:ascii="Times New Roman" w:hAnsi="Times New Roman" w:cs="Times New Roman"/>
          <w:sz w:val="24"/>
          <w:szCs w:val="24"/>
        </w:rPr>
        <w:t>such as deep learning convolutional neural networks</w:t>
      </w:r>
      <w:r w:rsidR="00A44BC5">
        <w:rPr>
          <w:rFonts w:ascii="Times New Roman" w:hAnsi="Times New Roman" w:cs="Times New Roman"/>
          <w:sz w:val="24"/>
          <w:szCs w:val="24"/>
        </w:rPr>
        <w:t xml:space="preserve">) </w:t>
      </w:r>
      <w:r w:rsidRPr="00002151">
        <w:rPr>
          <w:rFonts w:ascii="Times New Roman" w:hAnsi="Times New Roman" w:cs="Times New Roman"/>
          <w:sz w:val="24"/>
          <w:szCs w:val="24"/>
        </w:rPr>
        <w:t>and</w:t>
      </w:r>
      <w:r w:rsidR="00A44BC5">
        <w:rPr>
          <w:rFonts w:ascii="Times New Roman" w:hAnsi="Times New Roman" w:cs="Times New Roman"/>
          <w:sz w:val="24"/>
          <w:szCs w:val="24"/>
        </w:rPr>
        <w:t xml:space="preserve"> a</w:t>
      </w:r>
      <w:r w:rsidRPr="00002151">
        <w:rPr>
          <w:rFonts w:ascii="Times New Roman" w:hAnsi="Times New Roman" w:cs="Times New Roman"/>
          <w:sz w:val="24"/>
          <w:szCs w:val="24"/>
        </w:rPr>
        <w:t xml:space="preserve"> high resolution monitoring method</w:t>
      </w:r>
      <w:r>
        <w:rPr>
          <w:rFonts w:ascii="Times New Roman" w:hAnsi="Times New Roman" w:cs="Times New Roman"/>
          <w:sz w:val="24"/>
          <w:szCs w:val="24"/>
        </w:rPr>
        <w:t xml:space="preserve"> which may </w:t>
      </w:r>
      <w:r w:rsidR="00A44BC5">
        <w:rPr>
          <w:rFonts w:ascii="Times New Roman" w:hAnsi="Times New Roman" w:cs="Times New Roman"/>
          <w:sz w:val="24"/>
          <w:szCs w:val="24"/>
        </w:rPr>
        <w:t xml:space="preserve">help to </w:t>
      </w:r>
      <w:r>
        <w:rPr>
          <w:rFonts w:ascii="Times New Roman" w:hAnsi="Times New Roman" w:cs="Times New Roman"/>
          <w:sz w:val="24"/>
          <w:szCs w:val="24"/>
        </w:rPr>
        <w:t xml:space="preserve">address this </w:t>
      </w:r>
      <w:r w:rsidR="00A44BC5">
        <w:rPr>
          <w:rFonts w:ascii="Times New Roman" w:hAnsi="Times New Roman" w:cs="Times New Roman"/>
          <w:sz w:val="24"/>
          <w:szCs w:val="24"/>
        </w:rPr>
        <w:t>issue</w:t>
      </w:r>
      <w:r>
        <w:rPr>
          <w:rFonts w:ascii="Times New Roman" w:hAnsi="Times New Roman" w:cs="Times New Roman"/>
          <w:sz w:val="24"/>
          <w:szCs w:val="24"/>
        </w:rPr>
        <w:t xml:space="preserve"> </w:t>
      </w:r>
      <w:r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{"citationItems":[{"id":"ITEM-1","itemData":{"DOI":"10.3390/rs12030489","ISSN":"2072-4292","abstract":"Ecosystem monitoring is central to effective management, where rapid reporting is essential to provide timely advice. While digital imagery has greatly improved the speed of underwater data collection for monitoring benthic communities, image analysis remains a bottleneck in reporting observations. In recent years, a rapid evolution of artificial intelligence in image recognition has been evident in its broad applications in modern society, offering new opportunities for increasing the capabilities of coral reef monitoring. Here, we evaluated the performance of Deep Learning Convolutional Neural Networks for automated image analysis, using a global coral reef monitoring dataset. The study demonstrates the advantages of automated image analysis for coral reef monitoring in terms of error and repeatability of benthic abundance estimations, as well as cost and benefit. We found unbiased and high agreement between expert and automated observations (97%). Repeated surveys and comparisons against existing monitoring programs also show that automated estimation of benthic composition is equally robust in detecting change and ensuring the continuity of existing monitoring data. Using this automated approach, data analysis and reporting can be accelerated by at least 200x and at a fraction of the cost (1%). Combining commonly used underwater imagery in monitoring with automated image annotation can dramatically improve how we measure and monitor coral reefs worldwide, particularly in terms of allocating limited resources, rapid reporting and data integration within and across management areas.","author":[{"dropping-particle":"","family":"González-Rivero","given":"Manuel","non-dropping-particle":"","parse-names":false,"suffix":""},{"dropping-particle":"","family":"Beijbom","given":"Oscar","non-dropping-particle":"","parse-names":false,"suffix":""},{"dropping-particle":"","family":"Rodriguez-Ramirez","given":"Alberto","non-dropping-particle":"","parse-names":false,"suffix":""},{"dropping-particle":"","family":"Bryant","given":"Dominic E. P.","non-dropping-particle":"","parse-names":false,"suffix":""},{"dropping-particle":"","family":"Ganase","given":"Anjani","non-dropping-particle":"","parse-names":false,"suffix":""},{"dropping-particle":"","family":"Gonzalez-Marrero","given":"Yeray","non-dropping-particle":"","parse-names":false,"suffix":""},{"dropping-particle":"","family":"Herrera-Reveles","given":"Ana","non-dropping-particle":"","parse-names":false,"suffix":""},{"dropping-particle":"V.","family":"Kennedy","given":"Emma","non-dropping-particle":"","parse-names":false,"suffix":""},{"dropping-particle":"","family":"Kim","given":"Catherine J. S.","non-dropping-particle":"","parse-names":false,"suffix":""},{"dropping-particle":"","family":"Lopez-Marcano","given":"Sebastian","non-dropping-particle":"","parse-names":false,"suffix":""},{"dropping-particle":"","family":"Markey","given":"Kathryn","non-dropping-particle":"","parse-names":false,"suffix":""},{"dropping-particle":"","family":"Neal","given":"Benjamin P.","non-dropping-particle":"","parse-names":false,"suffix":""},{"dropping-particle":"","family":"Osborne","given":"Kate","non-dropping-particle":"","parse-names":false,"suffix":""},{"dropping-particle":"","family":"Reyes-Nivia","given":"Catalina","non-dropping-particle":"","parse-names":false,"suffix":""},{"dropping-particle":"","family":"Sampayo","given":"Eugenia M.","non-dropping-particle":"","parse-names":false,"suffix":""},{"dropping-particle":"","family":"Stolberg","given":"Kristin","non-dropping-particle":"","parse-names":false,"suffix":""},{"dropping-particle":"","family":"Taylor","given":"Abbie","non-dropping-particle":"","parse-names":false,"suffix":""},{"dropping-particle":"","family":"Vercelloni","given":"Julie","non-dropping-particle":"","parse-names":false,"suffix":""},{"dropping-particle":"","family":"Wyatt","given":"Mathew","non-dropping-particle":"","parse-names":false,"suffix":""},{"dropping-particle":"","family":"Hoegh-Guldberg","given":"Ove","non-dropping-particle":"","parse-names":false,"suffix":""}],"container-title":"Remote Sensing","id":"ITEM-1","issue":"3","issued":{"date-parts":[["2020","2","4"]]},"page":"489","publisher":"MDPI AG","title":"Monitoring of Coral Reefs Using Artificial Intelligence: A Feasible and Cost-Effective Approach","type":"article-journal","volume":"12"},"uris":["http://www.mendeley.com/documents/?uuid=6eae285b-e638-3292-9d4b-e644d7086be7"]}],"mendeley":{"formattedCitation":"(González-Rivero et al., 2020)","plainTextFormattedCitation":"(González-Rivero et al., 2020)","previouslyFormattedCitation":"(González-Rivero et al., 2020)"},"properties":{"noteIndex":0},"schema":"https://github.com/citation-style-language/schema/raw/master/csl-citation.json"}</w:instrText>
      </w:r>
      <w:r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(González-Rivero et al., 2020)</w:t>
      </w:r>
      <w:r w:rsidRPr="00002151">
        <w:rPr>
          <w:rFonts w:ascii="Times New Roman" w:hAnsi="Times New Roman" w:cs="Times New Roman"/>
          <w:sz w:val="24"/>
          <w:szCs w:val="24"/>
        </w:rPr>
        <w:fldChar w:fldCharType="end"/>
      </w:r>
      <w:r w:rsidRPr="00002151">
        <w:rPr>
          <w:rFonts w:ascii="Times New Roman" w:hAnsi="Times New Roman" w:cs="Times New Roman"/>
          <w:sz w:val="24"/>
          <w:szCs w:val="24"/>
        </w:rPr>
        <w:t xml:space="preserve">. </w:t>
      </w:r>
      <w:r>
        <w:rPr>
          <w:rFonts w:ascii="Times New Roman" w:hAnsi="Times New Roman" w:cs="Times New Roman"/>
          <w:sz w:val="24"/>
          <w:szCs w:val="24"/>
        </w:rPr>
        <w:t xml:space="preserve">Indeed, </w:t>
      </w:r>
      <w:r w:rsidR="00A44BC5">
        <w:rPr>
          <w:rFonts w:ascii="Times New Roman" w:hAnsi="Times New Roman" w:cs="Times New Roman"/>
          <w:sz w:val="24"/>
          <w:szCs w:val="24"/>
        </w:rPr>
        <w:t>this study found</w:t>
      </w:r>
      <w:r w:rsidRPr="00002151">
        <w:rPr>
          <w:rFonts w:ascii="Times New Roman" w:hAnsi="Times New Roman" w:cs="Times New Roman"/>
          <w:sz w:val="24"/>
          <w:szCs w:val="24"/>
        </w:rPr>
        <w:t xml:space="preserve"> unbiased and high </w:t>
      </w:r>
      <w:r w:rsidRPr="00002151">
        <w:rPr>
          <w:rFonts w:ascii="Times New Roman" w:hAnsi="Times New Roman" w:cs="Times New Roman"/>
          <w:sz w:val="24"/>
          <w:szCs w:val="24"/>
        </w:rPr>
        <w:lastRenderedPageBreak/>
        <w:t xml:space="preserve">agreement between expert </w:t>
      </w:r>
      <w:r w:rsidR="00A44BC5">
        <w:rPr>
          <w:rFonts w:ascii="Times New Roman" w:hAnsi="Times New Roman" w:cs="Times New Roman"/>
          <w:sz w:val="24"/>
          <w:szCs w:val="24"/>
        </w:rPr>
        <w:t xml:space="preserve">observations </w:t>
      </w:r>
      <w:r w:rsidRPr="00002151">
        <w:rPr>
          <w:rFonts w:ascii="Times New Roman" w:hAnsi="Times New Roman" w:cs="Times New Roman"/>
          <w:sz w:val="24"/>
          <w:szCs w:val="24"/>
        </w:rPr>
        <w:t xml:space="preserve">and automated </w:t>
      </w:r>
      <w:r w:rsidR="00A44BC5">
        <w:rPr>
          <w:rFonts w:ascii="Times New Roman" w:hAnsi="Times New Roman" w:cs="Times New Roman"/>
          <w:sz w:val="24"/>
          <w:szCs w:val="24"/>
        </w:rPr>
        <w:t xml:space="preserve">artificial </w:t>
      </w:r>
      <w:r w:rsidR="00F84533">
        <w:rPr>
          <w:rFonts w:ascii="Times New Roman" w:hAnsi="Times New Roman" w:cs="Times New Roman"/>
          <w:sz w:val="24"/>
          <w:szCs w:val="24"/>
        </w:rPr>
        <w:t>intelligence-based</w:t>
      </w:r>
      <w:r w:rsidR="00A44BC5">
        <w:rPr>
          <w:rFonts w:ascii="Times New Roman" w:hAnsi="Times New Roman" w:cs="Times New Roman"/>
          <w:sz w:val="24"/>
          <w:szCs w:val="24"/>
        </w:rPr>
        <w:t xml:space="preserve"> processing</w:t>
      </w:r>
      <w:r w:rsidR="00A44BC5" w:rsidRPr="00002151">
        <w:rPr>
          <w:rFonts w:ascii="Times New Roman" w:hAnsi="Times New Roman" w:cs="Times New Roman"/>
          <w:sz w:val="24"/>
          <w:szCs w:val="24"/>
        </w:rPr>
        <w:t xml:space="preserve"> </w:t>
      </w:r>
      <w:r w:rsidRPr="00002151">
        <w:rPr>
          <w:rFonts w:ascii="Times New Roman" w:hAnsi="Times New Roman" w:cs="Times New Roman"/>
          <w:sz w:val="24"/>
          <w:szCs w:val="24"/>
        </w:rPr>
        <w:t>(97%</w:t>
      </w:r>
      <w:r w:rsidR="002147E1">
        <w:rPr>
          <w:rFonts w:ascii="Times New Roman" w:hAnsi="Times New Roman" w:cs="Times New Roman"/>
          <w:sz w:val="24"/>
          <w:szCs w:val="24"/>
        </w:rPr>
        <w:t xml:space="preserve"> similarity</w:t>
      </w:r>
      <w:r w:rsidRPr="00002151">
        <w:rPr>
          <w:rFonts w:ascii="Times New Roman" w:hAnsi="Times New Roman" w:cs="Times New Roman"/>
          <w:sz w:val="24"/>
          <w:szCs w:val="24"/>
        </w:rPr>
        <w:t>)</w:t>
      </w:r>
      <w:r w:rsidR="00A44BC5">
        <w:rPr>
          <w:rFonts w:ascii="Times New Roman" w:hAnsi="Times New Roman" w:cs="Times New Roman"/>
          <w:sz w:val="24"/>
          <w:szCs w:val="24"/>
        </w:rPr>
        <w:t>. Further,</w:t>
      </w:r>
      <w:r>
        <w:rPr>
          <w:rFonts w:ascii="Times New Roman" w:hAnsi="Times New Roman" w:cs="Times New Roman"/>
          <w:sz w:val="24"/>
          <w:szCs w:val="24"/>
        </w:rPr>
        <w:t xml:space="preserve"> r</w:t>
      </w:r>
      <w:r w:rsidRPr="00002151">
        <w:rPr>
          <w:rFonts w:ascii="Times New Roman" w:hAnsi="Times New Roman" w:cs="Times New Roman"/>
          <w:sz w:val="24"/>
          <w:szCs w:val="24"/>
        </w:rPr>
        <w:t>epeated surveys</w:t>
      </w:r>
      <w:r w:rsidR="009B65D0">
        <w:rPr>
          <w:rFonts w:ascii="Times New Roman" w:hAnsi="Times New Roman" w:cs="Times New Roman"/>
          <w:sz w:val="24"/>
          <w:szCs w:val="24"/>
        </w:rPr>
        <w:t>,</w:t>
      </w:r>
      <w:r w:rsidRPr="00002151">
        <w:rPr>
          <w:rFonts w:ascii="Times New Roman" w:hAnsi="Times New Roman" w:cs="Times New Roman"/>
          <w:sz w:val="24"/>
          <w:szCs w:val="24"/>
        </w:rPr>
        <w:t xml:space="preserve"> </w:t>
      </w:r>
      <w:r>
        <w:rPr>
          <w:rFonts w:ascii="Times New Roman" w:hAnsi="Times New Roman" w:cs="Times New Roman"/>
          <w:sz w:val="24"/>
          <w:szCs w:val="24"/>
        </w:rPr>
        <w:t>together with a comparison again</w:t>
      </w:r>
      <w:r w:rsidRPr="00002151">
        <w:rPr>
          <w:rFonts w:ascii="Times New Roman" w:hAnsi="Times New Roman" w:cs="Times New Roman"/>
          <w:sz w:val="24"/>
          <w:szCs w:val="24"/>
        </w:rPr>
        <w:t xml:space="preserve">st existing monitoring programs also showed that automated estimation of benthic composition was equally robust in detecting </w:t>
      </w:r>
      <w:r w:rsidR="0070399C">
        <w:rPr>
          <w:rFonts w:ascii="Times New Roman" w:hAnsi="Times New Roman" w:cs="Times New Roman"/>
          <w:sz w:val="24"/>
          <w:szCs w:val="24"/>
        </w:rPr>
        <w:t>ecological transitions</w:t>
      </w:r>
      <w:r w:rsidR="00A44BC5">
        <w:rPr>
          <w:rFonts w:ascii="Times New Roman" w:hAnsi="Times New Roman" w:cs="Times New Roman"/>
          <w:sz w:val="24"/>
          <w:szCs w:val="24"/>
        </w:rPr>
        <w:t xml:space="preserve"> (e.g.</w:t>
      </w:r>
      <w:r w:rsidR="0070399C">
        <w:rPr>
          <w:rFonts w:ascii="Times New Roman" w:hAnsi="Times New Roman" w:cs="Times New Roman"/>
          <w:sz w:val="24"/>
          <w:szCs w:val="24"/>
        </w:rPr>
        <w:t xml:space="preserve"> changes in</w:t>
      </w:r>
      <w:r w:rsidR="00A44BC5">
        <w:rPr>
          <w:rFonts w:ascii="Times New Roman" w:hAnsi="Times New Roman" w:cs="Times New Roman"/>
          <w:sz w:val="24"/>
          <w:szCs w:val="24"/>
        </w:rPr>
        <w:t xml:space="preserve"> health state)</w:t>
      </w:r>
      <w:r w:rsidRPr="00002151">
        <w:rPr>
          <w:rFonts w:ascii="Times New Roman" w:hAnsi="Times New Roman" w:cs="Times New Roman"/>
          <w:sz w:val="24"/>
          <w:szCs w:val="24"/>
        </w:rPr>
        <w:t xml:space="preserve"> </w:t>
      </w:r>
      <w:r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{"citationItems":[{"id":"ITEM-1","itemData":{"DOI":"10.3390/rs12030489","ISSN":"2072-4292","abstract":"Ecosystem monitoring is central to effective management, where rapid reporting is essential to provide timely advice. While digital imagery has greatly improved the speed of underwater data collection for monitoring benthic communities, image analysis remains a bottleneck in reporting observations. In recent years, a rapid evolution of artificial intelligence in image recognition has been evident in its broad applications in modern society, offering new opportunities for increasing the capabilities of coral reef monitoring. Here, we evaluated the performance of Deep Learning Convolutional Neural Networks for automated image analysis, using a global coral reef monitoring dataset. The study demonstrates the advantages of automated image analysis for coral reef monitoring in terms of error and repeatability of benthic abundance estimations, as well as cost and benefit. We found unbiased and high agreement between expert and automated observations (97%). Repeated surveys and comparisons against existing monitoring programs also show that automated estimation of benthic composition is equally robust in detecting change and ensuring the continuity of existing monitoring data. Using this automated approach, data analysis and reporting can be accelerated by at least 200x and at a fraction of the cost (1%). Combining commonly used underwater imagery in monitoring with automated image annotation can dramatically improve how we measure and monitor coral reefs worldwide, particularly in terms of allocating limited resources, rapid reporting and data integration within and across management areas.","author":[{"dropping-particle":"","family":"González-Rivero","given":"Manuel","non-dropping-particle":"","parse-names":false,"suffix":""},{"dropping-particle":"","family":"Beijbom","given":"Oscar","non-dropping-particle":"","parse-names":false,"suffix":""},{"dropping-particle":"","family":"Rodriguez-Ramirez","given":"Alberto","non-dropping-particle":"","parse-names":false,"suffix":""},{"dropping-particle":"","family":"Bryant","given":"Dominic E. P.","non-dropping-particle":"","parse-names":false,"suffix":""},{"dropping-particle":"","family":"Ganase","given":"Anjani","non-dropping-particle":"","parse-names":false,"suffix":""},{"dropping-particle":"","family":"Gonzalez-Marrero","given":"Yeray","non-dropping-particle":"","parse-names":false,"suffix":""},{"dropping-particle":"","family":"Herrera-Reveles","given":"Ana","non-dropping-particle":"","parse-names":false,"suffix":""},{"dropping-particle":"V.","family":"Kennedy","given":"Emma","non-dropping-particle":"","parse-names":false,"suffix":""},{"dropping-particle":"","family":"Kim","given":"Catherine J. S.","non-dropping-particle":"","parse-names":false,"suffix":""},{"dropping-particle":"","family":"Lopez-Marcano","given":"Sebastian","non-dropping-particle":"","parse-names":false,"suffix":""},{"dropping-particle":"","family":"Markey","given":"Kathryn","non-dropping-particle":"","parse-names":false,"suffix":""},{"dropping-particle":"","family":"Neal","given":"Benjamin P.","non-dropping-particle":"","parse-names":false,"suffix":""},{"dropping-particle":"","family":"Osborne","given":"Kate","non-dropping-particle":"","parse-names":false,"suffix":""},{"dropping-particle":"","family":"Reyes-Nivia","given":"Catalina","non-dropping-particle":"","parse-names":false,"suffix":""},{"dropping-particle":"","family":"Sampayo","given":"Eugenia M.","non-dropping-particle":"","parse-names":false,"suffix":""},{"dropping-particle":"","family":"Stolberg","given":"Kristin","non-dropping-particle":"","parse-names":false,"suffix":""},{"dropping-particle":"","family":"Taylor","given":"Abbie","non-dropping-particle":"","parse-names":false,"suffix":""},{"dropping-particle":"","family":"Vercelloni","given":"Julie","non-dropping-particle":"","parse-names":false,"suffix":""},{"dropping-particle":"","family":"Wyatt","given":"Mathew","non-dropping-particle":"","parse-names":false,"suffix":""},{"dropping-particle":"","family":"Hoegh-Guldberg","given":"Ove","non-dropping-particle":"","parse-names":false,"suffix":""}],"container-title":"Remote Sensing","id":"ITEM-1","issue":"3","issued":{"date-parts":[["2020","2","4"]]},"page":"489","publisher":"MDPI AG","title":"Monitoring of Coral Reefs Using Artificial Intelligence: A Feasible and Cost-Effective Approach","type":"article-journal","volume":"12"},"uris":["http://www.mendeley.com/documents/?uuid=6eae285b-e638-3292-9d4b-e644d7086be7"]}],"mendeley":{"formattedCitation":"(González-Rivero et al., 2020)","plainTextFormattedCitation":"(González-Rivero et al., 2020)","previouslyFormattedCitation":"(González-Rivero et al., 2020)"},"properties":{"noteIndex":0},"schema":"https://github.com/citation-style-language/schema/raw/master/csl-citation.json"}</w:instrText>
      </w:r>
      <w:r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(González-Rivero et al., 2020)</w:t>
      </w:r>
      <w:r w:rsidRPr="00002151">
        <w:rPr>
          <w:rFonts w:ascii="Times New Roman" w:hAnsi="Times New Roman" w:cs="Times New Roman"/>
          <w:sz w:val="24"/>
          <w:szCs w:val="24"/>
        </w:rPr>
        <w:fldChar w:fldCharType="end"/>
      </w:r>
      <w:r>
        <w:rPr>
          <w:rFonts w:ascii="Times New Roman" w:hAnsi="Times New Roman" w:cs="Times New Roman"/>
          <w:sz w:val="24"/>
          <w:szCs w:val="24"/>
        </w:rPr>
        <w:t xml:space="preserve">. Such results suggest </w:t>
      </w:r>
      <w:r w:rsidR="00A44BC5">
        <w:rPr>
          <w:rFonts w:ascii="Times New Roman" w:hAnsi="Times New Roman" w:cs="Times New Roman"/>
          <w:sz w:val="24"/>
          <w:szCs w:val="24"/>
        </w:rPr>
        <w:t xml:space="preserve">that the use of new technology can offer </w:t>
      </w:r>
      <w:r w:rsidRPr="00002151">
        <w:rPr>
          <w:rFonts w:ascii="Times New Roman" w:hAnsi="Times New Roman" w:cs="Times New Roman"/>
          <w:sz w:val="24"/>
          <w:szCs w:val="24"/>
        </w:rPr>
        <w:t xml:space="preserve">continuity </w:t>
      </w:r>
      <w:r w:rsidR="00A8095A">
        <w:rPr>
          <w:rFonts w:ascii="Times New Roman" w:hAnsi="Times New Roman" w:cs="Times New Roman"/>
          <w:sz w:val="24"/>
          <w:szCs w:val="24"/>
        </w:rPr>
        <w:t>with</w:t>
      </w:r>
      <w:r w:rsidR="00A8095A" w:rsidRPr="00002151">
        <w:rPr>
          <w:rFonts w:ascii="Times New Roman" w:hAnsi="Times New Roman" w:cs="Times New Roman"/>
          <w:sz w:val="24"/>
          <w:szCs w:val="24"/>
        </w:rPr>
        <w:t xml:space="preserve"> </w:t>
      </w:r>
      <w:r w:rsidRPr="00002151">
        <w:rPr>
          <w:rFonts w:ascii="Times New Roman" w:hAnsi="Times New Roman" w:cs="Times New Roman"/>
          <w:sz w:val="24"/>
          <w:szCs w:val="24"/>
        </w:rPr>
        <w:t xml:space="preserve">existing monitoring data </w:t>
      </w:r>
      <w:r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{"citationItems":[{"id":"ITEM-1","itemData":{"DOI":"10.3390/rs12030489","ISSN":"2072-4292","abstract":"Ecosystem monitoring is central to effective management, where rapid reporting is essential to provide timely advice. While digital imagery has greatly improved the speed of underwater data collection for monitoring benthic communities, image analysis remains a bottleneck in reporting observations. In recent years, a rapid evolution of artificial intelligence in image recognition has been evident in its broad applications in modern society, offering new opportunities for increasing the capabilities of coral reef monitoring. Here, we evaluated the performance of Deep Learning Convolutional Neural Networks for automated image analysis, using a global coral reef monitoring dataset. The study demonstrates the advantages of automated image analysis for coral reef monitoring in terms of error and repeatability of benthic abundance estimations, as well as cost and benefit. We found unbiased and high agreement between expert and automated observations (97%). Repeated surveys and comparisons against existing monitoring programs also show that automated estimation of benthic composition is equally robust in detecting change and ensuring the continuity of existing monitoring data. Using this automated approach, data analysis and reporting can be accelerated by at least 200x and at a fraction of the cost (1%). Combining commonly used underwater imagery in monitoring with automated image annotation can dramatically improve how we measure and monitor coral reefs worldwide, particularly in terms of allocating limited resources, rapid reporting and data integration within and across management areas.","author":[{"dropping-particle":"","family":"González-Rivero","given":"Manuel","non-dropping-particle":"","parse-names":false,"suffix":""},{"dropping-particle":"","family":"Beijbom","given":"Oscar","non-dropping-particle":"","parse-names":false,"suffix":""},{"dropping-particle":"","family":"Rodriguez-Ramirez","given":"Alberto","non-dropping-particle":"","parse-names":false,"suffix":""},{"dropping-particle":"","family":"Bryant","given":"Dominic E. P.","non-dropping-particle":"","parse-names":false,"suffix":""},{"dropping-particle":"","family":"Ganase","given":"Anjani","non-dropping-particle":"","parse-names":false,"suffix":""},{"dropping-particle":"","family":"Gonzalez-Marrero","given":"Yeray","non-dropping-particle":"","parse-names":false,"suffix":""},{"dropping-particle":"","family":"Herrera-Reveles","given":"Ana","non-dropping-particle":"","parse-names":false,"suffix":""},{"dropping-particle":"V.","family":"Kennedy","given":"Emma","non-dropping-particle":"","parse-names":false,"suffix":""},{"dropping-particle":"","family":"Kim","given":"Catherine J. S.","non-dropping-particle":"","parse-names":false,"suffix":""},{"dropping-particle":"","family":"Lopez-Marcano","given":"Sebastian","non-dropping-particle":"","parse-names":false,"suffix":""},{"dropping-particle":"","family":"Markey","given":"Kathryn","non-dropping-particle":"","parse-names":false,"suffix":""},{"dropping-particle":"","family":"Neal","given":"Benjamin P.","non-dropping-particle":"","parse-names":false,"suffix":""},{"dropping-particle":"","family":"Osborne","given":"Kate","non-dropping-particle":"","parse-names":false,"suffix":""},{"dropping-particle":"","family":"Reyes-Nivia","given":"Catalina","non-dropping-particle":"","parse-names":false,"suffix":""},{"dropping-particle":"","family":"Sampayo","given":"Eugenia M.","non-dropping-particle":"","parse-names":false,"suffix":""},{"dropping-particle":"","family":"Stolberg","given":"Kristin","non-dropping-particle":"","parse-names":false,"suffix":""},{"dropping-particle":"","family":"Taylor","given":"Abbie","non-dropping-particle":"","parse-names":false,"suffix":""},{"dropping-particle":"","family":"Vercelloni","given":"Julie","non-dropping-particle":"","parse-names":false,"suffix":""},{"dropping-particle":"","family":"Wyatt","given":"Mathew","non-dropping-particle":"","parse-names":false,"suffix":""},{"dropping-particle":"","family":"Hoegh-Guldberg","given":"Ove","non-dropping-particle":"","parse-names":false,"suffix":""}],"container-title":"Remote Sensing","id":"ITEM-1","issue":"3","issued":{"date-parts":[["2020","2","4"]]},"page":"489","publisher":"MDPI AG","title":"Monitoring of Coral Reefs Using Artificial Intelligence: A Feasible and Cost-Effective Approach","type":"article-journal","volume":"12"},"uris":["http://www.mendeley.com/documents/?uuid=6eae285b-e638-3292-9d4b-e644d7086be7"]}],"mendeley":{"formattedCitation":"(González-Rivero et al., 2020)","plainTextFormattedCitation":"(González-Rivero et al., 2020)","previouslyFormattedCitation":"(González-Rivero et al., 2020)"},"properties":{"noteIndex":0},"schema":"https://github.com/citation-style-language/schema/raw/master/csl-citation.json"}</w:instrText>
      </w:r>
      <w:r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(González-Rivero et al., 2020)</w:t>
      </w:r>
      <w:r w:rsidRPr="00002151">
        <w:rPr>
          <w:rFonts w:ascii="Times New Roman" w:hAnsi="Times New Roman" w:cs="Times New Roman"/>
          <w:sz w:val="24"/>
          <w:szCs w:val="24"/>
        </w:rPr>
        <w:fldChar w:fldCharType="end"/>
      </w:r>
      <w:r w:rsidRPr="00002151">
        <w:rPr>
          <w:rFonts w:ascii="Times New Roman" w:hAnsi="Times New Roman" w:cs="Times New Roman"/>
          <w:sz w:val="24"/>
          <w:szCs w:val="24"/>
        </w:rPr>
        <w:t xml:space="preserve">. Using </w:t>
      </w:r>
      <w:r w:rsidR="00A8095A">
        <w:rPr>
          <w:rFonts w:ascii="Times New Roman" w:hAnsi="Times New Roman" w:cs="Times New Roman"/>
          <w:sz w:val="24"/>
          <w:szCs w:val="24"/>
        </w:rPr>
        <w:t>such</w:t>
      </w:r>
      <w:r w:rsidR="00A8095A" w:rsidRPr="00002151">
        <w:rPr>
          <w:rFonts w:ascii="Times New Roman" w:hAnsi="Times New Roman" w:cs="Times New Roman"/>
          <w:sz w:val="24"/>
          <w:szCs w:val="24"/>
        </w:rPr>
        <w:t xml:space="preserve"> </w:t>
      </w:r>
      <w:r w:rsidRPr="00002151">
        <w:rPr>
          <w:rFonts w:ascii="Times New Roman" w:hAnsi="Times New Roman" w:cs="Times New Roman"/>
          <w:sz w:val="24"/>
          <w:szCs w:val="24"/>
        </w:rPr>
        <w:t>approach</w:t>
      </w:r>
      <w:r w:rsidR="00A8095A">
        <w:rPr>
          <w:rFonts w:ascii="Times New Roman" w:hAnsi="Times New Roman" w:cs="Times New Roman"/>
          <w:sz w:val="24"/>
          <w:szCs w:val="24"/>
        </w:rPr>
        <w:t>es</w:t>
      </w:r>
      <w:r w:rsidR="00321EB3">
        <w:rPr>
          <w:rFonts w:ascii="Times New Roman" w:hAnsi="Times New Roman" w:cs="Times New Roman"/>
          <w:sz w:val="24"/>
          <w:szCs w:val="24"/>
        </w:rPr>
        <w:t xml:space="preserve"> could increase the speed of obtaining data </w:t>
      </w:r>
      <w:r w:rsidR="000952C6">
        <w:rPr>
          <w:rFonts w:ascii="Times New Roman" w:hAnsi="Times New Roman" w:cs="Times New Roman"/>
          <w:sz w:val="24"/>
          <w:szCs w:val="24"/>
        </w:rPr>
        <w:t xml:space="preserve">by </w:t>
      </w:r>
      <w:r w:rsidR="00CC55E9">
        <w:rPr>
          <w:rFonts w:ascii="Times New Roman" w:hAnsi="Times New Roman" w:cs="Times New Roman"/>
          <w:sz w:val="24"/>
          <w:szCs w:val="24"/>
        </w:rPr>
        <w:t xml:space="preserve">as much as </w:t>
      </w:r>
      <w:r w:rsidR="000952C6">
        <w:rPr>
          <w:rFonts w:ascii="Times New Roman" w:hAnsi="Times New Roman" w:cs="Times New Roman"/>
          <w:sz w:val="24"/>
          <w:szCs w:val="24"/>
        </w:rPr>
        <w:t>200</w:t>
      </w:r>
      <w:r w:rsidR="00CC55E9">
        <w:rPr>
          <w:rFonts w:ascii="Times New Roman" w:hAnsi="Times New Roman" w:cs="Times New Roman"/>
          <w:sz w:val="24"/>
          <w:szCs w:val="24"/>
        </w:rPr>
        <w:t xml:space="preserve"> times </w:t>
      </w:r>
      <w:r w:rsidR="00D57707">
        <w:rPr>
          <w:rFonts w:ascii="Times New Roman" w:hAnsi="Times New Roman" w:cs="Times New Roman"/>
          <w:sz w:val="24"/>
          <w:szCs w:val="24"/>
        </w:rPr>
        <w:t>(</w:t>
      </w:r>
      <w:r w:rsidR="00CC55E9">
        <w:rPr>
          <w:rFonts w:ascii="Times New Roman" w:hAnsi="Times New Roman" w:cs="Times New Roman"/>
          <w:sz w:val="24"/>
          <w:szCs w:val="24"/>
        </w:rPr>
        <w:t>compared to traditional methods</w:t>
      </w:r>
      <w:r w:rsidR="00D57707">
        <w:rPr>
          <w:rFonts w:ascii="Times New Roman" w:hAnsi="Times New Roman" w:cs="Times New Roman"/>
          <w:sz w:val="24"/>
          <w:szCs w:val="24"/>
        </w:rPr>
        <w:t>)</w:t>
      </w:r>
      <w:r w:rsidR="00CC55E9">
        <w:rPr>
          <w:rFonts w:ascii="Times New Roman" w:hAnsi="Times New Roman" w:cs="Times New Roman"/>
          <w:sz w:val="24"/>
          <w:szCs w:val="24"/>
        </w:rPr>
        <w:t>, and at</w:t>
      </w:r>
      <w:r w:rsidR="00321EB3">
        <w:rPr>
          <w:rFonts w:ascii="Times New Roman" w:hAnsi="Times New Roman" w:cs="Times New Roman"/>
          <w:sz w:val="24"/>
          <w:szCs w:val="24"/>
        </w:rPr>
        <w:t xml:space="preserve"> a</w:t>
      </w:r>
      <w:r w:rsidR="000952C6">
        <w:rPr>
          <w:rFonts w:ascii="Times New Roman" w:hAnsi="Times New Roman" w:cs="Times New Roman"/>
          <w:sz w:val="24"/>
          <w:szCs w:val="24"/>
        </w:rPr>
        <w:t xml:space="preserve"> </w:t>
      </w:r>
      <w:r w:rsidRPr="00002151">
        <w:rPr>
          <w:rFonts w:ascii="Times New Roman" w:hAnsi="Times New Roman" w:cs="Times New Roman"/>
          <w:sz w:val="24"/>
          <w:szCs w:val="24"/>
        </w:rPr>
        <w:t xml:space="preserve">fraction </w:t>
      </w:r>
      <w:r w:rsidR="00340B0B">
        <w:rPr>
          <w:rFonts w:ascii="Times New Roman" w:hAnsi="Times New Roman" w:cs="Times New Roman"/>
          <w:sz w:val="24"/>
          <w:szCs w:val="24"/>
        </w:rPr>
        <w:t xml:space="preserve">of </w:t>
      </w:r>
      <w:r w:rsidRPr="00002151">
        <w:rPr>
          <w:rFonts w:ascii="Times New Roman" w:hAnsi="Times New Roman" w:cs="Times New Roman"/>
          <w:sz w:val="24"/>
          <w:szCs w:val="24"/>
        </w:rPr>
        <w:t>the cost (1%)</w:t>
      </w:r>
      <w:r w:rsidR="00340B0B">
        <w:rPr>
          <w:rFonts w:ascii="Times New Roman" w:hAnsi="Times New Roman" w:cs="Times New Roman"/>
          <w:sz w:val="24"/>
          <w:szCs w:val="24"/>
        </w:rPr>
        <w:t xml:space="preserve"> </w:t>
      </w:r>
      <w:r w:rsidR="00340B0B"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{"citationItems":[{"id":"ITEM-1","itemData":{"DOI":"10.3390/rs12030489","ISSN":"2072-4292","abstract":"Ecosystem monitoring is central to effective management, where rapid reporting is essential to provide timely advice. While digital imagery has greatly improved the speed of underwater data collection for monitoring benthic communities, image analysis remains a bottleneck in reporting observations. In recent years, a rapid evolution of artificial intelligence in image recognition has been evident in its broad applications in modern society, offering new opportunities for increasing the capabilities of coral reef monitoring. Here, we evaluated the performance of Deep Learning Convolutional Neural Networks for automated image analysis, using a global coral reef monitoring dataset. The study demonstrates the advantages of automated image analysis for coral reef monitoring in terms of error and repeatability of benthic abundance estimations, as well as cost and benefit. We found unbiased and high agreement between expert and automated observations (97%). Repeated surveys and comparisons against existing monitoring programs also show that automated estimation of benthic composition is equally robust in detecting change and ensuring the continuity of existing monitoring data. Using this automated approach, data analysis and reporting can be accelerated by at least 200x and at a fraction of the cost (1%). Combining commonly used underwater imagery in monitoring with automated image annotation can dramatically improve how we measure and monitor coral reefs worldwide, particularly in terms of allocating limited resources, rapid reporting and data integration within and across management areas.","author":[{"dropping-particle":"","family":"González-Rivero","given":"Manuel","non-dropping-particle":"","parse-names":false,"suffix":""},{"dropping-particle":"","family":"Beijbom","given":"Oscar","non-dropping-particle":"","parse-names":false,"suffix":""},{"dropping-particle":"","family":"Rodriguez-Ramirez","given":"Alberto","non-dropping-particle":"","parse-names":false,"suffix":""},{"dropping-particle":"","family":"Bryant","given":"Dominic E. P.","non-dropping-particle":"","parse-names":false,"suffix":""},{"dropping-particle":"","family":"Ganase","given":"Anjani","non-dropping-particle":"","parse-names":false,"suffix":""},{"dropping-particle":"","family":"Gonzalez-Marrero","given":"Yeray","non-dropping-particle":"","parse-names":false,"suffix":""},{"dropping-particle":"","family":"Herrera-Reveles","given":"Ana","non-dropping-particle":"","parse-names":false,"suffix":""},{"dropping-particle":"V.","family":"Kennedy","given":"Emma","non-dropping-particle":"","parse-names":false,"suffix":""},{"dropping-particle":"","family":"Kim","given":"Catherine J. S.","non-dropping-particle":"","parse-names":false,"suffix":""},{"dropping-particle":"","family":"Lopez-Marcano","given":"Sebastian","non-dropping-particle":"","parse-names":false,"suffix":""},{"dropping-particle":"","family":"Markey","given":"Kathryn","non-dropping-particle":"","parse-names":false,"suffix":""},{"dropping-particle":"","family":"Neal","given":"Benjamin P.","non-dropping-particle":"","parse-names":false,"suffix":""},{"dropping-particle":"","family":"Osborne","given":"Kate","non-dropping-particle":"","parse-names":false,"suffix":""},{"dropping-particle":"","family":"Reyes-Nivia","given":"Catalina","non-dropping-particle":"","parse-names":false,"suffix":""},{"dropping-particle":"","family":"Sampayo","given":"Eugenia M.","non-dropping-particle":"","parse-names":false,"suffix":""},{"dropping-particle":"","family":"Stolberg","given":"Kristin","non-dropping-particle":"","parse-names":false,"suffix":""},{"dropping-particle":"","family":"Taylor","given":"Abbie","non-dropping-particle":"","parse-names":false,"suffix":""},{"dropping-particle":"","family":"Vercelloni","given":"Julie","non-dropping-particle":"","parse-names":false,"suffix":""},{"dropping-particle":"","family":"Wyatt","given":"Mathew","non-dropping-particle":"","parse-names":false,"suffix":""},{"dropping-particle":"","family":"Hoegh-Guldberg","given":"Ove","non-dropping-particle":"","parse-names":false,"suffix":""}],"container-title":"Remote Sensing","id":"ITEM-1","issue":"3","issued":{"date-parts":[["2020","2","4"]]},"page":"489","publisher":"MDPI AG","title":"Monitoring of Coral Reefs Using Artificial Intelligence: A Feasible and Cost-Effective Approach","type":"article-journal","volume":"12"},"uris":["http://www.mendeley.com/documents/?uuid=6eae285b-e638-3292-9d4b-e644d7086be7"]}],"mendeley":{"formattedCitation":"(González-Rivero et al., 2020)","plainTextFormattedCitation":"(González-Rivero et al., 2020)","previouslyFormattedCitation":"(González-Rivero et al., 2020)"},"properties":{"noteIndex":0},"schema":"https://github.com/citation-style-language/schema/raw/master/csl-citation.json"}</w:instrText>
      </w:r>
      <w:r w:rsidR="00340B0B"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(González-Rivero et al., 2020)</w:t>
      </w:r>
      <w:r w:rsidR="00340B0B" w:rsidRPr="00002151">
        <w:rPr>
          <w:rFonts w:ascii="Times New Roman" w:hAnsi="Times New Roman" w:cs="Times New Roman"/>
          <w:sz w:val="24"/>
          <w:szCs w:val="24"/>
        </w:rPr>
        <w:fldChar w:fldCharType="end"/>
      </w:r>
      <w:r w:rsidRPr="00002151">
        <w:rPr>
          <w:rFonts w:ascii="Times New Roman" w:hAnsi="Times New Roman" w:cs="Times New Roman"/>
          <w:sz w:val="24"/>
          <w:szCs w:val="24"/>
        </w:rPr>
        <w:t xml:space="preserve">. </w:t>
      </w:r>
      <w:r w:rsidR="008F2C71">
        <w:rPr>
          <w:rFonts w:ascii="Times New Roman" w:hAnsi="Times New Roman" w:cs="Times New Roman"/>
          <w:sz w:val="24"/>
          <w:szCs w:val="24"/>
        </w:rPr>
        <w:t>However, a</w:t>
      </w:r>
      <w:r w:rsidR="008D654D">
        <w:rPr>
          <w:rFonts w:ascii="Times New Roman" w:hAnsi="Times New Roman" w:cs="Times New Roman"/>
          <w:sz w:val="24"/>
          <w:szCs w:val="24"/>
        </w:rPr>
        <w:t xml:space="preserve">lthough such systems offer substantial potential, </w:t>
      </w:r>
      <w:r w:rsidR="00340B0B">
        <w:rPr>
          <w:rFonts w:ascii="Times New Roman" w:hAnsi="Times New Roman" w:cs="Times New Roman"/>
          <w:sz w:val="24"/>
          <w:szCs w:val="24"/>
        </w:rPr>
        <w:t>general applicability needs to be tested carefully</w:t>
      </w:r>
      <w:r w:rsidR="003F0950">
        <w:rPr>
          <w:rFonts w:ascii="Times New Roman" w:hAnsi="Times New Roman" w:cs="Times New Roman"/>
          <w:sz w:val="24"/>
          <w:szCs w:val="24"/>
        </w:rPr>
        <w:t xml:space="preserve"> in new environments and under changing ecological conditions. </w:t>
      </w:r>
      <w:r w:rsidR="00321EB3">
        <w:rPr>
          <w:rFonts w:ascii="Times New Roman" w:hAnsi="Times New Roman" w:cs="Times New Roman"/>
          <w:sz w:val="24"/>
          <w:szCs w:val="24"/>
        </w:rPr>
        <w:t>D</w:t>
      </w:r>
      <w:r w:rsidR="003F0950">
        <w:rPr>
          <w:rFonts w:ascii="Times New Roman" w:hAnsi="Times New Roman" w:cs="Times New Roman"/>
          <w:sz w:val="24"/>
          <w:szCs w:val="24"/>
        </w:rPr>
        <w:t xml:space="preserve">ifferent sampling techniques should be considered as </w:t>
      </w:r>
      <w:r w:rsidR="00321EB3">
        <w:rPr>
          <w:rFonts w:ascii="Times New Roman" w:hAnsi="Times New Roman" w:cs="Times New Roman"/>
          <w:sz w:val="24"/>
          <w:szCs w:val="24"/>
        </w:rPr>
        <w:t xml:space="preserve">being </w:t>
      </w:r>
      <w:r w:rsidR="003F0950">
        <w:rPr>
          <w:rFonts w:ascii="Times New Roman" w:hAnsi="Times New Roman" w:cs="Times New Roman"/>
          <w:sz w:val="24"/>
          <w:szCs w:val="24"/>
        </w:rPr>
        <w:t xml:space="preserve">complementary, especially as new exciting possibilities to combine data from </w:t>
      </w:r>
      <w:r w:rsidR="00CE2E73">
        <w:rPr>
          <w:rFonts w:ascii="Times New Roman" w:hAnsi="Times New Roman" w:cs="Times New Roman"/>
          <w:sz w:val="24"/>
          <w:szCs w:val="24"/>
        </w:rPr>
        <w:t xml:space="preserve">these </w:t>
      </w:r>
      <w:r w:rsidR="003F0950">
        <w:rPr>
          <w:rFonts w:ascii="Times New Roman" w:hAnsi="Times New Roman" w:cs="Times New Roman"/>
          <w:sz w:val="24"/>
          <w:szCs w:val="24"/>
        </w:rPr>
        <w:t xml:space="preserve">methods show </w:t>
      </w:r>
      <w:r w:rsidR="00F84533">
        <w:rPr>
          <w:rFonts w:ascii="Times New Roman" w:hAnsi="Times New Roman" w:cs="Times New Roman"/>
          <w:sz w:val="24"/>
          <w:szCs w:val="24"/>
        </w:rPr>
        <w:t xml:space="preserve">steady positive </w:t>
      </w:r>
      <w:r w:rsidR="003F0950">
        <w:rPr>
          <w:rFonts w:ascii="Times New Roman" w:hAnsi="Times New Roman" w:cs="Times New Roman"/>
          <w:sz w:val="24"/>
          <w:szCs w:val="24"/>
        </w:rPr>
        <w:t>trajectories in their development</w:t>
      </w:r>
      <w:r w:rsidR="00340B0B">
        <w:rPr>
          <w:rFonts w:ascii="Times New Roman" w:hAnsi="Times New Roman" w:cs="Times New Roman"/>
          <w:sz w:val="24"/>
          <w:szCs w:val="24"/>
        </w:rPr>
        <w:t xml:space="preserve"> </w:t>
      </w:r>
      <w:r w:rsidR="00340B0B">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{"citationItems":[{"id":"ITEM-1","itemData":{"DOI":"10.1111/2041-210X.13110","ISSN":"2041210X","abstract":"With the advance of methods for estimating species distribution models has come an interest in how to best combine datasets to improve estimates of species distributions. This has spurred the development of data integration methods that simultaneously harness information from multiple datasets while dealing with the specific strengths and weaknesses of each dataset. We outline the general principles that have guided data integration methods and review recent developments in the field. We then outline key areas that allow for a more general framework for integrating data and provide suggestions for improving sampling design and validation for integrated models. Key to recent advances has been using point-process thinking to combine estimators developed for different data types. Extending this framework to new data types will further improve our inferences, as well as relaxing assumptions about how parameters are jointly estimated. These along with the better use of information regarding sampling effort and spatial autocorrelation will further improve our inferences. Recent developments form a strong foundation for implementation of data integration models. Wider adoption can improve our inferences about species distributions and the dynamic processes that lead to distributional shifts.","author":[{"dropping-particle":"","family":"Miller","given":"David A.W.","non-dropping-particle":"","parse-names":false,"suffix":""},{"dropping-particle":"","family":"Pacifici","given":"Krishna","non-dropping-particle":"","parse-names":false,"suffix":""},{"dropping-particle":"","family":"Sanderlin","given":"Jamie S.","non-dropping-particle":"","parse-names":false,"suffix":""},{"dropping-particle":"","family":"Reich","given":"Brian J.","non-dropping-particle":"","parse-names":false,"suffix":""}],"container-title":"Methods in Ecology and Evolution","id":"ITEM-1","issue":"1","issued":{"date-parts":[["2019","1","1"]]},"page":"22-37","publisher":"British Ecological Society","title":"The recent past and promising future for data integration methods to estimate species’ distributions","type":"article-journal","volume":"10"},"uris":["http://www.mendeley.com/documents/?uuid=75cb8a8c-2dc7-376d-adef-844a27481ab8"]}],"mendeley":{"formattedCitation":"(Miller et al., 2019)","plainTextFormattedCitation":"(Miller et al., 2019)","previouslyFormattedCitation":"(Miller et al., 2019)"},"properties":{"noteIndex":0},"schema":"https://github.com/citation-style-language/schema/raw/master/csl-citation.json"}</w:instrText>
      </w:r>
      <w:r w:rsidR="00340B0B">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(Miller et al., 2019)</w:t>
      </w:r>
      <w:r w:rsidR="00340B0B">
        <w:rPr>
          <w:rFonts w:ascii="Times New Roman" w:hAnsi="Times New Roman" w:cs="Times New Roman"/>
          <w:sz w:val="24"/>
          <w:szCs w:val="24"/>
        </w:rPr>
        <w:fldChar w:fldCharType="end"/>
      </w:r>
      <w:r w:rsidR="00340B0B">
        <w:rPr>
          <w:rFonts w:ascii="Times New Roman" w:hAnsi="Times New Roman" w:cs="Times New Roman"/>
          <w:sz w:val="24"/>
          <w:szCs w:val="24"/>
        </w:rPr>
        <w:t xml:space="preserve">. </w:t>
      </w:r>
    </w:p>
    <w:p w14:paraId="5ABC263D" w14:textId="485ED4A3" w:rsidR="00A46D75" w:rsidRPr="00532E1B" w:rsidRDefault="00532E1B" w:rsidP="00A46D75">
      <w:pPr>
        <w:rPr>
          <w:rFonts w:ascii="Times New Roman" w:hAnsi="Times New Roman" w:cs="Times New Roman"/>
          <w:i/>
          <w:sz w:val="24"/>
          <w:szCs w:val="24"/>
        </w:rPr>
      </w:pPr>
      <w:r w:rsidRPr="00532E1B">
        <w:rPr>
          <w:rFonts w:ascii="Times New Roman" w:hAnsi="Times New Roman" w:cs="Times New Roman"/>
          <w:i/>
          <w:sz w:val="24"/>
          <w:szCs w:val="24"/>
        </w:rPr>
        <w:t xml:space="preserve">Future directions and monitoring needs </w:t>
      </w:r>
    </w:p>
    <w:p w14:paraId="0CEBD592" w14:textId="0AF32FED" w:rsidR="00654BB1" w:rsidRDefault="00BE50F1" w:rsidP="00654BB1">
      <w:pPr>
        <w:spacing w:line="360" w:lineRule="auto"/>
        <w:rPr>
          <w:rFonts w:ascii="Times New Roman" w:hAnsi="Times New Roman" w:cs="Times New Roman"/>
          <w:sz w:val="24"/>
          <w:szCs w:val="24"/>
        </w:rPr>
      </w:pPr>
      <w:r>
        <w:rPr>
          <w:rFonts w:ascii="Times New Roman" w:hAnsi="Times New Roman" w:cs="Times New Roman"/>
          <w:sz w:val="24"/>
          <w:szCs w:val="24"/>
        </w:rPr>
        <w:t xml:space="preserve">Besides imaging techniques, there are </w:t>
      </w:r>
      <w:r w:rsidR="00CE2E73">
        <w:rPr>
          <w:rFonts w:ascii="Times New Roman" w:hAnsi="Times New Roman" w:cs="Times New Roman"/>
          <w:sz w:val="24"/>
          <w:szCs w:val="24"/>
        </w:rPr>
        <w:t>several</w:t>
      </w:r>
      <w:r>
        <w:rPr>
          <w:rFonts w:ascii="Times New Roman" w:hAnsi="Times New Roman" w:cs="Times New Roman"/>
          <w:sz w:val="24"/>
          <w:szCs w:val="24"/>
        </w:rPr>
        <w:t xml:space="preserve"> other emerging possibilities </w:t>
      </w:r>
      <w:r w:rsidR="00CE2E73">
        <w:rPr>
          <w:rFonts w:ascii="Times New Roman" w:hAnsi="Times New Roman" w:cs="Times New Roman"/>
          <w:sz w:val="24"/>
          <w:szCs w:val="24"/>
        </w:rPr>
        <w:t xml:space="preserve">which can be utilised </w:t>
      </w:r>
      <w:r>
        <w:rPr>
          <w:rFonts w:ascii="Times New Roman" w:hAnsi="Times New Roman" w:cs="Times New Roman"/>
          <w:sz w:val="24"/>
          <w:szCs w:val="24"/>
        </w:rPr>
        <w:t xml:space="preserve">to enhance the available data to </w:t>
      </w:r>
      <w:r w:rsidR="00CB6143">
        <w:rPr>
          <w:rFonts w:ascii="Times New Roman" w:hAnsi="Times New Roman" w:cs="Times New Roman"/>
          <w:sz w:val="24"/>
          <w:szCs w:val="24"/>
        </w:rPr>
        <w:t xml:space="preserve">allow us to effectively </w:t>
      </w:r>
      <w:r>
        <w:rPr>
          <w:rFonts w:ascii="Times New Roman" w:hAnsi="Times New Roman" w:cs="Times New Roman"/>
          <w:sz w:val="24"/>
          <w:szCs w:val="24"/>
        </w:rPr>
        <w:t xml:space="preserve">monitor reef health. </w:t>
      </w:r>
      <w:r w:rsidR="008F4167">
        <w:rPr>
          <w:rFonts w:ascii="Times New Roman" w:hAnsi="Times New Roman" w:cs="Times New Roman"/>
          <w:sz w:val="24"/>
          <w:szCs w:val="24"/>
        </w:rPr>
        <w:t>T</w:t>
      </w:r>
      <w:r w:rsidR="00654BB1" w:rsidRPr="00002151">
        <w:rPr>
          <w:rFonts w:ascii="Times New Roman" w:hAnsi="Times New Roman" w:cs="Times New Roman"/>
          <w:sz w:val="24"/>
          <w:szCs w:val="24"/>
        </w:rPr>
        <w:t xml:space="preserve">he use of citizen scientists </w:t>
      </w:r>
      <w:r w:rsidR="00654BB1">
        <w:rPr>
          <w:rFonts w:ascii="Times New Roman" w:hAnsi="Times New Roman" w:cs="Times New Roman"/>
          <w:sz w:val="24"/>
          <w:szCs w:val="24"/>
        </w:rPr>
        <w:t>for reef monitoring is a very interesting and promising option/tool, especially in low-income countries with limited conservation budgets</w:t>
      </w:r>
      <w:r w:rsidR="001E4A36">
        <w:rPr>
          <w:rFonts w:ascii="Times New Roman" w:hAnsi="Times New Roman" w:cs="Times New Roman"/>
          <w:sz w:val="24"/>
          <w:szCs w:val="24"/>
        </w:rPr>
        <w:t xml:space="preserve"> </w:t>
      </w:r>
      <w:r w:rsidR="00233DD9">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{"citationItems":[{"id":"ITEM-1","itemData":{"DOI":"10.1016/j.biocon.2020.108499","ISSN":"00063207","abstract":"Abandoned, lost or discarded fishing nets, (ghost nets) represent a major threat to marine vertebrates. However, thorough assessments of their impact on threatened species are largely missing. In the Maldives, olive ridley sea turtles (Lepidochelys olivacea) are frequently caught in ghost nets however the archipelago does not support a significant nesting population. Our aim in this study was to determine the origin of olive ridleys entangled in ghost nets found in the Maldives and evaluate potential impacts on respective source populations. Based on a citizen science and conservation program, we recorded 132 olive ridley turtles entangled in ghost nets in just one year. Genetic analyses (mtDNA) of entangled individuals and of potential source populations revealed that most captured olive ridleys originated from Sri Lanka and eastern India. Oman could be excluded as source population, even during the prevalence of the south west monsoon. Based on our results and already available published literature, we were able to estimate that the recorded ghost net entanglements accounted for a relatively small amount (0.48%) of the eastern Indian population. However, the entangled turtles accounted for a much larger percentage (41%) of the Sri Lankan populations. However, it should be noted that our estimates of population-level mortality are linked to substantial uncertainty due to the lack of reliable information on population dynamics. Consequently, any precautionary protection measures applied should be complemented with improved quantification of turtle recruitment and life-stage specific mortalities.","author":[{"dropping-particle":"","family":"Stelfox","given":"Martin","non-dropping-particle":"","parse-names":false,"suffix":""},{"dropping-particle":"","family":"Burian","given":"Alfred","non-dropping-particle":"","parse-names":false,"suffix":""},{"dropping-particle":"","family":"Shanker","given":"Kartik","non-dropping-particle":"","parse-names":false,"suffix":""},{"dropping-particle":"","family":"Rees","given":"Alan F.","non-dropping-particle":"","parse-names":false,"suffix":""},{"dropping-particle":"","family":"Jean","given":"Claire","non-dropping-particle":"","parse-names":false,"suffix":""},{"dropping-particle":"","family":"Willson","given":"Maïa S.","non-dropping-particle":"","parse-names":false,"suffix":""},{"dropping-particle":"","family":"Manik","given":"Nashwa Ahmed","non-dropping-particle":"","parse-names":false,"suffix":""},{"dropping-particle":"","family":"Sweet","given":"Michael","non-dropping-particle":"","parse-names":false,"suffix":""}],"container-title":"Biological Conservation","id":"ITEM-1","issued":{"date-parts":[["2020","5","1"]]},"page":"108499","publisher":"Elsevier Ltd","title":"Tracing the origin of olive ridley turtles entangled in ghost nets in the Maldives: A phylogeographic assessment of populations at risk","type":"article-journal","volume":"245"},"uris":["http://www.mendeley.com/documents/?uuid=159d83cf-c89d-36b2-8585-85f4cda1fec6"]}],"mendeley":{"formattedCitation":"(Stelfox et al., 2020)","plainTextFormattedCitation":"(Stelfox et al., 2020)","previouslyFormattedCitation":"(Stelfox et al., 2020)"},"properties":{"noteIndex":0},"schema":"https://github.com/citation-style-language/schema/raw/master/csl-citation.json"}</w:instrText>
      </w:r>
      <w:r w:rsidR="00233DD9">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(Stelfox et al., 2020)</w:t>
      </w:r>
      <w:r w:rsidR="00233DD9">
        <w:rPr>
          <w:rFonts w:ascii="Times New Roman" w:hAnsi="Times New Roman" w:cs="Times New Roman"/>
          <w:sz w:val="24"/>
          <w:szCs w:val="24"/>
        </w:rPr>
        <w:fldChar w:fldCharType="end"/>
      </w:r>
      <w:r w:rsidR="00654BB1">
        <w:rPr>
          <w:rFonts w:ascii="Times New Roman" w:hAnsi="Times New Roman" w:cs="Times New Roman"/>
          <w:sz w:val="24"/>
          <w:szCs w:val="24"/>
        </w:rPr>
        <w:t xml:space="preserve">. </w:t>
      </w:r>
      <w:r w:rsidR="00227DCE">
        <w:rPr>
          <w:rFonts w:ascii="Times New Roman" w:hAnsi="Times New Roman" w:cs="Times New Roman"/>
          <w:sz w:val="24"/>
          <w:szCs w:val="24"/>
        </w:rPr>
        <w:t>For example, c</w:t>
      </w:r>
      <w:r w:rsidR="00654BB1" w:rsidRPr="00002151">
        <w:rPr>
          <w:rFonts w:ascii="Times New Roman" w:hAnsi="Times New Roman" w:cs="Times New Roman"/>
          <w:sz w:val="24"/>
          <w:szCs w:val="24"/>
        </w:rPr>
        <w:t>itizen scien</w:t>
      </w:r>
      <w:r w:rsidR="00654BB1">
        <w:rPr>
          <w:rFonts w:ascii="Times New Roman" w:hAnsi="Times New Roman" w:cs="Times New Roman"/>
          <w:sz w:val="24"/>
          <w:szCs w:val="24"/>
        </w:rPr>
        <w:t>ce</w:t>
      </w:r>
      <w:r w:rsidR="00654BB1" w:rsidRPr="00002151">
        <w:rPr>
          <w:rFonts w:ascii="Times New Roman" w:hAnsi="Times New Roman" w:cs="Times New Roman"/>
          <w:sz w:val="24"/>
          <w:szCs w:val="24"/>
        </w:rPr>
        <w:t xml:space="preserve"> </w:t>
      </w:r>
      <w:r w:rsidR="00654BB1">
        <w:rPr>
          <w:rFonts w:ascii="Times New Roman" w:hAnsi="Times New Roman" w:cs="Times New Roman"/>
          <w:sz w:val="24"/>
          <w:szCs w:val="24"/>
        </w:rPr>
        <w:t xml:space="preserve">approaches have </w:t>
      </w:r>
      <w:r w:rsidR="00654BB1" w:rsidRPr="00002151">
        <w:rPr>
          <w:rFonts w:ascii="Times New Roman" w:hAnsi="Times New Roman" w:cs="Times New Roman"/>
          <w:sz w:val="24"/>
          <w:szCs w:val="24"/>
        </w:rPr>
        <w:t>be</w:t>
      </w:r>
      <w:r w:rsidR="00654BB1">
        <w:rPr>
          <w:rFonts w:ascii="Times New Roman" w:hAnsi="Times New Roman" w:cs="Times New Roman"/>
          <w:sz w:val="24"/>
          <w:szCs w:val="24"/>
        </w:rPr>
        <w:t>en</w:t>
      </w:r>
      <w:r w:rsidR="00654BB1" w:rsidRPr="00002151">
        <w:rPr>
          <w:rFonts w:ascii="Times New Roman" w:hAnsi="Times New Roman" w:cs="Times New Roman"/>
          <w:sz w:val="24"/>
          <w:szCs w:val="24"/>
        </w:rPr>
        <w:t xml:space="preserve"> beneficial when creating biodiversity indices</w:t>
      </w:r>
      <w:r w:rsidR="00654BB1">
        <w:rPr>
          <w:rFonts w:ascii="Times New Roman" w:hAnsi="Times New Roman" w:cs="Times New Roman"/>
          <w:sz w:val="24"/>
          <w:szCs w:val="24"/>
        </w:rPr>
        <w:t xml:space="preserve"> </w:t>
      </w:r>
      <w:r w:rsidR="00654BB1"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{"citationItems":[{"id":"ITEM-1","itemData":{"DOI":"10.21411/CBM.A.B05FC714","abstract":"Four amateur naturalists and underwater photographers established sixty first records and discovered three species probably new to science at Reunion Island (Indian Ocean) between January 2010 and January 2016, although the marine environment of this island has been studied for some forty years by professional scientists. These results were achieved after snorkeling in coastal areas at a maximum depth of 2 m. All records were validated by professional experts of the relevant groups, with appropriate reservations for photograph-based identifications. The analysis of the methodology used by this group of reef observers highlights three central elements: individual initiative, regular random-path snorkeling practice by local observers, and availability of correspondent observers with sufficient naturalist skills to select accurate data and manage an optimal link with professional scientists. Such achievement emphasizes the efficiency of a citizen- based approach aimed at creating or improving local fauna inventories and discovering new species. Considering that ecological data can be collected during observers’ random-path snorkeling sessions, such a project is also of interest for local conservationists and marine ecosystems managers. We therefore recommend the inclusion of these practices in the process of designing standardised observation programs aimed at non-professionals everywhere snorkeling can be practiced, especially in under-studied regions.","author":[{"dropping-particle":"","family":"Bourjon","given":"Philippe","non-dropping-particle":"","parse-names":false,"suffix":""},{"dropping-particle":"","family":"Ducarme","given":"Frédéric","non-dropping-particle":"","parse-names":false,"suffix":""},{"dropping-particle":"","family":"Quod","given":"Jean-Pascal","non-dropping-particle":"","parse-names":false,"suffix":""},{"dropping-particle":"","family":"Sweet","given":"Michael","non-dropping-particle":"","parse-names":false,"suffix":""}],"container-title":"Cah. Biol. Mar.","id":"ITEM-1","issued":{"date-parts":[["2018"]]},"page":"451-460","title":"Involving recreational snorkelers in inventory improvement or creation : a case study in the Indian Ocean","type":"article-journal","volume":"59"},"uris":["http://www.mendeley.com/documents/?uuid=d9356a0e-22a2-3be4-ae49-0d6ce1e8e197"]}],"mendeley":{"formattedCitation":"(Bourjon et al., 2018)","plainTextFormattedCitation":"(Bourjon et al., 2018)","previouslyFormattedCitation":"(Bourjon et al., 2018)"},"properties":{"noteIndex":0},"schema":"https://github.com/citation-style-language/schema/raw/master/csl-citation.json"}</w:instrText>
      </w:r>
      <w:r w:rsidR="00654BB1"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(Bourjon et al., 2018)</w:t>
      </w:r>
      <w:r w:rsidR="00654BB1" w:rsidRPr="00002151">
        <w:rPr>
          <w:rFonts w:ascii="Times New Roman" w:hAnsi="Times New Roman" w:cs="Times New Roman"/>
          <w:sz w:val="24"/>
          <w:szCs w:val="24"/>
        </w:rPr>
        <w:fldChar w:fldCharType="end"/>
      </w:r>
      <w:r w:rsidR="00654BB1" w:rsidRPr="00002151">
        <w:rPr>
          <w:rFonts w:ascii="Times New Roman" w:hAnsi="Times New Roman" w:cs="Times New Roman"/>
          <w:sz w:val="24"/>
          <w:szCs w:val="24"/>
        </w:rPr>
        <w:t xml:space="preserve">. </w:t>
      </w:r>
      <w:r w:rsidR="004E7BCA">
        <w:rPr>
          <w:rFonts w:ascii="Times New Roman" w:hAnsi="Times New Roman" w:cs="Times New Roman"/>
          <w:sz w:val="24"/>
          <w:szCs w:val="24"/>
        </w:rPr>
        <w:t>Further, p</w:t>
      </w:r>
      <w:r w:rsidR="004E7BCA" w:rsidRPr="00002151">
        <w:rPr>
          <w:rFonts w:ascii="Times New Roman" w:hAnsi="Times New Roman" w:cs="Times New Roman"/>
          <w:sz w:val="24"/>
          <w:szCs w:val="24"/>
        </w:rPr>
        <w:t xml:space="preserve">rograms such as Reef Check were developed to carry out snapshot global assessments of reef health using </w:t>
      </w:r>
      <w:r w:rsidR="004E7BCA">
        <w:rPr>
          <w:rFonts w:ascii="Times New Roman" w:hAnsi="Times New Roman" w:cs="Times New Roman"/>
          <w:sz w:val="24"/>
          <w:szCs w:val="24"/>
        </w:rPr>
        <w:t>just such citizen science approaches</w:t>
      </w:r>
      <w:r w:rsidR="004E7BCA" w:rsidRPr="00002151">
        <w:rPr>
          <w:rFonts w:ascii="Times New Roman" w:hAnsi="Times New Roman" w:cs="Times New Roman"/>
          <w:sz w:val="24"/>
          <w:szCs w:val="24"/>
        </w:rPr>
        <w:t xml:space="preserve"> </w:t>
      </w:r>
      <w:r w:rsidR="004E7BCA"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{"citationItems":[{"id":"ITEM-1","itemData":{"author":[{"dropping-particle":"","family":"Hodgson","given":"G","non-dropping-particle":"","parse-names":false,"suffix":""}],"container-title":"reefcheck.org","id":"ITEM-1","issued":{"date-parts":[["2001"]]},"title":"Reef Check: The first step in community-based management","type":"article-journal"},"uris":["http://www.mendeley.com/documents/?uuid=95485e0f-86ee-3d8a-837c-aaa7e5c67f8b"]}],"mendeley":{"formattedCitation":"(Hodgson, 2001)","plainTextFormattedCitation":"(Hodgson, 2001)","previouslyFormattedCitation":"(Hodgson, 2001)"},"properties":{"noteIndex":0},"schema":"https://github.com/citation-style-language/schema/raw/master/csl-citation.json"}</w:instrText>
      </w:r>
      <w:r w:rsidR="004E7BCA"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(Hodgson, 2001)</w:t>
      </w:r>
      <w:r w:rsidR="004E7BCA" w:rsidRPr="00002151">
        <w:rPr>
          <w:rFonts w:ascii="Times New Roman" w:hAnsi="Times New Roman" w:cs="Times New Roman"/>
          <w:sz w:val="24"/>
          <w:szCs w:val="24"/>
        </w:rPr>
        <w:fldChar w:fldCharType="end"/>
      </w:r>
      <w:r w:rsidR="004E7BCA" w:rsidRPr="00002151">
        <w:rPr>
          <w:rFonts w:ascii="Times New Roman" w:hAnsi="Times New Roman" w:cs="Times New Roman"/>
          <w:sz w:val="24"/>
          <w:szCs w:val="24"/>
        </w:rPr>
        <w:t>.</w:t>
      </w:r>
      <w:r w:rsidR="004E7BCA">
        <w:rPr>
          <w:rFonts w:ascii="Times New Roman" w:hAnsi="Times New Roman" w:cs="Times New Roman"/>
          <w:sz w:val="24"/>
          <w:szCs w:val="24"/>
        </w:rPr>
        <w:t xml:space="preserve"> </w:t>
      </w:r>
      <w:r w:rsidR="00654BB1" w:rsidRPr="00002151">
        <w:rPr>
          <w:rFonts w:ascii="Times New Roman" w:hAnsi="Times New Roman" w:cs="Times New Roman"/>
          <w:sz w:val="24"/>
          <w:szCs w:val="24"/>
        </w:rPr>
        <w:t xml:space="preserve">However, due to </w:t>
      </w:r>
      <w:r w:rsidR="00654BB1">
        <w:rPr>
          <w:rFonts w:ascii="Times New Roman" w:hAnsi="Times New Roman" w:cs="Times New Roman"/>
          <w:sz w:val="24"/>
          <w:szCs w:val="24"/>
        </w:rPr>
        <w:t>the required levels of expertise to reliably</w:t>
      </w:r>
      <w:r w:rsidR="00654BB1" w:rsidRPr="00002151">
        <w:rPr>
          <w:rFonts w:ascii="Times New Roman" w:hAnsi="Times New Roman" w:cs="Times New Roman"/>
          <w:sz w:val="24"/>
          <w:szCs w:val="24"/>
        </w:rPr>
        <w:t xml:space="preserve"> </w:t>
      </w:r>
      <w:r w:rsidR="00654BB1">
        <w:rPr>
          <w:rFonts w:ascii="Times New Roman" w:hAnsi="Times New Roman" w:cs="Times New Roman"/>
          <w:sz w:val="24"/>
          <w:szCs w:val="24"/>
        </w:rPr>
        <w:t>identify</w:t>
      </w:r>
      <w:r w:rsidR="00654BB1" w:rsidRPr="00002151">
        <w:rPr>
          <w:rFonts w:ascii="Times New Roman" w:hAnsi="Times New Roman" w:cs="Times New Roman"/>
          <w:sz w:val="24"/>
          <w:szCs w:val="24"/>
        </w:rPr>
        <w:t xml:space="preserve"> disease states</w:t>
      </w:r>
      <w:r w:rsidR="008F2C71">
        <w:rPr>
          <w:rFonts w:ascii="Times New Roman" w:hAnsi="Times New Roman" w:cs="Times New Roman"/>
          <w:sz w:val="24"/>
          <w:szCs w:val="24"/>
        </w:rPr>
        <w:t xml:space="preserve"> (outlined in this review)</w:t>
      </w:r>
      <w:r w:rsidR="00654BB1">
        <w:rPr>
          <w:rFonts w:ascii="Times New Roman" w:hAnsi="Times New Roman" w:cs="Times New Roman"/>
          <w:sz w:val="24"/>
          <w:szCs w:val="24"/>
        </w:rPr>
        <w:t>,</w:t>
      </w:r>
      <w:r w:rsidR="00654BB1" w:rsidRPr="00002151">
        <w:rPr>
          <w:rFonts w:ascii="Times New Roman" w:hAnsi="Times New Roman" w:cs="Times New Roman"/>
          <w:sz w:val="24"/>
          <w:szCs w:val="24"/>
        </w:rPr>
        <w:t xml:space="preserve"> this may not be </w:t>
      </w:r>
      <w:r w:rsidR="00227DCE">
        <w:rPr>
          <w:rFonts w:ascii="Times New Roman" w:hAnsi="Times New Roman" w:cs="Times New Roman"/>
          <w:sz w:val="24"/>
          <w:szCs w:val="24"/>
        </w:rPr>
        <w:t>a</w:t>
      </w:r>
      <w:r w:rsidR="00654BB1" w:rsidRPr="00002151">
        <w:rPr>
          <w:rFonts w:ascii="Times New Roman" w:hAnsi="Times New Roman" w:cs="Times New Roman"/>
          <w:sz w:val="24"/>
          <w:szCs w:val="24"/>
        </w:rPr>
        <w:t xml:space="preserve"> solution for </w:t>
      </w:r>
      <w:r w:rsidR="00654BB1">
        <w:rPr>
          <w:rFonts w:ascii="Times New Roman" w:hAnsi="Times New Roman" w:cs="Times New Roman"/>
          <w:sz w:val="24"/>
          <w:szCs w:val="24"/>
        </w:rPr>
        <w:t xml:space="preserve">obtaining robust </w:t>
      </w:r>
      <w:r w:rsidR="003F0950">
        <w:rPr>
          <w:rFonts w:ascii="Times New Roman" w:hAnsi="Times New Roman" w:cs="Times New Roman"/>
          <w:sz w:val="24"/>
          <w:szCs w:val="24"/>
        </w:rPr>
        <w:t xml:space="preserve">high-resolution </w:t>
      </w:r>
      <w:r w:rsidR="004E7BCA">
        <w:rPr>
          <w:rFonts w:ascii="Times New Roman" w:hAnsi="Times New Roman" w:cs="Times New Roman"/>
          <w:sz w:val="24"/>
          <w:szCs w:val="24"/>
        </w:rPr>
        <w:t>reef</w:t>
      </w:r>
      <w:r w:rsidR="003F0950" w:rsidRPr="00002151">
        <w:rPr>
          <w:rFonts w:ascii="Times New Roman" w:hAnsi="Times New Roman" w:cs="Times New Roman"/>
          <w:sz w:val="24"/>
          <w:szCs w:val="24"/>
        </w:rPr>
        <w:t xml:space="preserve"> </w:t>
      </w:r>
      <w:r w:rsidR="00654BB1" w:rsidRPr="00002151">
        <w:rPr>
          <w:rFonts w:ascii="Times New Roman" w:hAnsi="Times New Roman" w:cs="Times New Roman"/>
          <w:sz w:val="24"/>
          <w:szCs w:val="24"/>
        </w:rPr>
        <w:t xml:space="preserve">health </w:t>
      </w:r>
      <w:r w:rsidR="00654BB1">
        <w:rPr>
          <w:rFonts w:ascii="Times New Roman" w:hAnsi="Times New Roman" w:cs="Times New Roman"/>
          <w:sz w:val="24"/>
          <w:szCs w:val="24"/>
        </w:rPr>
        <w:t>data</w:t>
      </w:r>
      <w:r w:rsidR="00654BB1" w:rsidRPr="00002151">
        <w:rPr>
          <w:rFonts w:ascii="Times New Roman" w:hAnsi="Times New Roman" w:cs="Times New Roman"/>
          <w:sz w:val="24"/>
          <w:szCs w:val="24"/>
        </w:rPr>
        <w:t xml:space="preserve">. </w:t>
      </w:r>
      <w:r w:rsidR="004E7BCA">
        <w:rPr>
          <w:rFonts w:ascii="Times New Roman" w:hAnsi="Times New Roman" w:cs="Times New Roman"/>
          <w:sz w:val="24"/>
          <w:szCs w:val="24"/>
        </w:rPr>
        <w:t>E</w:t>
      </w:r>
      <w:r w:rsidR="00654BB1">
        <w:rPr>
          <w:rFonts w:ascii="Times New Roman" w:hAnsi="Times New Roman" w:cs="Times New Roman"/>
          <w:sz w:val="24"/>
          <w:szCs w:val="24"/>
        </w:rPr>
        <w:t xml:space="preserve">ven for the collection of basic data, citizen science projects </w:t>
      </w:r>
      <w:r w:rsidR="004E7BCA">
        <w:rPr>
          <w:rFonts w:ascii="Times New Roman" w:hAnsi="Times New Roman" w:cs="Times New Roman"/>
          <w:sz w:val="24"/>
          <w:szCs w:val="24"/>
        </w:rPr>
        <w:t xml:space="preserve">need to overcome </w:t>
      </w:r>
      <w:r w:rsidR="000A4B7C">
        <w:rPr>
          <w:rFonts w:ascii="Times New Roman" w:hAnsi="Times New Roman" w:cs="Times New Roman"/>
          <w:sz w:val="24"/>
          <w:szCs w:val="24"/>
        </w:rPr>
        <w:t>certain</w:t>
      </w:r>
      <w:r w:rsidR="004E7BCA">
        <w:rPr>
          <w:rFonts w:ascii="Times New Roman" w:hAnsi="Times New Roman" w:cs="Times New Roman"/>
          <w:sz w:val="24"/>
          <w:szCs w:val="24"/>
        </w:rPr>
        <w:t xml:space="preserve"> challenges including</w:t>
      </w:r>
      <w:r w:rsidR="00654BB1">
        <w:rPr>
          <w:rFonts w:ascii="Times New Roman" w:hAnsi="Times New Roman" w:cs="Times New Roman"/>
          <w:sz w:val="24"/>
          <w:szCs w:val="24"/>
        </w:rPr>
        <w:t xml:space="preserve"> risks of</w:t>
      </w:r>
      <w:r w:rsidR="00654BB1" w:rsidRPr="00002151">
        <w:rPr>
          <w:rFonts w:ascii="Times New Roman" w:hAnsi="Times New Roman" w:cs="Times New Roman"/>
          <w:sz w:val="24"/>
          <w:szCs w:val="24"/>
        </w:rPr>
        <w:t xml:space="preserve"> inconsistencies</w:t>
      </w:r>
      <w:r w:rsidR="00654BB1">
        <w:rPr>
          <w:rFonts w:ascii="Times New Roman" w:hAnsi="Times New Roman" w:cs="Times New Roman"/>
          <w:sz w:val="24"/>
          <w:szCs w:val="24"/>
        </w:rPr>
        <w:t xml:space="preserve"> and data biases</w:t>
      </w:r>
      <w:r w:rsidR="004E7BCA">
        <w:rPr>
          <w:rFonts w:ascii="Times New Roman" w:hAnsi="Times New Roman" w:cs="Times New Roman"/>
          <w:sz w:val="24"/>
          <w:szCs w:val="24"/>
        </w:rPr>
        <w:t xml:space="preserve">. </w:t>
      </w:r>
      <w:r w:rsidR="00CA0C31">
        <w:rPr>
          <w:rFonts w:ascii="Times New Roman" w:hAnsi="Times New Roman" w:cs="Times New Roman"/>
          <w:sz w:val="24"/>
          <w:szCs w:val="24"/>
        </w:rPr>
        <w:t>It is acknowledged though, that if</w:t>
      </w:r>
      <w:r w:rsidR="004E7BCA">
        <w:rPr>
          <w:rFonts w:ascii="Times New Roman" w:hAnsi="Times New Roman" w:cs="Times New Roman"/>
          <w:sz w:val="24"/>
          <w:szCs w:val="24"/>
        </w:rPr>
        <w:t xml:space="preserve"> these </w:t>
      </w:r>
      <w:r w:rsidR="00CA0C31">
        <w:rPr>
          <w:rFonts w:ascii="Times New Roman" w:hAnsi="Times New Roman" w:cs="Times New Roman"/>
          <w:sz w:val="24"/>
          <w:szCs w:val="24"/>
        </w:rPr>
        <w:t xml:space="preserve">can be </w:t>
      </w:r>
      <w:r w:rsidR="00654BB1">
        <w:rPr>
          <w:rFonts w:ascii="Times New Roman" w:hAnsi="Times New Roman" w:cs="Times New Roman"/>
          <w:sz w:val="24"/>
          <w:szCs w:val="24"/>
        </w:rPr>
        <w:t xml:space="preserve">mitigated </w:t>
      </w:r>
      <w:r w:rsidR="00CA0C31">
        <w:rPr>
          <w:rFonts w:ascii="Times New Roman" w:hAnsi="Times New Roman" w:cs="Times New Roman"/>
          <w:sz w:val="24"/>
          <w:szCs w:val="24"/>
        </w:rPr>
        <w:t>(</w:t>
      </w:r>
      <w:r w:rsidR="004E7BCA">
        <w:rPr>
          <w:rFonts w:ascii="Times New Roman" w:hAnsi="Times New Roman" w:cs="Times New Roman"/>
          <w:sz w:val="24"/>
          <w:szCs w:val="24"/>
        </w:rPr>
        <w:t xml:space="preserve">through </w:t>
      </w:r>
      <w:r w:rsidR="00654BB1">
        <w:rPr>
          <w:rFonts w:ascii="Times New Roman" w:hAnsi="Times New Roman" w:cs="Times New Roman"/>
          <w:sz w:val="24"/>
          <w:szCs w:val="24"/>
        </w:rPr>
        <w:t>clarity in protocols and appropriate levels of training and validation</w:t>
      </w:r>
      <w:r w:rsidR="00CA0C31">
        <w:rPr>
          <w:rFonts w:ascii="Times New Roman" w:hAnsi="Times New Roman" w:cs="Times New Roman"/>
          <w:sz w:val="24"/>
          <w:szCs w:val="24"/>
        </w:rPr>
        <w:t>)</w:t>
      </w:r>
      <w:r w:rsidR="004E7BCA">
        <w:rPr>
          <w:rFonts w:ascii="Times New Roman" w:hAnsi="Times New Roman" w:cs="Times New Roman"/>
          <w:sz w:val="24"/>
          <w:szCs w:val="24"/>
        </w:rPr>
        <w:t xml:space="preserve">, </w:t>
      </w:r>
      <w:r w:rsidR="00ED0A6F">
        <w:rPr>
          <w:rFonts w:ascii="Times New Roman" w:hAnsi="Times New Roman" w:cs="Times New Roman"/>
          <w:sz w:val="24"/>
          <w:szCs w:val="24"/>
        </w:rPr>
        <w:t>such practices will provide additional, valuable data sources for reef monitoring worldwide. T</w:t>
      </w:r>
      <w:r w:rsidR="00654BB1" w:rsidRPr="00002151">
        <w:rPr>
          <w:rFonts w:ascii="Times New Roman" w:hAnsi="Times New Roman" w:cs="Times New Roman"/>
          <w:sz w:val="24"/>
          <w:szCs w:val="24"/>
        </w:rPr>
        <w:t xml:space="preserve">he development of </w:t>
      </w:r>
      <w:r w:rsidR="00654BB1">
        <w:rPr>
          <w:rFonts w:ascii="Times New Roman" w:hAnsi="Times New Roman" w:cs="Times New Roman"/>
          <w:sz w:val="24"/>
          <w:szCs w:val="24"/>
        </w:rPr>
        <w:t xml:space="preserve">open </w:t>
      </w:r>
      <w:r w:rsidR="00654BB1" w:rsidRPr="00002151">
        <w:rPr>
          <w:rFonts w:ascii="Times New Roman" w:hAnsi="Times New Roman" w:cs="Times New Roman"/>
          <w:sz w:val="24"/>
          <w:szCs w:val="24"/>
        </w:rPr>
        <w:t xml:space="preserve">platforms </w:t>
      </w:r>
      <w:r w:rsidR="00654BB1">
        <w:rPr>
          <w:rFonts w:ascii="Times New Roman" w:hAnsi="Times New Roman" w:cs="Times New Roman"/>
          <w:sz w:val="24"/>
          <w:szCs w:val="24"/>
        </w:rPr>
        <w:t xml:space="preserve">(e.g. </w:t>
      </w:r>
      <w:r w:rsidR="004E7BCA" w:rsidRPr="00002151">
        <w:rPr>
          <w:rFonts w:ascii="Times New Roman" w:hAnsi="Times New Roman" w:cs="Times New Roman"/>
          <w:sz w:val="24"/>
          <w:szCs w:val="24"/>
        </w:rPr>
        <w:t xml:space="preserve">MERMAID </w:t>
      </w:r>
      <w:r w:rsidR="004E7BCA">
        <w:rPr>
          <w:rFonts w:ascii="Times New Roman" w:hAnsi="Times New Roman" w:cs="Times New Roman"/>
          <w:sz w:val="24"/>
          <w:szCs w:val="24"/>
        </w:rPr>
        <w:t xml:space="preserve">, an </w:t>
      </w:r>
      <w:r w:rsidR="00654BB1">
        <w:rPr>
          <w:rFonts w:ascii="Times New Roman" w:hAnsi="Times New Roman" w:cs="Times New Roman"/>
          <w:sz w:val="24"/>
          <w:szCs w:val="24"/>
        </w:rPr>
        <w:t xml:space="preserve">online-offline app for coral reef data collection, </w:t>
      </w:r>
      <w:hyperlink r:id="rId11" w:history="1">
        <w:r w:rsidR="003176F7" w:rsidRPr="00E85ABF">
          <w:rPr>
            <w:rStyle w:val="Hyperlink"/>
            <w:rFonts w:ascii="Times New Roman" w:hAnsi="Times New Roman" w:cs="Times New Roman"/>
            <w:sz w:val="24"/>
            <w:szCs w:val="24"/>
          </w:rPr>
          <w:t>www.datamermaid.org</w:t>
        </w:r>
      </w:hyperlink>
      <w:r w:rsidR="00654BB1">
        <w:rPr>
          <w:rFonts w:ascii="Times New Roman" w:hAnsi="Times New Roman" w:cs="Times New Roman"/>
          <w:sz w:val="24"/>
          <w:szCs w:val="24"/>
        </w:rPr>
        <w:t>)</w:t>
      </w:r>
      <w:r w:rsidR="00ED0A6F">
        <w:rPr>
          <w:rFonts w:ascii="Times New Roman" w:hAnsi="Times New Roman" w:cs="Times New Roman"/>
          <w:sz w:val="24"/>
          <w:szCs w:val="24"/>
        </w:rPr>
        <w:t xml:space="preserve"> will assist greatly with this</w:t>
      </w:r>
      <w:r w:rsidR="00654BB1">
        <w:rPr>
          <w:rFonts w:ascii="Times New Roman" w:hAnsi="Times New Roman" w:cs="Times New Roman"/>
          <w:sz w:val="24"/>
          <w:szCs w:val="24"/>
        </w:rPr>
        <w:t xml:space="preserve">. </w:t>
      </w:r>
    </w:p>
    <w:p w14:paraId="08803489" w14:textId="516FDE68" w:rsidR="008434A5" w:rsidRPr="00654BB1" w:rsidRDefault="00654BB1" w:rsidP="006955D1">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rPr>
        <w:t>T</w:t>
      </w:r>
      <w:r w:rsidR="00BE41FD" w:rsidRPr="00002151">
        <w:rPr>
          <w:rFonts w:ascii="Times New Roman" w:hAnsi="Times New Roman" w:cs="Times New Roman"/>
          <w:sz w:val="24"/>
          <w:szCs w:val="24"/>
        </w:rPr>
        <w:t xml:space="preserve">he use of environmental DNA </w:t>
      </w:r>
      <w:r w:rsidR="004E7BCA">
        <w:rPr>
          <w:rFonts w:ascii="Times New Roman" w:hAnsi="Times New Roman" w:cs="Times New Roman"/>
          <w:sz w:val="24"/>
          <w:szCs w:val="24"/>
        </w:rPr>
        <w:t xml:space="preserve">analyses to </w:t>
      </w:r>
      <w:r w:rsidR="00BE41FD" w:rsidRPr="00002151">
        <w:rPr>
          <w:rFonts w:ascii="Times New Roman" w:hAnsi="Times New Roman" w:cs="Times New Roman"/>
          <w:sz w:val="24"/>
          <w:szCs w:val="24"/>
        </w:rPr>
        <w:t>monitor</w:t>
      </w:r>
      <w:r w:rsidR="004E7BCA">
        <w:rPr>
          <w:rFonts w:ascii="Times New Roman" w:hAnsi="Times New Roman" w:cs="Times New Roman"/>
          <w:sz w:val="24"/>
          <w:szCs w:val="24"/>
        </w:rPr>
        <w:t xml:space="preserve"> </w:t>
      </w:r>
      <w:r w:rsidR="00BE50F1">
        <w:rPr>
          <w:rFonts w:ascii="Times New Roman" w:hAnsi="Times New Roman" w:cs="Times New Roman"/>
          <w:sz w:val="24"/>
          <w:szCs w:val="24"/>
        </w:rPr>
        <w:t>coral and fish communities</w:t>
      </w:r>
      <w:r>
        <w:rPr>
          <w:rFonts w:ascii="Times New Roman" w:hAnsi="Times New Roman" w:cs="Times New Roman"/>
          <w:sz w:val="24"/>
          <w:szCs w:val="24"/>
        </w:rPr>
        <w:t xml:space="preserve"> is </w:t>
      </w:r>
      <w:r w:rsidR="00227DCE">
        <w:rPr>
          <w:rFonts w:ascii="Times New Roman" w:hAnsi="Times New Roman" w:cs="Times New Roman"/>
          <w:sz w:val="24"/>
          <w:szCs w:val="24"/>
        </w:rPr>
        <w:t xml:space="preserve">also </w:t>
      </w:r>
      <w:r>
        <w:rPr>
          <w:rFonts w:ascii="Times New Roman" w:hAnsi="Times New Roman" w:cs="Times New Roman"/>
          <w:sz w:val="24"/>
          <w:szCs w:val="24"/>
        </w:rPr>
        <w:t>showing great promise</w:t>
      </w:r>
      <w:r w:rsidR="001721AB">
        <w:rPr>
          <w:rFonts w:ascii="Times New Roman" w:hAnsi="Times New Roman" w:cs="Times New Roman"/>
          <w:sz w:val="24"/>
          <w:szCs w:val="24"/>
        </w:rPr>
        <w:t xml:space="preserve">. However, due to the </w:t>
      </w:r>
      <w:r w:rsidR="00BE50F1">
        <w:rPr>
          <w:rFonts w:ascii="Times New Roman" w:hAnsi="Times New Roman" w:cs="Times New Roman"/>
          <w:sz w:val="24"/>
          <w:szCs w:val="24"/>
        </w:rPr>
        <w:t>nature</w:t>
      </w:r>
      <w:r w:rsidR="001721AB">
        <w:rPr>
          <w:rFonts w:ascii="Times New Roman" w:hAnsi="Times New Roman" w:cs="Times New Roman"/>
          <w:sz w:val="24"/>
          <w:szCs w:val="24"/>
        </w:rPr>
        <w:t xml:space="preserve"> of </w:t>
      </w:r>
      <w:r w:rsidR="00BE50F1">
        <w:rPr>
          <w:rFonts w:ascii="Times New Roman" w:hAnsi="Times New Roman" w:cs="Times New Roman"/>
          <w:sz w:val="24"/>
          <w:szCs w:val="24"/>
        </w:rPr>
        <w:t xml:space="preserve">the collected </w:t>
      </w:r>
      <w:r w:rsidR="001721AB">
        <w:rPr>
          <w:rFonts w:ascii="Times New Roman" w:hAnsi="Times New Roman" w:cs="Times New Roman"/>
          <w:sz w:val="24"/>
          <w:szCs w:val="24"/>
        </w:rPr>
        <w:t>data, it</w:t>
      </w:r>
      <w:r w:rsidR="00BE50F1">
        <w:rPr>
          <w:rFonts w:ascii="Times New Roman" w:hAnsi="Times New Roman" w:cs="Times New Roman"/>
          <w:sz w:val="24"/>
          <w:szCs w:val="24"/>
        </w:rPr>
        <w:t>s application</w:t>
      </w:r>
      <w:r w:rsidR="001721AB">
        <w:rPr>
          <w:rFonts w:ascii="Times New Roman" w:hAnsi="Times New Roman" w:cs="Times New Roman"/>
          <w:sz w:val="24"/>
          <w:szCs w:val="24"/>
        </w:rPr>
        <w:t xml:space="preserve"> is </w:t>
      </w:r>
      <w:r w:rsidR="008434A5">
        <w:rPr>
          <w:rFonts w:ascii="Times New Roman" w:hAnsi="Times New Roman" w:cs="Times New Roman"/>
          <w:sz w:val="24"/>
          <w:szCs w:val="24"/>
        </w:rPr>
        <w:t xml:space="preserve">likely </w:t>
      </w:r>
      <w:r w:rsidR="001721AB">
        <w:rPr>
          <w:rFonts w:ascii="Times New Roman" w:hAnsi="Times New Roman" w:cs="Times New Roman"/>
          <w:sz w:val="24"/>
          <w:szCs w:val="24"/>
        </w:rPr>
        <w:t xml:space="preserve">to be </w:t>
      </w:r>
      <w:r w:rsidR="00BE41FD" w:rsidRPr="00002151">
        <w:rPr>
          <w:rFonts w:ascii="Times New Roman" w:hAnsi="Times New Roman" w:cs="Times New Roman"/>
          <w:sz w:val="24"/>
          <w:szCs w:val="24"/>
        </w:rPr>
        <w:t xml:space="preserve">limited to </w:t>
      </w:r>
      <w:r w:rsidR="008D64EE">
        <w:rPr>
          <w:rFonts w:ascii="Times New Roman" w:hAnsi="Times New Roman" w:cs="Times New Roman"/>
          <w:sz w:val="24"/>
          <w:szCs w:val="24"/>
        </w:rPr>
        <w:t>determining</w:t>
      </w:r>
      <w:r w:rsidR="008434A5">
        <w:rPr>
          <w:rFonts w:ascii="Times New Roman" w:hAnsi="Times New Roman" w:cs="Times New Roman"/>
          <w:sz w:val="24"/>
          <w:szCs w:val="24"/>
        </w:rPr>
        <w:t xml:space="preserve"> </w:t>
      </w:r>
      <w:r w:rsidR="00BE41FD" w:rsidRPr="00002151">
        <w:rPr>
          <w:rFonts w:ascii="Times New Roman" w:hAnsi="Times New Roman" w:cs="Times New Roman"/>
          <w:sz w:val="24"/>
          <w:szCs w:val="24"/>
        </w:rPr>
        <w:t xml:space="preserve">diversity indices </w:t>
      </w:r>
      <w:r w:rsidR="004E7BCA">
        <w:rPr>
          <w:rFonts w:ascii="Times New Roman" w:hAnsi="Times New Roman" w:cs="Times New Roman"/>
          <w:sz w:val="24"/>
          <w:szCs w:val="24"/>
        </w:rPr>
        <w:t>or</w:t>
      </w:r>
      <w:r w:rsidR="004E7BCA" w:rsidRPr="00002151">
        <w:rPr>
          <w:rFonts w:ascii="Times New Roman" w:hAnsi="Times New Roman" w:cs="Times New Roman"/>
          <w:sz w:val="24"/>
          <w:szCs w:val="24"/>
        </w:rPr>
        <w:t xml:space="preserve"> </w:t>
      </w:r>
      <w:r w:rsidR="00BE41FD" w:rsidRPr="00002151">
        <w:rPr>
          <w:rFonts w:ascii="Times New Roman" w:hAnsi="Times New Roman" w:cs="Times New Roman"/>
          <w:sz w:val="24"/>
          <w:szCs w:val="24"/>
        </w:rPr>
        <w:t>abundances of specific taxa</w:t>
      </w:r>
      <w:r w:rsidR="00233DD9">
        <w:rPr>
          <w:rFonts w:ascii="Times New Roman" w:hAnsi="Times New Roman" w:cs="Times New Roman"/>
          <w:sz w:val="24"/>
          <w:szCs w:val="24"/>
        </w:rPr>
        <w:t xml:space="preserve"> </w:t>
      </w:r>
      <w:r w:rsidR="00233DD9">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{"citationItems":[{"id":"ITEM-1","itemData":{"DOI":"10.1002/edn3.35","ISSN":"2637-4943","abstract":"BackgroundArctic biodiversity has long been poorly documented and is now facing rapid transformations due to ongoing climate change and other impacts, including shipping activities. These changes are placing marine coastal invertebrate communities at greater risk, especially in sensitive areas such as commercial ports. Preserving biodiversity is a significant challenge, going far beyond the protection of charismatic species and involving suitable knowledge of the spatiotemporal organization of species. Therefore, knowledge of alpha, beta, and gamma biodiversity is of great importance to achieve this objective, particularly when partnered with new cost‐effective approaches to monitor biodiversity. Method and results This study compares metabarcoding of COI mitochondrial and 18S rRNA genes from environmental DNA (eDNA) water samples with standard invertebrate species collection methods to document community patterns at multiple spatial scales. Water samples (250 ml) were collected at three different depths within three Canadian Arctic ports: Churchill, MB; Iqaluit, NU; and Deception Bay, QC. From these samples, 202 genera distributed across more than 15 phyla were detected using eDNA metabarcoding, of which only 9%–15% were also identified through species collection at the same sites. Significant differences in taxonomic richness and community composition were observed between eDNA and species collections at both local and regional scales. This study shows that eDNA dispersion in the Arctic Ocean reduces beta diversity in comparison with species collections while emphasizing the importance of pelagic life stages for eDNA detection. Conclusion The study also highlights the potential of eDNA metabarcoding to assess large‐scale Arctic marine invertebrate diversity while emphasizing that eDNA and species collection should be considered as complementary tools to provide a more holistic picture of coastal marine invertebrate communities.","author":[{"dropping-particle":"","family":"Leduc","given":"Noémie","non-dropping-particle":"","parse-names":false,"suffix":""},{"dropping-particle":"","family":"Lacoursière‐Roussel","given":"Anaïs","non-dropping-particle":"","parse-names":false,"suffix":""},{"dropping-particle":"","family":"Howland","given":"Kimberly L.","non-dropping-particle":"","parse-names":false,"suffix":""},{"dropping-particle":"","family":"Archambault","given":"Philippe","non-dropping-particle":"","parse-names":false,"suffix":""},{"dropping-particle":"","family":"Sevellec","given":"Maelle","non-dropping-particle":"","parse-names":false,"suffix":""},{"dropping-particle":"","family":"Normandeau","given":"Eric","non-dropping-particle":"","parse-names":false,"suffix":""},{"dropping-particle":"","family":"Dispas","given":"Antoine","non-dropping-particle":"","parse-names":false,"suffix":""},{"dropping-particle":"","family":"Winkler","given":"Gesche","non-dropping-particle":"","parse-names":false,"suffix":""},{"dropping-particle":"","family":"McKindsey","given":"Christopher W.","non-dropping-particle":"","parse-names":false,"suffix":""},{"dropping-particle":"","family":"Simard","given":"Nathalie","non-dropping-particle":"","parse-names":false,"suffix":""},{"dropping-particle":"","family":"Bernatchez","given":"Louis","non-dropping-particle":"","parse-names":false,"suffix":""}],"container-title":"Environmental DNA","id":"ITEM-1","issue":"4","issued":{"date-parts":[["2019","11","17"]]},"page":"342-358","publisher":"Wiley","title":"Comparing eDNA metabarcoding and species collection for documenting Arctic metazoan biodiversity","type":"article-journal","volume":"1"},"uris":["http://www.mendeley.com/documents/?uuid=5f25bd4e-6e6f-37ea-80cb-c77ab7212d4e"]}],"mendeley":{"formattedCitation":"(Leduc et al., 2019)","plainTextFormattedCitation":"(Leduc et al., 2019)","previouslyFormattedCitation":"(Leduc et al., 2019)"},"properties":{"noteIndex":0},"schema":"https://github.com/citation-style-language/schema/raw/master/csl-citation.json"}</w:instrText>
      </w:r>
      <w:r w:rsidR="00233DD9">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 xml:space="preserve">(Leduc et </w:t>
      </w:r>
      <w:r w:rsidR="00B817AB" w:rsidRPr="00B817AB">
        <w:rPr>
          <w:rFonts w:ascii="Times New Roman" w:hAnsi="Times New Roman" w:cs="Times New Roman"/>
          <w:noProof/>
          <w:sz w:val="24"/>
          <w:szCs w:val="24"/>
        </w:rPr>
        <w:lastRenderedPageBreak/>
        <w:t>al., 2019)</w:t>
      </w:r>
      <w:r w:rsidR="00233DD9">
        <w:rPr>
          <w:rFonts w:ascii="Times New Roman" w:hAnsi="Times New Roman" w:cs="Times New Roman"/>
          <w:sz w:val="24"/>
          <w:szCs w:val="24"/>
        </w:rPr>
        <w:fldChar w:fldCharType="end"/>
      </w:r>
      <w:r w:rsidR="00BE41FD" w:rsidRPr="00002151">
        <w:rPr>
          <w:rFonts w:ascii="Times New Roman" w:hAnsi="Times New Roman" w:cs="Times New Roman"/>
          <w:sz w:val="24"/>
          <w:szCs w:val="24"/>
        </w:rPr>
        <w:t xml:space="preserve">. Recently </w:t>
      </w:r>
      <w:r w:rsidR="00BE41FD" w:rsidRPr="00002151">
        <w:rPr>
          <w:rFonts w:ascii="Times New Roman" w:hAnsi="Times New Roman" w:cs="Times New Roman"/>
          <w:sz w:val="24"/>
          <w:szCs w:val="24"/>
          <w:shd w:val="clear" w:color="auto" w:fill="FFFFFF"/>
        </w:rPr>
        <w:t xml:space="preserve">a high-resolution, multi-trophic biomonitoring tool </w:t>
      </w:r>
      <w:r w:rsidR="005F7B76">
        <w:rPr>
          <w:rFonts w:ascii="Times New Roman" w:hAnsi="Times New Roman" w:cs="Times New Roman"/>
          <w:sz w:val="24"/>
          <w:szCs w:val="24"/>
          <w:shd w:val="clear" w:color="auto" w:fill="FFFFFF"/>
        </w:rPr>
        <w:t>(targeting</w:t>
      </w:r>
      <w:r w:rsidR="00BE41FD" w:rsidRPr="00002151">
        <w:rPr>
          <w:rFonts w:ascii="Times New Roman" w:hAnsi="Times New Roman" w:cs="Times New Roman"/>
          <w:sz w:val="24"/>
          <w:szCs w:val="24"/>
          <w:shd w:val="clear" w:color="auto" w:fill="FFFFFF"/>
        </w:rPr>
        <w:t xml:space="preserve"> a </w:t>
      </w:r>
      <w:r w:rsidR="005F7B76">
        <w:rPr>
          <w:rFonts w:ascii="Times New Roman" w:hAnsi="Times New Roman" w:cs="Times New Roman"/>
          <w:sz w:val="24"/>
          <w:szCs w:val="24"/>
          <w:shd w:val="clear" w:color="auto" w:fill="FFFFFF"/>
        </w:rPr>
        <w:t xml:space="preserve">number of key genes; </w:t>
      </w:r>
      <w:r w:rsidR="00BE41FD" w:rsidRPr="00002151">
        <w:rPr>
          <w:rFonts w:ascii="Times New Roman" w:hAnsi="Times New Roman" w:cs="Times New Roman"/>
          <w:sz w:val="24"/>
          <w:szCs w:val="24"/>
          <w:shd w:val="clear" w:color="auto" w:fill="FFFFFF"/>
        </w:rPr>
        <w:t xml:space="preserve">CO1, 16S and 18S rRNA) highlighted the ability to detect a wide range of bony fish and elasmobranchs (244 taxa), crustaceans (88), molluscs (37) and echinoderms (7) </w:t>
      </w:r>
      <w:r w:rsidR="00BE41FD" w:rsidRPr="00002151">
        <w:rPr>
          <w:rFonts w:ascii="Times New Roman" w:hAnsi="Times New Roman" w:cs="Times New Roman"/>
          <w:sz w:val="24"/>
          <w:szCs w:val="24"/>
          <w:shd w:val="clear" w:color="auto" w:fill="FFFFFF"/>
        </w:rPr>
        <w:fldChar w:fldCharType="begin" w:fldLock="1"/>
      </w:r>
      <w:r w:rsidR="00B26335">
        <w:rPr>
          <w:rFonts w:ascii="Times New Roman" w:hAnsi="Times New Roman" w:cs="Times New Roman"/>
          <w:sz w:val="24"/>
          <w:szCs w:val="24"/>
          <w:shd w:val="clear" w:color="auto" w:fill="FFFFFF"/>
        </w:rPr>
        <w:instrText>ADDIN CSL_CITATION {"citationItems":[{"id":"ITEM-1","itemData":{"DOI":"10.1111/mec.15382","ISSN":"0962-1083","abstract":"Environmental DNA (eDNA) metabarcoding, a technique for retrieving multi‐species DNA from environmental samples, can detect a diverse array of marine species from filtered seawater samples. There is a growing potential to integrate eDNA alongside existing monitoring methods in order to establish or improve the assessment of species diversity. Remote island reefs are increasingly vulnerable to climate‐related threats and as such there is a pressing need for cost‐effective whole‐ecosystem surveying to baseline biodiversity, study assemblage changes and ultimately develop sustainable management plans. We investigated the utility of eDNA metabarcoding as a high‐resolution, multi‐trophic biomonitoring tool at the Cocos (Keeling) Islands, Australia (CKI) – a remote tropical coral reef atoll situated within the eastern Indian Ocean. Metabarcoding assays targeting the mitochondrial 16S rRNA and CO1 genes, as well as the 18S rRNA nuclear gene, were applied to 252 surface seawater samples collected from 42 sites within a 140 km2 area. Our assays successfully detected a wide range of bony fish and elasmobranchs (244 taxa), crustaceans (88), molluscs (37) and echinoderms (7). Assemblage composition varied significantly between sites, reflecting habitat partitioning across the island ecosystem and demonstrating the localisation of eDNA signals, despite extensive tidal and oceanic movements. In addition, we document putative new occurrence records for 46 taxa and compare the efficiency of our eDNA approach to visual survey techniques at CKI. Our study demonstrates the utility of a multi‐marker metabarcoding approach in capturing multi‐trophic biodiversity across an entire coral reef atoll and sets an important baseline for ongoing monitoring and management.","author":[{"dropping-particle":"","family":"West","given":"Katrina M.","non-dropping-particle":"","parse-names":false,"suffix":""},{"dropping-particle":"","family":"Stat","given":"Michael","non-dropping-particle":"","parse-names":false,"suffix":""},{"dropping-particle":"","family":"Harvey","given":"Euan S.","non-dropping-particle":"","parse-names":false,"suffix":""},{"dropping-particle":"","family":"Skepper","given":"Craig L.","non-dropping-particle":"","parse-names":false,"suffix":""},{"dropping-particle":"","family":"DiBattista","given":"Joseph D.","non-dropping-particle":"","parse-names":false,"suffix":""},{"dropping-particle":"","family":"Richards","given":"Zoe T.","non-dropping-particle":"","parse-names":false,"suffix":""},{"dropping-particle":"","family":"Travers","given":"Michael J.","non-dropping-particle":"","parse-names":false,"suffix":""},{"dropping-particle":"","family":"Newman","given":"Stephen J.","non-dropping-particle":"","parse-names":false,"suffix":""},{"dropping-particle":"","family":"Bunce","given":"Michael","non-dropping-particle":"","parse-names":false,"suffix":""}],"container-title":"Molecular Ecology","id":"ITEM-1","issued":{"date-parts":[["2020","2","11"]]},"publisher":"Wiley","title":"eDNA metabarcoding survey reveals fine‐scale coral reef community variation across a remote, tropical island ecosystem","type":"article-journal"},"uris":["http://www.mendeley.com/documents/?uuid=ec34610f-a5b6-395d-b535-fcdec4e4c5fd"]}],"mendeley":{"formattedCitation":"(West et al., 2020)","plainTextFormattedCitation":"(West et al., 2020)","previouslyFormattedCitation":"(West et al., 2020)"},"properties":{"noteIndex":0},"schema":"https://github.com/citation-style-language/schema/raw/master/csl-citation.json"}</w:instrText>
      </w:r>
      <w:r w:rsidR="00BE41FD" w:rsidRPr="00002151">
        <w:rPr>
          <w:rFonts w:ascii="Times New Roman" w:hAnsi="Times New Roman" w:cs="Times New Roman"/>
          <w:sz w:val="24"/>
          <w:szCs w:val="24"/>
          <w:shd w:val="clear" w:color="auto" w:fill="FFFFFF"/>
        </w:rPr>
        <w:fldChar w:fldCharType="separate"/>
      </w:r>
      <w:r w:rsidR="00B817AB" w:rsidRPr="00B817AB">
        <w:rPr>
          <w:rFonts w:ascii="Times New Roman" w:hAnsi="Times New Roman" w:cs="Times New Roman"/>
          <w:noProof/>
          <w:sz w:val="24"/>
          <w:szCs w:val="24"/>
          <w:shd w:val="clear" w:color="auto" w:fill="FFFFFF"/>
        </w:rPr>
        <w:t>(West et al., 2020)</w:t>
      </w:r>
      <w:r w:rsidR="00BE41FD" w:rsidRPr="00002151">
        <w:rPr>
          <w:rFonts w:ascii="Times New Roman" w:hAnsi="Times New Roman" w:cs="Times New Roman"/>
          <w:sz w:val="24"/>
          <w:szCs w:val="24"/>
          <w:shd w:val="clear" w:color="auto" w:fill="FFFFFF"/>
        </w:rPr>
        <w:fldChar w:fldCharType="end"/>
      </w:r>
      <w:r w:rsidR="005F7B76">
        <w:rPr>
          <w:rFonts w:ascii="Times New Roman" w:hAnsi="Times New Roman" w:cs="Times New Roman"/>
          <w:sz w:val="24"/>
          <w:szCs w:val="24"/>
          <w:shd w:val="clear" w:color="auto" w:fill="FFFFFF"/>
        </w:rPr>
        <w:t xml:space="preserve">. </w:t>
      </w:r>
      <w:r w:rsidR="000952C6">
        <w:rPr>
          <w:rFonts w:ascii="Times New Roman" w:hAnsi="Times New Roman" w:cs="Times New Roman"/>
          <w:sz w:val="24"/>
          <w:szCs w:val="24"/>
          <w:shd w:val="clear" w:color="auto" w:fill="FFFFFF"/>
        </w:rPr>
        <w:t>However, there is currently contrasting evidence regard</w:t>
      </w:r>
      <w:r w:rsidR="00625AFA">
        <w:rPr>
          <w:rFonts w:ascii="Times New Roman" w:hAnsi="Times New Roman" w:cs="Times New Roman"/>
          <w:sz w:val="24"/>
          <w:szCs w:val="24"/>
          <w:shd w:val="clear" w:color="auto" w:fill="FFFFFF"/>
        </w:rPr>
        <w:t>ing</w:t>
      </w:r>
      <w:r w:rsidR="000952C6">
        <w:rPr>
          <w:rFonts w:ascii="Times New Roman" w:hAnsi="Times New Roman" w:cs="Times New Roman"/>
          <w:sz w:val="24"/>
          <w:szCs w:val="24"/>
          <w:shd w:val="clear" w:color="auto" w:fill="FFFFFF"/>
        </w:rPr>
        <w:t xml:space="preserve"> the reliability of such surveys. Some </w:t>
      </w:r>
      <w:r w:rsidR="00233DD9">
        <w:rPr>
          <w:rFonts w:ascii="Times New Roman" w:hAnsi="Times New Roman" w:cs="Times New Roman"/>
          <w:sz w:val="24"/>
          <w:szCs w:val="24"/>
          <w:shd w:val="clear" w:color="auto" w:fill="FFFFFF"/>
        </w:rPr>
        <w:t>acknowledge</w:t>
      </w:r>
      <w:r w:rsidR="000952C6">
        <w:rPr>
          <w:rFonts w:ascii="Times New Roman" w:hAnsi="Times New Roman" w:cs="Times New Roman"/>
          <w:sz w:val="24"/>
          <w:szCs w:val="24"/>
          <w:shd w:val="clear" w:color="auto" w:fill="FFFFFF"/>
        </w:rPr>
        <w:t xml:space="preserve"> difficulties </w:t>
      </w:r>
      <w:r w:rsidR="00233DD9">
        <w:rPr>
          <w:rFonts w:ascii="Times New Roman" w:hAnsi="Times New Roman" w:cs="Times New Roman"/>
          <w:sz w:val="24"/>
          <w:szCs w:val="24"/>
          <w:shd w:val="clear" w:color="auto" w:fill="FFFFFF"/>
        </w:rPr>
        <w:t xml:space="preserve">with regard to identifying past the phylum level </w:t>
      </w:r>
      <w:r w:rsidR="00233DD9">
        <w:rPr>
          <w:rFonts w:ascii="Times New Roman" w:hAnsi="Times New Roman" w:cs="Times New Roman"/>
          <w:sz w:val="24"/>
          <w:szCs w:val="24"/>
          <w:shd w:val="clear" w:color="auto" w:fill="FFFFFF"/>
        </w:rPr>
        <w:fldChar w:fldCharType="begin" w:fldLock="1"/>
      </w:r>
      <w:r w:rsidR="00B26335">
        <w:rPr>
          <w:rFonts w:ascii="Times New Roman" w:hAnsi="Times New Roman" w:cs="Times New Roman"/>
          <w:sz w:val="24"/>
          <w:szCs w:val="24"/>
          <w:shd w:val="clear" w:color="auto" w:fill="FFFFFF"/>
        </w:rPr>
        <w:instrText>ADDIN CSL_CITATION {"citationItems":[{"id":"ITEM-1","itemData":{"DOI":"10.1101/797712","ISSN":"2045-2322","abstract":"Accurate, rapid, and comprehensive biodiversity assessments are critical for investigating ecological processes and supporting conservation efforts. Environmental DNA (eDNA) surveys show promise as a way to effectively characterize fine-scale patterns of community composition, but most studies to date have evaluated its effectiveness in single habitats and for conspicuous taxonomic groups in temperate ecosystems. We tested whether a single PCR survey of eDNA in seawater using a broad metazoan primer could identify differences in community composition between five adjacent habitats at 19 sites across a tropical Caribbean bay in Panama. We paired this effort with visual fish surveys to compare methods for a conspicuous taxonomic group. eDNA revealed a tremendous diversity of animals (8,586 operational taxonomic units), including many small taxa that would be undetected in traditional in situ surveys. Fish comprised only 0.07% of the taxa detected by a broad COI primer, yet included 43 species not observed in the visual survey. eDNA revealed significant differences in fish and invertebrate community composition across adjacent habitats and areas of the bay driven in part by taxa known to be habitat-specialists or tolerant to wave action. Our results demonstrate the ability of broad eDNA surveys to identify biodiversity patterns in the ocean.","author":[{"dropping-particle":"","family":"Nguyen","given":"Bryan N.","non-dropping-particle":"","parse-names":false,"suffix":""},{"dropping-particle":"","family":"Shen","given":"Elaine W.","non-dropping-particle":"","parse-names":false,"suffix":""},{"dropping-particle":"","family":"Seemann","given":"Janina","non-dropping-particle":"","parse-names":false,"suffix":""},{"dropping-particle":"","family":"Correa","given":"Adrienne M. S.","non-dropping-particle":"","parse-names":false,"suffix":""},{"dropping-particle":"","family":"O’Donnell","given":"James L.","non-dropping-particle":"","parse-names":false,"suffix":""},{"dropping-particle":"","family":"Altieri","given":"Andrew H.","non-dropping-particle":"","parse-names":false,"suffix":""},{"dropping-particle":"","family":"Knowlton","given":"Nancy","non-dropping-particle":"","parse-names":false,"suffix":""},{"dropping-particle":"","family":"Crandall","given":"Keith A.","non-dropping-particle":"","parse-names":false,"suffix":""},{"dropping-particle":"","family":"Egan","given":"Scott P.","non-dropping-particle":"","parse-names":false,"suffix":""},{"dropping-particle":"","family":"McMillan","given":"W. Owen","non-dropping-particle":"","parse-names":false,"suffix":""},{"dropping-particle":"","family":"Leray","given":"Matthieu","non-dropping-particle":"","parse-names":false,"suffix":""}],"container-title":"bioRxiv","id":"ITEM-1","issue":"1","issued":{"date-parts":[["2019","12","21"]]},"page":"797712","publisher":"Nature Publishing Group","title":"Environmental DNA survey captures patterns of fish and invertebrate diversity across a tropical seascape","type":"article-journal","volume":"10"},"uris":["http://www.mendeley.com/documents/?uuid=2da9244a-61cd-3ef5-b66c-ee7ddc3b291e"]}],"mendeley":{"formattedCitation":"(Nguyen et al., 2019)","plainTextFormattedCitation":"(Nguyen et al., 2019)","previouslyFormattedCitation":"(Nguyen et al., 2019)"},"properties":{"noteIndex":0},"schema":"https://github.com/citation-style-language/schema/raw/master/csl-citation.json"}</w:instrText>
      </w:r>
      <w:r w:rsidR="00233DD9">
        <w:rPr>
          <w:rFonts w:ascii="Times New Roman" w:hAnsi="Times New Roman" w:cs="Times New Roman"/>
          <w:sz w:val="24"/>
          <w:szCs w:val="24"/>
          <w:shd w:val="clear" w:color="auto" w:fill="FFFFFF"/>
        </w:rPr>
        <w:fldChar w:fldCharType="separate"/>
      </w:r>
      <w:r w:rsidR="00B817AB" w:rsidRPr="00B817AB">
        <w:rPr>
          <w:rFonts w:ascii="Times New Roman" w:hAnsi="Times New Roman" w:cs="Times New Roman"/>
          <w:noProof/>
          <w:sz w:val="24"/>
          <w:szCs w:val="24"/>
          <w:shd w:val="clear" w:color="auto" w:fill="FFFFFF"/>
        </w:rPr>
        <w:t>(Nguyen et al., 2019)</w:t>
      </w:r>
      <w:r w:rsidR="00233DD9">
        <w:rPr>
          <w:rFonts w:ascii="Times New Roman" w:hAnsi="Times New Roman" w:cs="Times New Roman"/>
          <w:sz w:val="24"/>
          <w:szCs w:val="24"/>
          <w:shd w:val="clear" w:color="auto" w:fill="FFFFFF"/>
        </w:rPr>
        <w:fldChar w:fldCharType="end"/>
      </w:r>
      <w:r w:rsidR="00233DD9">
        <w:rPr>
          <w:rFonts w:ascii="Times New Roman" w:hAnsi="Times New Roman" w:cs="Times New Roman"/>
          <w:sz w:val="24"/>
          <w:szCs w:val="24"/>
          <w:shd w:val="clear" w:color="auto" w:fill="FFFFFF"/>
        </w:rPr>
        <w:t xml:space="preserve">, </w:t>
      </w:r>
      <w:r w:rsidR="000952C6">
        <w:rPr>
          <w:rFonts w:ascii="Times New Roman" w:hAnsi="Times New Roman" w:cs="Times New Roman"/>
          <w:sz w:val="24"/>
          <w:szCs w:val="24"/>
          <w:shd w:val="clear" w:color="auto" w:fill="FFFFFF"/>
        </w:rPr>
        <w:t xml:space="preserve">whilst </w:t>
      </w:r>
      <w:r w:rsidR="00233DD9">
        <w:rPr>
          <w:rFonts w:ascii="Times New Roman" w:hAnsi="Times New Roman" w:cs="Times New Roman"/>
          <w:sz w:val="24"/>
          <w:szCs w:val="24"/>
          <w:shd w:val="clear" w:color="auto" w:fill="FFFFFF"/>
        </w:rPr>
        <w:t xml:space="preserve">others illustrate </w:t>
      </w:r>
      <w:r w:rsidR="008D64EE">
        <w:rPr>
          <w:rFonts w:ascii="Times New Roman" w:hAnsi="Times New Roman" w:cs="Times New Roman"/>
          <w:sz w:val="24"/>
          <w:szCs w:val="24"/>
          <w:shd w:val="clear" w:color="auto" w:fill="FFFFFF"/>
        </w:rPr>
        <w:t xml:space="preserve">the </w:t>
      </w:r>
      <w:r w:rsidR="001721AB">
        <w:rPr>
          <w:rFonts w:ascii="Times New Roman" w:hAnsi="Times New Roman" w:cs="Times New Roman"/>
          <w:sz w:val="24"/>
          <w:szCs w:val="24"/>
          <w:shd w:val="clear" w:color="auto" w:fill="FFFFFF"/>
        </w:rPr>
        <w:t>capab</w:t>
      </w:r>
      <w:r w:rsidR="00233DD9">
        <w:rPr>
          <w:rFonts w:ascii="Times New Roman" w:hAnsi="Times New Roman" w:cs="Times New Roman"/>
          <w:sz w:val="24"/>
          <w:szCs w:val="24"/>
          <w:shd w:val="clear" w:color="auto" w:fill="FFFFFF"/>
        </w:rPr>
        <w:t xml:space="preserve">ility </w:t>
      </w:r>
      <w:r w:rsidR="00C50A10">
        <w:rPr>
          <w:rFonts w:ascii="Times New Roman" w:hAnsi="Times New Roman" w:cs="Times New Roman"/>
          <w:sz w:val="24"/>
          <w:szCs w:val="24"/>
          <w:shd w:val="clear" w:color="auto" w:fill="FFFFFF"/>
        </w:rPr>
        <w:t xml:space="preserve">of </w:t>
      </w:r>
      <w:r w:rsidR="00B41572">
        <w:rPr>
          <w:rFonts w:ascii="Times New Roman" w:hAnsi="Times New Roman" w:cs="Times New Roman"/>
          <w:sz w:val="24"/>
          <w:szCs w:val="24"/>
          <w:shd w:val="clear" w:color="auto" w:fill="FFFFFF"/>
        </w:rPr>
        <w:t>differentiat</w:t>
      </w:r>
      <w:r w:rsidR="00C50A10">
        <w:rPr>
          <w:rFonts w:ascii="Times New Roman" w:hAnsi="Times New Roman" w:cs="Times New Roman"/>
          <w:sz w:val="24"/>
          <w:szCs w:val="24"/>
          <w:shd w:val="clear" w:color="auto" w:fill="FFFFFF"/>
        </w:rPr>
        <w:t>ing</w:t>
      </w:r>
      <w:r w:rsidR="00BE50F1">
        <w:rPr>
          <w:rFonts w:ascii="Times New Roman" w:hAnsi="Times New Roman" w:cs="Times New Roman"/>
          <w:sz w:val="24"/>
          <w:szCs w:val="24"/>
          <w:shd w:val="clear" w:color="auto" w:fill="FFFFFF"/>
        </w:rPr>
        <w:t xml:space="preserve"> among</w:t>
      </w:r>
      <w:r w:rsidR="00B41572">
        <w:rPr>
          <w:rFonts w:ascii="Times New Roman" w:hAnsi="Times New Roman" w:cs="Times New Roman"/>
          <w:sz w:val="24"/>
          <w:szCs w:val="24"/>
          <w:shd w:val="clear" w:color="auto" w:fill="FFFFFF"/>
        </w:rPr>
        <w:t xml:space="preserve"> coral taxa </w:t>
      </w:r>
      <w:r w:rsidR="00BE41FD" w:rsidRPr="00002151">
        <w:rPr>
          <w:rFonts w:ascii="Times New Roman" w:hAnsi="Times New Roman" w:cs="Times New Roman"/>
          <w:sz w:val="24"/>
          <w:szCs w:val="24"/>
          <w:shd w:val="clear" w:color="auto" w:fill="FFFFFF"/>
        </w:rPr>
        <w:fldChar w:fldCharType="begin" w:fldLock="1"/>
      </w:r>
      <w:r w:rsidR="00B26335">
        <w:rPr>
          <w:rFonts w:ascii="Times New Roman" w:hAnsi="Times New Roman" w:cs="Times New Roman"/>
          <w:sz w:val="24"/>
          <w:szCs w:val="24"/>
          <w:shd w:val="clear" w:color="auto" w:fill="FFFFFF"/>
        </w:rPr>
        <w:instrText>ADDIN CSL_CITATION {"citationItems":[{"id":"ITEM-1","itemData":{"DOI":"10.1002/edn3.8","ISSN":"2637-4943","abstract":"Coral reefs support the most diverse assemblages of marine life on Earth, yet are de‐ clining due to local and global stressors. Rapid and widespread monitoring is essential for tracking ecosystem responses, but assessment of coral communities traditionally relies on time‐consuming visual estimates of coral cover, the percentage of substrate occupied by living corals. The analysis of environmental DNA (eDNA) offers fast and efficient insights into the abundance and distribution of species, yet it remains un‐ tested to monitor coral biomass. Here, we demonstrate that visual estimates are highly correlated with the abundance of coral eDNA on reefs in Hawai'i measured with a rela‐ tively simple, rapid, but replicated PCR‐based metabarcoding approach. Target se‐ quence length was also tested by amplifying short (~120 base‐pairs) and long (~400 base‐pairs) fragments from the same region of two mitochondrial DNA genes, 16S ri‐ bosomal DNA, and cytochrome oxidase‐1 using primers designed to preferentially am‐ plify Hawaiian coral genera. Careful primer selection and target sequence lengths play an important role in determination of coral abundance from eDNA biomass. Given its broad applicability and ease of use, eDNA metabarcoding can provide complementary analytical support for biomonitoring programs and management initiatives tracking changes in coral cover caused by climate change and other disturbances on coral reefs.","author":[{"dropping-particle":"","family":"Nichols","given":"Patrick K.","non-dropping-particle":"","parse-names":false,"suffix":""},{"dropping-particle":"","family":"Marko","given":"Peter B.","non-dropping-particle":"","parse-names":false,"suffix":""}],"container-title":"Environmental DNA","id":"ITEM-1","issue":"1","issued":{"date-parts":[["2019","5","1"]]},"page":"40-53","publisher":"Wiley","title":"Rapid assessment of coral cover from environmental DNA in Hawai'i","type":"article-journal","volume":"1"},"uris":["http://www.mendeley.com/documents/?uuid=39a18bbd-2424-36de-a8a6-9770256dfc3f"]}],"mendeley":{"formattedCitation":"(Nichols and Marko, 2019)","plainTextFormattedCitation":"(Nichols and Marko, 2019)","previouslyFormattedCitation":"(Nichols and Marko, 2019)"},"properties":{"noteIndex":0},"schema":"https://github.com/citation-style-language/schema/raw/master/csl-citation.json"}</w:instrText>
      </w:r>
      <w:r w:rsidR="00BE41FD" w:rsidRPr="00002151">
        <w:rPr>
          <w:rFonts w:ascii="Times New Roman" w:hAnsi="Times New Roman" w:cs="Times New Roman"/>
          <w:sz w:val="24"/>
          <w:szCs w:val="24"/>
          <w:shd w:val="clear" w:color="auto" w:fill="FFFFFF"/>
        </w:rPr>
        <w:fldChar w:fldCharType="separate"/>
      </w:r>
      <w:r w:rsidR="00B817AB" w:rsidRPr="00B817AB">
        <w:rPr>
          <w:rFonts w:ascii="Times New Roman" w:hAnsi="Times New Roman" w:cs="Times New Roman"/>
          <w:noProof/>
          <w:sz w:val="24"/>
          <w:szCs w:val="24"/>
          <w:shd w:val="clear" w:color="auto" w:fill="FFFFFF"/>
        </w:rPr>
        <w:t>(Nichols and Marko, 2019)</w:t>
      </w:r>
      <w:r w:rsidR="00BE41FD" w:rsidRPr="00002151">
        <w:rPr>
          <w:rFonts w:ascii="Times New Roman" w:hAnsi="Times New Roman" w:cs="Times New Roman"/>
          <w:sz w:val="24"/>
          <w:szCs w:val="24"/>
          <w:shd w:val="clear" w:color="auto" w:fill="FFFFFF"/>
        </w:rPr>
        <w:fldChar w:fldCharType="end"/>
      </w:r>
      <w:r w:rsidR="00BE41FD" w:rsidRPr="00002151">
        <w:rPr>
          <w:rFonts w:ascii="Times New Roman" w:hAnsi="Times New Roman" w:cs="Times New Roman"/>
          <w:sz w:val="24"/>
          <w:szCs w:val="24"/>
          <w:shd w:val="clear" w:color="auto" w:fill="FFFFFF"/>
        </w:rPr>
        <w:t xml:space="preserve">. </w:t>
      </w:r>
      <w:r w:rsidR="000952C6">
        <w:rPr>
          <w:rFonts w:ascii="Times New Roman" w:hAnsi="Times New Roman" w:cs="Times New Roman"/>
          <w:sz w:val="24"/>
          <w:szCs w:val="24"/>
          <w:shd w:val="clear" w:color="auto" w:fill="FFFFFF"/>
        </w:rPr>
        <w:t>Regardless, w</w:t>
      </w:r>
      <w:r>
        <w:rPr>
          <w:rFonts w:ascii="Times New Roman" w:hAnsi="Times New Roman" w:cs="Times New Roman"/>
          <w:sz w:val="24"/>
          <w:szCs w:val="24"/>
          <w:shd w:val="clear" w:color="auto" w:fill="FFFFFF"/>
        </w:rPr>
        <w:t>ith the advent of new ecogenomic sensors (</w:t>
      </w:r>
      <w:r w:rsidR="001E4A36">
        <w:rPr>
          <w:rFonts w:ascii="Times New Roman" w:hAnsi="Times New Roman" w:cs="Times New Roman"/>
          <w:sz w:val="24"/>
          <w:szCs w:val="24"/>
          <w:shd w:val="clear" w:color="auto" w:fill="FFFFFF"/>
        </w:rPr>
        <w:t>e.g.</w:t>
      </w:r>
      <w:r>
        <w:rPr>
          <w:rFonts w:ascii="Times New Roman" w:hAnsi="Times New Roman" w:cs="Times New Roman"/>
          <w:sz w:val="24"/>
          <w:szCs w:val="24"/>
          <w:shd w:val="clear" w:color="auto" w:fill="FFFFFF"/>
        </w:rPr>
        <w:t xml:space="preserve"> the Environmental Sample Processor developed by Dartmouth Ocean Technologies Inc. and Sieben Laboratory Dalhousie University), </w:t>
      </w:r>
      <w:r w:rsidRPr="00654BB1">
        <w:rPr>
          <w:rFonts w:ascii="Times New Roman" w:hAnsi="Times New Roman" w:cs="Times New Roman"/>
          <w:sz w:val="24"/>
          <w:szCs w:val="24"/>
          <w:shd w:val="clear" w:color="auto" w:fill="FFFFFF"/>
        </w:rPr>
        <w:t xml:space="preserve">eDNA will </w:t>
      </w:r>
      <w:r>
        <w:rPr>
          <w:rFonts w:ascii="Times New Roman" w:hAnsi="Times New Roman" w:cs="Times New Roman"/>
          <w:sz w:val="24"/>
          <w:szCs w:val="24"/>
          <w:shd w:val="clear" w:color="auto" w:fill="FFFFFF"/>
        </w:rPr>
        <w:t xml:space="preserve">almost certainly </w:t>
      </w:r>
      <w:r w:rsidRPr="00654BB1">
        <w:rPr>
          <w:rFonts w:ascii="Times New Roman" w:hAnsi="Times New Roman" w:cs="Times New Roman"/>
          <w:sz w:val="24"/>
          <w:szCs w:val="24"/>
          <w:shd w:val="clear" w:color="auto" w:fill="FFFFFF"/>
        </w:rPr>
        <w:t xml:space="preserve">be utilised more routinely as these molecular analytical techniques can be conducted subsea (DNA probes, protein arrays and qPCR conducted </w:t>
      </w:r>
      <w:r w:rsidRPr="00654BB1">
        <w:rPr>
          <w:rFonts w:ascii="Times New Roman" w:hAnsi="Times New Roman" w:cs="Times New Roman"/>
          <w:i/>
          <w:sz w:val="24"/>
          <w:szCs w:val="24"/>
          <w:shd w:val="clear" w:color="auto" w:fill="FFFFFF"/>
        </w:rPr>
        <w:t>in situ</w:t>
      </w:r>
      <w:r w:rsidRPr="00654BB1">
        <w:rPr>
          <w:rFonts w:ascii="Times New Roman" w:hAnsi="Times New Roman" w:cs="Times New Roman"/>
          <w:sz w:val="24"/>
          <w:szCs w:val="24"/>
          <w:shd w:val="clear" w:color="auto" w:fill="FFFFFF"/>
        </w:rPr>
        <w:t>) (</w:t>
      </w:r>
      <w:hyperlink r:id="rId12" w:history="1">
        <w:r w:rsidR="007756F2" w:rsidRPr="00E85ABF">
          <w:rPr>
            <w:rStyle w:val="Hyperlink"/>
            <w:rFonts w:ascii="Times New Roman" w:hAnsi="Times New Roman" w:cs="Times New Roman"/>
            <w:sz w:val="24"/>
            <w:szCs w:val="24"/>
          </w:rPr>
          <w:t>www.mbari.org/technology/emerging-current-tools/instruments/environmental-sample-processor-esp/</w:t>
        </w:r>
      </w:hyperlink>
      <w:r w:rsidRPr="00654BB1">
        <w:rPr>
          <w:rFonts w:ascii="Times New Roman" w:hAnsi="Times New Roman" w:cs="Times New Roman"/>
          <w:sz w:val="24"/>
          <w:szCs w:val="24"/>
        </w:rPr>
        <w:t>)</w:t>
      </w:r>
      <w:r w:rsidRPr="00654BB1">
        <w:rPr>
          <w:rFonts w:ascii="Times New Roman" w:hAnsi="Times New Roman" w:cs="Times New Roman"/>
          <w:sz w:val="24"/>
          <w:szCs w:val="24"/>
          <w:shd w:val="clear" w:color="auto" w:fill="FFFFFF"/>
        </w:rPr>
        <w:t xml:space="preserve">. </w:t>
      </w:r>
    </w:p>
    <w:p w14:paraId="0990BEB7" w14:textId="5FF77CE9" w:rsidR="00CA545D" w:rsidRDefault="00422A90" w:rsidP="00CA545D">
      <w:pPr>
        <w:spacing w:line="360" w:lineRule="auto"/>
        <w:rPr>
          <w:rFonts w:ascii="Times New Roman" w:hAnsi="Times New Roman" w:cs="Times New Roman"/>
          <w:sz w:val="24"/>
          <w:szCs w:val="24"/>
        </w:rPr>
      </w:pPr>
      <w:r w:rsidRPr="00002151">
        <w:rPr>
          <w:rFonts w:ascii="Times New Roman" w:hAnsi="Times New Roman" w:cs="Times New Roman"/>
          <w:sz w:val="24"/>
          <w:szCs w:val="24"/>
        </w:rPr>
        <w:t xml:space="preserve">A number of scientists have </w:t>
      </w:r>
      <w:r w:rsidR="00532E1B">
        <w:rPr>
          <w:rFonts w:ascii="Times New Roman" w:hAnsi="Times New Roman" w:cs="Times New Roman"/>
          <w:sz w:val="24"/>
          <w:szCs w:val="24"/>
        </w:rPr>
        <w:t xml:space="preserve">also </w:t>
      </w:r>
      <w:r w:rsidRPr="00002151">
        <w:rPr>
          <w:rFonts w:ascii="Times New Roman" w:hAnsi="Times New Roman" w:cs="Times New Roman"/>
          <w:sz w:val="24"/>
          <w:szCs w:val="24"/>
        </w:rPr>
        <w:t xml:space="preserve">proposed </w:t>
      </w:r>
      <w:r w:rsidR="00C13B29">
        <w:rPr>
          <w:rFonts w:ascii="Times New Roman" w:hAnsi="Times New Roman" w:cs="Times New Roman"/>
          <w:sz w:val="24"/>
          <w:szCs w:val="24"/>
        </w:rPr>
        <w:t>the adaptation of</w:t>
      </w:r>
      <w:r w:rsidR="00C13B29" w:rsidRPr="00002151">
        <w:rPr>
          <w:rFonts w:ascii="Times New Roman" w:hAnsi="Times New Roman" w:cs="Times New Roman"/>
          <w:sz w:val="24"/>
          <w:szCs w:val="24"/>
        </w:rPr>
        <w:t xml:space="preserve"> </w:t>
      </w:r>
      <w:r w:rsidR="00654BB1">
        <w:rPr>
          <w:rFonts w:ascii="Times New Roman" w:hAnsi="Times New Roman" w:cs="Times New Roman"/>
          <w:sz w:val="24"/>
          <w:szCs w:val="24"/>
        </w:rPr>
        <w:t xml:space="preserve">other </w:t>
      </w:r>
      <w:r w:rsidRPr="00002151">
        <w:rPr>
          <w:rFonts w:ascii="Times New Roman" w:hAnsi="Times New Roman" w:cs="Times New Roman"/>
          <w:sz w:val="24"/>
          <w:szCs w:val="24"/>
        </w:rPr>
        <w:t xml:space="preserve">genomic tools </w:t>
      </w:r>
      <w:r w:rsidR="00925604">
        <w:rPr>
          <w:rFonts w:ascii="Times New Roman" w:hAnsi="Times New Roman" w:cs="Times New Roman"/>
          <w:sz w:val="24"/>
          <w:szCs w:val="24"/>
        </w:rPr>
        <w:t>such as</w:t>
      </w:r>
      <w:r w:rsidR="00C13B29">
        <w:rPr>
          <w:rFonts w:ascii="Times New Roman" w:hAnsi="Times New Roman" w:cs="Times New Roman"/>
          <w:sz w:val="24"/>
          <w:szCs w:val="24"/>
        </w:rPr>
        <w:t xml:space="preserve"> </w:t>
      </w:r>
      <w:r w:rsidR="00A01658">
        <w:rPr>
          <w:rFonts w:ascii="Times New Roman" w:hAnsi="Times New Roman" w:cs="Times New Roman"/>
          <w:sz w:val="24"/>
          <w:szCs w:val="24"/>
        </w:rPr>
        <w:t xml:space="preserve">the development and use of </w:t>
      </w:r>
      <w:r w:rsidR="00654BB1">
        <w:rPr>
          <w:rFonts w:ascii="Times New Roman" w:hAnsi="Times New Roman" w:cs="Times New Roman"/>
          <w:sz w:val="24"/>
          <w:szCs w:val="24"/>
        </w:rPr>
        <w:t>spec</w:t>
      </w:r>
      <w:r w:rsidR="001E4A36">
        <w:rPr>
          <w:rFonts w:ascii="Times New Roman" w:hAnsi="Times New Roman" w:cs="Times New Roman"/>
          <w:sz w:val="24"/>
          <w:szCs w:val="24"/>
        </w:rPr>
        <w:t xml:space="preserve">ialised </w:t>
      </w:r>
      <w:r w:rsidRPr="00002151">
        <w:rPr>
          <w:rFonts w:ascii="Times New Roman" w:hAnsi="Times New Roman" w:cs="Times New Roman"/>
          <w:sz w:val="24"/>
          <w:szCs w:val="24"/>
        </w:rPr>
        <w:t>biomarkers</w:t>
      </w:r>
      <w:r w:rsidR="00925604">
        <w:rPr>
          <w:rFonts w:ascii="Times New Roman" w:hAnsi="Times New Roman" w:cs="Times New Roman"/>
          <w:sz w:val="24"/>
          <w:szCs w:val="24"/>
        </w:rPr>
        <w:t xml:space="preserve"> to aid reef restoration and conservation</w:t>
      </w:r>
      <w:r w:rsidRPr="00002151">
        <w:rPr>
          <w:rFonts w:ascii="Times New Roman" w:hAnsi="Times New Roman" w:cs="Times New Roman"/>
          <w:sz w:val="24"/>
          <w:szCs w:val="24"/>
        </w:rPr>
        <w:t xml:space="preserve"> </w:t>
      </w:r>
      <w:r w:rsidR="002F1F6B">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{"citationItems":[{"id":"ITEM-1","itemData":{"DOI":"10.1111/conl.12687","ISSN":"1755263X","abstract":"As coral reefs continue to decline due to climate change and other stressors, scientists have proposed adopting genomic tools, such as biomarkers, to aid in the conservation and restoration of these threatened ecosystems. Biomarkers are easily measured indicators of biological processes that can be used to predict or diagnose health, resilience, and other key performance metrics. The ultimate goal of developing biomarkers is to determine the conservation value and utility of a given coral colony, including the host animal, its algal symbionts, and their microbial partners. However, this goal remains distant because most efforts have not yet moved beyond the initial discovery phase. We review recent progress in the development of coral molecular biomarkers from a practical standpoint and consider the many challenges that remain as roadblocks to large-scale implementation. We caution practitioners that, while biomarkers are a promising technology, they are unlikely to be available for field application in the near future barring a rapid shift in research focus from discovery to subsequent validation and field trials. To facilitate such a shift, we propose a stepwise framework to guide additional study in this area, with the aim of accelerating practical molecular biomarker development to enhance coral restoration practice.","author":[{"dropping-particle":"","family":"Parkinson","given":"John Everett","non-dropping-particle":"","parse-names":false,"suffix":""},{"dropping-particle":"","family":"Baker","given":"Andrew C.","non-dropping-particle":"","parse-names":false,"suffix":""},{"dropping-particle":"","family":"Baums","given":"Iliana B.","non-dropping-particle":"","parse-names":false,"suffix":""},{"dropping-particle":"","family":"Davies","given":"Sarah W.","non-dropping-particle":"","parse-names":false,"suffix":""},{"dropping-particle":"","family":"Grottoli","given":"Andréa G.","non-dropping-particle":"","parse-names":false,"suffix":""},{"dropping-particle":"","family":"Kitchen","given":"Sheila A.","non-dropping-particle":"","parse-names":false,"suffix":""},{"dropping-particle":"V.","family":"Matz","given":"Mikhail","non-dropping-particle":"","parse-names":false,"suffix":""},{"dropping-particle":"","family":"Miller","given":"Margaret W.","non-dropping-particle":"","parse-names":false,"suffix":""},{"dropping-particle":"","family":"Shantz","given":"Andrew A.","non-dropping-particle":"","parse-names":false,"suffix":""},{"dropping-particle":"","family":"Kenkel","given":"Carly D.","non-dropping-particle":"","parse-names":false,"suffix":""}],"container-title":"Conservation Letters","id":"ITEM-1","issue":"1","issued":{"date-parts":[["2019","1","18"]]},"publisher":"Wiley-Blackwell","title":"Molecular tools for coral reef restoration: Beyond biomarker discovery","type":"article","volume":"13"},"uris":["http://www.mendeley.com/documents/?uuid=88c87dba-1223-30e9-9eef-6bad9dd5c115"]}],"mendeley":{"formattedCitation":"(Parkinson et al., 2019)","plainTextFormattedCitation":"(Parkinson et al., 2019)","previouslyFormattedCitation":"(Parkinson et al., 2019)"},"properties":{"noteIndex":0},"schema":"https://github.com/citation-style-language/schema/raw/master/csl-citation.json"}</w:instrText>
      </w:r>
      <w:r w:rsidR="002F1F6B">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(Parkinson et al., 2019)</w:t>
      </w:r>
      <w:r w:rsidR="002F1F6B">
        <w:rPr>
          <w:rFonts w:ascii="Times New Roman" w:hAnsi="Times New Roman" w:cs="Times New Roman"/>
          <w:sz w:val="24"/>
          <w:szCs w:val="24"/>
        </w:rPr>
        <w:fldChar w:fldCharType="end"/>
      </w:r>
      <w:r w:rsidRPr="00002151">
        <w:rPr>
          <w:rFonts w:ascii="Times New Roman" w:hAnsi="Times New Roman" w:cs="Times New Roman"/>
          <w:sz w:val="24"/>
          <w:szCs w:val="24"/>
        </w:rPr>
        <w:t>. Biomarkers are easily measured indicators of biological process</w:t>
      </w:r>
      <w:r w:rsidR="00E85D1F">
        <w:rPr>
          <w:rFonts w:ascii="Times New Roman" w:hAnsi="Times New Roman" w:cs="Times New Roman"/>
          <w:sz w:val="24"/>
          <w:szCs w:val="24"/>
        </w:rPr>
        <w:t>es</w:t>
      </w:r>
      <w:r w:rsidRPr="00002151">
        <w:rPr>
          <w:rFonts w:ascii="Times New Roman" w:hAnsi="Times New Roman" w:cs="Times New Roman"/>
          <w:sz w:val="24"/>
          <w:szCs w:val="24"/>
        </w:rPr>
        <w:t xml:space="preserve"> that can be u</w:t>
      </w:r>
      <w:r w:rsidR="00CA545D">
        <w:rPr>
          <w:rFonts w:ascii="Times New Roman" w:hAnsi="Times New Roman" w:cs="Times New Roman"/>
          <w:sz w:val="24"/>
          <w:szCs w:val="24"/>
        </w:rPr>
        <w:t>tili</w:t>
      </w:r>
      <w:r w:rsidRPr="00002151">
        <w:rPr>
          <w:rFonts w:ascii="Times New Roman" w:hAnsi="Times New Roman" w:cs="Times New Roman"/>
          <w:sz w:val="24"/>
          <w:szCs w:val="24"/>
        </w:rPr>
        <w:t xml:space="preserve">sed to predict or diagnose health, </w:t>
      </w:r>
      <w:r w:rsidR="007834B0" w:rsidRPr="00002151">
        <w:rPr>
          <w:rFonts w:ascii="Times New Roman" w:hAnsi="Times New Roman" w:cs="Times New Roman"/>
          <w:sz w:val="24"/>
          <w:szCs w:val="24"/>
        </w:rPr>
        <w:t>resilience,</w:t>
      </w:r>
      <w:r w:rsidRPr="00002151">
        <w:rPr>
          <w:rFonts w:ascii="Times New Roman" w:hAnsi="Times New Roman" w:cs="Times New Roman"/>
          <w:sz w:val="24"/>
          <w:szCs w:val="24"/>
        </w:rPr>
        <w:t xml:space="preserve"> or other key metrics</w:t>
      </w:r>
      <w:r w:rsidR="00762E8C">
        <w:rPr>
          <w:rFonts w:ascii="Times New Roman" w:hAnsi="Times New Roman" w:cs="Times New Roman"/>
          <w:sz w:val="24"/>
          <w:szCs w:val="24"/>
        </w:rPr>
        <w:t xml:space="preserve">. </w:t>
      </w:r>
      <w:r w:rsidRPr="00002151">
        <w:rPr>
          <w:rFonts w:ascii="Times New Roman" w:hAnsi="Times New Roman" w:cs="Times New Roman"/>
          <w:sz w:val="24"/>
          <w:szCs w:val="24"/>
        </w:rPr>
        <w:t>Typical biomarkers would be the presence or absence of known coral pathogens</w:t>
      </w:r>
      <w:r w:rsidR="00762E8C">
        <w:rPr>
          <w:rFonts w:ascii="Times New Roman" w:hAnsi="Times New Roman" w:cs="Times New Roman"/>
          <w:sz w:val="24"/>
          <w:szCs w:val="24"/>
        </w:rPr>
        <w:t xml:space="preserve"> and</w:t>
      </w:r>
      <w:r w:rsidR="00C50A10">
        <w:rPr>
          <w:rFonts w:ascii="Times New Roman" w:hAnsi="Times New Roman" w:cs="Times New Roman"/>
          <w:sz w:val="24"/>
          <w:szCs w:val="24"/>
        </w:rPr>
        <w:t>,</w:t>
      </w:r>
      <w:r w:rsidR="00762E8C">
        <w:rPr>
          <w:rFonts w:ascii="Times New Roman" w:hAnsi="Times New Roman" w:cs="Times New Roman"/>
          <w:sz w:val="24"/>
          <w:szCs w:val="24"/>
        </w:rPr>
        <w:t xml:space="preserve"> </w:t>
      </w:r>
      <w:r w:rsidR="00CA545D">
        <w:rPr>
          <w:rFonts w:ascii="Times New Roman" w:hAnsi="Times New Roman" w:cs="Times New Roman"/>
          <w:sz w:val="24"/>
          <w:szCs w:val="24"/>
        </w:rPr>
        <w:t>to this end</w:t>
      </w:r>
      <w:r w:rsidR="00C50A10">
        <w:rPr>
          <w:rFonts w:ascii="Times New Roman" w:hAnsi="Times New Roman" w:cs="Times New Roman"/>
          <w:sz w:val="24"/>
          <w:szCs w:val="24"/>
        </w:rPr>
        <w:t>,</w:t>
      </w:r>
      <w:r w:rsidR="00CA545D">
        <w:rPr>
          <w:rFonts w:ascii="Times New Roman" w:hAnsi="Times New Roman" w:cs="Times New Roman"/>
          <w:sz w:val="24"/>
          <w:szCs w:val="24"/>
        </w:rPr>
        <w:t xml:space="preserve"> a </w:t>
      </w:r>
      <w:r w:rsidR="00CA545D" w:rsidRPr="00002151">
        <w:rPr>
          <w:rFonts w:ascii="Times New Roman" w:hAnsi="Times New Roman" w:cs="Times New Roman"/>
          <w:sz w:val="24"/>
          <w:szCs w:val="24"/>
        </w:rPr>
        <w:t xml:space="preserve">monoclonal (dipstick) assay </w:t>
      </w:r>
      <w:r w:rsidR="00CA545D">
        <w:rPr>
          <w:rFonts w:ascii="Times New Roman" w:hAnsi="Times New Roman" w:cs="Times New Roman"/>
          <w:sz w:val="24"/>
          <w:szCs w:val="24"/>
        </w:rPr>
        <w:t xml:space="preserve">has been </w:t>
      </w:r>
      <w:r w:rsidR="00CA545D" w:rsidRPr="00002151">
        <w:rPr>
          <w:rFonts w:ascii="Times New Roman" w:hAnsi="Times New Roman" w:cs="Times New Roman"/>
          <w:sz w:val="24"/>
          <w:szCs w:val="24"/>
        </w:rPr>
        <w:t xml:space="preserve">developed for the detection of </w:t>
      </w:r>
      <w:r w:rsidR="00CA545D" w:rsidRPr="00002151">
        <w:rPr>
          <w:rFonts w:ascii="Times New Roman" w:hAnsi="Times New Roman" w:cs="Times New Roman"/>
          <w:i/>
          <w:sz w:val="24"/>
          <w:szCs w:val="24"/>
        </w:rPr>
        <w:t xml:space="preserve">V. coralliilyticus </w:t>
      </w:r>
      <w:r w:rsidR="00CA545D" w:rsidRPr="00002151">
        <w:rPr>
          <w:rFonts w:ascii="Times New Roman" w:hAnsi="Times New Roman" w:cs="Times New Roman"/>
          <w:i/>
          <w:sz w:val="24"/>
          <w:szCs w:val="24"/>
        </w:rPr>
        <w:fldChar w:fldCharType="begin" w:fldLock="1"/>
      </w:r>
      <w:r w:rsidR="00B26335">
        <w:rPr>
          <w:rFonts w:ascii="Times New Roman" w:hAnsi="Times New Roman" w:cs="Times New Roman"/>
          <w:i/>
          <w:sz w:val="24"/>
          <w:szCs w:val="24"/>
        </w:rPr>
        <w:instrText>ADDIN CSL_CITATION {"citationItems":[{"id":"ITEM-1","itemData":{"DOI":"10.1016/j.mimet.2013.05.009","ISSN":"01677012","abstract":"Vibrio tubiashii has been linked to disease outbreaks in molluscan species, including oysters, geoducks, and clams. In particular, oyster hatcheries in the Pacific Northwest have been plagued by intermittent vibriosis since 2006. Accurate detection of vibrios, including V. tubiashii, is critical to the hatcheries in order to allow for rapid remediation efforts. The current methods for detection of Vibrio spp. are not ideal for use at the hatchery. Plating samples require time and is not sensitive to extracelluar pathogenic products, such as the secreted zinc-metalloprotease, VtpA. Other sensitive methods to detect bacteria, such as qPCR, require a high level of laboratory skills and expensive supplies that are prohibitive for use at hatchery sites. Thus, hatcheries would benefit from a sensitive, simple method to detect V. tubiashii and its secreted toxin. Here, we describe the development of two inexpensive and highly specific tests for the shellfish-toxic zinc-metalloprotease secreted by V. tubiashii: enzyme-linked immunoassays (ELISA) and a lateral flow immunoassay (dipstick assay). Both technologies rely on a set of monoclonal antibodies used in a sandwich format, with the capture antibody recognizing a different epitope than the detection antibody on the mature VtpA protein. Both assays are quantitative and give colorimetric readouts. The sandwich ELISA was sensitive when VtpA was diluted into PBS, but was markedly less sensitive in conditions that correlate with the environment of hatchery-derived samples, such as in the presence of seawater, algae, or oyster larvae. In contrast, the dipstick assay remained very sensitive in the presence of these contaminants, is less work-intensive, and much more rapid, making this format the preferred assay method for detecting VtpA on site in a hatchery or environmental setting. © 2013 Elsevier B.V.","author":[{"dropping-particle":"","family":"Gharaibeh","given":"Dima N","non-dropping-particle":"","parse-names":false,"suffix":""},{"dropping-particle":"","family":"Biel","given":"Frances M","non-dropping-particle":"","parse-names":false,"suffix":""},{"dropping-particle":"","family":"Häse","given":"Claudia C","non-dropping-particle":"","parse-names":false,"suffix":""}],"container-title":"Journal of Microbiological Methods","id":"ITEM-1","issue":"2","issued":{"date-parts":[["2013"]]},"page":"125-132","title":"Development of monoclonal antibody-based assays for the detection of Vibrio tubiashii zinc-metalloprotease (VtpA)","type":"article-journal","volume":"94"},"uris":["http://www.mendeley.com/documents/?uuid=d88bf58c-7eff-366d-9e34-831a65a9b44b"]}],"mendeley":{"formattedCitation":"(Gharaibeh et al., 2013)","plainTextFormattedCitation":"(Gharaibeh et al., 2013)","previouslyFormattedCitation":"(Gharaibeh et al., 2013)"},"properties":{"noteIndex":0},"schema":"https://github.com/citation-style-language/schema/raw/master/csl-citation.json"}</w:instrText>
      </w:r>
      <w:r w:rsidR="00CA545D" w:rsidRPr="00002151">
        <w:rPr>
          <w:rFonts w:ascii="Times New Roman" w:hAnsi="Times New Roman" w:cs="Times New Roman"/>
          <w:i/>
          <w:sz w:val="24"/>
          <w:szCs w:val="24"/>
        </w:rPr>
        <w:fldChar w:fldCharType="separate"/>
      </w:r>
      <w:r w:rsidR="00B817AB" w:rsidRPr="00B817AB">
        <w:rPr>
          <w:rFonts w:ascii="Times New Roman" w:hAnsi="Times New Roman" w:cs="Times New Roman"/>
          <w:noProof/>
          <w:sz w:val="24"/>
          <w:szCs w:val="24"/>
        </w:rPr>
        <w:t>(Gharaibeh et al., 2013)</w:t>
      </w:r>
      <w:r w:rsidR="00CA545D" w:rsidRPr="00002151">
        <w:rPr>
          <w:rFonts w:ascii="Times New Roman" w:hAnsi="Times New Roman" w:cs="Times New Roman"/>
          <w:i/>
          <w:sz w:val="24"/>
          <w:szCs w:val="24"/>
        </w:rPr>
        <w:fldChar w:fldCharType="end"/>
      </w:r>
      <w:r w:rsidR="00340B0B">
        <w:rPr>
          <w:rFonts w:ascii="Times New Roman" w:hAnsi="Times New Roman" w:cs="Times New Roman"/>
          <w:sz w:val="24"/>
          <w:szCs w:val="24"/>
        </w:rPr>
        <w:t xml:space="preserve"> (</w:t>
      </w:r>
      <w:r w:rsidR="00654BB1">
        <w:rPr>
          <w:rFonts w:ascii="Times New Roman" w:hAnsi="Times New Roman" w:cs="Times New Roman"/>
          <w:sz w:val="24"/>
          <w:szCs w:val="24"/>
        </w:rPr>
        <w:t xml:space="preserve">see </w:t>
      </w:r>
      <w:r w:rsidR="002D729E">
        <w:rPr>
          <w:rFonts w:ascii="Times New Roman" w:hAnsi="Times New Roman" w:cs="Times New Roman"/>
          <w:sz w:val="24"/>
          <w:szCs w:val="24"/>
        </w:rPr>
        <w:t>Box 3</w:t>
      </w:r>
      <w:r w:rsidR="00CA545D">
        <w:rPr>
          <w:rFonts w:ascii="Times New Roman" w:hAnsi="Times New Roman" w:cs="Times New Roman"/>
          <w:sz w:val="24"/>
          <w:szCs w:val="24"/>
        </w:rPr>
        <w:t>)</w:t>
      </w:r>
      <w:r w:rsidR="00C13B29">
        <w:rPr>
          <w:rFonts w:ascii="Times New Roman" w:hAnsi="Times New Roman" w:cs="Times New Roman"/>
          <w:sz w:val="24"/>
          <w:szCs w:val="24"/>
        </w:rPr>
        <w:t>.</w:t>
      </w:r>
      <w:r w:rsidR="006614F5">
        <w:rPr>
          <w:rFonts w:ascii="Times New Roman" w:hAnsi="Times New Roman" w:cs="Times New Roman"/>
          <w:sz w:val="24"/>
          <w:szCs w:val="24"/>
        </w:rPr>
        <w:t xml:space="preserve"> </w:t>
      </w:r>
    </w:p>
    <w:p w14:paraId="4BC15F8A" w14:textId="6C06AFBB" w:rsidR="00CA545D" w:rsidRPr="00002151" w:rsidRDefault="00C13B29" w:rsidP="00AD655E">
      <w:pPr>
        <w:spacing w:line="360" w:lineRule="auto"/>
        <w:rPr>
          <w:rFonts w:ascii="Times New Roman" w:hAnsi="Times New Roman" w:cs="Times New Roman"/>
          <w:sz w:val="24"/>
          <w:szCs w:val="24"/>
        </w:rPr>
      </w:pPr>
      <w:r>
        <w:rPr>
          <w:rFonts w:ascii="Times New Roman" w:hAnsi="Times New Roman" w:cs="Times New Roman"/>
          <w:sz w:val="24"/>
          <w:szCs w:val="24"/>
        </w:rPr>
        <w:t>A</w:t>
      </w:r>
      <w:r w:rsidR="008552ED">
        <w:rPr>
          <w:rFonts w:ascii="Times New Roman" w:hAnsi="Times New Roman" w:cs="Times New Roman"/>
          <w:sz w:val="24"/>
          <w:szCs w:val="24"/>
        </w:rPr>
        <w:t xml:space="preserve">n alternative </w:t>
      </w:r>
      <w:r>
        <w:rPr>
          <w:rFonts w:ascii="Times New Roman" w:hAnsi="Times New Roman" w:cs="Times New Roman"/>
          <w:sz w:val="24"/>
          <w:szCs w:val="24"/>
        </w:rPr>
        <w:t xml:space="preserve">monitoring </w:t>
      </w:r>
      <w:r w:rsidR="008552ED">
        <w:rPr>
          <w:rFonts w:ascii="Times New Roman" w:hAnsi="Times New Roman" w:cs="Times New Roman"/>
          <w:sz w:val="24"/>
          <w:szCs w:val="24"/>
        </w:rPr>
        <w:t xml:space="preserve">target </w:t>
      </w:r>
      <w:r w:rsidR="00966B7A">
        <w:rPr>
          <w:rFonts w:ascii="Times New Roman" w:hAnsi="Times New Roman" w:cs="Times New Roman"/>
          <w:sz w:val="24"/>
          <w:szCs w:val="24"/>
        </w:rPr>
        <w:t xml:space="preserve">for biomarkers </w:t>
      </w:r>
      <w:r w:rsidR="008552ED">
        <w:rPr>
          <w:rFonts w:ascii="Times New Roman" w:hAnsi="Times New Roman" w:cs="Times New Roman"/>
          <w:sz w:val="24"/>
          <w:szCs w:val="24"/>
        </w:rPr>
        <w:t xml:space="preserve">may be </w:t>
      </w:r>
      <w:r w:rsidR="00966B7A">
        <w:rPr>
          <w:rFonts w:ascii="Times New Roman" w:hAnsi="Times New Roman" w:cs="Times New Roman"/>
          <w:sz w:val="24"/>
          <w:szCs w:val="24"/>
        </w:rPr>
        <w:t xml:space="preserve">variation in </w:t>
      </w:r>
      <w:r w:rsidR="00A01658">
        <w:rPr>
          <w:rFonts w:ascii="Times New Roman" w:hAnsi="Times New Roman" w:cs="Times New Roman"/>
          <w:sz w:val="24"/>
          <w:szCs w:val="24"/>
        </w:rPr>
        <w:t xml:space="preserve">host </w:t>
      </w:r>
      <w:r w:rsidR="00422A90" w:rsidRPr="00002151">
        <w:rPr>
          <w:rFonts w:ascii="Times New Roman" w:hAnsi="Times New Roman" w:cs="Times New Roman"/>
          <w:sz w:val="24"/>
          <w:szCs w:val="24"/>
        </w:rPr>
        <w:t>gene</w:t>
      </w:r>
      <w:r>
        <w:rPr>
          <w:rFonts w:ascii="Times New Roman" w:hAnsi="Times New Roman" w:cs="Times New Roman"/>
          <w:sz w:val="24"/>
          <w:szCs w:val="24"/>
        </w:rPr>
        <w:t xml:space="preserve"> expre</w:t>
      </w:r>
      <w:r w:rsidR="00422A90" w:rsidRPr="00002151">
        <w:rPr>
          <w:rFonts w:ascii="Times New Roman" w:hAnsi="Times New Roman" w:cs="Times New Roman"/>
          <w:sz w:val="24"/>
          <w:szCs w:val="24"/>
        </w:rPr>
        <w:t>s</w:t>
      </w:r>
      <w:r>
        <w:rPr>
          <w:rFonts w:ascii="Times New Roman" w:hAnsi="Times New Roman" w:cs="Times New Roman"/>
          <w:sz w:val="24"/>
          <w:szCs w:val="24"/>
        </w:rPr>
        <w:t>sion</w:t>
      </w:r>
      <w:r w:rsidR="00966B7A">
        <w:rPr>
          <w:rFonts w:ascii="Times New Roman" w:hAnsi="Times New Roman" w:cs="Times New Roman"/>
          <w:sz w:val="24"/>
          <w:szCs w:val="24"/>
        </w:rPr>
        <w:t xml:space="preserve">. </w:t>
      </w:r>
      <w:r w:rsidR="00B17F39">
        <w:rPr>
          <w:rFonts w:ascii="Times New Roman" w:hAnsi="Times New Roman" w:cs="Times New Roman"/>
          <w:sz w:val="24"/>
          <w:szCs w:val="24"/>
        </w:rPr>
        <w:t xml:space="preserve">Corals might </w:t>
      </w:r>
      <w:r w:rsidR="00422A90" w:rsidRPr="00002151">
        <w:rPr>
          <w:rFonts w:ascii="Times New Roman" w:hAnsi="Times New Roman" w:cs="Times New Roman"/>
          <w:sz w:val="24"/>
          <w:szCs w:val="24"/>
        </w:rPr>
        <w:t>upregulate or downregulate</w:t>
      </w:r>
      <w:r w:rsidR="00B17F39">
        <w:rPr>
          <w:rFonts w:ascii="Times New Roman" w:hAnsi="Times New Roman" w:cs="Times New Roman"/>
          <w:sz w:val="24"/>
          <w:szCs w:val="24"/>
        </w:rPr>
        <w:t xml:space="preserve"> the expression of</w:t>
      </w:r>
      <w:r w:rsidR="00422A90" w:rsidRPr="00002151">
        <w:rPr>
          <w:rFonts w:ascii="Times New Roman" w:hAnsi="Times New Roman" w:cs="Times New Roman"/>
          <w:sz w:val="24"/>
          <w:szCs w:val="24"/>
        </w:rPr>
        <w:t xml:space="preserve"> </w:t>
      </w:r>
      <w:r w:rsidR="00B17F39">
        <w:rPr>
          <w:rFonts w:ascii="Times New Roman" w:hAnsi="Times New Roman" w:cs="Times New Roman"/>
          <w:sz w:val="24"/>
          <w:szCs w:val="24"/>
        </w:rPr>
        <w:t xml:space="preserve">specific genes </w:t>
      </w:r>
      <w:r w:rsidR="00422A90" w:rsidRPr="00002151">
        <w:rPr>
          <w:rFonts w:ascii="Times New Roman" w:hAnsi="Times New Roman" w:cs="Times New Roman"/>
          <w:sz w:val="24"/>
          <w:szCs w:val="24"/>
        </w:rPr>
        <w:t>during perturbations</w:t>
      </w:r>
      <w:r w:rsidR="00B45592">
        <w:rPr>
          <w:rFonts w:ascii="Times New Roman" w:hAnsi="Times New Roman" w:cs="Times New Roman"/>
          <w:sz w:val="24"/>
          <w:szCs w:val="24"/>
        </w:rPr>
        <w:t xml:space="preserve"> and stress events</w:t>
      </w:r>
      <w:r w:rsidR="00A01658">
        <w:rPr>
          <w:rFonts w:ascii="Times New Roman" w:hAnsi="Times New Roman" w:cs="Times New Roman"/>
          <w:sz w:val="24"/>
          <w:szCs w:val="24"/>
        </w:rPr>
        <w:t xml:space="preserve"> </w:t>
      </w:r>
      <w:r w:rsidR="00CA545D"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{"citationItems":[{"id":"ITEM-1","itemData":{"DOI":"10.1186/s12866-018-1173-0","ISSN":"14712180","abstract":"Background: Global warming has triggered an increase in the prevalence and severity of coral disease, yet little is known about coral/pathogen interactions in the early stages of infection. The point of entry of the pathogen and the route that they take once inside the polyp is currently unknown, as is the coral's capacity to respond to infection. To address these questions, we developed a novel method that combines stable isotope labelling and microfluidics with transmission electron microscopy (TEM) and nanoscale secondary ion mass spectrometry (NanoSIMS), to monitor the infection process between Pocillopora damicornis and Vibrio coralliilyticus under elevated temperature. Results: Three coral fragments were inoculated with 15 N-labeled V. coralliilyticus and then fixed at 2.5, 6 and 22 h post-inoculation (hpi) according to the virulence of the infection. Correlative TEM/NanoSIMS imaging was subsequently used to visualize the penetration and dispersal of V. coralliilyticus and their degradation or secretion products. Most of the V. coralliilyticus cells we observed were located in the oral epidermis of the fragment that experienced the most virulent infection (2.5 hpi). In some cases, these bacteria were enclosed within electron dense host-derived intracellular vesicles. 15 N-enriched pathogen-derived breakdown products were visible in all tissue layers of the coral polyp (oral epidermis, oral gastrodermis, aboral gastrodermis), at all time points, although the relative 15 N-enrichment depended on the time at which the corals were fixed. Tissues in the mesentery filaments had the highest density of 15 N-enriched hotspots, suggesting these tissues act as a \"collection and digestion\" site for pathogenic bacteria. Closer examination of the sub-cellular structures associated with these 15 N-hotspots revealed these to be host phagosomal and secretory cells/vesicles. Conclusions: This study provides a novel method for tracking bacterial infection dynamics at the levels of the tissue and single cell and takes the first steps towards understanding the complexities of infection at the microscale, which is a crucial step towards understanding how corals will fare under global warming.","author":[{"dropping-particle":"","family":"Gibbin","given":"E.","non-dropping-particle":"","parse-names":false,"suffix":""},{"dropping-particle":"","family":"Gavish","given":"A.","non-dropping-particle":"","parse-names":false,"suffix":""},{"dropping-particle":"","family":"Domart-Coulon","given":"I.","non-dropping-particle":"","parse-names":false,"suffix":""},{"dropping-particle":"","family":"Kramarsky-Winter","given":"E.","non-dropping-particle":"","parse-names":false,"suffix":""},{"dropping-particle":"","family":"Shapiro","given":"O.","non-dropping-particle":"","parse-names":false,"suffix":""},{"dropping-particle":"","family":"Meibom","given":"A.","non-dropping-particle":"","parse-names":false,"suffix":""},{"dropping-particle":"","family":"Vardi","given":"A.","non-dropping-particle":"","parse-names":false,"suffix":""}],"container-title":"BMC Microbiology","id":"ITEM-1","issue":"1","issued":{"date-parts":[["2018","4","20"]]},"page":"39","publisher":"BioMed Central Ltd.","title":"Using NanoSIMS coupled with microfluidics to visualize the early stages of coral infection by Vibrio coralliilyticus","type":"article-journal","volume":"18"},"uris":["http://www.mendeley.com/documents/?uuid=fb6f0e1e-596a-39f7-9350-df19e31997be"]}],"mendeley":{"formattedCitation":"(Gibbin et al., 2018)","plainTextFormattedCitation":"(Gibbin et al., 2018)","previouslyFormattedCitation":"(Gibbin et al., 2018)"},"properties":{"noteIndex":0},"schema":"https://github.com/citation-style-language/schema/raw/master/csl-citation.json"}</w:instrText>
      </w:r>
      <w:r w:rsidR="00CA545D"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(Gibbin et al., 2018)</w:t>
      </w:r>
      <w:r w:rsidR="00CA545D" w:rsidRPr="00002151">
        <w:rPr>
          <w:rFonts w:ascii="Times New Roman" w:hAnsi="Times New Roman" w:cs="Times New Roman"/>
          <w:sz w:val="24"/>
          <w:szCs w:val="24"/>
        </w:rPr>
        <w:fldChar w:fldCharType="end"/>
      </w:r>
      <w:r w:rsidR="00CA545D" w:rsidRPr="00002151">
        <w:rPr>
          <w:rFonts w:ascii="Times New Roman" w:hAnsi="Times New Roman" w:cs="Times New Roman"/>
          <w:sz w:val="24"/>
          <w:szCs w:val="24"/>
        </w:rPr>
        <w:t xml:space="preserve">. </w:t>
      </w:r>
      <w:r w:rsidR="00303690">
        <w:rPr>
          <w:rFonts w:ascii="Times New Roman" w:hAnsi="Times New Roman" w:cs="Times New Roman"/>
          <w:sz w:val="24"/>
          <w:szCs w:val="24"/>
        </w:rPr>
        <w:t>For example, t</w:t>
      </w:r>
      <w:r w:rsidR="00CA545D" w:rsidRPr="00002151">
        <w:rPr>
          <w:rFonts w:ascii="Times New Roman" w:hAnsi="Times New Roman" w:cs="Times New Roman"/>
          <w:sz w:val="24"/>
          <w:szCs w:val="24"/>
        </w:rPr>
        <w:t xml:space="preserve">wo PdC-lectin and concanavalin A-like transcripts </w:t>
      </w:r>
      <w:r w:rsidR="00CA545D">
        <w:rPr>
          <w:rFonts w:ascii="Times New Roman" w:hAnsi="Times New Roman" w:cs="Times New Roman"/>
          <w:sz w:val="24"/>
          <w:szCs w:val="24"/>
        </w:rPr>
        <w:t>become</w:t>
      </w:r>
      <w:r w:rsidR="00CA545D" w:rsidRPr="00002151">
        <w:rPr>
          <w:rFonts w:ascii="Times New Roman" w:hAnsi="Times New Roman" w:cs="Times New Roman"/>
          <w:sz w:val="24"/>
          <w:szCs w:val="24"/>
        </w:rPr>
        <w:t xml:space="preserve"> </w:t>
      </w:r>
      <w:r w:rsidR="00B45592">
        <w:rPr>
          <w:rFonts w:ascii="Times New Roman" w:hAnsi="Times New Roman" w:cs="Times New Roman"/>
          <w:sz w:val="24"/>
          <w:szCs w:val="24"/>
        </w:rPr>
        <w:t>increasingly expressed</w:t>
      </w:r>
      <w:r w:rsidR="00B45592" w:rsidRPr="00002151">
        <w:rPr>
          <w:rFonts w:ascii="Times New Roman" w:hAnsi="Times New Roman" w:cs="Times New Roman"/>
          <w:sz w:val="24"/>
          <w:szCs w:val="24"/>
        </w:rPr>
        <w:t xml:space="preserve"> </w:t>
      </w:r>
      <w:r w:rsidR="00CA545D">
        <w:rPr>
          <w:rFonts w:ascii="Times New Roman" w:hAnsi="Times New Roman" w:cs="Times New Roman"/>
          <w:sz w:val="24"/>
          <w:szCs w:val="24"/>
        </w:rPr>
        <w:t xml:space="preserve">after inoculation with </w:t>
      </w:r>
      <w:r w:rsidR="00E40694">
        <w:rPr>
          <w:rFonts w:ascii="Times New Roman" w:hAnsi="Times New Roman" w:cs="Times New Roman"/>
          <w:sz w:val="24"/>
          <w:szCs w:val="24"/>
        </w:rPr>
        <w:t xml:space="preserve">the proposed coral pathogen, </w:t>
      </w:r>
      <w:r w:rsidR="00CA545D" w:rsidRPr="00002151">
        <w:rPr>
          <w:rFonts w:ascii="Times New Roman" w:hAnsi="Times New Roman" w:cs="Times New Roman"/>
          <w:i/>
          <w:sz w:val="24"/>
          <w:szCs w:val="24"/>
        </w:rPr>
        <w:t xml:space="preserve">V. coralliilyticus </w:t>
      </w:r>
      <w:r w:rsidR="00CA545D">
        <w:rPr>
          <w:rFonts w:ascii="Times New Roman" w:hAnsi="Times New Roman" w:cs="Times New Roman"/>
          <w:sz w:val="24"/>
          <w:szCs w:val="24"/>
        </w:rPr>
        <w:t>early in the disease process (</w:t>
      </w:r>
      <w:r w:rsidR="00CA545D" w:rsidRPr="00002151">
        <w:rPr>
          <w:rFonts w:ascii="Times New Roman" w:hAnsi="Times New Roman" w:cs="Times New Roman"/>
          <w:sz w:val="24"/>
          <w:szCs w:val="24"/>
        </w:rPr>
        <w:t xml:space="preserve">day </w:t>
      </w:r>
      <w:r w:rsidR="003A05C2">
        <w:rPr>
          <w:rFonts w:ascii="Times New Roman" w:hAnsi="Times New Roman" w:cs="Times New Roman"/>
          <w:sz w:val="24"/>
          <w:szCs w:val="24"/>
        </w:rPr>
        <w:t>six</w:t>
      </w:r>
      <w:r w:rsidR="003A05C2" w:rsidRPr="00002151">
        <w:rPr>
          <w:rFonts w:ascii="Times New Roman" w:hAnsi="Times New Roman" w:cs="Times New Roman"/>
          <w:sz w:val="24"/>
          <w:szCs w:val="24"/>
        </w:rPr>
        <w:t xml:space="preserve"> </w:t>
      </w:r>
      <w:r w:rsidR="00CA545D" w:rsidRPr="00002151">
        <w:rPr>
          <w:rFonts w:ascii="Times New Roman" w:hAnsi="Times New Roman" w:cs="Times New Roman"/>
          <w:sz w:val="24"/>
          <w:szCs w:val="24"/>
        </w:rPr>
        <w:t>to 12</w:t>
      </w:r>
      <w:r w:rsidR="00CA545D">
        <w:rPr>
          <w:rFonts w:ascii="Times New Roman" w:hAnsi="Times New Roman" w:cs="Times New Roman"/>
          <w:sz w:val="24"/>
          <w:szCs w:val="24"/>
        </w:rPr>
        <w:t>)</w:t>
      </w:r>
      <w:r w:rsidR="00CA545D" w:rsidRPr="00002151">
        <w:rPr>
          <w:rFonts w:ascii="Times New Roman" w:hAnsi="Times New Roman" w:cs="Times New Roman"/>
          <w:sz w:val="24"/>
          <w:szCs w:val="24"/>
        </w:rPr>
        <w:t xml:space="preserve">, </w:t>
      </w:r>
      <w:r w:rsidR="00CA545D">
        <w:rPr>
          <w:rFonts w:ascii="Times New Roman" w:hAnsi="Times New Roman" w:cs="Times New Roman"/>
          <w:sz w:val="24"/>
          <w:szCs w:val="24"/>
        </w:rPr>
        <w:t xml:space="preserve">then </w:t>
      </w:r>
      <w:r w:rsidR="00CA545D" w:rsidRPr="00002151">
        <w:rPr>
          <w:rFonts w:ascii="Times New Roman" w:hAnsi="Times New Roman" w:cs="Times New Roman"/>
          <w:sz w:val="24"/>
          <w:szCs w:val="24"/>
        </w:rPr>
        <w:t>plateau on day 15</w:t>
      </w:r>
      <w:r w:rsidR="008D64EE">
        <w:rPr>
          <w:rFonts w:ascii="Times New Roman" w:hAnsi="Times New Roman" w:cs="Times New Roman"/>
          <w:sz w:val="24"/>
          <w:szCs w:val="24"/>
        </w:rPr>
        <w:t>,</w:t>
      </w:r>
      <w:r w:rsidR="00CA545D">
        <w:rPr>
          <w:rFonts w:ascii="Times New Roman" w:hAnsi="Times New Roman" w:cs="Times New Roman"/>
          <w:sz w:val="24"/>
          <w:szCs w:val="24"/>
        </w:rPr>
        <w:t xml:space="preserve"> </w:t>
      </w:r>
      <w:r w:rsidR="00CA545D" w:rsidRPr="00002151">
        <w:rPr>
          <w:rFonts w:ascii="Times New Roman" w:hAnsi="Times New Roman" w:cs="Times New Roman"/>
          <w:sz w:val="24"/>
          <w:szCs w:val="24"/>
        </w:rPr>
        <w:t>return</w:t>
      </w:r>
      <w:r w:rsidR="008D64EE">
        <w:rPr>
          <w:rFonts w:ascii="Times New Roman" w:hAnsi="Times New Roman" w:cs="Times New Roman"/>
          <w:sz w:val="24"/>
          <w:szCs w:val="24"/>
        </w:rPr>
        <w:t>ing</w:t>
      </w:r>
      <w:r w:rsidR="00CA545D" w:rsidRPr="00002151">
        <w:rPr>
          <w:rFonts w:ascii="Times New Roman" w:hAnsi="Times New Roman" w:cs="Times New Roman"/>
          <w:sz w:val="24"/>
          <w:szCs w:val="24"/>
        </w:rPr>
        <w:t xml:space="preserve"> to control levels by day 18</w:t>
      </w:r>
      <w:r w:rsidR="00E85D1F">
        <w:rPr>
          <w:rFonts w:ascii="Times New Roman" w:hAnsi="Times New Roman" w:cs="Times New Roman"/>
          <w:sz w:val="24"/>
          <w:szCs w:val="24"/>
        </w:rPr>
        <w:t xml:space="preserve"> </w:t>
      </w:r>
      <w:r w:rsidR="00E85D1F"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{"citationItems":[{"id":"ITEM-1","itemData":{"DOI":"10.1242/jeb.053165","ISSN":"00220949","abstract":"As the effects of climate change have become increasingly visible over the past three decades, coral reefs have suffered from a number of natural and anthropogenic disturbances that have caused a critical decline in coral populations. Among these disturbances are coral diseases, which have appeared with increasing frequency and severity, often in correlation with increases in water temperature. Although the crucial role played by Vibrio species in coral disease has been widely documented, the scientific community does not yet fully understand the infection process of Vibrio or its impact on coral physiology and immunology. Here, we investigated the physiological and transcriptomic responses of a major reef-building coral, Pocillopora damicornis, when exposed to a specific pathogen (Vibrio coralliilyticus) under virulent (increasing water temperature) and nonvirulent (constant low temperature) conditions. The infection process was examined by electron microscopy and quantitative reverse-transcription PCR, and coral health was monitored by visual observations and measurements of zooxanthellar density. The results obtained suggest that coral tissue invasion occurs upon increasing water temperature only. Transcriptomic variations were investigated using a suppression-subtractive- hybridization approach, and the expression levels of six candidate immunerelated genes were examined during bacterial exposure. These genes correspond to three lectin-like molecules putatively involved in the recognition of pathogens, two metal-binding proteins putatively involved in antibacterial response and one cystein protease inhibitor. The transcription patterns of these selected genes provide new insights into the responses of coral colonies to virulent versus non-virulent bacteria. © 2011. Published by The Company of Biologists Ltd.","author":[{"dropping-particle":"","family":"Vidal-Dupiol","given":"Jeremie","non-dropping-particle":"","parse-names":false,"suffix":""},{"dropping-particle":"","family":"Ladrière","given":"Ophélie","non-dropping-particle":"","parse-names":false,"suffix":""},{"dropping-particle":"","family":"Meistertzheim","given":"Anne Leila","non-dropping-particle":"","parse-names":false,"suffix":""},{"dropping-particle":"","family":"Fouré","given":"Laurent","non-dropping-particle":"","parse-names":false,"suffix":""},{"dropping-particle":"","family":"Adjeroud","given":"Mehdi","non-dropping-particle":"","parse-names":false,"suffix":""},{"dropping-particle":"","family":"Mitta","given":"Guillaume","non-dropping-particle":"","parse-names":false,"suffix":""}],"container-title":"Journal of Experimental Biology","id":"ITEM-1","issue":"9","issued":{"date-parts":[["2011","5","1"]]},"page":"1533-1545","publisher":"Company of Biologists Ltd","title":"Physiological responses of the scleractinian coral Pocillopora damicornis to bacterial stress from Vibrio coralliilyticus","type":"article-journal","volume":"214"},"uris":["http://www.mendeley.com/documents/?uuid=d6184bfa-93ba-3161-b11c-f442ad25f237"]}],"mendeley":{"formattedCitation":"(Vidal-Dupiol et al., 2011)","plainTextFormattedCitation":"(Vidal-Dupiol et al., 2011)","previouslyFormattedCitation":"(Vidal-Dupiol et al., 2011)"},"properties":{"noteIndex":0},"schema":"https://github.com/citation-style-language/schema/raw/master/csl-citation.json"}</w:instrText>
      </w:r>
      <w:r w:rsidR="00E85D1F"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(Vidal-Dupiol et al., 2011)</w:t>
      </w:r>
      <w:r w:rsidR="00E85D1F" w:rsidRPr="00002151">
        <w:rPr>
          <w:rFonts w:ascii="Times New Roman" w:hAnsi="Times New Roman" w:cs="Times New Roman"/>
          <w:sz w:val="24"/>
          <w:szCs w:val="24"/>
        </w:rPr>
        <w:fldChar w:fldCharType="end"/>
      </w:r>
      <w:r w:rsidR="00CA545D" w:rsidRPr="00002151">
        <w:rPr>
          <w:rFonts w:ascii="Times New Roman" w:hAnsi="Times New Roman" w:cs="Times New Roman"/>
          <w:sz w:val="24"/>
          <w:szCs w:val="24"/>
        </w:rPr>
        <w:t xml:space="preserve">. </w:t>
      </w:r>
      <w:r w:rsidR="00925604">
        <w:rPr>
          <w:rFonts w:ascii="Times New Roman" w:hAnsi="Times New Roman" w:cs="Times New Roman"/>
          <w:sz w:val="24"/>
          <w:szCs w:val="24"/>
        </w:rPr>
        <w:t>M</w:t>
      </w:r>
      <w:r w:rsidR="00CA545D">
        <w:rPr>
          <w:rFonts w:ascii="Times New Roman" w:hAnsi="Times New Roman" w:cs="Times New Roman"/>
          <w:sz w:val="24"/>
          <w:szCs w:val="24"/>
        </w:rPr>
        <w:t xml:space="preserve">onitoring </w:t>
      </w:r>
      <w:r w:rsidR="00925604">
        <w:rPr>
          <w:rFonts w:ascii="Times New Roman" w:hAnsi="Times New Roman" w:cs="Times New Roman"/>
          <w:sz w:val="24"/>
          <w:szCs w:val="24"/>
        </w:rPr>
        <w:t xml:space="preserve">the </w:t>
      </w:r>
      <w:r w:rsidR="00303690">
        <w:rPr>
          <w:rFonts w:ascii="Times New Roman" w:hAnsi="Times New Roman" w:cs="Times New Roman"/>
          <w:sz w:val="24"/>
          <w:szCs w:val="24"/>
        </w:rPr>
        <w:t xml:space="preserve">activity </w:t>
      </w:r>
      <w:r w:rsidR="00925604">
        <w:rPr>
          <w:rFonts w:ascii="Times New Roman" w:hAnsi="Times New Roman" w:cs="Times New Roman"/>
          <w:sz w:val="24"/>
          <w:szCs w:val="24"/>
        </w:rPr>
        <w:t xml:space="preserve">of </w:t>
      </w:r>
      <w:r w:rsidR="00CA545D">
        <w:rPr>
          <w:rFonts w:ascii="Times New Roman" w:hAnsi="Times New Roman" w:cs="Times New Roman"/>
          <w:sz w:val="24"/>
          <w:szCs w:val="24"/>
        </w:rPr>
        <w:t xml:space="preserve">these genes </w:t>
      </w:r>
      <w:r w:rsidR="00303690">
        <w:rPr>
          <w:rFonts w:ascii="Times New Roman" w:hAnsi="Times New Roman" w:cs="Times New Roman"/>
          <w:sz w:val="24"/>
          <w:szCs w:val="24"/>
        </w:rPr>
        <w:t>has the potential to contribute to</w:t>
      </w:r>
      <w:r w:rsidR="00CA545D">
        <w:rPr>
          <w:rFonts w:ascii="Times New Roman" w:hAnsi="Times New Roman" w:cs="Times New Roman"/>
          <w:sz w:val="24"/>
          <w:szCs w:val="24"/>
        </w:rPr>
        <w:t xml:space="preserve"> early warning system</w:t>
      </w:r>
      <w:r w:rsidR="0055474A">
        <w:rPr>
          <w:rFonts w:ascii="Times New Roman" w:hAnsi="Times New Roman" w:cs="Times New Roman"/>
          <w:sz w:val="24"/>
          <w:szCs w:val="24"/>
        </w:rPr>
        <w:t>s</w:t>
      </w:r>
      <w:r w:rsidR="00CA545D">
        <w:rPr>
          <w:rFonts w:ascii="Times New Roman" w:hAnsi="Times New Roman" w:cs="Times New Roman"/>
          <w:sz w:val="24"/>
          <w:szCs w:val="24"/>
        </w:rPr>
        <w:t xml:space="preserve"> </w:t>
      </w:r>
      <w:r w:rsidR="0055474A">
        <w:rPr>
          <w:rFonts w:ascii="Times New Roman" w:hAnsi="Times New Roman" w:cs="Times New Roman"/>
          <w:sz w:val="24"/>
          <w:szCs w:val="24"/>
        </w:rPr>
        <w:t xml:space="preserve">as well as </w:t>
      </w:r>
      <w:r w:rsidR="00CA545D">
        <w:rPr>
          <w:rFonts w:ascii="Times New Roman" w:hAnsi="Times New Roman" w:cs="Times New Roman"/>
          <w:sz w:val="24"/>
          <w:szCs w:val="24"/>
        </w:rPr>
        <w:t xml:space="preserve">to </w:t>
      </w:r>
      <w:r w:rsidR="00B45592">
        <w:rPr>
          <w:rFonts w:ascii="Times New Roman" w:hAnsi="Times New Roman" w:cs="Times New Roman"/>
          <w:sz w:val="24"/>
          <w:szCs w:val="24"/>
        </w:rPr>
        <w:t xml:space="preserve">provide insights </w:t>
      </w:r>
      <w:r w:rsidR="008F2C71">
        <w:rPr>
          <w:rFonts w:ascii="Times New Roman" w:hAnsi="Times New Roman" w:cs="Times New Roman"/>
          <w:sz w:val="24"/>
          <w:szCs w:val="24"/>
        </w:rPr>
        <w:t xml:space="preserve">into </w:t>
      </w:r>
      <w:r w:rsidR="00C50A10">
        <w:rPr>
          <w:rFonts w:ascii="Times New Roman" w:hAnsi="Times New Roman" w:cs="Times New Roman"/>
          <w:sz w:val="24"/>
          <w:szCs w:val="24"/>
        </w:rPr>
        <w:t>physiological processes underlying responses to disease</w:t>
      </w:r>
      <w:r w:rsidR="00925604">
        <w:rPr>
          <w:rFonts w:ascii="Times New Roman" w:hAnsi="Times New Roman" w:cs="Times New Roman"/>
          <w:sz w:val="24"/>
          <w:szCs w:val="24"/>
        </w:rPr>
        <w:t xml:space="preserve"> infections</w:t>
      </w:r>
      <w:r w:rsidR="00CA545D">
        <w:rPr>
          <w:rFonts w:ascii="Times New Roman" w:hAnsi="Times New Roman" w:cs="Times New Roman"/>
          <w:sz w:val="24"/>
          <w:szCs w:val="24"/>
        </w:rPr>
        <w:t xml:space="preserve">. </w:t>
      </w:r>
    </w:p>
    <w:p w14:paraId="19C2D301" w14:textId="48E6307A" w:rsidR="00A01658" w:rsidRDefault="00A01658" w:rsidP="00002151">
      <w:pPr>
        <w:spacing w:line="360" w:lineRule="auto"/>
        <w:rPr>
          <w:rFonts w:ascii="Times New Roman" w:hAnsi="Times New Roman" w:cs="Times New Roman"/>
          <w:sz w:val="24"/>
          <w:szCs w:val="24"/>
        </w:rPr>
      </w:pPr>
      <w:r>
        <w:rPr>
          <w:rFonts w:ascii="Times New Roman" w:hAnsi="Times New Roman" w:cs="Times New Roman"/>
          <w:sz w:val="24"/>
          <w:szCs w:val="24"/>
        </w:rPr>
        <w:t>However, d</w:t>
      </w:r>
      <w:r w:rsidR="00B74D60">
        <w:rPr>
          <w:rFonts w:ascii="Times New Roman" w:hAnsi="Times New Roman" w:cs="Times New Roman"/>
          <w:sz w:val="24"/>
          <w:szCs w:val="24"/>
        </w:rPr>
        <w:t>ue to the</w:t>
      </w:r>
      <w:r w:rsidR="00732121">
        <w:rPr>
          <w:rFonts w:ascii="Times New Roman" w:hAnsi="Times New Roman" w:cs="Times New Roman"/>
          <w:sz w:val="24"/>
          <w:szCs w:val="24"/>
        </w:rPr>
        <w:t xml:space="preserve"> </w:t>
      </w:r>
      <w:r w:rsidR="00552058">
        <w:rPr>
          <w:rFonts w:ascii="Times New Roman" w:hAnsi="Times New Roman" w:cs="Times New Roman"/>
          <w:sz w:val="24"/>
          <w:szCs w:val="24"/>
        </w:rPr>
        <w:t>lack of detailed knowledge a</w:t>
      </w:r>
      <w:r w:rsidR="00CC55E9">
        <w:rPr>
          <w:rFonts w:ascii="Times New Roman" w:hAnsi="Times New Roman" w:cs="Times New Roman"/>
          <w:sz w:val="24"/>
          <w:szCs w:val="24"/>
        </w:rPr>
        <w:t xml:space="preserve">ssociated with the </w:t>
      </w:r>
      <w:r w:rsidR="00552058">
        <w:rPr>
          <w:rFonts w:ascii="Times New Roman" w:hAnsi="Times New Roman" w:cs="Times New Roman"/>
          <w:sz w:val="24"/>
          <w:szCs w:val="24"/>
        </w:rPr>
        <w:t xml:space="preserve">causes and mechanisms underlying </w:t>
      </w:r>
      <w:r w:rsidR="00732121">
        <w:rPr>
          <w:rFonts w:ascii="Times New Roman" w:hAnsi="Times New Roman" w:cs="Times New Roman"/>
          <w:sz w:val="24"/>
          <w:szCs w:val="24"/>
        </w:rPr>
        <w:t xml:space="preserve">specific </w:t>
      </w:r>
      <w:r w:rsidR="00CC55E9">
        <w:rPr>
          <w:rFonts w:ascii="Times New Roman" w:hAnsi="Times New Roman" w:cs="Times New Roman"/>
          <w:sz w:val="24"/>
          <w:szCs w:val="24"/>
        </w:rPr>
        <w:t xml:space="preserve">coral </w:t>
      </w:r>
      <w:r w:rsidR="00732121">
        <w:rPr>
          <w:rFonts w:ascii="Times New Roman" w:hAnsi="Times New Roman" w:cs="Times New Roman"/>
          <w:sz w:val="24"/>
          <w:szCs w:val="24"/>
        </w:rPr>
        <w:t>diseases and the response of the host</w:t>
      </w:r>
      <w:r w:rsidR="008F2C71">
        <w:rPr>
          <w:rFonts w:ascii="Times New Roman" w:hAnsi="Times New Roman" w:cs="Times New Roman"/>
          <w:sz w:val="24"/>
          <w:szCs w:val="24"/>
        </w:rPr>
        <w:t xml:space="preserve"> (see Box 3)</w:t>
      </w:r>
      <w:r w:rsidR="008434A5">
        <w:rPr>
          <w:rFonts w:ascii="Times New Roman" w:hAnsi="Times New Roman" w:cs="Times New Roman"/>
          <w:sz w:val="24"/>
          <w:szCs w:val="24"/>
        </w:rPr>
        <w:t>,</w:t>
      </w:r>
      <w:r w:rsidR="00CC55E9">
        <w:rPr>
          <w:rFonts w:ascii="Times New Roman" w:hAnsi="Times New Roman" w:cs="Times New Roman"/>
          <w:sz w:val="24"/>
          <w:szCs w:val="24"/>
        </w:rPr>
        <w:t xml:space="preserve"> </w:t>
      </w:r>
      <w:r w:rsidR="00B45592">
        <w:rPr>
          <w:rFonts w:ascii="Times New Roman" w:hAnsi="Times New Roman" w:cs="Times New Roman"/>
          <w:sz w:val="24"/>
          <w:szCs w:val="24"/>
        </w:rPr>
        <w:t>the need</w:t>
      </w:r>
      <w:r w:rsidR="008E29E9">
        <w:rPr>
          <w:rFonts w:ascii="Times New Roman" w:hAnsi="Times New Roman" w:cs="Times New Roman"/>
          <w:sz w:val="24"/>
          <w:szCs w:val="24"/>
        </w:rPr>
        <w:t xml:space="preserve"> </w:t>
      </w:r>
      <w:r w:rsidR="00552058">
        <w:rPr>
          <w:rFonts w:ascii="Times New Roman" w:hAnsi="Times New Roman" w:cs="Times New Roman"/>
          <w:sz w:val="24"/>
          <w:szCs w:val="24"/>
        </w:rPr>
        <w:t>for</w:t>
      </w:r>
      <w:r>
        <w:rPr>
          <w:rFonts w:ascii="Times New Roman" w:hAnsi="Times New Roman" w:cs="Times New Roman"/>
          <w:sz w:val="24"/>
          <w:szCs w:val="24"/>
        </w:rPr>
        <w:t xml:space="preserve"> </w:t>
      </w:r>
      <w:r w:rsidR="00732121">
        <w:rPr>
          <w:rFonts w:ascii="Times New Roman" w:hAnsi="Times New Roman" w:cs="Times New Roman"/>
          <w:sz w:val="24"/>
          <w:szCs w:val="24"/>
        </w:rPr>
        <w:t xml:space="preserve">more </w:t>
      </w:r>
      <w:r w:rsidR="00B74D60">
        <w:rPr>
          <w:rFonts w:ascii="Times New Roman" w:hAnsi="Times New Roman" w:cs="Times New Roman"/>
          <w:sz w:val="24"/>
          <w:szCs w:val="24"/>
        </w:rPr>
        <w:t xml:space="preserve">holistic </w:t>
      </w:r>
      <w:r w:rsidR="00552058">
        <w:rPr>
          <w:rFonts w:ascii="Times New Roman" w:hAnsi="Times New Roman" w:cs="Times New Roman"/>
          <w:sz w:val="24"/>
          <w:szCs w:val="24"/>
        </w:rPr>
        <w:t>monitoring</w:t>
      </w:r>
      <w:r w:rsidR="008434A5">
        <w:rPr>
          <w:rFonts w:ascii="Times New Roman" w:hAnsi="Times New Roman" w:cs="Times New Roman"/>
          <w:sz w:val="24"/>
          <w:szCs w:val="24"/>
        </w:rPr>
        <w:t xml:space="preserve"> </w:t>
      </w:r>
      <w:r w:rsidR="008E29E9">
        <w:rPr>
          <w:rFonts w:ascii="Times New Roman" w:hAnsi="Times New Roman" w:cs="Times New Roman"/>
          <w:sz w:val="24"/>
          <w:szCs w:val="24"/>
        </w:rPr>
        <w:t>approaches</w:t>
      </w:r>
      <w:r w:rsidR="00B45592">
        <w:rPr>
          <w:rFonts w:ascii="Times New Roman" w:hAnsi="Times New Roman" w:cs="Times New Roman"/>
          <w:sz w:val="24"/>
          <w:szCs w:val="24"/>
        </w:rPr>
        <w:t xml:space="preserve"> has been emphasised</w:t>
      </w:r>
      <w:r w:rsidR="00732121">
        <w:rPr>
          <w:rFonts w:ascii="Times New Roman" w:hAnsi="Times New Roman" w:cs="Times New Roman"/>
          <w:sz w:val="24"/>
          <w:szCs w:val="24"/>
        </w:rPr>
        <w:t xml:space="preserve">. </w:t>
      </w:r>
      <w:r w:rsidR="00B45592">
        <w:rPr>
          <w:rFonts w:ascii="Times New Roman" w:hAnsi="Times New Roman" w:cs="Times New Roman"/>
          <w:sz w:val="24"/>
          <w:szCs w:val="24"/>
        </w:rPr>
        <w:t xml:space="preserve">Instead of only focusing on </w:t>
      </w:r>
      <w:r w:rsidR="008F2C71">
        <w:rPr>
          <w:rFonts w:ascii="Times New Roman" w:hAnsi="Times New Roman" w:cs="Times New Roman"/>
          <w:sz w:val="24"/>
          <w:szCs w:val="24"/>
        </w:rPr>
        <w:t xml:space="preserve">the health </w:t>
      </w:r>
      <w:r w:rsidR="008F2C71">
        <w:rPr>
          <w:rFonts w:ascii="Times New Roman" w:hAnsi="Times New Roman" w:cs="Times New Roman"/>
          <w:sz w:val="24"/>
          <w:szCs w:val="24"/>
        </w:rPr>
        <w:lastRenderedPageBreak/>
        <w:t xml:space="preserve">state of the </w:t>
      </w:r>
      <w:r w:rsidR="00B45592">
        <w:rPr>
          <w:rFonts w:ascii="Times New Roman" w:hAnsi="Times New Roman" w:cs="Times New Roman"/>
          <w:sz w:val="24"/>
          <w:szCs w:val="24"/>
        </w:rPr>
        <w:t>coral host</w:t>
      </w:r>
      <w:r w:rsidR="00732121">
        <w:rPr>
          <w:rFonts w:ascii="Times New Roman" w:hAnsi="Times New Roman" w:cs="Times New Roman"/>
          <w:sz w:val="24"/>
          <w:szCs w:val="24"/>
        </w:rPr>
        <w:t xml:space="preserve">, </w:t>
      </w:r>
      <w:r w:rsidR="008434A5">
        <w:rPr>
          <w:rFonts w:ascii="Times New Roman" w:hAnsi="Times New Roman" w:cs="Times New Roman"/>
          <w:sz w:val="24"/>
          <w:szCs w:val="24"/>
        </w:rPr>
        <w:t xml:space="preserve">attempts </w:t>
      </w:r>
      <w:r w:rsidR="00B74D60">
        <w:rPr>
          <w:rFonts w:ascii="Times New Roman" w:hAnsi="Times New Roman" w:cs="Times New Roman"/>
          <w:sz w:val="24"/>
          <w:szCs w:val="24"/>
        </w:rPr>
        <w:t xml:space="preserve">to </w:t>
      </w:r>
      <w:r w:rsidR="008434A5">
        <w:rPr>
          <w:rFonts w:ascii="Times New Roman" w:hAnsi="Times New Roman" w:cs="Times New Roman"/>
          <w:sz w:val="24"/>
          <w:szCs w:val="24"/>
        </w:rPr>
        <w:t xml:space="preserve">measure and map </w:t>
      </w:r>
      <w:r w:rsidR="00B74D60">
        <w:rPr>
          <w:rFonts w:ascii="Times New Roman" w:hAnsi="Times New Roman" w:cs="Times New Roman"/>
          <w:sz w:val="24"/>
          <w:szCs w:val="24"/>
        </w:rPr>
        <w:t xml:space="preserve">shifts in the community profiles of </w:t>
      </w:r>
      <w:r w:rsidR="008D64EE">
        <w:rPr>
          <w:rFonts w:ascii="Times New Roman" w:hAnsi="Times New Roman" w:cs="Times New Roman"/>
          <w:sz w:val="24"/>
          <w:szCs w:val="24"/>
        </w:rPr>
        <w:t>microbes</w:t>
      </w:r>
      <w:r w:rsidR="00B74D60">
        <w:rPr>
          <w:rFonts w:ascii="Times New Roman" w:hAnsi="Times New Roman" w:cs="Times New Roman"/>
          <w:sz w:val="24"/>
          <w:szCs w:val="24"/>
        </w:rPr>
        <w:t xml:space="preserve"> associate</w:t>
      </w:r>
      <w:r w:rsidR="008D64EE">
        <w:rPr>
          <w:rFonts w:ascii="Times New Roman" w:hAnsi="Times New Roman" w:cs="Times New Roman"/>
          <w:sz w:val="24"/>
          <w:szCs w:val="24"/>
        </w:rPr>
        <w:t>d with coral</w:t>
      </w:r>
      <w:r w:rsidR="00B74D60">
        <w:rPr>
          <w:rFonts w:ascii="Times New Roman" w:hAnsi="Times New Roman" w:cs="Times New Roman"/>
          <w:sz w:val="24"/>
          <w:szCs w:val="24"/>
        </w:rPr>
        <w:t xml:space="preserve"> </w:t>
      </w:r>
      <w:r w:rsidR="00CC55E9">
        <w:rPr>
          <w:rFonts w:ascii="Times New Roman" w:hAnsi="Times New Roman" w:cs="Times New Roman"/>
          <w:sz w:val="24"/>
          <w:szCs w:val="24"/>
        </w:rPr>
        <w:t xml:space="preserve">are found more frequently in the literature. </w:t>
      </w:r>
      <w:r w:rsidR="00552058">
        <w:rPr>
          <w:rFonts w:ascii="Times New Roman" w:hAnsi="Times New Roman" w:cs="Times New Roman"/>
          <w:sz w:val="24"/>
          <w:szCs w:val="24"/>
        </w:rPr>
        <w:t>S</w:t>
      </w:r>
      <w:r w:rsidR="00FE688B">
        <w:rPr>
          <w:rFonts w:ascii="Times New Roman" w:hAnsi="Times New Roman" w:cs="Times New Roman"/>
          <w:sz w:val="24"/>
          <w:szCs w:val="24"/>
        </w:rPr>
        <w:t xml:space="preserve">ome </w:t>
      </w:r>
      <w:r w:rsidR="00552058">
        <w:rPr>
          <w:rFonts w:ascii="Times New Roman" w:hAnsi="Times New Roman" w:cs="Times New Roman"/>
          <w:sz w:val="24"/>
          <w:szCs w:val="24"/>
        </w:rPr>
        <w:t xml:space="preserve">studies have found </w:t>
      </w:r>
      <w:r w:rsidR="00F421FE" w:rsidRPr="00002151">
        <w:rPr>
          <w:rFonts w:ascii="Times New Roman" w:hAnsi="Times New Roman" w:cs="Times New Roman"/>
          <w:sz w:val="24"/>
          <w:szCs w:val="24"/>
        </w:rPr>
        <w:t xml:space="preserve">that corals in favourable habitats host highly stable microbial communities or </w:t>
      </w:r>
      <w:r w:rsidR="00632063">
        <w:rPr>
          <w:rFonts w:ascii="Times New Roman" w:hAnsi="Times New Roman" w:cs="Times New Roman"/>
          <w:sz w:val="24"/>
          <w:szCs w:val="24"/>
        </w:rPr>
        <w:t>‘</w:t>
      </w:r>
      <w:r w:rsidR="00F421FE" w:rsidRPr="00002151">
        <w:rPr>
          <w:rFonts w:ascii="Times New Roman" w:hAnsi="Times New Roman" w:cs="Times New Roman"/>
          <w:sz w:val="24"/>
          <w:szCs w:val="24"/>
        </w:rPr>
        <w:t>microbiome</w:t>
      </w:r>
      <w:r w:rsidR="008E29E9">
        <w:rPr>
          <w:rFonts w:ascii="Times New Roman" w:hAnsi="Times New Roman" w:cs="Times New Roman"/>
          <w:sz w:val="24"/>
          <w:szCs w:val="24"/>
        </w:rPr>
        <w:t>s</w:t>
      </w:r>
      <w:r w:rsidR="00632063">
        <w:rPr>
          <w:rFonts w:ascii="Times New Roman" w:hAnsi="Times New Roman" w:cs="Times New Roman"/>
          <w:sz w:val="24"/>
          <w:szCs w:val="24"/>
        </w:rPr>
        <w:t>’</w:t>
      </w:r>
      <w:r w:rsidR="00F421FE" w:rsidRPr="00002151">
        <w:rPr>
          <w:rFonts w:ascii="Times New Roman" w:hAnsi="Times New Roman" w:cs="Times New Roman"/>
          <w:sz w:val="24"/>
          <w:szCs w:val="24"/>
        </w:rPr>
        <w:t xml:space="preserve">, whilst those in unfavourable habitats host less structured and more diverse communities </w:t>
      </w:r>
      <w:r w:rsidR="00F421FE"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{"citationItems":[{"id":"ITEM-1","itemData":{"DOI":"10.1111/mec.13251","ISSN":"1365294X","abstract":"The significance of bacteria for eukaryotic functioning is increasingly recognized. Coral reef ecosystems critically rely on the relationship between coral hosts and their intracellular photosynthetic dinoflagellates, but the role of the associated bacteria remains largely theoretical. Here, we set out to relate coral-associated bacterial communities of the fungid host species Ctenactis echinata to environmental settings (geographic location, substrate cover, summer/winter, nutrient and suspended matter concentrations) and coral host abundance. We show that bacterial diversity of C. echinata aligns with ecological differences between sites and that coral colonies sampled at the species' preferred habitats are primarily structured by one bacterial taxon (genus Endozoicomonas) representing more than 60% of all bacteria. In contrast, host microbiomes from lower populated coral habitats are less structured and more diverse. Our study demonstrates that the content and structure of the coral microbiome aligns with environmental differences and denotes habitat adequacy. Availability of a range of coral host habitats might be important for the conservation of distinct microbiome structures and diversity.","author":[{"dropping-particle":"","family":"Roder","given":"Cornelia","non-dropping-particle":"","parse-names":false,"suffix":""},{"dropping-particle":"","family":"Bayer","given":"Till","non-dropping-particle":"","parse-names":false,"suffix":""},{"dropping-particle":"","family":"Aranda","given":"Manuel","non-dropping-particle":"","parse-names":false,"suffix":""},{"dropping-particle":"","family":"Kruse","given":"Maren","non-dropping-particle":"","parse-names":false,"suffix":""},{"dropping-particle":"","family":"Voolstra","given":"Christian R.","non-dropping-particle":"","parse-names":false,"suffix":""}],"container-title":"Molecular Ecology","id":"ITEM-1","issue":"13","issued":{"date-parts":[["2015","7","1"]]},"page":"3501-3511","publisher":"Blackwell Publishing Ltd","title":"Microbiome structure of the fungid coral Ctenactis echinata aligns with environmental differences","type":"article-journal","volume":"24"},"uris":["http://www.mendeley.com/documents/?uuid=15f876a9-99a7-329e-ab24-4a7dd4b36c66"]}],"mendeley":{"formattedCitation":"(Roder et al., 2015)","plainTextFormattedCitation":"(Roder et al., 2015)","previouslyFormattedCitation":"(Roder et al., 2015)"},"properties":{"noteIndex":0},"schema":"https://github.com/citation-style-language/schema/raw/master/csl-citation.json"}</w:instrText>
      </w:r>
      <w:r w:rsidR="00F421FE"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(Roder et al., 2015)</w:t>
      </w:r>
      <w:r w:rsidR="00F421FE" w:rsidRPr="00002151">
        <w:rPr>
          <w:rFonts w:ascii="Times New Roman" w:hAnsi="Times New Roman" w:cs="Times New Roman"/>
          <w:sz w:val="24"/>
          <w:szCs w:val="24"/>
        </w:rPr>
        <w:fldChar w:fldCharType="end"/>
      </w:r>
      <w:r w:rsidR="00F421FE" w:rsidRPr="00002151">
        <w:rPr>
          <w:rFonts w:ascii="Times New Roman" w:hAnsi="Times New Roman" w:cs="Times New Roman"/>
          <w:sz w:val="24"/>
          <w:szCs w:val="24"/>
        </w:rPr>
        <w:t xml:space="preserve">. Furthermore, environmental perturbations </w:t>
      </w:r>
      <w:r w:rsidR="00552058">
        <w:rPr>
          <w:rFonts w:ascii="Times New Roman" w:hAnsi="Times New Roman" w:cs="Times New Roman"/>
          <w:sz w:val="24"/>
          <w:szCs w:val="24"/>
        </w:rPr>
        <w:t xml:space="preserve">have </w:t>
      </w:r>
      <w:r w:rsidR="00732121">
        <w:rPr>
          <w:rFonts w:ascii="Times New Roman" w:hAnsi="Times New Roman" w:cs="Times New Roman"/>
          <w:sz w:val="24"/>
          <w:szCs w:val="24"/>
        </w:rPr>
        <w:t xml:space="preserve">been shown to sometimes </w:t>
      </w:r>
      <w:r w:rsidR="00F421FE" w:rsidRPr="00002151">
        <w:rPr>
          <w:rFonts w:ascii="Times New Roman" w:hAnsi="Times New Roman" w:cs="Times New Roman"/>
          <w:sz w:val="24"/>
          <w:szCs w:val="24"/>
        </w:rPr>
        <w:t xml:space="preserve">reduce the capacity of the host and/or the microbiome to regulate community composition, resulting in unstable microbial </w:t>
      </w:r>
      <w:r w:rsidR="00B45592" w:rsidRPr="00002151">
        <w:rPr>
          <w:rFonts w:ascii="Times New Roman" w:hAnsi="Times New Roman" w:cs="Times New Roman"/>
          <w:sz w:val="24"/>
          <w:szCs w:val="24"/>
        </w:rPr>
        <w:t>communit</w:t>
      </w:r>
      <w:r w:rsidR="00B45592">
        <w:rPr>
          <w:rFonts w:ascii="Times New Roman" w:hAnsi="Times New Roman" w:cs="Times New Roman"/>
          <w:sz w:val="24"/>
          <w:szCs w:val="24"/>
        </w:rPr>
        <w:t>ies</w:t>
      </w:r>
      <w:r w:rsidR="00CD00F3">
        <w:rPr>
          <w:rFonts w:ascii="Times New Roman" w:hAnsi="Times New Roman" w:cs="Times New Roman"/>
          <w:sz w:val="24"/>
          <w:szCs w:val="24"/>
        </w:rPr>
        <w:t>, now commonly referred to as the pathobiome</w:t>
      </w:r>
      <w:r w:rsidR="00CC55E9">
        <w:rPr>
          <w:rFonts w:ascii="Times New Roman" w:hAnsi="Times New Roman" w:cs="Times New Roman"/>
          <w:sz w:val="24"/>
          <w:szCs w:val="24"/>
        </w:rPr>
        <w:t xml:space="preserve"> </w:t>
      </w:r>
      <w:r w:rsidR="00CC55E9">
        <w:rPr>
          <w:rFonts w:ascii="Times New Roman" w:hAnsi="Times New Roman" w:cs="Times New Roman"/>
          <w:sz w:val="24"/>
          <w:szCs w:val="24"/>
        </w:rPr>
        <w:fldChar w:fldCharType="begin" w:fldLock="1"/>
      </w:r>
      <w:r w:rsidR="00CC55E9">
        <w:rPr>
          <w:rFonts w:ascii="Times New Roman" w:hAnsi="Times New Roman" w:cs="Times New Roman"/>
          <w:sz w:val="24"/>
          <w:szCs w:val="24"/>
        </w:rPr>
        <w:instrText>ADDIN CSL_CITATION {"citationItems":[{"id":"ITEM-1","itemData":{"DOI":"10.3389/fmars.2017.00009","ISBN":"2296-7745","ISSN":"2296-7745","abstract":"The term 'microbiome' was first coined in 1988 and given the definition of a characteristic microbial community occupying a reasonably well defined habitat which has distinct physio-chemical properties. A more recent term has also emerged, taking this one step further and focusing on diseases in host organisms. The 'pathobiome' breaks down the concept of ‘one pathogen = one disease’ and highlights the role of the microbiome, more specifically certain members within the microbiome, in causing pathogenesis. The development of next generation sequencing has allowed large data sets to be amassed describing the microbial communities of many organisms and the field of coral biology is no exception. However, the choices made in the analytical process and the interpretation of these data can significantly affect the outcome and the overall conclusions drawn. In this review we explore the implications of these difficulties, as well as highlighting analytical tools developed in other research fields which hold substantial potential in helping to develop a deeper understanding of the role of the microbiome in disease in corals. We also make the case that standardisation of methods will substantially improve the collective gain in knowledge across research groups. We hope this review acts as a guide to researchers exploring this field of microbiome and pathobiome in coral research and acts as a jumping off point for future studies.","author":[{"dropping-particle":"","family":"Sweet","given":"Michael J.","non-dropping-particle":"","parse-names":false,"suffix":""},{"dropping-particle":"","family":"Bulling","given":"Mark T.","non-dropping-particle":"","parse-names":false,"suffix":""}],"container-title":"Frontiers in Marine Science","id":"ITEM-1","issued":{"date-parts":[["2017","1","20"]]},"page":"9","publisher":"Frontiers","title":"On the Importance of the Microbiome and Pathobiome in Coral Health and Disease","type":"article-journal","volume":"4"},"uris":["http://www.mendeley.com/documents/?uuid=8c49f8a0-6782-34ff-963c-1076f6caa0fa"]}],"mendeley":{"formattedCitation":"(Sweet and Bulling, 2017)","plainTextFormattedCitation":"(Sweet and Bulling, 2017)"},"properties":{"noteIndex":0},"schema":"https://github.com/citation-style-language/schema/raw/master/csl-citation.json"}</w:instrText>
      </w:r>
      <w:r w:rsidR="00CC55E9">
        <w:rPr>
          <w:rFonts w:ascii="Times New Roman" w:hAnsi="Times New Roman" w:cs="Times New Roman"/>
          <w:sz w:val="24"/>
          <w:szCs w:val="24"/>
        </w:rPr>
        <w:fldChar w:fldCharType="separate"/>
      </w:r>
      <w:r w:rsidR="00CC55E9">
        <w:rPr>
          <w:rFonts w:ascii="Times New Roman" w:hAnsi="Times New Roman" w:cs="Times New Roman"/>
          <w:sz w:val="24"/>
          <w:szCs w:val="24"/>
        </w:rPr>
        <w:fldChar w:fldCharType="end"/>
      </w:r>
      <w:r w:rsidR="00F421FE" w:rsidRPr="00002151">
        <w:rPr>
          <w:rFonts w:ascii="Times New Roman" w:hAnsi="Times New Roman" w:cs="Times New Roman"/>
          <w:sz w:val="24"/>
          <w:szCs w:val="24"/>
        </w:rPr>
        <w:fldChar w:fldCharType="begin" w:fldLock="1"/>
      </w:r>
      <w:r w:rsidR="00CC55E9">
        <w:rPr>
          <w:rFonts w:ascii="Times New Roman" w:hAnsi="Times New Roman" w:cs="Times New Roman"/>
          <w:sz w:val="24"/>
          <w:szCs w:val="24"/>
        </w:rPr>
        <w:instrText>ADDIN CSL_CITATION {"citationItems":[{"id":"ITEM-1","itemData":{"DOI":"10.1038/nmicrobiol.2017.121","ISSN":"20585276","PMID":"28836573","abstract":"This Perspective argues that Anna Karenina effects (that is, changes resulting in increased variation in community composition under stress) are a common and important response of animal microbiomes that have been under-reported.","author":[{"dropping-particle":"","family":"Zaneveld","given":"Jesse R.","non-dropping-particle":"","parse-names":false,"suffix":""},{"dropping-particle":"","family":"McMinds","given":"Ryan","non-dropping-particle":"","parse-names":false,"suffix":""},{"dropping-particle":"","family":"Thurber","given":"Rebecca Vega","non-dropping-particle":"","parse-names":false,"suffix":""}],"container-title":"Nature Microbiology","id":"ITEM-1","issue":"9","issued":{"date-parts":[["2017","8","24"]]},"page":"17121","publisher":"Nature Publishing Group","title":"Stress and stability: Applying the Anna Karenina principle to animal microbiomes","type":"article","volume":"2"},"uris":["http://www.mendeley.com/documents/?uuid=f753d643-889e-3e9d-81a1-65b3e199e4b9"]}],"mendeley":{"formattedCitation":"(Zaneveld et al., 2017)","manualFormatting":"(Zaneveld et al., 2017; Sweet and Bulling, 2017)","plainTextFormattedCitation":"(Zaneveld et al., 2017)","previouslyFormattedCitation":"(Zaneveld et al., 2017)"},"properties":{"noteIndex":0},"schema":"https://github.com/citation-style-language/schema/raw/master/csl-citation.json"}</w:instrText>
      </w:r>
      <w:r w:rsidR="00F421FE"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(Zaneveld et al., 2017</w:t>
      </w:r>
      <w:r w:rsidR="00CD00F3">
        <w:rPr>
          <w:rFonts w:ascii="Times New Roman" w:hAnsi="Times New Roman" w:cs="Times New Roman"/>
          <w:noProof/>
          <w:sz w:val="24"/>
          <w:szCs w:val="24"/>
        </w:rPr>
        <w:t xml:space="preserve">; </w:t>
      </w:r>
      <w:r w:rsidR="00CC55E9" w:rsidRPr="00CC55E9">
        <w:rPr>
          <w:rFonts w:ascii="Times New Roman" w:hAnsi="Times New Roman" w:cs="Times New Roman"/>
          <w:noProof/>
          <w:sz w:val="24"/>
          <w:szCs w:val="24"/>
        </w:rPr>
        <w:t>Sweet and Bulling, 2017</w:t>
      </w:r>
      <w:r w:rsidR="00B817AB" w:rsidRPr="00B817AB">
        <w:rPr>
          <w:rFonts w:ascii="Times New Roman" w:hAnsi="Times New Roman" w:cs="Times New Roman"/>
          <w:noProof/>
          <w:sz w:val="24"/>
          <w:szCs w:val="24"/>
        </w:rPr>
        <w:t>)</w:t>
      </w:r>
      <w:r w:rsidR="00F421FE" w:rsidRPr="00002151">
        <w:rPr>
          <w:rFonts w:ascii="Times New Roman" w:hAnsi="Times New Roman" w:cs="Times New Roman"/>
          <w:sz w:val="24"/>
          <w:szCs w:val="24"/>
        </w:rPr>
        <w:fldChar w:fldCharType="end"/>
      </w:r>
      <w:r w:rsidR="00B45592">
        <w:rPr>
          <w:rFonts w:ascii="Times New Roman" w:hAnsi="Times New Roman" w:cs="Times New Roman"/>
          <w:sz w:val="24"/>
          <w:szCs w:val="24"/>
        </w:rPr>
        <w:t xml:space="preserve">. </w:t>
      </w:r>
      <w:r w:rsidR="000151EF">
        <w:rPr>
          <w:rFonts w:ascii="Times New Roman" w:hAnsi="Times New Roman" w:cs="Times New Roman"/>
          <w:sz w:val="24"/>
          <w:szCs w:val="24"/>
        </w:rPr>
        <w:t>That said,</w:t>
      </w:r>
      <w:r w:rsidR="00C50A10">
        <w:rPr>
          <w:rFonts w:ascii="Times New Roman" w:hAnsi="Times New Roman" w:cs="Times New Roman"/>
          <w:sz w:val="24"/>
          <w:szCs w:val="24"/>
        </w:rPr>
        <w:t xml:space="preserve"> </w:t>
      </w:r>
      <w:r w:rsidR="00561CCF">
        <w:rPr>
          <w:rFonts w:ascii="Times New Roman" w:hAnsi="Times New Roman" w:cs="Times New Roman"/>
          <w:sz w:val="24"/>
          <w:szCs w:val="24"/>
        </w:rPr>
        <w:t xml:space="preserve">in some coral diseases, the pathobiome </w:t>
      </w:r>
      <w:r w:rsidR="00925604">
        <w:rPr>
          <w:rFonts w:ascii="Times New Roman" w:hAnsi="Times New Roman" w:cs="Times New Roman"/>
          <w:sz w:val="24"/>
          <w:szCs w:val="24"/>
        </w:rPr>
        <w:t>shows even higher</w:t>
      </w:r>
      <w:r w:rsidR="00561CCF">
        <w:rPr>
          <w:rFonts w:ascii="Times New Roman" w:hAnsi="Times New Roman" w:cs="Times New Roman"/>
          <w:sz w:val="24"/>
          <w:szCs w:val="24"/>
        </w:rPr>
        <w:t xml:space="preserve"> stab</w:t>
      </w:r>
      <w:r w:rsidR="00925604">
        <w:rPr>
          <w:rFonts w:ascii="Times New Roman" w:hAnsi="Times New Roman" w:cs="Times New Roman"/>
          <w:sz w:val="24"/>
          <w:szCs w:val="24"/>
        </w:rPr>
        <w:t>i</w:t>
      </w:r>
      <w:r w:rsidR="00561CCF">
        <w:rPr>
          <w:rFonts w:ascii="Times New Roman" w:hAnsi="Times New Roman" w:cs="Times New Roman"/>
          <w:sz w:val="24"/>
          <w:szCs w:val="24"/>
        </w:rPr>
        <w:t>l</w:t>
      </w:r>
      <w:r w:rsidR="00925604">
        <w:rPr>
          <w:rFonts w:ascii="Times New Roman" w:hAnsi="Times New Roman" w:cs="Times New Roman"/>
          <w:sz w:val="24"/>
          <w:szCs w:val="24"/>
        </w:rPr>
        <w:t>ity</w:t>
      </w:r>
      <w:r w:rsidR="00C50A10">
        <w:rPr>
          <w:rFonts w:ascii="Times New Roman" w:hAnsi="Times New Roman" w:cs="Times New Roman"/>
          <w:sz w:val="24"/>
          <w:szCs w:val="24"/>
        </w:rPr>
        <w:t xml:space="preserve"> </w:t>
      </w:r>
      <w:r w:rsidR="00682D69">
        <w:rPr>
          <w:rFonts w:ascii="Times New Roman" w:hAnsi="Times New Roman" w:cs="Times New Roman"/>
          <w:sz w:val="24"/>
          <w:szCs w:val="24"/>
        </w:rPr>
        <w:t>than the corals</w:t>
      </w:r>
      <w:r w:rsidR="00925604">
        <w:rPr>
          <w:rFonts w:ascii="Times New Roman" w:hAnsi="Times New Roman" w:cs="Times New Roman"/>
          <w:sz w:val="24"/>
          <w:szCs w:val="24"/>
        </w:rPr>
        <w:t>’</w:t>
      </w:r>
      <w:r w:rsidR="00682D69">
        <w:rPr>
          <w:rFonts w:ascii="Times New Roman" w:hAnsi="Times New Roman" w:cs="Times New Roman"/>
          <w:sz w:val="24"/>
          <w:szCs w:val="24"/>
        </w:rPr>
        <w:t xml:space="preserve"> healthy microbiome </w:t>
      </w:r>
      <w:r w:rsidR="00FE688B">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{"citationItems":[{"id":"ITEM-1","itemData":{"DOI":"10.1186/s40168-019-0759-6","ISSN":"20492618","abstract":"Background: Coral reefs face unprecedented declines in diversity and cover, a development largely attributed to climate change-induced bleaching and subsequent disease outbreaks. Coral-associated microbiomes may strongly influence the fitness of their hosts and alter heat tolerance and disease susceptibility of coral colonies. Here, we describe a new coral disease found in Micronesia and present a detailed assessment of infection-driven changes in the coral microbiome. Results: Combining field monitoring and histological, microscopic and next-generation barcoding assessments, we demonstrate that the outbreak of the disease, named 'grey-patch disease', is associated with the establishment of cyanobacterial biofilm overgrowing coral tissue. The disease is characterised by slow progression rates, with coral tissue sometimes growing back over the GPD biofilm. Network analysis of the corals' microbiome highlighted the clustering of specific microbes which appeared to benefit from the onset of disease, resulting in the formation of 'infection clusters' in the microbiomes of apparently healthy corals. Conclusions: Our results appear to be in contrast to the recently proposed Anna-Karenina principle, which states that disturbances (such as disease) trigger chaotic dynamics in microbial communities and increase β-diversity. Here, we show significantly higher community similarity (compositional homogeneity) in the pathobiome of diseased corals, compared to the microbiome associated with apparently healthy tissue. A possible explanation for this pattern is strong competition between the pathogenic community and those associated with the 'healthy' coral holobiont, homogenising the composition of the pathobiome. Further, one of our key findings is that multiple agents appear to be involved in degrading the corals' defences causing the onset of this disease. This supports recent findings indicating a need for a shift from the one-pathogen-one-disease paradigm to exploring the importance of multiple pathogenic players in any given disease.","author":[{"dropping-particle":"","family":"Sweet","given":"Michael","non-dropping-particle":"","parse-names":false,"suffix":""},{"dropping-particle":"","family":"Burian","given":"Alfred","non-dropping-particle":"","parse-names":false,"suffix":""},{"dropping-particle":"","family":"Fifer","given":"James","non-dropping-particle":"","parse-names":false,"suffix":""},{"dropping-particle":"","family":"Bulling","given":"Mark","non-dropping-particle":"","parse-names":false,"suffix":""},{"dropping-particle":"","family":"Elliott","given":"David","non-dropping-particle":"","parse-names":false,"suffix":""},{"dropping-particle":"","family":"Raymundo","given":"Laurie","non-dropping-particle":"","parse-names":false,"suffix":""}],"container-title":"Microbiome","id":"ITEM-1","issue":"1","issued":{"date-parts":[["2019","11","22"]]},"page":"139","publisher":"BioMed Central Ltd.","title":"Compositional homogeneity in the pathobiome of a new, slow-spreading coral disease","type":"article-journal","volume":"7"},"uris":["http://www.mendeley.com/documents/?uuid=45f5fb5a-256f-38ca-ae6c-c4b8f81122aa"]}],"mendeley":{"formattedCitation":"(Sweet et al., 2019)","plainTextFormattedCitation":"(Sweet et al., 2019)","previouslyFormattedCitation":"(Sweet et al., 2019)"},"properties":{"noteIndex":0},"schema":"https://github.com/citation-style-language/schema/raw/master/csl-citation.json"}</w:instrText>
      </w:r>
      <w:r w:rsidR="00FE688B">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(Sweet et al., 2019)</w:t>
      </w:r>
      <w:r w:rsidR="00FE688B">
        <w:rPr>
          <w:rFonts w:ascii="Times New Roman" w:hAnsi="Times New Roman" w:cs="Times New Roman"/>
          <w:sz w:val="24"/>
          <w:szCs w:val="24"/>
        </w:rPr>
        <w:fldChar w:fldCharType="end"/>
      </w:r>
      <w:r w:rsidR="00B45592">
        <w:rPr>
          <w:rFonts w:ascii="Times New Roman" w:hAnsi="Times New Roman" w:cs="Times New Roman"/>
          <w:sz w:val="24"/>
          <w:szCs w:val="24"/>
        </w:rPr>
        <w:t xml:space="preserve">, </w:t>
      </w:r>
      <w:r w:rsidR="000151EF">
        <w:rPr>
          <w:rFonts w:ascii="Times New Roman" w:hAnsi="Times New Roman" w:cs="Times New Roman"/>
          <w:sz w:val="24"/>
          <w:szCs w:val="24"/>
        </w:rPr>
        <w:t xml:space="preserve">a result likely </w:t>
      </w:r>
      <w:r w:rsidR="00925604">
        <w:rPr>
          <w:rFonts w:ascii="Times New Roman" w:hAnsi="Times New Roman" w:cs="Times New Roman"/>
          <w:sz w:val="24"/>
          <w:szCs w:val="24"/>
        </w:rPr>
        <w:t>due to specific disease traits</w:t>
      </w:r>
      <w:r w:rsidR="00682D69">
        <w:rPr>
          <w:rFonts w:ascii="Times New Roman" w:hAnsi="Times New Roman" w:cs="Times New Roman"/>
          <w:sz w:val="24"/>
          <w:szCs w:val="24"/>
        </w:rPr>
        <w:t xml:space="preserve">. This example </w:t>
      </w:r>
      <w:r w:rsidR="00B45592">
        <w:rPr>
          <w:rFonts w:ascii="Times New Roman" w:hAnsi="Times New Roman" w:cs="Times New Roman"/>
          <w:sz w:val="24"/>
          <w:szCs w:val="24"/>
        </w:rPr>
        <w:t xml:space="preserve">highlights the </w:t>
      </w:r>
      <w:r w:rsidR="00902899">
        <w:rPr>
          <w:rFonts w:ascii="Times New Roman" w:hAnsi="Times New Roman" w:cs="Times New Roman"/>
          <w:sz w:val="24"/>
          <w:szCs w:val="24"/>
        </w:rPr>
        <w:t xml:space="preserve">importance of </w:t>
      </w:r>
      <w:r w:rsidR="00C50A10">
        <w:rPr>
          <w:rFonts w:ascii="Times New Roman" w:hAnsi="Times New Roman" w:cs="Times New Roman"/>
          <w:sz w:val="24"/>
          <w:szCs w:val="24"/>
        </w:rPr>
        <w:t xml:space="preserve">not generalising </w:t>
      </w:r>
      <w:r w:rsidR="0060639D">
        <w:rPr>
          <w:rFonts w:ascii="Times New Roman" w:hAnsi="Times New Roman" w:cs="Times New Roman"/>
          <w:sz w:val="24"/>
          <w:szCs w:val="24"/>
        </w:rPr>
        <w:t xml:space="preserve">across </w:t>
      </w:r>
      <w:r w:rsidR="00022F1C">
        <w:rPr>
          <w:rFonts w:ascii="Times New Roman" w:hAnsi="Times New Roman" w:cs="Times New Roman"/>
          <w:sz w:val="24"/>
          <w:szCs w:val="24"/>
        </w:rPr>
        <w:t xml:space="preserve">coral </w:t>
      </w:r>
      <w:r w:rsidR="00902899">
        <w:rPr>
          <w:rFonts w:ascii="Times New Roman" w:hAnsi="Times New Roman" w:cs="Times New Roman"/>
          <w:sz w:val="24"/>
          <w:szCs w:val="24"/>
        </w:rPr>
        <w:t xml:space="preserve">species </w:t>
      </w:r>
      <w:r w:rsidR="0060639D">
        <w:rPr>
          <w:rFonts w:ascii="Times New Roman" w:hAnsi="Times New Roman" w:cs="Times New Roman"/>
          <w:sz w:val="24"/>
          <w:szCs w:val="24"/>
        </w:rPr>
        <w:t>and</w:t>
      </w:r>
      <w:r w:rsidR="00902899">
        <w:rPr>
          <w:rFonts w:ascii="Times New Roman" w:hAnsi="Times New Roman" w:cs="Times New Roman"/>
          <w:sz w:val="24"/>
          <w:szCs w:val="24"/>
        </w:rPr>
        <w:t xml:space="preserve"> disturbance effects </w:t>
      </w:r>
      <w:r w:rsidR="00463BD9">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{"citationItems":[{"id":"ITEM-1","itemData":{"DOI":"10.1186/s40168-019-0759-6","ISSN":"20492618","abstract":"Background: Coral reefs face unprecedented declines in diversity and cover, a development largely attributed to climate change-induced bleaching and subsequent disease outbreaks. Coral-associated microbiomes may strongly influence the fitness of their hosts and alter heat tolerance and disease susceptibility of coral colonies. Here, we describe a new coral disease found in Micronesia and present a detailed assessment of infection-driven changes in the coral microbiome. Results: Combining field monitoring and histological, microscopic and next-generation barcoding assessments, we demonstrate that the outbreak of the disease, named 'grey-patch disease', is associated with the establishment of cyanobacterial biofilm overgrowing coral tissue. The disease is characterised by slow progression rates, with coral tissue sometimes growing back over the GPD biofilm. Network analysis of the corals' microbiome highlighted the clustering of specific microbes which appeared to benefit from the onset of disease, resulting in the formation of 'infection clusters' in the microbiomes of apparently healthy corals. Conclusions: Our results appear to be in contrast to the recently proposed Anna-Karenina principle, which states that disturbances (such as disease) trigger chaotic dynamics in microbial communities and increase β-diversity. Here, we show significantly higher community similarity (compositional homogeneity) in the pathobiome of diseased corals, compared to the microbiome associated with apparently healthy tissue. A possible explanation for this pattern is strong competition between the pathogenic community and those associated with the 'healthy' coral holobiont, homogenising the composition of the pathobiome. Further, one of our key findings is that multiple agents appear to be involved in degrading the corals' defences causing the onset of this disease. This supports recent findings indicating a need for a shift from the one-pathogen-one-disease paradigm to exploring the importance of multiple pathogenic players in any given disease.","author":[{"dropping-particle":"","family":"Sweet","given":"Michael","non-dropping-particle":"","parse-names":false,"suffix":""},{"dropping-particle":"","family":"Burian","given":"Alfred","non-dropping-particle":"","parse-names":false,"suffix":""},{"dropping-particle":"","family":"Fifer","given":"James","non-dropping-particle":"","parse-names":false,"suffix":""},{"dropping-particle":"","family":"Bulling","given":"Mark","non-dropping-particle":"","parse-names":false,"suffix":""},{"dropping-particle":"","family":"Elliott","given":"David","non-dropping-particle":"","parse-names":false,"suffix":""},{"dropping-particle":"","family":"Raymundo","given":"Laurie","non-dropping-particle":"","parse-names":false,"suffix":""}],"container-title":"Microbiome","id":"ITEM-1","issue":"1","issued":{"date-parts":[["2019","11","22"]]},"page":"139","publisher":"BioMed Central Ltd.","title":"Compositional homogeneity in the pathobiome of a new, slow-spreading coral disease","type":"article-journal","volume":"7"},"uris":["http://www.mendeley.com/documents/?uuid=45f5fb5a-256f-38ca-ae6c-c4b8f81122aa"]}],"mendeley":{"formattedCitation":"(Sweet et al., 2019)","plainTextFormattedCitation":"(Sweet et al., 2019)","previouslyFormattedCitation":"(Sweet et al., 2019)"},"properties":{"noteIndex":0},"schema":"https://github.com/citation-style-language/schema/raw/master/csl-citation.json"}</w:instrText>
      </w:r>
      <w:r w:rsidR="00463BD9">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(Sweet et al., 2019)</w:t>
      </w:r>
      <w:r w:rsidR="00463BD9">
        <w:rPr>
          <w:rFonts w:ascii="Times New Roman" w:hAnsi="Times New Roman" w:cs="Times New Roman"/>
          <w:sz w:val="24"/>
          <w:szCs w:val="24"/>
        </w:rPr>
        <w:fldChar w:fldCharType="end"/>
      </w:r>
      <w:r w:rsidR="00F421FE" w:rsidRPr="00002151">
        <w:rPr>
          <w:rFonts w:ascii="Times New Roman" w:hAnsi="Times New Roman" w:cs="Times New Roman"/>
          <w:sz w:val="24"/>
          <w:szCs w:val="24"/>
        </w:rPr>
        <w:t xml:space="preserve">. </w:t>
      </w:r>
      <w:r w:rsidR="00925604">
        <w:rPr>
          <w:rFonts w:ascii="Times New Roman" w:hAnsi="Times New Roman" w:cs="Times New Roman"/>
          <w:sz w:val="24"/>
          <w:szCs w:val="24"/>
        </w:rPr>
        <w:t>Nevertheless</w:t>
      </w:r>
      <w:r w:rsidR="008F2C71">
        <w:rPr>
          <w:rFonts w:ascii="Times New Roman" w:hAnsi="Times New Roman" w:cs="Times New Roman"/>
          <w:sz w:val="24"/>
          <w:szCs w:val="24"/>
        </w:rPr>
        <w:t>, measur</w:t>
      </w:r>
      <w:r w:rsidR="00561F51">
        <w:rPr>
          <w:rFonts w:ascii="Times New Roman" w:hAnsi="Times New Roman" w:cs="Times New Roman"/>
          <w:sz w:val="24"/>
          <w:szCs w:val="24"/>
        </w:rPr>
        <w:t>ing</w:t>
      </w:r>
      <w:r w:rsidR="008F2C71">
        <w:rPr>
          <w:rFonts w:ascii="Times New Roman" w:hAnsi="Times New Roman" w:cs="Times New Roman"/>
          <w:sz w:val="24"/>
          <w:szCs w:val="24"/>
        </w:rPr>
        <w:t xml:space="preserve"> </w:t>
      </w:r>
      <w:r w:rsidR="00463BD9">
        <w:rPr>
          <w:rFonts w:ascii="Times New Roman" w:hAnsi="Times New Roman" w:cs="Times New Roman"/>
          <w:sz w:val="24"/>
          <w:szCs w:val="24"/>
        </w:rPr>
        <w:t>associated microbial</w:t>
      </w:r>
      <w:r w:rsidR="00463BD9" w:rsidRPr="00002151">
        <w:rPr>
          <w:rFonts w:ascii="Times New Roman" w:hAnsi="Times New Roman" w:cs="Times New Roman"/>
          <w:sz w:val="24"/>
          <w:szCs w:val="24"/>
        </w:rPr>
        <w:t xml:space="preserve"> </w:t>
      </w:r>
      <w:r w:rsidR="00F421FE" w:rsidRPr="00002151">
        <w:rPr>
          <w:rFonts w:ascii="Times New Roman" w:hAnsi="Times New Roman" w:cs="Times New Roman"/>
          <w:sz w:val="24"/>
          <w:szCs w:val="24"/>
        </w:rPr>
        <w:t xml:space="preserve">communities in corals, especially over </w:t>
      </w:r>
      <w:r w:rsidR="0060639D">
        <w:rPr>
          <w:rFonts w:ascii="Times New Roman" w:hAnsi="Times New Roman" w:cs="Times New Roman"/>
          <w:sz w:val="24"/>
          <w:szCs w:val="24"/>
        </w:rPr>
        <w:t>extended</w:t>
      </w:r>
      <w:r w:rsidR="0060639D" w:rsidRPr="00002151">
        <w:rPr>
          <w:rFonts w:ascii="Times New Roman" w:hAnsi="Times New Roman" w:cs="Times New Roman"/>
          <w:sz w:val="24"/>
          <w:szCs w:val="24"/>
        </w:rPr>
        <w:t xml:space="preserve"> </w:t>
      </w:r>
      <w:r w:rsidR="00F421FE" w:rsidRPr="00002151">
        <w:rPr>
          <w:rFonts w:ascii="Times New Roman" w:hAnsi="Times New Roman" w:cs="Times New Roman"/>
          <w:sz w:val="24"/>
          <w:szCs w:val="24"/>
        </w:rPr>
        <w:t>temporal scales</w:t>
      </w:r>
      <w:r w:rsidR="0053512C">
        <w:rPr>
          <w:rFonts w:ascii="Times New Roman" w:hAnsi="Times New Roman" w:cs="Times New Roman"/>
          <w:sz w:val="24"/>
          <w:szCs w:val="24"/>
        </w:rPr>
        <w:t>,</w:t>
      </w:r>
      <w:r w:rsidR="00F421FE" w:rsidRPr="00002151">
        <w:rPr>
          <w:rFonts w:ascii="Times New Roman" w:hAnsi="Times New Roman" w:cs="Times New Roman"/>
          <w:sz w:val="24"/>
          <w:szCs w:val="24"/>
        </w:rPr>
        <w:t xml:space="preserve"> </w:t>
      </w:r>
      <w:r w:rsidR="008F2C71">
        <w:rPr>
          <w:rFonts w:ascii="Times New Roman" w:hAnsi="Times New Roman" w:cs="Times New Roman"/>
          <w:sz w:val="24"/>
          <w:szCs w:val="24"/>
        </w:rPr>
        <w:t xml:space="preserve">appears to </w:t>
      </w:r>
      <w:r w:rsidR="00F421FE" w:rsidRPr="00002151">
        <w:rPr>
          <w:rFonts w:ascii="Times New Roman" w:hAnsi="Times New Roman" w:cs="Times New Roman"/>
          <w:sz w:val="24"/>
          <w:szCs w:val="24"/>
        </w:rPr>
        <w:t xml:space="preserve">offer </w:t>
      </w:r>
      <w:r w:rsidR="008E29E9">
        <w:rPr>
          <w:rFonts w:ascii="Times New Roman" w:hAnsi="Times New Roman" w:cs="Times New Roman"/>
          <w:sz w:val="24"/>
          <w:szCs w:val="24"/>
        </w:rPr>
        <w:t>highly rewarding insights</w:t>
      </w:r>
      <w:r w:rsidR="00F421FE" w:rsidRPr="00002151">
        <w:rPr>
          <w:rFonts w:ascii="Times New Roman" w:hAnsi="Times New Roman" w:cs="Times New Roman"/>
          <w:sz w:val="24"/>
          <w:szCs w:val="24"/>
        </w:rPr>
        <w:t xml:space="preserve"> into the health state of corals. </w:t>
      </w:r>
    </w:p>
    <w:p w14:paraId="185047C9" w14:textId="0B087374" w:rsidR="00003853" w:rsidRDefault="00B055F5" w:rsidP="00002151">
      <w:pPr>
        <w:spacing w:line="360" w:lineRule="auto"/>
        <w:rPr>
          <w:rFonts w:ascii="Times New Roman" w:hAnsi="Times New Roman" w:cs="Times New Roman"/>
          <w:sz w:val="24"/>
          <w:szCs w:val="24"/>
        </w:rPr>
      </w:pPr>
      <w:r>
        <w:rPr>
          <w:rFonts w:ascii="Times New Roman" w:hAnsi="Times New Roman" w:cs="Times New Roman"/>
          <w:sz w:val="24"/>
          <w:szCs w:val="24"/>
        </w:rPr>
        <w:t>Looking beyond the corals themselves will also offer a more One Health view of reef monitoring</w:t>
      </w:r>
      <w:r w:rsidR="00B82A4B">
        <w:rPr>
          <w:rFonts w:ascii="Times New Roman" w:hAnsi="Times New Roman" w:cs="Times New Roman"/>
          <w:sz w:val="24"/>
          <w:szCs w:val="24"/>
        </w:rPr>
        <w:t xml:space="preserve">. </w:t>
      </w:r>
      <w:r w:rsidR="00B05A83">
        <w:rPr>
          <w:rFonts w:ascii="Times New Roman" w:hAnsi="Times New Roman" w:cs="Times New Roman"/>
          <w:sz w:val="24"/>
          <w:szCs w:val="24"/>
        </w:rPr>
        <w:t xml:space="preserve">An interesting </w:t>
      </w:r>
      <w:r w:rsidR="00561F51">
        <w:rPr>
          <w:rFonts w:ascii="Times New Roman" w:hAnsi="Times New Roman" w:cs="Times New Roman"/>
          <w:sz w:val="24"/>
          <w:szCs w:val="24"/>
        </w:rPr>
        <w:t>approach in this regard was a</w:t>
      </w:r>
      <w:r w:rsidR="00232B67" w:rsidRPr="00002151">
        <w:rPr>
          <w:rFonts w:ascii="Times New Roman" w:hAnsi="Times New Roman" w:cs="Times New Roman"/>
          <w:sz w:val="24"/>
          <w:szCs w:val="24"/>
        </w:rPr>
        <w:t xml:space="preserve"> study </w:t>
      </w:r>
      <w:r w:rsidR="00B05A83">
        <w:rPr>
          <w:rFonts w:ascii="Times New Roman" w:hAnsi="Times New Roman" w:cs="Times New Roman"/>
          <w:sz w:val="24"/>
          <w:szCs w:val="24"/>
        </w:rPr>
        <w:t xml:space="preserve">that </w:t>
      </w:r>
      <w:r w:rsidR="00B03FFC">
        <w:rPr>
          <w:rFonts w:ascii="Times New Roman" w:hAnsi="Times New Roman" w:cs="Times New Roman"/>
          <w:sz w:val="24"/>
          <w:szCs w:val="24"/>
        </w:rPr>
        <w:t>explored the</w:t>
      </w:r>
      <w:r w:rsidR="00003853">
        <w:rPr>
          <w:rFonts w:ascii="Times New Roman" w:hAnsi="Times New Roman" w:cs="Times New Roman"/>
          <w:sz w:val="24"/>
          <w:szCs w:val="24"/>
        </w:rPr>
        <w:t xml:space="preserve"> us</w:t>
      </w:r>
      <w:r w:rsidR="00B03FFC">
        <w:rPr>
          <w:rFonts w:ascii="Times New Roman" w:hAnsi="Times New Roman" w:cs="Times New Roman"/>
          <w:sz w:val="24"/>
          <w:szCs w:val="24"/>
        </w:rPr>
        <w:t>e of</w:t>
      </w:r>
      <w:r w:rsidR="00B05A83" w:rsidRPr="00002151">
        <w:rPr>
          <w:rFonts w:ascii="Times New Roman" w:hAnsi="Times New Roman" w:cs="Times New Roman"/>
          <w:sz w:val="24"/>
          <w:szCs w:val="24"/>
        </w:rPr>
        <w:t xml:space="preserve"> </w:t>
      </w:r>
      <w:r w:rsidR="00232B67" w:rsidRPr="00002151">
        <w:rPr>
          <w:rFonts w:ascii="Times New Roman" w:hAnsi="Times New Roman" w:cs="Times New Roman"/>
          <w:sz w:val="24"/>
          <w:szCs w:val="24"/>
        </w:rPr>
        <w:t xml:space="preserve">microbial communities in reef seawater as an effective biomarker to monitor coral ecosystem stress </w:t>
      </w:r>
      <w:r w:rsidR="00232B67"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{"citationItems":[{"id":"ITEM-1","itemData":{"DOI":"10.1186/s40168-019-0705-7","ISSN":"20492618","abstract":"Background: Coral reefs are facing unprecedented pressure on local and global scales. Sensitive and rapid markers for ecosystem stress are urgently needed to underpin effective management and restoration strategies. Although the fundamental contribution of microbes to the stability and functioning of coral reefs is widely recognised, it remains unclear how different reef microbiomes respond to environmental perturbations and whether microbiomes are sensitive enough to predict environmental anomalies that can lead to ecosystem stress. However, the lack of coral reef microbial baselines hinders our ability to study the link between shifts in microbiomes and ecosystem stress. In this study, we established a comprehensive microbial reference database for selected Great Barrier Reef sites to assess the diagnostic value of multiple free-living and host-associated reef microbiomes to infer the environmental state of coral reef ecosystems. Results: A comprehensive microbial reference database, originating from multiple coral reef microbiomes (i.e. seawater, sediment, corals, sponges and macroalgae), was generated by 16S rRNA gene sequencing for 381 samples collected over the course of 16 months. By coupling this database to environmental parameters, we showed that the seawater microbiome has the greatest diagnostic value to infer shifts in the surrounding reef environment. In fact, 56% of the observed compositional variation in the microbiome was explained by environmental parameters, and temporal successions in the seawater microbiome were characterised by uniform community assembly patterns. Host-associated microbiomes, in contrast, were five-times less responsive to the environment and their community assembly patterns were generally less uniform. By applying a suite of indicator value and machine learning approaches, we further showed that seawater microbial community data provide an accurate prediction of temperature and eutrophication state (i.e. chlorophyll concentration and turbidity). Conclusion: Our results reveal that free-living microbial communities have a high potential to infer environmental parameters due to their environmental sensitivity and predictability. This highlights the diagnostic value of microorganisms and illustrates how long-term coral reef monitoring initiatives could be enhanced by incorporating assessments of microbial communities in seawater. We therefore recommend timely integration of microbial sampling into current coral reef…","author":[{"dropping-particle":"","family":"Glasl","given":"Bettina","non-dropping-particle":"","parse-names":false,"suffix":""},{"dropping-particle":"","family":"Bourne","given":"David G.","non-dropping-particle":"","parse-names":false,"suffix":""},{"dropping-particle":"","family":"Frade","given":"Pedro R.","non-dropping-particle":"","parse-names":false,"suffix":""},{"dropping-particle":"","family":"Thomas","given":"Torsten","non-dropping-particle":"","parse-names":false,"suffix":""},{"dropping-particle":"","family":"Schaffelke","given":"Britta","non-dropping-particle":"","parse-names":false,"suffix":""},{"dropping-particle":"","family":"Webster","given":"Nicole S.","non-dropping-particle":"","parse-names":false,"suffix":""}],"container-title":"Microbiome","id":"ITEM-1","issue":"1","issued":{"date-parts":[["2019","6","21"]]},"page":"94","publisher":"BioMed Central Ltd.","title":"Microbial indicators of environmental perturbations in coral reef ecosystems","type":"article-journal","volume":"7"},"uris":["http://www.mendeley.com/documents/?uuid=521181ca-d1d9-38ab-b917-a7db8d002d95"]}],"mendeley":{"formattedCitation":"(Glasl et al., 2019)","plainTextFormattedCitation":"(Glasl et al., 2019)","previouslyFormattedCitation":"(Glasl et al., 2019)"},"properties":{"noteIndex":0},"schema":"https://github.com/citation-style-language/schema/raw/master/csl-citation.json"}</w:instrText>
      </w:r>
      <w:r w:rsidR="00232B67"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(Glasl et al., 2019)</w:t>
      </w:r>
      <w:r w:rsidR="00232B67" w:rsidRPr="00002151">
        <w:rPr>
          <w:rFonts w:ascii="Times New Roman" w:hAnsi="Times New Roman" w:cs="Times New Roman"/>
          <w:sz w:val="24"/>
          <w:szCs w:val="24"/>
        </w:rPr>
        <w:fldChar w:fldCharType="end"/>
      </w:r>
      <w:r w:rsidR="00232B67" w:rsidRPr="00002151">
        <w:rPr>
          <w:rFonts w:ascii="Times New Roman" w:hAnsi="Times New Roman" w:cs="Times New Roman"/>
          <w:sz w:val="24"/>
          <w:szCs w:val="24"/>
        </w:rPr>
        <w:t>. In their study</w:t>
      </w:r>
      <w:r w:rsidR="00732121">
        <w:rPr>
          <w:rFonts w:ascii="Times New Roman" w:hAnsi="Times New Roman" w:cs="Times New Roman"/>
          <w:sz w:val="24"/>
          <w:szCs w:val="24"/>
        </w:rPr>
        <w:t>,</w:t>
      </w:r>
      <w:r w:rsidR="00232B67" w:rsidRPr="00002151">
        <w:rPr>
          <w:rFonts w:ascii="Times New Roman" w:hAnsi="Times New Roman" w:cs="Times New Roman"/>
          <w:sz w:val="24"/>
          <w:szCs w:val="24"/>
        </w:rPr>
        <w:t xml:space="preserve"> </w:t>
      </w:r>
      <w:r w:rsidR="00D96DF1">
        <w:rPr>
          <w:rFonts w:ascii="Times New Roman" w:hAnsi="Times New Roman" w:cs="Times New Roman"/>
          <w:sz w:val="24"/>
          <w:szCs w:val="24"/>
        </w:rPr>
        <w:t>microbes</w:t>
      </w:r>
      <w:r w:rsidR="00B03FFC">
        <w:rPr>
          <w:rFonts w:ascii="Times New Roman" w:hAnsi="Times New Roman" w:cs="Times New Roman"/>
          <w:sz w:val="24"/>
          <w:szCs w:val="24"/>
        </w:rPr>
        <w:t xml:space="preserve"> </w:t>
      </w:r>
      <w:r w:rsidR="00003853">
        <w:rPr>
          <w:rFonts w:ascii="Times New Roman" w:hAnsi="Times New Roman" w:cs="Times New Roman"/>
          <w:sz w:val="24"/>
          <w:szCs w:val="24"/>
        </w:rPr>
        <w:t>in the</w:t>
      </w:r>
      <w:r w:rsidR="00232B67" w:rsidRPr="00002151">
        <w:rPr>
          <w:rFonts w:ascii="Times New Roman" w:hAnsi="Times New Roman" w:cs="Times New Roman"/>
          <w:sz w:val="24"/>
          <w:szCs w:val="24"/>
        </w:rPr>
        <w:t xml:space="preserve"> water </w:t>
      </w:r>
      <w:r w:rsidR="00561F51">
        <w:rPr>
          <w:rFonts w:ascii="Times New Roman" w:hAnsi="Times New Roman" w:cs="Times New Roman"/>
          <w:sz w:val="24"/>
          <w:szCs w:val="24"/>
        </w:rPr>
        <w:t>were associated with</w:t>
      </w:r>
      <w:r w:rsidR="00561F51" w:rsidRPr="00002151">
        <w:rPr>
          <w:rFonts w:ascii="Times New Roman" w:hAnsi="Times New Roman" w:cs="Times New Roman"/>
          <w:sz w:val="24"/>
          <w:szCs w:val="24"/>
        </w:rPr>
        <w:t xml:space="preserve"> </w:t>
      </w:r>
      <w:r w:rsidR="00B03FFC">
        <w:rPr>
          <w:rFonts w:ascii="Times New Roman" w:hAnsi="Times New Roman" w:cs="Times New Roman"/>
          <w:sz w:val="24"/>
          <w:szCs w:val="24"/>
        </w:rPr>
        <w:t>a</w:t>
      </w:r>
      <w:r w:rsidR="00B03FFC" w:rsidRPr="00002151">
        <w:rPr>
          <w:rFonts w:ascii="Times New Roman" w:hAnsi="Times New Roman" w:cs="Times New Roman"/>
          <w:sz w:val="24"/>
          <w:szCs w:val="24"/>
        </w:rPr>
        <w:t xml:space="preserve"> highe</w:t>
      </w:r>
      <w:r w:rsidR="00B03FFC">
        <w:rPr>
          <w:rFonts w:ascii="Times New Roman" w:hAnsi="Times New Roman" w:cs="Times New Roman"/>
          <w:sz w:val="24"/>
          <w:szCs w:val="24"/>
        </w:rPr>
        <w:t>r</w:t>
      </w:r>
      <w:r w:rsidR="00B03FFC" w:rsidRPr="00002151">
        <w:rPr>
          <w:rFonts w:ascii="Times New Roman" w:hAnsi="Times New Roman" w:cs="Times New Roman"/>
          <w:sz w:val="24"/>
          <w:szCs w:val="24"/>
        </w:rPr>
        <w:t xml:space="preserve"> </w:t>
      </w:r>
      <w:r w:rsidR="00232B67" w:rsidRPr="00002151">
        <w:rPr>
          <w:rFonts w:ascii="Times New Roman" w:hAnsi="Times New Roman" w:cs="Times New Roman"/>
          <w:sz w:val="24"/>
          <w:szCs w:val="24"/>
        </w:rPr>
        <w:t xml:space="preserve">diagnostic value </w:t>
      </w:r>
      <w:r w:rsidR="00B03FFC">
        <w:rPr>
          <w:rFonts w:ascii="Times New Roman" w:hAnsi="Times New Roman" w:cs="Times New Roman"/>
          <w:sz w:val="24"/>
          <w:szCs w:val="24"/>
        </w:rPr>
        <w:t>than</w:t>
      </w:r>
      <w:r w:rsidR="00232B67" w:rsidRPr="00002151">
        <w:rPr>
          <w:rFonts w:ascii="Times New Roman" w:hAnsi="Times New Roman" w:cs="Times New Roman"/>
          <w:sz w:val="24"/>
          <w:szCs w:val="24"/>
        </w:rPr>
        <w:t xml:space="preserve"> microbial communities </w:t>
      </w:r>
      <w:r w:rsidR="00561F51">
        <w:rPr>
          <w:rFonts w:ascii="Times New Roman" w:hAnsi="Times New Roman" w:cs="Times New Roman"/>
          <w:sz w:val="24"/>
          <w:szCs w:val="24"/>
        </w:rPr>
        <w:t>in</w:t>
      </w:r>
      <w:r w:rsidR="00561F51" w:rsidRPr="00002151">
        <w:rPr>
          <w:rFonts w:ascii="Times New Roman" w:hAnsi="Times New Roman" w:cs="Times New Roman"/>
          <w:sz w:val="24"/>
          <w:szCs w:val="24"/>
        </w:rPr>
        <w:t xml:space="preserve"> </w:t>
      </w:r>
      <w:r w:rsidR="00232B67" w:rsidRPr="00002151">
        <w:rPr>
          <w:rFonts w:ascii="Times New Roman" w:hAnsi="Times New Roman" w:cs="Times New Roman"/>
          <w:sz w:val="24"/>
          <w:szCs w:val="24"/>
        </w:rPr>
        <w:t xml:space="preserve">the sediment or host-associated microbiomes (coral, sponge and macroalgae). </w:t>
      </w:r>
      <w:r w:rsidR="00003853">
        <w:rPr>
          <w:rFonts w:ascii="Times New Roman" w:hAnsi="Times New Roman" w:cs="Times New Roman"/>
          <w:sz w:val="24"/>
          <w:szCs w:val="24"/>
        </w:rPr>
        <w:t xml:space="preserve">However, </w:t>
      </w:r>
      <w:r w:rsidR="00B03FFC">
        <w:rPr>
          <w:rFonts w:ascii="Times New Roman" w:hAnsi="Times New Roman" w:cs="Times New Roman"/>
          <w:sz w:val="24"/>
          <w:szCs w:val="24"/>
        </w:rPr>
        <w:t>the authors noted</w:t>
      </w:r>
      <w:r w:rsidR="00232B67" w:rsidRPr="00002151">
        <w:rPr>
          <w:rFonts w:ascii="Times New Roman" w:hAnsi="Times New Roman" w:cs="Times New Roman"/>
          <w:sz w:val="24"/>
          <w:szCs w:val="24"/>
        </w:rPr>
        <w:t xml:space="preserve"> that the lack of changes seen in their host-associated microbiomes might </w:t>
      </w:r>
      <w:r w:rsidR="0060639D">
        <w:rPr>
          <w:rFonts w:ascii="Times New Roman" w:hAnsi="Times New Roman" w:cs="Times New Roman"/>
          <w:sz w:val="24"/>
          <w:szCs w:val="24"/>
        </w:rPr>
        <w:t xml:space="preserve">have </w:t>
      </w:r>
      <w:r w:rsidR="00232B67" w:rsidRPr="00002151">
        <w:rPr>
          <w:rFonts w:ascii="Times New Roman" w:hAnsi="Times New Roman" w:cs="Times New Roman"/>
          <w:sz w:val="24"/>
          <w:szCs w:val="24"/>
        </w:rPr>
        <w:t>be</w:t>
      </w:r>
      <w:r w:rsidR="0060639D">
        <w:rPr>
          <w:rFonts w:ascii="Times New Roman" w:hAnsi="Times New Roman" w:cs="Times New Roman"/>
          <w:sz w:val="24"/>
          <w:szCs w:val="24"/>
        </w:rPr>
        <w:t>en</w:t>
      </w:r>
      <w:r w:rsidR="00232B67" w:rsidRPr="00002151">
        <w:rPr>
          <w:rFonts w:ascii="Times New Roman" w:hAnsi="Times New Roman" w:cs="Times New Roman"/>
          <w:sz w:val="24"/>
          <w:szCs w:val="24"/>
        </w:rPr>
        <w:t xml:space="preserve"> </w:t>
      </w:r>
      <w:r w:rsidR="00003853">
        <w:rPr>
          <w:rFonts w:ascii="Times New Roman" w:hAnsi="Times New Roman" w:cs="Times New Roman"/>
          <w:sz w:val="24"/>
          <w:szCs w:val="24"/>
        </w:rPr>
        <w:t>due</w:t>
      </w:r>
      <w:r w:rsidR="00003853" w:rsidRPr="00002151">
        <w:rPr>
          <w:rFonts w:ascii="Times New Roman" w:hAnsi="Times New Roman" w:cs="Times New Roman"/>
          <w:sz w:val="24"/>
          <w:szCs w:val="24"/>
        </w:rPr>
        <w:t xml:space="preserve"> </w:t>
      </w:r>
      <w:r w:rsidR="00232B67" w:rsidRPr="00002151">
        <w:rPr>
          <w:rFonts w:ascii="Times New Roman" w:hAnsi="Times New Roman" w:cs="Times New Roman"/>
          <w:sz w:val="24"/>
          <w:szCs w:val="24"/>
        </w:rPr>
        <w:t xml:space="preserve">to </w:t>
      </w:r>
      <w:r w:rsidR="008F2C71">
        <w:rPr>
          <w:rFonts w:ascii="Times New Roman" w:hAnsi="Times New Roman" w:cs="Times New Roman"/>
          <w:sz w:val="24"/>
          <w:szCs w:val="24"/>
        </w:rPr>
        <w:t xml:space="preserve">the </w:t>
      </w:r>
      <w:r w:rsidR="00232B67" w:rsidRPr="00002151">
        <w:rPr>
          <w:rFonts w:ascii="Times New Roman" w:hAnsi="Times New Roman" w:cs="Times New Roman"/>
          <w:sz w:val="24"/>
          <w:szCs w:val="24"/>
        </w:rPr>
        <w:t xml:space="preserve">sensitivity </w:t>
      </w:r>
      <w:r w:rsidR="008F2C71">
        <w:rPr>
          <w:rFonts w:ascii="Times New Roman" w:hAnsi="Times New Roman" w:cs="Times New Roman"/>
          <w:sz w:val="24"/>
          <w:szCs w:val="24"/>
        </w:rPr>
        <w:t>(</w:t>
      </w:r>
      <w:r w:rsidR="00232B67" w:rsidRPr="00002151">
        <w:rPr>
          <w:rFonts w:ascii="Times New Roman" w:hAnsi="Times New Roman" w:cs="Times New Roman"/>
          <w:sz w:val="24"/>
          <w:szCs w:val="24"/>
        </w:rPr>
        <w:t xml:space="preserve">or lack </w:t>
      </w:r>
      <w:r w:rsidR="008F2C71">
        <w:rPr>
          <w:rFonts w:ascii="Times New Roman" w:hAnsi="Times New Roman" w:cs="Times New Roman"/>
          <w:sz w:val="24"/>
          <w:szCs w:val="24"/>
        </w:rPr>
        <w:t>thereo</w:t>
      </w:r>
      <w:r w:rsidR="008F2C71" w:rsidRPr="00002151">
        <w:rPr>
          <w:rFonts w:ascii="Times New Roman" w:hAnsi="Times New Roman" w:cs="Times New Roman"/>
          <w:sz w:val="24"/>
          <w:szCs w:val="24"/>
        </w:rPr>
        <w:t>f</w:t>
      </w:r>
      <w:r w:rsidR="008F2C71">
        <w:rPr>
          <w:rFonts w:ascii="Times New Roman" w:hAnsi="Times New Roman" w:cs="Times New Roman"/>
          <w:sz w:val="24"/>
          <w:szCs w:val="24"/>
        </w:rPr>
        <w:t xml:space="preserve">), </w:t>
      </w:r>
      <w:r w:rsidR="00CC55E9">
        <w:rPr>
          <w:rFonts w:ascii="Times New Roman" w:hAnsi="Times New Roman" w:cs="Times New Roman"/>
          <w:sz w:val="24"/>
          <w:szCs w:val="24"/>
        </w:rPr>
        <w:t xml:space="preserve">arising </w:t>
      </w:r>
      <w:r w:rsidR="008F2C71">
        <w:rPr>
          <w:rFonts w:ascii="Times New Roman" w:hAnsi="Times New Roman" w:cs="Times New Roman"/>
          <w:sz w:val="24"/>
          <w:szCs w:val="24"/>
        </w:rPr>
        <w:t>from the relative</w:t>
      </w:r>
      <w:r w:rsidR="00636023">
        <w:rPr>
          <w:rFonts w:ascii="Times New Roman" w:hAnsi="Times New Roman" w:cs="Times New Roman"/>
          <w:sz w:val="24"/>
          <w:szCs w:val="24"/>
        </w:rPr>
        <w:t>ly</w:t>
      </w:r>
      <w:r w:rsidR="00232B67" w:rsidRPr="00002151">
        <w:rPr>
          <w:rFonts w:ascii="Times New Roman" w:hAnsi="Times New Roman" w:cs="Times New Roman"/>
          <w:sz w:val="24"/>
          <w:szCs w:val="24"/>
        </w:rPr>
        <w:t xml:space="preserve"> simple sequence profiling technology</w:t>
      </w:r>
      <w:r w:rsidR="008F2C71">
        <w:rPr>
          <w:rFonts w:ascii="Times New Roman" w:hAnsi="Times New Roman" w:cs="Times New Roman"/>
          <w:sz w:val="24"/>
          <w:szCs w:val="24"/>
        </w:rPr>
        <w:t xml:space="preserve"> utilised</w:t>
      </w:r>
      <w:r w:rsidR="00232B67" w:rsidRPr="00002151">
        <w:rPr>
          <w:rFonts w:ascii="Times New Roman" w:hAnsi="Times New Roman" w:cs="Times New Roman"/>
          <w:sz w:val="24"/>
          <w:szCs w:val="24"/>
        </w:rPr>
        <w:t>. Indeed, metaproteomic studies on reef sponges indicate that</w:t>
      </w:r>
      <w:r w:rsidR="00003853">
        <w:rPr>
          <w:rFonts w:ascii="Times New Roman" w:hAnsi="Times New Roman" w:cs="Times New Roman"/>
          <w:sz w:val="24"/>
          <w:szCs w:val="24"/>
        </w:rPr>
        <w:t>,</w:t>
      </w:r>
      <w:r w:rsidR="00232B67" w:rsidRPr="00002151">
        <w:rPr>
          <w:rFonts w:ascii="Times New Roman" w:hAnsi="Times New Roman" w:cs="Times New Roman"/>
          <w:sz w:val="24"/>
          <w:szCs w:val="24"/>
        </w:rPr>
        <w:t xml:space="preserve"> whilst the microbial community composition can appear </w:t>
      </w:r>
      <w:r w:rsidR="00B03FFC">
        <w:rPr>
          <w:rFonts w:ascii="Times New Roman" w:hAnsi="Times New Roman" w:cs="Times New Roman"/>
          <w:sz w:val="24"/>
          <w:szCs w:val="24"/>
        </w:rPr>
        <w:t xml:space="preserve">fairly </w:t>
      </w:r>
      <w:r w:rsidR="00232B67" w:rsidRPr="00002151">
        <w:rPr>
          <w:rFonts w:ascii="Times New Roman" w:hAnsi="Times New Roman" w:cs="Times New Roman"/>
          <w:sz w:val="24"/>
          <w:szCs w:val="24"/>
        </w:rPr>
        <w:t xml:space="preserve">stable </w:t>
      </w:r>
      <w:r w:rsidR="00B03FFC">
        <w:rPr>
          <w:rFonts w:ascii="Times New Roman" w:hAnsi="Times New Roman" w:cs="Times New Roman"/>
          <w:sz w:val="24"/>
          <w:szCs w:val="24"/>
        </w:rPr>
        <w:t>with increasing</w:t>
      </w:r>
      <w:r w:rsidR="00B03FFC" w:rsidRPr="00002151">
        <w:rPr>
          <w:rFonts w:ascii="Times New Roman" w:hAnsi="Times New Roman" w:cs="Times New Roman"/>
          <w:sz w:val="24"/>
          <w:szCs w:val="24"/>
        </w:rPr>
        <w:t xml:space="preserve"> </w:t>
      </w:r>
      <w:r w:rsidR="00232B67" w:rsidRPr="00002151">
        <w:rPr>
          <w:rFonts w:ascii="Times New Roman" w:hAnsi="Times New Roman" w:cs="Times New Roman"/>
          <w:sz w:val="24"/>
          <w:szCs w:val="24"/>
        </w:rPr>
        <w:t xml:space="preserve">water temperature, disruption to nutritional interdependence </w:t>
      </w:r>
      <w:r w:rsidR="00636023">
        <w:rPr>
          <w:rFonts w:ascii="Times New Roman" w:hAnsi="Times New Roman" w:cs="Times New Roman"/>
          <w:sz w:val="24"/>
          <w:szCs w:val="24"/>
        </w:rPr>
        <w:t xml:space="preserve">of </w:t>
      </w:r>
      <w:r w:rsidR="00B82A4B">
        <w:rPr>
          <w:rFonts w:ascii="Times New Roman" w:hAnsi="Times New Roman" w:cs="Times New Roman"/>
          <w:sz w:val="24"/>
          <w:szCs w:val="24"/>
        </w:rPr>
        <w:t>th</w:t>
      </w:r>
      <w:r w:rsidR="00BD0836">
        <w:rPr>
          <w:rFonts w:ascii="Times New Roman" w:hAnsi="Times New Roman" w:cs="Times New Roman"/>
          <w:sz w:val="24"/>
          <w:szCs w:val="24"/>
        </w:rPr>
        <w:t xml:space="preserve">e </w:t>
      </w:r>
      <w:r w:rsidR="00636023">
        <w:rPr>
          <w:rFonts w:ascii="Times New Roman" w:hAnsi="Times New Roman" w:cs="Times New Roman"/>
          <w:sz w:val="24"/>
          <w:szCs w:val="24"/>
        </w:rPr>
        <w:t xml:space="preserve">coral and </w:t>
      </w:r>
      <w:r w:rsidR="00BD0836">
        <w:rPr>
          <w:rFonts w:ascii="Times New Roman" w:hAnsi="Times New Roman" w:cs="Times New Roman"/>
          <w:sz w:val="24"/>
          <w:szCs w:val="24"/>
        </w:rPr>
        <w:t xml:space="preserve">its </w:t>
      </w:r>
      <w:r w:rsidR="00636023">
        <w:rPr>
          <w:rFonts w:ascii="Times New Roman" w:hAnsi="Times New Roman" w:cs="Times New Roman"/>
          <w:sz w:val="24"/>
          <w:szCs w:val="24"/>
        </w:rPr>
        <w:t>microb</w:t>
      </w:r>
      <w:r w:rsidR="00BD0836">
        <w:rPr>
          <w:rFonts w:ascii="Times New Roman" w:hAnsi="Times New Roman" w:cs="Times New Roman"/>
          <w:sz w:val="24"/>
          <w:szCs w:val="24"/>
        </w:rPr>
        <w:t xml:space="preserve">iome </w:t>
      </w:r>
      <w:r w:rsidR="00636023">
        <w:rPr>
          <w:rFonts w:ascii="Times New Roman" w:hAnsi="Times New Roman" w:cs="Times New Roman"/>
          <w:sz w:val="24"/>
          <w:szCs w:val="24"/>
        </w:rPr>
        <w:t>as well as</w:t>
      </w:r>
      <w:r w:rsidR="00636023" w:rsidRPr="00002151">
        <w:rPr>
          <w:rFonts w:ascii="Times New Roman" w:hAnsi="Times New Roman" w:cs="Times New Roman"/>
          <w:sz w:val="24"/>
          <w:szCs w:val="24"/>
        </w:rPr>
        <w:t xml:space="preserve"> </w:t>
      </w:r>
      <w:r w:rsidR="00232B67" w:rsidRPr="00002151">
        <w:rPr>
          <w:rFonts w:ascii="Times New Roman" w:hAnsi="Times New Roman" w:cs="Times New Roman"/>
          <w:sz w:val="24"/>
          <w:szCs w:val="24"/>
        </w:rPr>
        <w:t xml:space="preserve">molecular interactions occur prior to detectable changes in the community structure </w:t>
      </w:r>
      <w:r w:rsidR="00232B67"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{"citationItems":[{"id":"ITEM-1","itemData":{"DOI":"10.1038/ismej.2012.165","ISSN":"17517362","abstract":"Large-scale mortality of marine invertebrates is a major global concern for ocean ecosystems and many sessile, reef-building animals, such as sponges and corals, are experiencing significant declines through temperature-induced disease and bleaching. The health and survival of marine invertebrates is often dependent on intimate symbiotic associations with complex microbial communities, yet we have a very limited understanding of the detailed biology and ecology of both the host and the symbiont community in response to environmental stressors, such as elevated seawater temperatures. Here, we use the ecologically important sponge Rhopaloeides odorabile as a model to explore the changes in symbiosis during the development of temperature-induced necrosis. Expression profiling of the sponge host was examined in conjunction with the phylogenetic and functional structure and the expression profile of the symbiont community. Elevated temperature causes an immediate stress response in both the host and symbiont community, including reduced expression of functions that mediate their partnership. Disruption to nutritional interdependence and molecular interactions during early heat stress further destabilizes the holobiont, ultimately leading to the loss of archetypal sponge symbionts and the introduction of new microorganisms that have functional and expression profiles consistent with a scavenging lifestyle, a lack virulence functions and a high growth rate. Previous models have postulated various mechanisms of mortality and disease in marine invertebrates. Our study suggests that interruption of symbiotic interactions is a major determinant for mortality in marine sessile invertebrates. High symbiont specialization and low functional redundancy, thus make these holobionts extremely vulnerable to environmental perturbations, including climate change.© 2013 International Society for Microbial Ecology All rights reserved.","author":[{"dropping-particle":"","family":"Fan","given":"Lu","non-dropping-particle":"","parse-names":false,"suffix":""},{"dropping-particle":"","family":"Liu","given":"Michael","non-dropping-particle":"","parse-names":false,"suffix":""},{"dropping-particle":"","family":"Simister","given":"Rachel","non-dropping-particle":"","parse-names":false,"suffix":""},{"dropping-particle":"","family":"Webster","given":"Nicole S.","non-dropping-particle":"","parse-names":false,"suffix":""},{"dropping-particle":"","family":"Thomas","given":"Torsten","non-dropping-particle":"","parse-names":false,"suffix":""}],"container-title":"ISME Journal","id":"ITEM-1","issue":"5","issued":{"date-parts":[["2013","5"]]},"page":"991-1002","publisher":"Nature Publishing Group","title":"Marine microbial symbiosis heats up: The phylogenetic and functional response of a sponge holobiont to thermal stress","type":"article-journal","volume":"7"},"uris":["http://www.mendeley.com/documents/?uuid=abb959dc-2063-3174-a46a-2d62055ee748"]}],"mendeley":{"formattedCitation":"(Fan et al., 2013)","plainTextFormattedCitation":"(Fan et al., 2013)","previouslyFormattedCitation":"(Fan et al., 2013)"},"properties":{"noteIndex":0},"schema":"https://github.com/citation-style-language/schema/raw/master/csl-citation.json"}</w:instrText>
      </w:r>
      <w:r w:rsidR="00232B67"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(Fan et al., 2013)</w:t>
      </w:r>
      <w:r w:rsidR="00232B67" w:rsidRPr="00002151">
        <w:rPr>
          <w:rFonts w:ascii="Times New Roman" w:hAnsi="Times New Roman" w:cs="Times New Roman"/>
          <w:sz w:val="24"/>
          <w:szCs w:val="24"/>
        </w:rPr>
        <w:fldChar w:fldCharType="end"/>
      </w:r>
      <w:r w:rsidR="00232B67" w:rsidRPr="00002151">
        <w:rPr>
          <w:rFonts w:ascii="Times New Roman" w:hAnsi="Times New Roman" w:cs="Times New Roman"/>
          <w:sz w:val="24"/>
          <w:szCs w:val="24"/>
        </w:rPr>
        <w:t>. Therefore</w:t>
      </w:r>
      <w:r w:rsidR="00A1734F">
        <w:rPr>
          <w:rFonts w:ascii="Times New Roman" w:hAnsi="Times New Roman" w:cs="Times New Roman"/>
          <w:sz w:val="24"/>
          <w:szCs w:val="24"/>
        </w:rPr>
        <w:t>,</w:t>
      </w:r>
      <w:r w:rsidR="00232B67" w:rsidRPr="00002151">
        <w:rPr>
          <w:rFonts w:ascii="Times New Roman" w:hAnsi="Times New Roman" w:cs="Times New Roman"/>
          <w:sz w:val="24"/>
          <w:szCs w:val="24"/>
        </w:rPr>
        <w:t xml:space="preserve"> when considering the importance </w:t>
      </w:r>
      <w:r w:rsidR="00710750" w:rsidRPr="00002151">
        <w:rPr>
          <w:rFonts w:ascii="Times New Roman" w:hAnsi="Times New Roman" w:cs="Times New Roman"/>
          <w:sz w:val="24"/>
          <w:szCs w:val="24"/>
        </w:rPr>
        <w:t xml:space="preserve">of microbes to reef health </w:t>
      </w:r>
      <w:r w:rsidR="00232B67" w:rsidRPr="00002151">
        <w:rPr>
          <w:rFonts w:ascii="Times New Roman" w:hAnsi="Times New Roman" w:cs="Times New Roman"/>
          <w:sz w:val="24"/>
          <w:szCs w:val="24"/>
        </w:rPr>
        <w:t>(and therefore the</w:t>
      </w:r>
      <w:r w:rsidR="00003853">
        <w:rPr>
          <w:rFonts w:ascii="Times New Roman" w:hAnsi="Times New Roman" w:cs="Times New Roman"/>
          <w:sz w:val="24"/>
          <w:szCs w:val="24"/>
        </w:rPr>
        <w:t>ir</w:t>
      </w:r>
      <w:r w:rsidR="00232B67" w:rsidRPr="00002151">
        <w:rPr>
          <w:rFonts w:ascii="Times New Roman" w:hAnsi="Times New Roman" w:cs="Times New Roman"/>
          <w:sz w:val="24"/>
          <w:szCs w:val="24"/>
        </w:rPr>
        <w:t xml:space="preserve"> </w:t>
      </w:r>
      <w:r w:rsidR="00003853">
        <w:rPr>
          <w:rFonts w:ascii="Times New Roman" w:hAnsi="Times New Roman" w:cs="Times New Roman"/>
          <w:sz w:val="24"/>
          <w:szCs w:val="24"/>
        </w:rPr>
        <w:t>utility</w:t>
      </w:r>
      <w:r w:rsidR="00003853" w:rsidRPr="00002151">
        <w:rPr>
          <w:rFonts w:ascii="Times New Roman" w:hAnsi="Times New Roman" w:cs="Times New Roman"/>
          <w:sz w:val="24"/>
          <w:szCs w:val="24"/>
        </w:rPr>
        <w:t xml:space="preserve"> </w:t>
      </w:r>
      <w:r w:rsidR="00232B67" w:rsidRPr="00002151">
        <w:rPr>
          <w:rFonts w:ascii="Times New Roman" w:hAnsi="Times New Roman" w:cs="Times New Roman"/>
          <w:sz w:val="24"/>
          <w:szCs w:val="24"/>
        </w:rPr>
        <w:t xml:space="preserve">as a monitoring tool), more sensitive transcriptomic/proteomic or metabolomic approaches may be </w:t>
      </w:r>
      <w:r w:rsidR="00561F51">
        <w:rPr>
          <w:rFonts w:ascii="Times New Roman" w:hAnsi="Times New Roman" w:cs="Times New Roman"/>
          <w:sz w:val="24"/>
          <w:szCs w:val="24"/>
        </w:rPr>
        <w:t>required</w:t>
      </w:r>
      <w:r w:rsidR="00003853">
        <w:rPr>
          <w:rFonts w:ascii="Times New Roman" w:hAnsi="Times New Roman" w:cs="Times New Roman"/>
          <w:sz w:val="24"/>
          <w:szCs w:val="24"/>
        </w:rPr>
        <w:t xml:space="preserve"> to ensure reliable</w:t>
      </w:r>
      <w:r w:rsidR="00232B67" w:rsidRPr="00002151">
        <w:rPr>
          <w:rFonts w:ascii="Times New Roman" w:hAnsi="Times New Roman" w:cs="Times New Roman"/>
          <w:sz w:val="24"/>
          <w:szCs w:val="24"/>
        </w:rPr>
        <w:t xml:space="preserve"> detection of microbial responses to environmental perturbations </w:t>
      </w:r>
      <w:r w:rsidR="00232B67" w:rsidRPr="00002151">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{"citationItems":[{"id":"ITEM-1","itemData":{"DOI":"10.1186/s40168-019-0705-7","ISSN":"20492618","abstract":"Background: Coral reefs are facing unprecedented pressure on local and global scales. Sensitive and rapid markers for ecosystem stress are urgently needed to underpin effective management and restoration strategies. Although the fundamental contribution of microbes to the stability and functioning of coral reefs is widely recognised, it remains unclear how different reef microbiomes respond to environmental perturbations and whether microbiomes are sensitive enough to predict environmental anomalies that can lead to ecosystem stress. However, the lack of coral reef microbial baselines hinders our ability to study the link between shifts in microbiomes and ecosystem stress. In this study, we established a comprehensive microbial reference database for selected Great Barrier Reef sites to assess the diagnostic value of multiple free-living and host-associated reef microbiomes to infer the environmental state of coral reef ecosystems. Results: A comprehensive microbial reference database, originating from multiple coral reef microbiomes (i.e. seawater, sediment, corals, sponges and macroalgae), was generated by 16S rRNA gene sequencing for 381 samples collected over the course of 16 months. By coupling this database to environmental parameters, we showed that the seawater microbiome has the greatest diagnostic value to infer shifts in the surrounding reef environment. In fact, 56% of the observed compositional variation in the microbiome was explained by environmental parameters, and temporal successions in the seawater microbiome were characterised by uniform community assembly patterns. Host-associated microbiomes, in contrast, were five-times less responsive to the environment and their community assembly patterns were generally less uniform. By applying a suite of indicator value and machine learning approaches, we further showed that seawater microbial community data provide an accurate prediction of temperature and eutrophication state (i.e. chlorophyll concentration and turbidity). Conclusion: Our results reveal that free-living microbial communities have a high potential to infer environmental parameters due to their environmental sensitivity and predictability. This highlights the diagnostic value of microorganisms and illustrates how long-term coral reef monitoring initiatives could be enhanced by incorporating assessments of microbial communities in seawater. We therefore recommend timely integration of microbial sampling into current coral reef…","author":[{"dropping-particle":"","family":"Glasl","given":"Bettina","non-dropping-particle":"","parse-names":false,"suffix":""},{"dropping-particle":"","family":"Bourne","given":"David G.","non-dropping-particle":"","parse-names":false,"suffix":""},{"dropping-particle":"","family":"Frade","given":"Pedro R.","non-dropping-particle":"","parse-names":false,"suffix":""},{"dropping-particle":"","family":"Thomas","given":"Torsten","non-dropping-particle":"","parse-names":false,"suffix":""},{"dropping-particle":"","family":"Schaffelke","given":"Britta","non-dropping-particle":"","parse-names":false,"suffix":""},{"dropping-particle":"","family":"Webster","given":"Nicole S.","non-dropping-particle":"","parse-names":false,"suffix":""}],"container-title":"Microbiome","id":"ITEM-1","issue":"1","issued":{"date-parts":[["2019","6","21"]]},"page":"94","publisher":"BioMed Central Ltd.","title":"Microbial indicators of environmental perturbations in coral reef ecosystems","type":"article-journal","volume":"7"},"uris":["http://www.mendeley.com/documents/?uuid=521181ca-d1d9-38ab-b917-a7db8d002d95"]}],"mendeley":{"formattedCitation":"(Glasl et al., 2019)","plainTextFormattedCitation":"(Glasl et al., 2019)","previouslyFormattedCitation":"(Glasl et al., 2019)"},"properties":{"noteIndex":0},"schema":"https://github.com/citation-style-language/schema/raw/master/csl-citation.json"}</w:instrText>
      </w:r>
      <w:r w:rsidR="00232B67" w:rsidRPr="00002151">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(Glasl et al., 2019)</w:t>
      </w:r>
      <w:r w:rsidR="00232B67" w:rsidRPr="00002151">
        <w:rPr>
          <w:rFonts w:ascii="Times New Roman" w:hAnsi="Times New Roman" w:cs="Times New Roman"/>
          <w:sz w:val="24"/>
          <w:szCs w:val="24"/>
        </w:rPr>
        <w:fldChar w:fldCharType="end"/>
      </w:r>
      <w:r w:rsidR="00232B67" w:rsidRPr="00002151">
        <w:rPr>
          <w:rFonts w:ascii="Times New Roman" w:hAnsi="Times New Roman" w:cs="Times New Roman"/>
          <w:sz w:val="24"/>
          <w:szCs w:val="24"/>
        </w:rPr>
        <w:t xml:space="preserve">. </w:t>
      </w:r>
    </w:p>
    <w:p w14:paraId="5D8AEFC7" w14:textId="70C3C613" w:rsidR="0044016A" w:rsidRDefault="00A1734F" w:rsidP="00002151">
      <w:pPr>
        <w:spacing w:line="360" w:lineRule="auto"/>
        <w:rPr>
          <w:rFonts w:ascii="Times New Roman" w:hAnsi="Times New Roman" w:cs="Times New Roman"/>
          <w:sz w:val="24"/>
          <w:szCs w:val="24"/>
        </w:rPr>
      </w:pPr>
      <w:r>
        <w:rPr>
          <w:rFonts w:ascii="Times New Roman" w:hAnsi="Times New Roman" w:cs="Times New Roman"/>
          <w:sz w:val="24"/>
          <w:szCs w:val="24"/>
        </w:rPr>
        <w:t>M</w:t>
      </w:r>
      <w:r w:rsidR="0044016A">
        <w:rPr>
          <w:rFonts w:ascii="Times New Roman" w:hAnsi="Times New Roman" w:cs="Times New Roman"/>
          <w:sz w:val="24"/>
          <w:szCs w:val="24"/>
        </w:rPr>
        <w:t>onitoring the corals</w:t>
      </w:r>
      <w:r w:rsidR="00003853">
        <w:rPr>
          <w:rFonts w:ascii="Times New Roman" w:hAnsi="Times New Roman" w:cs="Times New Roman"/>
          <w:sz w:val="24"/>
          <w:szCs w:val="24"/>
        </w:rPr>
        <w:t>’</w:t>
      </w:r>
      <w:r w:rsidR="0044016A">
        <w:rPr>
          <w:rFonts w:ascii="Times New Roman" w:hAnsi="Times New Roman" w:cs="Times New Roman"/>
          <w:sz w:val="24"/>
          <w:szCs w:val="24"/>
        </w:rPr>
        <w:t xml:space="preserve"> symbiotic algae </w:t>
      </w:r>
      <w:r w:rsidR="00003853">
        <w:rPr>
          <w:rFonts w:ascii="Times New Roman" w:hAnsi="Times New Roman" w:cs="Times New Roman"/>
          <w:sz w:val="24"/>
          <w:szCs w:val="24"/>
        </w:rPr>
        <w:t xml:space="preserve">may </w:t>
      </w:r>
      <w:r w:rsidR="00A01658">
        <w:rPr>
          <w:rFonts w:ascii="Times New Roman" w:hAnsi="Times New Roman" w:cs="Times New Roman"/>
          <w:sz w:val="24"/>
          <w:szCs w:val="24"/>
        </w:rPr>
        <w:t xml:space="preserve">also </w:t>
      </w:r>
      <w:r w:rsidR="00003853">
        <w:rPr>
          <w:rFonts w:ascii="Times New Roman" w:hAnsi="Times New Roman" w:cs="Times New Roman"/>
          <w:sz w:val="24"/>
          <w:szCs w:val="24"/>
        </w:rPr>
        <w:t xml:space="preserve">offer a further route for </w:t>
      </w:r>
      <w:r>
        <w:rPr>
          <w:rFonts w:ascii="Times New Roman" w:hAnsi="Times New Roman" w:cs="Times New Roman"/>
          <w:sz w:val="24"/>
          <w:szCs w:val="24"/>
        </w:rPr>
        <w:t>assessing</w:t>
      </w:r>
      <w:r w:rsidR="00003853">
        <w:rPr>
          <w:rFonts w:ascii="Times New Roman" w:hAnsi="Times New Roman" w:cs="Times New Roman"/>
          <w:sz w:val="24"/>
          <w:szCs w:val="24"/>
        </w:rPr>
        <w:t xml:space="preserve"> coral health and supporting the </w:t>
      </w:r>
      <w:r w:rsidR="00561F51">
        <w:rPr>
          <w:rFonts w:ascii="Times New Roman" w:hAnsi="Times New Roman" w:cs="Times New Roman"/>
          <w:sz w:val="24"/>
          <w:szCs w:val="24"/>
        </w:rPr>
        <w:t xml:space="preserve">early detection of </w:t>
      </w:r>
      <w:r w:rsidR="00003853">
        <w:rPr>
          <w:rFonts w:ascii="Times New Roman" w:hAnsi="Times New Roman" w:cs="Times New Roman"/>
          <w:sz w:val="24"/>
          <w:szCs w:val="24"/>
        </w:rPr>
        <w:t>stress or disease</w:t>
      </w:r>
      <w:r w:rsidR="0044016A">
        <w:rPr>
          <w:rFonts w:ascii="Times New Roman" w:hAnsi="Times New Roman" w:cs="Times New Roman"/>
          <w:sz w:val="24"/>
          <w:szCs w:val="24"/>
        </w:rPr>
        <w:t xml:space="preserve">. </w:t>
      </w:r>
      <w:r w:rsidR="008F2C71">
        <w:rPr>
          <w:rFonts w:ascii="Times New Roman" w:hAnsi="Times New Roman" w:cs="Times New Roman"/>
          <w:sz w:val="24"/>
          <w:szCs w:val="24"/>
        </w:rPr>
        <w:t>As mentioned earlier, c</w:t>
      </w:r>
      <w:r w:rsidR="00003853">
        <w:rPr>
          <w:rFonts w:ascii="Times New Roman" w:hAnsi="Times New Roman" w:cs="Times New Roman"/>
          <w:sz w:val="24"/>
          <w:szCs w:val="24"/>
        </w:rPr>
        <w:t xml:space="preserve">oral </w:t>
      </w:r>
      <w:r w:rsidR="0044016A">
        <w:rPr>
          <w:rFonts w:ascii="Times New Roman" w:hAnsi="Times New Roman" w:cs="Times New Roman"/>
          <w:sz w:val="24"/>
          <w:szCs w:val="24"/>
        </w:rPr>
        <w:t>bleaching is easy to see and monitor</w:t>
      </w:r>
      <w:r w:rsidR="00003853">
        <w:rPr>
          <w:rFonts w:ascii="Times New Roman" w:hAnsi="Times New Roman" w:cs="Times New Roman"/>
          <w:sz w:val="24"/>
          <w:szCs w:val="24"/>
        </w:rPr>
        <w:t xml:space="preserve">. </w:t>
      </w:r>
      <w:r>
        <w:rPr>
          <w:rFonts w:ascii="Times New Roman" w:hAnsi="Times New Roman" w:cs="Times New Roman"/>
          <w:sz w:val="24"/>
          <w:szCs w:val="24"/>
        </w:rPr>
        <w:t>S</w:t>
      </w:r>
      <w:r w:rsidR="0044016A">
        <w:rPr>
          <w:rFonts w:ascii="Times New Roman" w:hAnsi="Times New Roman" w:cs="Times New Roman"/>
          <w:sz w:val="24"/>
          <w:szCs w:val="24"/>
        </w:rPr>
        <w:t>tudies have also shown that a</w:t>
      </w:r>
      <w:r>
        <w:rPr>
          <w:rFonts w:ascii="Times New Roman" w:hAnsi="Times New Roman" w:cs="Times New Roman"/>
          <w:sz w:val="24"/>
          <w:szCs w:val="24"/>
        </w:rPr>
        <w:t xml:space="preserve"> finer resolution can be </w:t>
      </w:r>
      <w:r>
        <w:rPr>
          <w:rFonts w:ascii="Times New Roman" w:hAnsi="Times New Roman" w:cs="Times New Roman"/>
          <w:sz w:val="24"/>
          <w:szCs w:val="24"/>
        </w:rPr>
        <w:lastRenderedPageBreak/>
        <w:t>achieved when corrected florescence of the host is measured</w:t>
      </w:r>
      <w:r w:rsidR="001E4A36">
        <w:rPr>
          <w:rFonts w:ascii="Times New Roman" w:hAnsi="Times New Roman" w:cs="Times New Roman"/>
          <w:sz w:val="24"/>
          <w:szCs w:val="24"/>
        </w:rPr>
        <w:t xml:space="preserve"> </w:t>
      </w:r>
      <w:r w:rsidR="001E4A36">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10.7287/peerj.preprints.27566v1","ISSN":"2167-9843","author":[{"dropping-particle":"","family":"Santos","given":"Joleen","non-dropping-particle":"","parse-names":false,"suffix":""},{"dropping-particle":"","family":"Shaw","given":"Ross","non-dropping-particle":"","parse-names":false,"suffix":""}],"container-title":"PeerJ","id":"ITEM-1","issued":{"date-parts":[["2019","3","7"]]},"publisher":"PeerJ Inc.","title":"Effects of increased heat on fluorescence and dinoflagellate density in the captive coral, Anthelia sp.","type":"article-journal"},"uris":["http://www.mendeley.com/documents/?uuid=8ee1872e-2c2d-3a86-8d68-709b5152041c"]},{"id":"ITEM-2","itemData":{"DOI":"10.5194/bg-10-1647-2013","ISSN":"17264170","abstract":"Impairment of the photosynthetic machinery of the algal endosymbiont (zooxanthellae) is the proximal driver of the thermal breakdown of the coral-algae symbiosis (coral bleaching). Yet, the initial site of damage, and early dynamics of the impairment are still not well resolved. In this perspective essay, I consider further a recent hypothesis which proposes an energetic disruption to the carbon-concentrating mechanisms (CCMs) of the coral host, and the resultant onset of CO2-limitation within the photosynthetic dark reactions as a unifying cellular mechanism. The hypothesis identifies the enhanced retention of photosynthetic carbon for zooxanthellae (re)growth following an initial irradiance-driven expulsion event as a strong contributing cause of the energetic disruption. If true, then it implies that the onset of the bleaching syndrome and setting of upper thermal bleaching limits are emergent attributes of the coral symbiosis that are ultimately underpinned by the characteristic growth profile of the intracellular zooxanthellae; which is known to depend not just on temperature, but also external (seawater) nutrient availability and zooxanthellae genotype. Here, I review this proposed bleaching linkage at a variety of observational scales, and find it to be parsimonious with the available evidence. Future experiments are suggested that can more formally test the linkage. If correct, the new cellular model delivers a valuable new perspective to consider the future prospects of the coral symbiosis in an era of rapid environmental change, including: (i) the underpinning mechanics (and biological significance) of observed changes in resident zooxanthellae genotypes, and (ii) the now crucial importance of reef water quality in co-determining thermal bleaching resistance. © 2012 Author(s).","author":[{"dropping-particle":"","family":"Wooldridge","given":"S. A.","non-dropping-particle":"","parse-names":false,"suffix":""}],"container-title":"Biogeosciences","id":"ITEM-2","issue":"3","issued":{"date-parts":[["2013","3","12"]]},"page":"1647-1658","title":"Breakdown of the coral-algae symbiosis: Towards formalising a linkage between warm-water bleaching thresholds and the growth rate of the intracellular zooxanthellae","type":"article-journal","volume":"10"},"uris":["http://www.mendeley.com/documents/?uuid=fcd154f9-28f0-3433-b8c8-832ce0ba724a"]}],"mendeley":{"formattedCitation":"(Santos and Shaw, 2019; Wooldridge, 2013)","plainTextFormattedCitation":"(Santos and Shaw, 2019; Wooldridge, 2013)","previouslyFormattedCitation":"(Santos and Shaw, 2019; Wooldridge, 2013)"},"properties":{"noteIndex":0},"schema":"https://github.com/citation-style-language/schema/raw/master/csl-citation.json"}</w:instrText>
      </w:r>
      <w:r w:rsidR="001E4A36">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(Santos and Shaw, 2019; Wooldridge, 2013)</w:t>
      </w:r>
      <w:r w:rsidR="001E4A36">
        <w:rPr>
          <w:rFonts w:ascii="Times New Roman" w:hAnsi="Times New Roman" w:cs="Times New Roman"/>
          <w:sz w:val="24"/>
          <w:szCs w:val="24"/>
        </w:rPr>
        <w:fldChar w:fldCharType="end"/>
      </w:r>
      <w:r>
        <w:rPr>
          <w:rFonts w:ascii="Times New Roman" w:hAnsi="Times New Roman" w:cs="Times New Roman"/>
          <w:sz w:val="24"/>
          <w:szCs w:val="24"/>
        </w:rPr>
        <w:t xml:space="preserve">. </w:t>
      </w:r>
      <w:r w:rsidR="009B31FF">
        <w:rPr>
          <w:rFonts w:ascii="Times New Roman" w:hAnsi="Times New Roman" w:cs="Times New Roman"/>
          <w:sz w:val="24"/>
          <w:szCs w:val="24"/>
        </w:rPr>
        <w:t>Increases in w</w:t>
      </w:r>
      <w:r>
        <w:rPr>
          <w:rFonts w:ascii="Times New Roman" w:hAnsi="Times New Roman" w:cs="Times New Roman"/>
          <w:sz w:val="24"/>
          <w:szCs w:val="24"/>
        </w:rPr>
        <w:t xml:space="preserve">ater </w:t>
      </w:r>
      <w:r w:rsidR="0044016A">
        <w:rPr>
          <w:rFonts w:ascii="Times New Roman" w:hAnsi="Times New Roman" w:cs="Times New Roman"/>
          <w:sz w:val="24"/>
          <w:szCs w:val="24"/>
        </w:rPr>
        <w:t xml:space="preserve">temperature </w:t>
      </w:r>
      <w:r>
        <w:rPr>
          <w:rFonts w:ascii="Times New Roman" w:hAnsi="Times New Roman" w:cs="Times New Roman"/>
          <w:sz w:val="24"/>
          <w:szCs w:val="24"/>
        </w:rPr>
        <w:t xml:space="preserve">often lead to decreased </w:t>
      </w:r>
      <w:r w:rsidR="0044016A">
        <w:rPr>
          <w:rFonts w:ascii="Times New Roman" w:hAnsi="Times New Roman" w:cs="Times New Roman"/>
          <w:sz w:val="24"/>
          <w:szCs w:val="24"/>
        </w:rPr>
        <w:t xml:space="preserve">florescence of the host </w:t>
      </w:r>
      <w:r w:rsidR="00732121">
        <w:rPr>
          <w:rFonts w:ascii="Times New Roman" w:hAnsi="Times New Roman" w:cs="Times New Roman"/>
          <w:sz w:val="24"/>
          <w:szCs w:val="24"/>
        </w:rPr>
        <w:t>before the</w:t>
      </w:r>
      <w:r>
        <w:rPr>
          <w:rFonts w:ascii="Times New Roman" w:hAnsi="Times New Roman" w:cs="Times New Roman"/>
          <w:sz w:val="24"/>
          <w:szCs w:val="24"/>
        </w:rPr>
        <w:t xml:space="preserve"> onset of</w:t>
      </w:r>
      <w:r w:rsidR="00732121">
        <w:rPr>
          <w:rFonts w:ascii="Times New Roman" w:hAnsi="Times New Roman" w:cs="Times New Roman"/>
          <w:sz w:val="24"/>
          <w:szCs w:val="24"/>
        </w:rPr>
        <w:t xml:space="preserve"> visual </w:t>
      </w:r>
      <w:r>
        <w:rPr>
          <w:rFonts w:ascii="Times New Roman" w:hAnsi="Times New Roman" w:cs="Times New Roman"/>
          <w:sz w:val="24"/>
          <w:szCs w:val="24"/>
        </w:rPr>
        <w:t xml:space="preserve">bleaching </w:t>
      </w:r>
      <w:r w:rsidR="00732121">
        <w:rPr>
          <w:rFonts w:ascii="Times New Roman" w:hAnsi="Times New Roman" w:cs="Times New Roman"/>
          <w:sz w:val="24"/>
          <w:szCs w:val="24"/>
        </w:rPr>
        <w:t>signs</w:t>
      </w:r>
      <w:r w:rsidR="00A01658">
        <w:rPr>
          <w:rFonts w:ascii="Times New Roman" w:hAnsi="Times New Roman" w:cs="Times New Roman"/>
          <w:sz w:val="24"/>
          <w:szCs w:val="24"/>
        </w:rPr>
        <w:t xml:space="preserve"> </w:t>
      </w:r>
      <w:r w:rsidR="001E4A36">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10.7287/peerj.preprints.27566v1","ISSN":"2167-9843","author":[{"dropping-particle":"","family":"Santos","given":"Joleen","non-dropping-particle":"","parse-names":false,"suffix":""},{"dropping-particle":"","family":"Shaw","given":"Ross","non-dropping-particle":"","parse-names":false,"suffix":""}],"container-title":"PeerJ","id":"ITEM-1","issued":{"date-parts":[["2019","3","7"]]},"publisher":"PeerJ Inc.","title":"Effects of increased heat on fluorescence and dinoflagellate density in the captive coral, Anthelia sp.","type":"article-journal"},"uris":["http://www.mendeley.com/documents/?uuid=8ee1872e-2c2d-3a86-8d68-709b5152041c"]},{"id":"ITEM-2","itemData":{"DOI":"10.5194/bg-10-1647-2013","ISSN":"17264170","abstract":"Impairment of the photosynthetic machinery of the algal endosymbiont (zooxanthellae) is the proximal driver of the thermal breakdown of the coral-algae symbiosis (coral bleaching). Yet, the initial site of damage, and early dynamics of the impairment are still not well resolved. In this perspective essay, I consider further a recent hypothesis which proposes an energetic disruption to the carbon-concentrating mechanisms (CCMs) of the coral host, and the resultant onset of CO2-limitation within the photosynthetic dark reactions as a unifying cellular mechanism. The hypothesis identifies the enhanced retention of photosynthetic carbon for zooxanthellae (re)growth following an initial irradiance-driven expulsion event as a strong contributing cause of the energetic disruption. If true, then it implies that the onset of the bleaching syndrome and setting of upper thermal bleaching limits are emergent attributes of the coral symbiosis that are ultimately underpinned by the characteristic growth profile of the intracellular zooxanthellae; which is known to depend not just on temperature, but also external (seawater) nutrient availability and zooxanthellae genotype. Here, I review this proposed bleaching linkage at a variety of observational scales, and find it to be parsimonious with the available evidence. Future experiments are suggested that can more formally test the linkage. If correct, the new cellular model delivers a valuable new perspective to consider the future prospects of the coral symbiosis in an era of rapid environmental change, including: (i) the underpinning mechanics (and biological significance) of observed changes in resident zooxanthellae genotypes, and (ii) the now crucial importance of reef water quality in co-determining thermal bleaching resistance. © 2012 Author(s).","author":[{"dropping-particle":"","family":"Wooldridge","given":"S. A.","non-dropping-particle":"","parse-names":false,"suffix":""}],"container-title":"Biogeosciences","id":"ITEM-2","issue":"3","issued":{"date-parts":[["2013","3","12"]]},"page":"1647-1658","title":"Breakdown of the coral-algae symbiosis: Towards formalising a linkage between warm-water bleaching thresholds and the growth rate of the intracellular zooxanthellae","type":"article-journal","volume":"10"},"uris":["http://www.mendeley.com/documents/?uuid=fcd154f9-28f0-3433-b8c8-832ce0ba724a"]}],"mendeley":{"formattedCitation":"(Santos and Shaw, 2019; Wooldridge, 2013)","plainTextFormattedCitation":"(Santos and Shaw, 2019; Wooldridge, 2013)","previouslyFormattedCitation":"(Santos and Shaw, 2019; Wooldridge, 2013)"},"properties":{"noteIndex":0},"schema":"https://github.com/citation-style-language/schema/raw/master/csl-citation.json"}</w:instrText>
      </w:r>
      <w:r w:rsidR="001E4A36">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(Santos and Shaw, 2019; Wooldridge, 2013)</w:t>
      </w:r>
      <w:r w:rsidR="001E4A36">
        <w:rPr>
          <w:rFonts w:ascii="Times New Roman" w:hAnsi="Times New Roman" w:cs="Times New Roman"/>
          <w:sz w:val="24"/>
          <w:szCs w:val="24"/>
        </w:rPr>
        <w:fldChar w:fldCharType="end"/>
      </w:r>
      <w:r w:rsidR="00732121">
        <w:rPr>
          <w:rFonts w:ascii="Times New Roman" w:hAnsi="Times New Roman" w:cs="Times New Roman"/>
          <w:sz w:val="24"/>
          <w:szCs w:val="24"/>
        </w:rPr>
        <w:t xml:space="preserve">. </w:t>
      </w:r>
      <w:r>
        <w:rPr>
          <w:rFonts w:ascii="Times New Roman" w:hAnsi="Times New Roman" w:cs="Times New Roman"/>
          <w:sz w:val="24"/>
          <w:szCs w:val="24"/>
        </w:rPr>
        <w:t>Such changes in functionality can be</w:t>
      </w:r>
      <w:r w:rsidR="00732121">
        <w:rPr>
          <w:rFonts w:ascii="Times New Roman" w:hAnsi="Times New Roman" w:cs="Times New Roman"/>
          <w:sz w:val="24"/>
          <w:szCs w:val="24"/>
        </w:rPr>
        <w:t xml:space="preserve"> coupled with an i</w:t>
      </w:r>
      <w:r w:rsidR="0044016A">
        <w:rPr>
          <w:rFonts w:ascii="Times New Roman" w:hAnsi="Times New Roman" w:cs="Times New Roman"/>
          <w:sz w:val="24"/>
          <w:szCs w:val="24"/>
        </w:rPr>
        <w:t>nitial</w:t>
      </w:r>
      <w:r w:rsidR="00732121">
        <w:rPr>
          <w:rFonts w:ascii="Times New Roman" w:hAnsi="Times New Roman" w:cs="Times New Roman"/>
          <w:sz w:val="24"/>
          <w:szCs w:val="24"/>
        </w:rPr>
        <w:t xml:space="preserve"> increase in the</w:t>
      </w:r>
      <w:r w:rsidR="0044016A">
        <w:rPr>
          <w:rFonts w:ascii="Times New Roman" w:hAnsi="Times New Roman" w:cs="Times New Roman"/>
          <w:sz w:val="24"/>
          <w:szCs w:val="24"/>
        </w:rPr>
        <w:t xml:space="preserve"> algae</w:t>
      </w:r>
      <w:r>
        <w:rPr>
          <w:rFonts w:ascii="Times New Roman" w:hAnsi="Times New Roman" w:cs="Times New Roman"/>
          <w:sz w:val="24"/>
          <w:szCs w:val="24"/>
        </w:rPr>
        <w:t xml:space="preserve"> density</w:t>
      </w:r>
      <w:r w:rsidR="0044016A">
        <w:rPr>
          <w:rFonts w:ascii="Times New Roman" w:hAnsi="Times New Roman" w:cs="Times New Roman"/>
          <w:sz w:val="24"/>
          <w:szCs w:val="24"/>
        </w:rPr>
        <w:t xml:space="preserve"> until </w:t>
      </w:r>
      <w:r w:rsidR="00732121">
        <w:rPr>
          <w:rFonts w:ascii="Times New Roman" w:hAnsi="Times New Roman" w:cs="Times New Roman"/>
          <w:sz w:val="24"/>
          <w:szCs w:val="24"/>
        </w:rPr>
        <w:t xml:space="preserve">they </w:t>
      </w:r>
      <w:r w:rsidR="0044016A">
        <w:rPr>
          <w:rFonts w:ascii="Times New Roman" w:hAnsi="Times New Roman" w:cs="Times New Roman"/>
          <w:sz w:val="24"/>
          <w:szCs w:val="24"/>
        </w:rPr>
        <w:t>reach a thermal limit</w:t>
      </w:r>
      <w:r w:rsidR="00FC3C9B">
        <w:rPr>
          <w:rFonts w:ascii="Times New Roman" w:hAnsi="Times New Roman" w:cs="Times New Roman"/>
          <w:sz w:val="24"/>
          <w:szCs w:val="24"/>
        </w:rPr>
        <w:t>,</w:t>
      </w:r>
      <w:r w:rsidR="0044016A">
        <w:rPr>
          <w:rFonts w:ascii="Times New Roman" w:hAnsi="Times New Roman" w:cs="Times New Roman"/>
          <w:sz w:val="24"/>
          <w:szCs w:val="24"/>
        </w:rPr>
        <w:t xml:space="preserve"> </w:t>
      </w:r>
      <w:r w:rsidR="00003853">
        <w:rPr>
          <w:rFonts w:ascii="Times New Roman" w:hAnsi="Times New Roman" w:cs="Times New Roman"/>
          <w:sz w:val="24"/>
          <w:szCs w:val="24"/>
        </w:rPr>
        <w:t xml:space="preserve">and </w:t>
      </w:r>
      <w:r w:rsidR="0044016A">
        <w:rPr>
          <w:rFonts w:ascii="Times New Roman" w:hAnsi="Times New Roman" w:cs="Times New Roman"/>
          <w:sz w:val="24"/>
          <w:szCs w:val="24"/>
        </w:rPr>
        <w:t xml:space="preserve">then </w:t>
      </w:r>
      <w:r w:rsidR="00732121">
        <w:rPr>
          <w:rFonts w:ascii="Times New Roman" w:hAnsi="Times New Roman" w:cs="Times New Roman"/>
          <w:sz w:val="24"/>
          <w:szCs w:val="24"/>
        </w:rPr>
        <w:t>rapid</w:t>
      </w:r>
      <w:r w:rsidR="00003853">
        <w:rPr>
          <w:rFonts w:ascii="Times New Roman" w:hAnsi="Times New Roman" w:cs="Times New Roman"/>
          <w:sz w:val="24"/>
          <w:szCs w:val="24"/>
        </w:rPr>
        <w:t>ly</w:t>
      </w:r>
      <w:r w:rsidR="00732121">
        <w:rPr>
          <w:rFonts w:ascii="Times New Roman" w:hAnsi="Times New Roman" w:cs="Times New Roman"/>
          <w:sz w:val="24"/>
          <w:szCs w:val="24"/>
        </w:rPr>
        <w:t xml:space="preserve"> </w:t>
      </w:r>
      <w:r w:rsidR="0044016A">
        <w:rPr>
          <w:rFonts w:ascii="Times New Roman" w:hAnsi="Times New Roman" w:cs="Times New Roman"/>
          <w:sz w:val="24"/>
          <w:szCs w:val="24"/>
        </w:rPr>
        <w:t>decreas</w:t>
      </w:r>
      <w:r w:rsidR="00732121">
        <w:rPr>
          <w:rFonts w:ascii="Times New Roman" w:hAnsi="Times New Roman" w:cs="Times New Roman"/>
          <w:sz w:val="24"/>
          <w:szCs w:val="24"/>
        </w:rPr>
        <w:t xml:space="preserve">e </w:t>
      </w:r>
      <w:r w:rsidR="00D96DF1">
        <w:rPr>
          <w:rFonts w:ascii="Times New Roman" w:hAnsi="Times New Roman" w:cs="Times New Roman"/>
          <w:sz w:val="24"/>
          <w:szCs w:val="24"/>
        </w:rPr>
        <w:t>due to</w:t>
      </w:r>
      <w:r w:rsidR="0044016A">
        <w:rPr>
          <w:rFonts w:ascii="Times New Roman" w:hAnsi="Times New Roman" w:cs="Times New Roman"/>
          <w:sz w:val="24"/>
          <w:szCs w:val="24"/>
        </w:rPr>
        <w:t xml:space="preserve"> </w:t>
      </w:r>
      <w:r w:rsidR="00732121">
        <w:rPr>
          <w:rFonts w:ascii="Times New Roman" w:hAnsi="Times New Roman" w:cs="Times New Roman"/>
          <w:sz w:val="24"/>
          <w:szCs w:val="24"/>
        </w:rPr>
        <w:t>expulsion</w:t>
      </w:r>
      <w:r w:rsidR="00811550">
        <w:rPr>
          <w:rFonts w:ascii="Times New Roman" w:hAnsi="Times New Roman" w:cs="Times New Roman"/>
          <w:sz w:val="24"/>
          <w:szCs w:val="24"/>
        </w:rPr>
        <w:t>,</w:t>
      </w:r>
      <w:r w:rsidR="00732121">
        <w:rPr>
          <w:rFonts w:ascii="Times New Roman" w:hAnsi="Times New Roman" w:cs="Times New Roman"/>
          <w:sz w:val="24"/>
          <w:szCs w:val="24"/>
        </w:rPr>
        <w:t xml:space="preserve"> </w:t>
      </w:r>
      <w:r w:rsidR="00811550">
        <w:rPr>
          <w:rFonts w:ascii="Times New Roman" w:hAnsi="Times New Roman" w:cs="Times New Roman"/>
          <w:sz w:val="24"/>
          <w:szCs w:val="24"/>
        </w:rPr>
        <w:t>at which point</w:t>
      </w:r>
      <w:r w:rsidR="008F2C71">
        <w:rPr>
          <w:rFonts w:ascii="Times New Roman" w:hAnsi="Times New Roman" w:cs="Times New Roman"/>
          <w:sz w:val="24"/>
          <w:szCs w:val="24"/>
        </w:rPr>
        <w:t xml:space="preserve"> the</w:t>
      </w:r>
      <w:r w:rsidR="00732121">
        <w:rPr>
          <w:rFonts w:ascii="Times New Roman" w:hAnsi="Times New Roman" w:cs="Times New Roman"/>
          <w:sz w:val="24"/>
          <w:szCs w:val="24"/>
        </w:rPr>
        <w:t xml:space="preserve"> </w:t>
      </w:r>
      <w:r w:rsidR="0044016A">
        <w:rPr>
          <w:rFonts w:ascii="Times New Roman" w:hAnsi="Times New Roman" w:cs="Times New Roman"/>
          <w:sz w:val="24"/>
          <w:szCs w:val="24"/>
        </w:rPr>
        <w:t>characteristic visual bleaching</w:t>
      </w:r>
      <w:r w:rsidR="00732121">
        <w:rPr>
          <w:rFonts w:ascii="Times New Roman" w:hAnsi="Times New Roman" w:cs="Times New Roman"/>
          <w:sz w:val="24"/>
          <w:szCs w:val="24"/>
        </w:rPr>
        <w:t xml:space="preserve"> signs ensue</w:t>
      </w:r>
      <w:r w:rsidR="0044016A">
        <w:rPr>
          <w:rFonts w:ascii="Times New Roman" w:hAnsi="Times New Roman" w:cs="Times New Roman"/>
          <w:sz w:val="24"/>
          <w:szCs w:val="24"/>
        </w:rPr>
        <w:t xml:space="preserve"> </w:t>
      </w:r>
      <w:r w:rsidR="0044016A">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10.7287/peerj.preprints.27566v1","ISSN":"2167-9843","author":[{"dropping-particle":"","family":"Santos","given":"Joleen","non-dropping-particle":"","parse-names":false,"suffix":""},{"dropping-particle":"","family":"Shaw","given":"Ross","non-dropping-particle":"","parse-names":false,"suffix":""}],"container-title":"PeerJ","id":"ITEM-1","issued":{"date-parts":[["2019","3","7"]]},"publisher":"PeerJ Inc.","title":"Effects of increased heat on fluorescence and dinoflagellate density in the captive coral, Anthelia sp.","type":"article-journal"},"uris":["http://www.mendeley.com/documents/?uuid=8ee1872e-2c2d-3a86-8d68-709b5152041c"]},{"id":"ITEM-2","itemData":{"DOI":"10.5194/bg-10-1647-2013","ISSN":"17264170","abstract":"Impairment of the photosynthetic machinery of the algal endosymbiont (zooxanthellae) is the proximal driver of the thermal breakdown of the coral-algae symbiosis (coral bleaching). Yet, the initial site of damage, and early dynamics of the impairment are still not well resolved. In this perspective essay, I consider further a recent hypothesis which proposes an energetic disruption to the carbon-concentrating mechanisms (CCMs) of the coral host, and the resultant onset of CO2-limitation within the photosynthetic dark reactions as a unifying cellular mechanism. The hypothesis identifies the enhanced retention of photosynthetic carbon for zooxanthellae (re)growth following an initial irradiance-driven expulsion event as a strong contributing cause of the energetic disruption. If true, then it implies that the onset of the bleaching syndrome and setting of upper thermal bleaching limits are emergent attributes of the coral symbiosis that are ultimately underpinned by the characteristic growth profile of the intracellular zooxanthellae; which is known to depend not just on temperature, but also external (seawater) nutrient availability and zooxanthellae genotype. Here, I review this proposed bleaching linkage at a variety of observational scales, and find it to be parsimonious with the available evidence. Future experiments are suggested that can more formally test the linkage. If correct, the new cellular model delivers a valuable new perspective to consider the future prospects of the coral symbiosis in an era of rapid environmental change, including: (i) the underpinning mechanics (and biological significance) of observed changes in resident zooxanthellae genotypes, and (ii) the now crucial importance of reef water quality in co-determining thermal bleaching resistance. © 2012 Author(s).","author":[{"dropping-particle":"","family":"Wooldridge","given":"S. A.","non-dropping-particle":"","parse-names":false,"suffix":""}],"container-title":"Biogeosciences","id":"ITEM-2","issue":"3","issued":{"date-parts":[["2013","3","12"]]},"page":"1647-1658","title":"Breakdown of the coral-algae symbiosis: Towards formalising a linkage between warm-water bleaching thresholds and the growth rate of the intracellular zooxanthellae","type":"article-journal","volume":"10"},"uris":["http://www.mendeley.com/documents/?uuid=fcd154f9-28f0-3433-b8c8-832ce0ba724a"]}],"mendeley":{"formattedCitation":"(Santos and Shaw, 2019; Wooldridge, 2013)","plainTextFormattedCitation":"(Santos and Shaw, 2019; Wooldridge, 2013)","previouslyFormattedCitation":"(Santos and Shaw, 2019; Wooldridge, 2013)"},"properties":{"noteIndex":0},"schema":"https://github.com/citation-style-language/schema/raw/master/csl-citation.json"}</w:instrText>
      </w:r>
      <w:r w:rsidR="0044016A">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(Santos and Shaw, 2019; Wooldridge, 2013)</w:t>
      </w:r>
      <w:r w:rsidR="0044016A">
        <w:rPr>
          <w:rFonts w:ascii="Times New Roman" w:hAnsi="Times New Roman" w:cs="Times New Roman"/>
          <w:sz w:val="24"/>
          <w:szCs w:val="24"/>
        </w:rPr>
        <w:fldChar w:fldCharType="end"/>
      </w:r>
      <w:r w:rsidR="0044016A">
        <w:rPr>
          <w:rFonts w:ascii="Times New Roman" w:hAnsi="Times New Roman" w:cs="Times New Roman"/>
          <w:sz w:val="24"/>
          <w:szCs w:val="24"/>
        </w:rPr>
        <w:t xml:space="preserve">. </w:t>
      </w:r>
    </w:p>
    <w:p w14:paraId="4F5D5D44" w14:textId="792893C2" w:rsidR="00CD0860" w:rsidRDefault="00CD0860" w:rsidP="00CD0860">
      <w:pPr>
        <w:spacing w:line="360" w:lineRule="auto"/>
        <w:rPr>
          <w:rFonts w:ascii="Times New Roman" w:hAnsi="Times New Roman" w:cs="Times New Roman"/>
          <w:sz w:val="24"/>
          <w:szCs w:val="24"/>
        </w:rPr>
      </w:pPr>
      <w:r>
        <w:rPr>
          <w:rFonts w:ascii="Times New Roman" w:hAnsi="Times New Roman" w:cs="Times New Roman"/>
          <w:sz w:val="24"/>
          <w:szCs w:val="24"/>
        </w:rPr>
        <w:t>Finally,</w:t>
      </w:r>
      <w:r w:rsidR="002A7B55">
        <w:rPr>
          <w:rFonts w:ascii="Times New Roman" w:hAnsi="Times New Roman" w:cs="Times New Roman"/>
          <w:sz w:val="24"/>
          <w:szCs w:val="24"/>
        </w:rPr>
        <w:t xml:space="preserve"> a </w:t>
      </w:r>
      <w:r w:rsidR="00FC3C9B">
        <w:rPr>
          <w:rFonts w:ascii="Times New Roman" w:hAnsi="Times New Roman" w:cs="Times New Roman"/>
          <w:sz w:val="24"/>
          <w:szCs w:val="24"/>
        </w:rPr>
        <w:t xml:space="preserve">potential </w:t>
      </w:r>
      <w:r w:rsidR="002A7B55">
        <w:rPr>
          <w:rFonts w:ascii="Times New Roman" w:hAnsi="Times New Roman" w:cs="Times New Roman"/>
          <w:sz w:val="24"/>
          <w:szCs w:val="24"/>
        </w:rPr>
        <w:t>future management too</w:t>
      </w:r>
      <w:r w:rsidR="00654BB1">
        <w:rPr>
          <w:rFonts w:ascii="Times New Roman" w:hAnsi="Times New Roman" w:cs="Times New Roman"/>
          <w:sz w:val="24"/>
          <w:szCs w:val="24"/>
        </w:rPr>
        <w:t>l</w:t>
      </w:r>
      <w:r w:rsidR="002A7B55">
        <w:rPr>
          <w:rFonts w:ascii="Times New Roman" w:hAnsi="Times New Roman" w:cs="Times New Roman"/>
          <w:sz w:val="24"/>
          <w:szCs w:val="24"/>
        </w:rPr>
        <w:t xml:space="preserve"> is the</w:t>
      </w:r>
      <w:r w:rsidR="00732121">
        <w:rPr>
          <w:rFonts w:ascii="Times New Roman" w:hAnsi="Times New Roman" w:cs="Times New Roman"/>
          <w:sz w:val="24"/>
          <w:szCs w:val="24"/>
        </w:rPr>
        <w:t xml:space="preserve"> </w:t>
      </w:r>
      <w:r w:rsidR="002A7B55">
        <w:rPr>
          <w:rFonts w:ascii="Times New Roman" w:hAnsi="Times New Roman" w:cs="Times New Roman"/>
          <w:sz w:val="24"/>
          <w:szCs w:val="24"/>
        </w:rPr>
        <w:t>i</w:t>
      </w:r>
      <w:r w:rsidR="002A7B55" w:rsidRPr="00002151">
        <w:rPr>
          <w:rFonts w:ascii="Times New Roman" w:hAnsi="Times New Roman" w:cs="Times New Roman"/>
          <w:sz w:val="24"/>
          <w:szCs w:val="24"/>
        </w:rPr>
        <w:t>dentif</w:t>
      </w:r>
      <w:r w:rsidR="002A7B55">
        <w:rPr>
          <w:rFonts w:ascii="Times New Roman" w:hAnsi="Times New Roman" w:cs="Times New Roman"/>
          <w:sz w:val="24"/>
          <w:szCs w:val="24"/>
        </w:rPr>
        <w:t>ication of</w:t>
      </w:r>
      <w:r w:rsidR="002A7B55" w:rsidRPr="00002151">
        <w:rPr>
          <w:rFonts w:ascii="Times New Roman" w:hAnsi="Times New Roman" w:cs="Times New Roman"/>
          <w:sz w:val="24"/>
          <w:szCs w:val="24"/>
        </w:rPr>
        <w:t xml:space="preserve"> </w:t>
      </w:r>
      <w:r w:rsidRPr="00002151">
        <w:rPr>
          <w:rFonts w:ascii="Times New Roman" w:hAnsi="Times New Roman" w:cs="Times New Roman"/>
          <w:sz w:val="24"/>
          <w:szCs w:val="24"/>
        </w:rPr>
        <w:t>individual</w:t>
      </w:r>
      <w:r>
        <w:rPr>
          <w:rFonts w:ascii="Times New Roman" w:hAnsi="Times New Roman" w:cs="Times New Roman"/>
          <w:sz w:val="24"/>
          <w:szCs w:val="24"/>
        </w:rPr>
        <w:t xml:space="preserve"> colonies </w:t>
      </w:r>
      <w:r w:rsidRPr="00002151">
        <w:rPr>
          <w:rFonts w:ascii="Times New Roman" w:hAnsi="Times New Roman" w:cs="Times New Roman"/>
          <w:sz w:val="24"/>
          <w:szCs w:val="24"/>
        </w:rPr>
        <w:t xml:space="preserve">with </w:t>
      </w:r>
      <w:r>
        <w:rPr>
          <w:rFonts w:ascii="Times New Roman" w:hAnsi="Times New Roman" w:cs="Times New Roman"/>
          <w:sz w:val="24"/>
          <w:szCs w:val="24"/>
        </w:rPr>
        <w:t xml:space="preserve">either </w:t>
      </w:r>
      <w:r w:rsidRPr="00002151">
        <w:rPr>
          <w:rFonts w:ascii="Times New Roman" w:hAnsi="Times New Roman" w:cs="Times New Roman"/>
          <w:sz w:val="24"/>
          <w:szCs w:val="24"/>
        </w:rPr>
        <w:t xml:space="preserve">disease </w:t>
      </w:r>
      <w:r w:rsidR="00561F51" w:rsidRPr="00002151">
        <w:rPr>
          <w:rFonts w:ascii="Times New Roman" w:hAnsi="Times New Roman" w:cs="Times New Roman"/>
          <w:sz w:val="24"/>
          <w:szCs w:val="24"/>
        </w:rPr>
        <w:t>resistan</w:t>
      </w:r>
      <w:r w:rsidR="00561F51">
        <w:rPr>
          <w:rFonts w:ascii="Times New Roman" w:hAnsi="Times New Roman" w:cs="Times New Roman"/>
          <w:sz w:val="24"/>
          <w:szCs w:val="24"/>
        </w:rPr>
        <w:t>t</w:t>
      </w:r>
      <w:r w:rsidR="00561F51" w:rsidRPr="00002151">
        <w:rPr>
          <w:rFonts w:ascii="Times New Roman" w:hAnsi="Times New Roman" w:cs="Times New Roman"/>
          <w:sz w:val="24"/>
          <w:szCs w:val="24"/>
        </w:rPr>
        <w:t xml:space="preserve"> </w:t>
      </w:r>
      <w:r w:rsidRPr="00002151">
        <w:rPr>
          <w:rFonts w:ascii="Times New Roman" w:hAnsi="Times New Roman" w:cs="Times New Roman"/>
          <w:sz w:val="24"/>
          <w:szCs w:val="24"/>
        </w:rPr>
        <w:t>genotypes</w:t>
      </w:r>
      <w:r w:rsidR="00B27171">
        <w:rPr>
          <w:rFonts w:ascii="Times New Roman" w:hAnsi="Times New Roman" w:cs="Times New Roman"/>
          <w:sz w:val="24"/>
          <w:szCs w:val="24"/>
        </w:rPr>
        <w:t xml:space="preserve"> in general</w:t>
      </w:r>
      <w:r w:rsidRPr="00002151">
        <w:rPr>
          <w:rFonts w:ascii="Times New Roman" w:hAnsi="Times New Roman" w:cs="Times New Roman"/>
          <w:sz w:val="24"/>
          <w:szCs w:val="24"/>
        </w:rPr>
        <w:t xml:space="preserve">, differential susceptibility </w:t>
      </w:r>
      <w:r w:rsidR="00B27171">
        <w:rPr>
          <w:rFonts w:ascii="Times New Roman" w:hAnsi="Times New Roman" w:cs="Times New Roman"/>
          <w:sz w:val="24"/>
          <w:szCs w:val="24"/>
        </w:rPr>
        <w:t>to specific</w:t>
      </w:r>
      <w:r w:rsidR="00B27171" w:rsidRPr="00B27171">
        <w:rPr>
          <w:rFonts w:ascii="Times New Roman" w:hAnsi="Times New Roman" w:cs="Times New Roman"/>
          <w:sz w:val="24"/>
          <w:szCs w:val="24"/>
        </w:rPr>
        <w:t xml:space="preserve"> </w:t>
      </w:r>
      <w:r w:rsidR="00B27171" w:rsidRPr="00002151">
        <w:rPr>
          <w:rFonts w:ascii="Times New Roman" w:hAnsi="Times New Roman" w:cs="Times New Roman"/>
          <w:sz w:val="24"/>
          <w:szCs w:val="24"/>
        </w:rPr>
        <w:t>disease</w:t>
      </w:r>
      <w:r w:rsidR="00B27171">
        <w:rPr>
          <w:rFonts w:ascii="Times New Roman" w:hAnsi="Times New Roman" w:cs="Times New Roman"/>
          <w:sz w:val="24"/>
          <w:szCs w:val="24"/>
        </w:rPr>
        <w:t xml:space="preserve">s </w:t>
      </w:r>
      <w:r>
        <w:rPr>
          <w:rFonts w:ascii="Times New Roman" w:hAnsi="Times New Roman" w:cs="Times New Roman"/>
          <w:sz w:val="24"/>
          <w:szCs w:val="24"/>
        </w:rPr>
        <w:t>and/</w:t>
      </w:r>
      <w:r w:rsidRPr="00002151">
        <w:rPr>
          <w:rFonts w:ascii="Times New Roman" w:hAnsi="Times New Roman" w:cs="Times New Roman"/>
          <w:sz w:val="24"/>
          <w:szCs w:val="24"/>
        </w:rPr>
        <w:t>or differential infectiousness (e.g. super</w:t>
      </w:r>
      <w:r w:rsidR="001E7D40">
        <w:rPr>
          <w:rFonts w:ascii="Times New Roman" w:hAnsi="Times New Roman" w:cs="Times New Roman"/>
          <w:sz w:val="24"/>
          <w:szCs w:val="24"/>
        </w:rPr>
        <w:t>-</w:t>
      </w:r>
      <w:r w:rsidRPr="00002151">
        <w:rPr>
          <w:rFonts w:ascii="Times New Roman" w:hAnsi="Times New Roman" w:cs="Times New Roman"/>
          <w:sz w:val="24"/>
          <w:szCs w:val="24"/>
        </w:rPr>
        <w:t>spreaders)</w:t>
      </w:r>
      <w:r>
        <w:rPr>
          <w:rFonts w:ascii="Times New Roman" w:hAnsi="Times New Roman" w:cs="Times New Roman"/>
          <w:sz w:val="24"/>
          <w:szCs w:val="24"/>
        </w:rPr>
        <w:t xml:space="preserve">. </w:t>
      </w:r>
      <w:r w:rsidR="00732121">
        <w:rPr>
          <w:rFonts w:ascii="Times New Roman" w:hAnsi="Times New Roman" w:cs="Times New Roman"/>
          <w:sz w:val="24"/>
          <w:szCs w:val="24"/>
        </w:rPr>
        <w:t xml:space="preserve">Such </w:t>
      </w:r>
      <w:r w:rsidR="00CA0B29">
        <w:rPr>
          <w:rFonts w:ascii="Times New Roman" w:hAnsi="Times New Roman" w:cs="Times New Roman"/>
          <w:sz w:val="24"/>
          <w:szCs w:val="24"/>
        </w:rPr>
        <w:t xml:space="preserve">an </w:t>
      </w:r>
      <w:r w:rsidR="00732121">
        <w:rPr>
          <w:rFonts w:ascii="Times New Roman" w:hAnsi="Times New Roman" w:cs="Times New Roman"/>
          <w:sz w:val="24"/>
          <w:szCs w:val="24"/>
        </w:rPr>
        <w:t xml:space="preserve">ability to categorise individual coral colonies would </w:t>
      </w:r>
      <w:r w:rsidR="00D96DF1">
        <w:rPr>
          <w:rFonts w:ascii="Times New Roman" w:hAnsi="Times New Roman" w:cs="Times New Roman"/>
          <w:sz w:val="24"/>
          <w:szCs w:val="24"/>
        </w:rPr>
        <w:t>create the potential for</w:t>
      </w:r>
      <w:r w:rsidRPr="00002151">
        <w:rPr>
          <w:rFonts w:ascii="Times New Roman" w:hAnsi="Times New Roman" w:cs="Times New Roman"/>
          <w:sz w:val="24"/>
          <w:szCs w:val="24"/>
        </w:rPr>
        <w:t xml:space="preserve"> targeted removal of highly infectious and/or susceptible co</w:t>
      </w:r>
      <w:r w:rsidR="00732121">
        <w:rPr>
          <w:rFonts w:ascii="Times New Roman" w:hAnsi="Times New Roman" w:cs="Times New Roman"/>
          <w:sz w:val="24"/>
          <w:szCs w:val="24"/>
        </w:rPr>
        <w:t xml:space="preserve">rals </w:t>
      </w:r>
      <w:r w:rsidRPr="00002151">
        <w:rPr>
          <w:rFonts w:ascii="Times New Roman" w:hAnsi="Times New Roman" w:cs="Times New Roman"/>
          <w:sz w:val="24"/>
          <w:szCs w:val="24"/>
        </w:rPr>
        <w:t>(e.g. culling or lesion treatment)</w:t>
      </w:r>
      <w:r w:rsidR="00561F51">
        <w:rPr>
          <w:rFonts w:ascii="Times New Roman" w:hAnsi="Times New Roman" w:cs="Times New Roman"/>
          <w:sz w:val="24"/>
          <w:szCs w:val="24"/>
        </w:rPr>
        <w:t xml:space="preserve"> providing opportunities to </w:t>
      </w:r>
      <w:r w:rsidRPr="00002151">
        <w:rPr>
          <w:rFonts w:ascii="Times New Roman" w:hAnsi="Times New Roman" w:cs="Times New Roman"/>
          <w:sz w:val="24"/>
          <w:szCs w:val="24"/>
        </w:rPr>
        <w:t xml:space="preserve">reduce transmission rates during </w:t>
      </w:r>
      <w:r w:rsidR="00D96DF1">
        <w:rPr>
          <w:rFonts w:ascii="Times New Roman" w:hAnsi="Times New Roman" w:cs="Times New Roman"/>
          <w:sz w:val="24"/>
          <w:szCs w:val="24"/>
        </w:rPr>
        <w:t>disease outbreaks</w:t>
      </w:r>
      <w:r w:rsidR="00732121">
        <w:rPr>
          <w:rFonts w:ascii="Times New Roman" w:hAnsi="Times New Roman" w:cs="Times New Roman"/>
          <w:sz w:val="24"/>
          <w:szCs w:val="24"/>
        </w:rPr>
        <w:t xml:space="preserve">. </w:t>
      </w:r>
      <w:r w:rsidR="00CA0B29">
        <w:rPr>
          <w:rFonts w:ascii="Times New Roman" w:hAnsi="Times New Roman" w:cs="Times New Roman"/>
          <w:sz w:val="24"/>
          <w:szCs w:val="24"/>
        </w:rPr>
        <w:t xml:space="preserve">Although </w:t>
      </w:r>
      <w:r w:rsidR="00732121">
        <w:rPr>
          <w:rFonts w:ascii="Times New Roman" w:hAnsi="Times New Roman" w:cs="Times New Roman"/>
          <w:sz w:val="24"/>
          <w:szCs w:val="24"/>
        </w:rPr>
        <w:t xml:space="preserve">this may seem </w:t>
      </w:r>
      <w:r w:rsidR="00FC3C9B">
        <w:rPr>
          <w:rFonts w:ascii="Times New Roman" w:hAnsi="Times New Roman" w:cs="Times New Roman"/>
          <w:sz w:val="24"/>
          <w:szCs w:val="24"/>
        </w:rPr>
        <w:t>im</w:t>
      </w:r>
      <w:r w:rsidR="00D96DF1">
        <w:rPr>
          <w:rFonts w:ascii="Times New Roman" w:hAnsi="Times New Roman" w:cs="Times New Roman"/>
          <w:sz w:val="24"/>
          <w:szCs w:val="24"/>
        </w:rPr>
        <w:t xml:space="preserve">practical </w:t>
      </w:r>
      <w:r w:rsidR="00732121">
        <w:rPr>
          <w:rFonts w:ascii="Times New Roman" w:hAnsi="Times New Roman" w:cs="Times New Roman"/>
          <w:sz w:val="24"/>
          <w:szCs w:val="24"/>
        </w:rPr>
        <w:t xml:space="preserve">on a healthy reef with </w:t>
      </w:r>
      <w:r w:rsidR="00A01658">
        <w:rPr>
          <w:rFonts w:ascii="Times New Roman" w:hAnsi="Times New Roman" w:cs="Times New Roman"/>
          <w:sz w:val="24"/>
          <w:szCs w:val="24"/>
        </w:rPr>
        <w:t>&gt;</w:t>
      </w:r>
      <w:r w:rsidR="00732121">
        <w:rPr>
          <w:rFonts w:ascii="Times New Roman" w:hAnsi="Times New Roman" w:cs="Times New Roman"/>
          <w:sz w:val="24"/>
          <w:szCs w:val="24"/>
        </w:rPr>
        <w:t>40% coral cover,</w:t>
      </w:r>
      <w:r w:rsidR="003F2BE9">
        <w:rPr>
          <w:rFonts w:ascii="Times New Roman" w:hAnsi="Times New Roman" w:cs="Times New Roman"/>
          <w:sz w:val="24"/>
          <w:szCs w:val="24"/>
        </w:rPr>
        <w:t xml:space="preserve"> </w:t>
      </w:r>
      <w:r w:rsidR="00732121">
        <w:rPr>
          <w:rFonts w:ascii="Times New Roman" w:hAnsi="Times New Roman" w:cs="Times New Roman"/>
          <w:sz w:val="24"/>
          <w:szCs w:val="24"/>
        </w:rPr>
        <w:t xml:space="preserve">as reefs continue </w:t>
      </w:r>
      <w:r w:rsidR="00CA0B29">
        <w:rPr>
          <w:rFonts w:ascii="Times New Roman" w:hAnsi="Times New Roman" w:cs="Times New Roman"/>
          <w:sz w:val="24"/>
          <w:szCs w:val="24"/>
        </w:rPr>
        <w:t xml:space="preserve">to </w:t>
      </w:r>
      <w:r w:rsidR="00732121">
        <w:rPr>
          <w:rFonts w:ascii="Times New Roman" w:hAnsi="Times New Roman" w:cs="Times New Roman"/>
          <w:sz w:val="24"/>
          <w:szCs w:val="24"/>
        </w:rPr>
        <w:t xml:space="preserve">degrade and reefs have </w:t>
      </w:r>
      <w:r w:rsidR="00FC3C9B">
        <w:rPr>
          <w:rFonts w:ascii="Times New Roman" w:hAnsi="Times New Roman" w:cs="Times New Roman"/>
          <w:sz w:val="24"/>
          <w:szCs w:val="24"/>
        </w:rPr>
        <w:t>reduced</w:t>
      </w:r>
      <w:r w:rsidR="00732121">
        <w:rPr>
          <w:rFonts w:ascii="Times New Roman" w:hAnsi="Times New Roman" w:cs="Times New Roman"/>
          <w:sz w:val="24"/>
          <w:szCs w:val="24"/>
        </w:rPr>
        <w:t xml:space="preserve"> coral cover </w:t>
      </w:r>
      <w:r w:rsidR="00CA0B29">
        <w:rPr>
          <w:rFonts w:ascii="Times New Roman" w:hAnsi="Times New Roman" w:cs="Times New Roman"/>
          <w:sz w:val="24"/>
          <w:szCs w:val="24"/>
        </w:rPr>
        <w:t xml:space="preserve">(e.g. reefs in the Caribbean), </w:t>
      </w:r>
      <w:r>
        <w:rPr>
          <w:rFonts w:ascii="Times New Roman" w:hAnsi="Times New Roman" w:cs="Times New Roman"/>
          <w:sz w:val="24"/>
          <w:szCs w:val="24"/>
        </w:rPr>
        <w:t xml:space="preserve">such a management strategy </w:t>
      </w:r>
      <w:r w:rsidR="00CA0B29">
        <w:rPr>
          <w:rFonts w:ascii="Times New Roman" w:hAnsi="Times New Roman" w:cs="Times New Roman"/>
          <w:sz w:val="24"/>
          <w:szCs w:val="24"/>
        </w:rPr>
        <w:t>becomes a</w:t>
      </w:r>
      <w:r w:rsidR="00732121">
        <w:rPr>
          <w:rFonts w:ascii="Times New Roman" w:hAnsi="Times New Roman" w:cs="Times New Roman"/>
          <w:sz w:val="24"/>
          <w:szCs w:val="24"/>
        </w:rPr>
        <w:t xml:space="preserve"> more feasible </w:t>
      </w:r>
      <w:r w:rsidR="00CA0B29">
        <w:rPr>
          <w:rFonts w:ascii="Times New Roman" w:hAnsi="Times New Roman" w:cs="Times New Roman"/>
          <w:sz w:val="24"/>
          <w:szCs w:val="24"/>
        </w:rPr>
        <w:t>option</w:t>
      </w:r>
      <w:r w:rsidRPr="00002151">
        <w:rPr>
          <w:rFonts w:ascii="Times New Roman" w:hAnsi="Times New Roman" w:cs="Times New Roman"/>
          <w:sz w:val="24"/>
          <w:szCs w:val="24"/>
        </w:rPr>
        <w:t xml:space="preserve">. </w:t>
      </w:r>
      <w:r w:rsidR="00FE688B">
        <w:rPr>
          <w:rFonts w:ascii="Times New Roman" w:hAnsi="Times New Roman" w:cs="Times New Roman"/>
          <w:sz w:val="24"/>
          <w:szCs w:val="24"/>
        </w:rPr>
        <w:t xml:space="preserve">Indeed, </w:t>
      </w:r>
      <w:r w:rsidR="00416C9C">
        <w:rPr>
          <w:rFonts w:ascii="Times New Roman" w:hAnsi="Times New Roman" w:cs="Times New Roman"/>
          <w:sz w:val="24"/>
          <w:szCs w:val="24"/>
        </w:rPr>
        <w:t>concerning</w:t>
      </w:r>
      <w:r w:rsidR="00FE688B">
        <w:rPr>
          <w:rFonts w:ascii="Times New Roman" w:hAnsi="Times New Roman" w:cs="Times New Roman"/>
          <w:sz w:val="24"/>
          <w:szCs w:val="24"/>
        </w:rPr>
        <w:t xml:space="preserve"> the </w:t>
      </w:r>
      <w:r w:rsidR="00416C9C">
        <w:rPr>
          <w:rFonts w:ascii="Times New Roman" w:hAnsi="Times New Roman" w:cs="Times New Roman"/>
          <w:sz w:val="24"/>
          <w:szCs w:val="24"/>
        </w:rPr>
        <w:t xml:space="preserve">current </w:t>
      </w:r>
      <w:r w:rsidR="00FE688B">
        <w:rPr>
          <w:rFonts w:ascii="Times New Roman" w:hAnsi="Times New Roman" w:cs="Times New Roman"/>
          <w:sz w:val="24"/>
          <w:szCs w:val="24"/>
        </w:rPr>
        <w:t>SCTLD</w:t>
      </w:r>
      <w:r w:rsidR="008F2C71">
        <w:rPr>
          <w:rFonts w:ascii="Times New Roman" w:hAnsi="Times New Roman" w:cs="Times New Roman"/>
          <w:sz w:val="24"/>
          <w:szCs w:val="24"/>
        </w:rPr>
        <w:t xml:space="preserve"> </w:t>
      </w:r>
      <w:r w:rsidR="00022B1B">
        <w:rPr>
          <w:rFonts w:ascii="Times New Roman" w:hAnsi="Times New Roman" w:cs="Times New Roman"/>
          <w:sz w:val="24"/>
          <w:szCs w:val="24"/>
        </w:rPr>
        <w:t xml:space="preserve">outbreak </w:t>
      </w:r>
      <w:r w:rsidR="008F2C71">
        <w:rPr>
          <w:rFonts w:ascii="Times New Roman" w:hAnsi="Times New Roman" w:cs="Times New Roman"/>
          <w:sz w:val="24"/>
          <w:szCs w:val="24"/>
        </w:rPr>
        <w:t>(Box 2)</w:t>
      </w:r>
      <w:r w:rsidR="00FE688B">
        <w:rPr>
          <w:rFonts w:ascii="Times New Roman" w:hAnsi="Times New Roman" w:cs="Times New Roman"/>
          <w:sz w:val="24"/>
          <w:szCs w:val="24"/>
        </w:rPr>
        <w:t xml:space="preserve">, reef managers and governments are exploring the possibility of </w:t>
      </w:r>
      <w:r w:rsidR="00D96DF1">
        <w:rPr>
          <w:rFonts w:ascii="Times New Roman" w:hAnsi="Times New Roman" w:cs="Times New Roman"/>
          <w:sz w:val="24"/>
          <w:szCs w:val="24"/>
        </w:rPr>
        <w:t>implementing such management options</w:t>
      </w:r>
      <w:r w:rsidR="00A01658">
        <w:rPr>
          <w:rFonts w:ascii="Times New Roman" w:hAnsi="Times New Roman" w:cs="Times New Roman"/>
          <w:sz w:val="24"/>
          <w:szCs w:val="24"/>
        </w:rPr>
        <w:t xml:space="preserve"> (Sweet pers</w:t>
      </w:r>
      <w:r w:rsidR="003F2BE9">
        <w:rPr>
          <w:rFonts w:ascii="Times New Roman" w:hAnsi="Times New Roman" w:cs="Times New Roman"/>
          <w:sz w:val="24"/>
          <w:szCs w:val="24"/>
        </w:rPr>
        <w:t>.</w:t>
      </w:r>
      <w:r w:rsidR="00A01658">
        <w:rPr>
          <w:rFonts w:ascii="Times New Roman" w:hAnsi="Times New Roman" w:cs="Times New Roman"/>
          <w:sz w:val="24"/>
          <w:szCs w:val="24"/>
        </w:rPr>
        <w:t xml:space="preserve"> </w:t>
      </w:r>
      <w:r w:rsidR="00022B1B">
        <w:rPr>
          <w:rFonts w:ascii="Times New Roman" w:hAnsi="Times New Roman" w:cs="Times New Roman"/>
          <w:sz w:val="24"/>
          <w:szCs w:val="24"/>
        </w:rPr>
        <w:t>comms</w:t>
      </w:r>
      <w:r w:rsidR="003F2BE9">
        <w:rPr>
          <w:rFonts w:ascii="Times New Roman" w:hAnsi="Times New Roman" w:cs="Times New Roman"/>
          <w:sz w:val="24"/>
          <w:szCs w:val="24"/>
        </w:rPr>
        <w:t>.</w:t>
      </w:r>
      <w:r w:rsidR="00A01658">
        <w:rPr>
          <w:rFonts w:ascii="Times New Roman" w:hAnsi="Times New Roman" w:cs="Times New Roman"/>
          <w:sz w:val="24"/>
          <w:szCs w:val="24"/>
        </w:rPr>
        <w:t>)</w:t>
      </w:r>
      <w:r w:rsidR="00FE688B">
        <w:rPr>
          <w:rFonts w:ascii="Times New Roman" w:hAnsi="Times New Roman" w:cs="Times New Roman"/>
          <w:sz w:val="24"/>
          <w:szCs w:val="24"/>
        </w:rPr>
        <w:t xml:space="preserve">. Understanding early signs of disease infection, like the monitoring of infection clusters </w:t>
      </w:r>
      <w:r w:rsidR="00FE688B">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{"citationItems":[{"id":"ITEM-1","itemData":{"DOI":"10.1186/s40168-019-0759-6","ISSN":"20492618","abstract":"Background: Coral reefs face unprecedented declines in diversity and cover, a development largely attributed to climate change-induced bleaching and subsequent disease outbreaks. Coral-associated microbiomes may strongly influence the fitness of their hosts and alter heat tolerance and disease susceptibility of coral colonies. Here, we describe a new coral disease found in Micronesia and present a detailed assessment of infection-driven changes in the coral microbiome. Results: Combining field monitoring and histological, microscopic and next-generation barcoding assessments, we demonstrate that the outbreak of the disease, named 'grey-patch disease', is associated with the establishment of cyanobacterial biofilm overgrowing coral tissue. The disease is characterised by slow progression rates, with coral tissue sometimes growing back over the GPD biofilm. Network analysis of the corals' microbiome highlighted the clustering of specific microbes which appeared to benefit from the onset of disease, resulting in the formation of 'infection clusters' in the microbiomes of apparently healthy corals. Conclusions: Our results appear to be in contrast to the recently proposed Anna-Karenina principle, which states that disturbances (such as disease) trigger chaotic dynamics in microbial communities and increase β-diversity. Here, we show significantly higher community similarity (compositional homogeneity) in the pathobiome of diseased corals, compared to the microbiome associated with apparently healthy tissue. A possible explanation for this pattern is strong competition between the pathogenic community and those associated with the 'healthy' coral holobiont, homogenising the composition of the pathobiome. Further, one of our key findings is that multiple agents appear to be involved in degrading the corals' defences causing the onset of this disease. This supports recent findings indicating a need for a shift from the one-pathogen-one-disease paradigm to exploring the importance of multiple pathogenic players in any given disease.","author":[{"dropping-particle":"","family":"Sweet","given":"Michael","non-dropping-particle":"","parse-names":false,"suffix":""},{"dropping-particle":"","family":"Burian","given":"Alfred","non-dropping-particle":"","parse-names":false,"suffix":""},{"dropping-particle":"","family":"Fifer","given":"James","non-dropping-particle":"","parse-names":false,"suffix":""},{"dropping-particle":"","family":"Bulling","given":"Mark","non-dropping-particle":"","parse-names":false,"suffix":""},{"dropping-particle":"","family":"Elliott","given":"David","non-dropping-particle":"","parse-names":false,"suffix":""},{"dropping-particle":"","family":"Raymundo","given":"Laurie","non-dropping-particle":"","parse-names":false,"suffix":""}],"container-title":"Microbiome","id":"ITEM-1","issue":"1","issued":{"date-parts":[["2019","11","22"]]},"page":"139","publisher":"BioMed Central Ltd.","title":"Compositional homogeneity in the pathobiome of a new, slow-spreading coral disease","type":"article-journal","volume":"7"},"uris":["http://www.mendeley.com/documents/?uuid=45f5fb5a-256f-38ca-ae6c-c4b8f81122aa"]}],"mendeley":{"formattedCitation":"(Sweet et al., 2019)","plainTextFormattedCitation":"(Sweet et al., 2019)","previouslyFormattedCitation":"(Sweet et al., 2019)"},"properties":{"noteIndex":0},"schema":"https://github.com/citation-style-language/schema/raw/master/csl-citation.json"}</w:instrText>
      </w:r>
      <w:r w:rsidR="00FE688B">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(Sweet et al., 2019)</w:t>
      </w:r>
      <w:r w:rsidR="00FE688B">
        <w:rPr>
          <w:rFonts w:ascii="Times New Roman" w:hAnsi="Times New Roman" w:cs="Times New Roman"/>
          <w:sz w:val="24"/>
          <w:szCs w:val="24"/>
        </w:rPr>
        <w:fldChar w:fldCharType="end"/>
      </w:r>
      <w:r w:rsidR="00FE688B">
        <w:rPr>
          <w:rFonts w:ascii="Times New Roman" w:hAnsi="Times New Roman" w:cs="Times New Roman"/>
          <w:sz w:val="24"/>
          <w:szCs w:val="24"/>
        </w:rPr>
        <w:t xml:space="preserve"> or more simply </w:t>
      </w:r>
      <w:r w:rsidR="001E7D40">
        <w:rPr>
          <w:rFonts w:ascii="Times New Roman" w:hAnsi="Times New Roman" w:cs="Times New Roman"/>
          <w:sz w:val="24"/>
          <w:szCs w:val="24"/>
        </w:rPr>
        <w:t xml:space="preserve">the </w:t>
      </w:r>
      <w:r w:rsidR="003F2BE9">
        <w:rPr>
          <w:rFonts w:ascii="Times New Roman" w:hAnsi="Times New Roman" w:cs="Times New Roman"/>
          <w:sz w:val="24"/>
          <w:szCs w:val="24"/>
        </w:rPr>
        <w:t xml:space="preserve">early detection of </w:t>
      </w:r>
      <w:r w:rsidR="001E7D40">
        <w:rPr>
          <w:rFonts w:ascii="Times New Roman" w:hAnsi="Times New Roman" w:cs="Times New Roman"/>
          <w:sz w:val="24"/>
          <w:szCs w:val="24"/>
        </w:rPr>
        <w:t xml:space="preserve">signs of </w:t>
      </w:r>
      <w:r w:rsidR="00FE688B">
        <w:rPr>
          <w:rFonts w:ascii="Times New Roman" w:hAnsi="Times New Roman" w:cs="Times New Roman"/>
          <w:sz w:val="24"/>
          <w:szCs w:val="24"/>
        </w:rPr>
        <w:t>physical disease (</w:t>
      </w:r>
      <w:r w:rsidR="00A01658">
        <w:rPr>
          <w:rFonts w:ascii="Times New Roman" w:hAnsi="Times New Roman" w:cs="Times New Roman"/>
          <w:sz w:val="24"/>
          <w:szCs w:val="24"/>
        </w:rPr>
        <w:t xml:space="preserve">see </w:t>
      </w:r>
      <w:r w:rsidR="002D729E">
        <w:rPr>
          <w:rFonts w:ascii="Times New Roman" w:hAnsi="Times New Roman" w:cs="Times New Roman"/>
          <w:sz w:val="24"/>
          <w:szCs w:val="24"/>
        </w:rPr>
        <w:t>Box 2</w:t>
      </w:r>
      <w:r w:rsidR="00FE688B">
        <w:rPr>
          <w:rFonts w:ascii="Times New Roman" w:hAnsi="Times New Roman" w:cs="Times New Roman"/>
          <w:sz w:val="24"/>
          <w:szCs w:val="24"/>
        </w:rPr>
        <w:t>)</w:t>
      </w:r>
      <w:r w:rsidR="001E7D40">
        <w:rPr>
          <w:rFonts w:ascii="Times New Roman" w:hAnsi="Times New Roman" w:cs="Times New Roman"/>
          <w:sz w:val="24"/>
          <w:szCs w:val="24"/>
        </w:rPr>
        <w:t>,</w:t>
      </w:r>
      <w:r w:rsidR="00FE688B">
        <w:rPr>
          <w:rFonts w:ascii="Times New Roman" w:hAnsi="Times New Roman" w:cs="Times New Roman"/>
          <w:sz w:val="24"/>
          <w:szCs w:val="24"/>
        </w:rPr>
        <w:t xml:space="preserve"> may </w:t>
      </w:r>
      <w:r w:rsidR="001B6C9B">
        <w:rPr>
          <w:rFonts w:ascii="Times New Roman" w:hAnsi="Times New Roman" w:cs="Times New Roman"/>
          <w:sz w:val="24"/>
          <w:szCs w:val="24"/>
        </w:rPr>
        <w:t>start to be utilised</w:t>
      </w:r>
      <w:r w:rsidR="00FE688B">
        <w:rPr>
          <w:rFonts w:ascii="Times New Roman" w:hAnsi="Times New Roman" w:cs="Times New Roman"/>
          <w:sz w:val="24"/>
          <w:szCs w:val="24"/>
        </w:rPr>
        <w:t xml:space="preserve"> </w:t>
      </w:r>
      <w:r w:rsidR="001B6C9B">
        <w:rPr>
          <w:rFonts w:ascii="Times New Roman" w:hAnsi="Times New Roman" w:cs="Times New Roman"/>
          <w:sz w:val="24"/>
          <w:szCs w:val="24"/>
        </w:rPr>
        <w:t>in the near</w:t>
      </w:r>
      <w:r w:rsidR="00FE688B">
        <w:rPr>
          <w:rFonts w:ascii="Times New Roman" w:hAnsi="Times New Roman" w:cs="Times New Roman"/>
          <w:sz w:val="24"/>
          <w:szCs w:val="24"/>
        </w:rPr>
        <w:t xml:space="preserve"> future. Failure to react to early </w:t>
      </w:r>
      <w:r w:rsidR="003F2BE9">
        <w:rPr>
          <w:rFonts w:ascii="Times New Roman" w:hAnsi="Times New Roman" w:cs="Times New Roman"/>
          <w:sz w:val="24"/>
          <w:szCs w:val="24"/>
        </w:rPr>
        <w:t xml:space="preserve">warning </w:t>
      </w:r>
      <w:r w:rsidR="00FE688B">
        <w:rPr>
          <w:rFonts w:ascii="Times New Roman" w:hAnsi="Times New Roman" w:cs="Times New Roman"/>
          <w:sz w:val="24"/>
          <w:szCs w:val="24"/>
        </w:rPr>
        <w:t xml:space="preserve">signs may </w:t>
      </w:r>
      <w:r w:rsidR="00BB2738">
        <w:rPr>
          <w:rFonts w:ascii="Times New Roman" w:hAnsi="Times New Roman" w:cs="Times New Roman"/>
          <w:sz w:val="24"/>
          <w:szCs w:val="24"/>
        </w:rPr>
        <w:t xml:space="preserve">result in </w:t>
      </w:r>
      <w:r w:rsidR="00FE688B">
        <w:rPr>
          <w:rFonts w:ascii="Times New Roman" w:hAnsi="Times New Roman" w:cs="Times New Roman"/>
          <w:sz w:val="24"/>
          <w:szCs w:val="24"/>
        </w:rPr>
        <w:t>the spread of diseases to possibl</w:t>
      </w:r>
      <w:r w:rsidR="001E7D40">
        <w:rPr>
          <w:rFonts w:ascii="Times New Roman" w:hAnsi="Times New Roman" w:cs="Times New Roman"/>
          <w:sz w:val="24"/>
          <w:szCs w:val="24"/>
        </w:rPr>
        <w:t>y</w:t>
      </w:r>
      <w:r w:rsidR="00FE688B">
        <w:rPr>
          <w:rFonts w:ascii="Times New Roman" w:hAnsi="Times New Roman" w:cs="Times New Roman"/>
          <w:sz w:val="24"/>
          <w:szCs w:val="24"/>
        </w:rPr>
        <w:t xml:space="preserve"> </w:t>
      </w:r>
      <w:r w:rsidR="001B6C9B">
        <w:rPr>
          <w:rFonts w:ascii="Times New Roman" w:hAnsi="Times New Roman" w:cs="Times New Roman"/>
          <w:sz w:val="24"/>
          <w:szCs w:val="24"/>
        </w:rPr>
        <w:t xml:space="preserve">unmanageable </w:t>
      </w:r>
      <w:r w:rsidR="00FE688B">
        <w:rPr>
          <w:rFonts w:ascii="Times New Roman" w:hAnsi="Times New Roman" w:cs="Times New Roman"/>
          <w:sz w:val="24"/>
          <w:szCs w:val="24"/>
        </w:rPr>
        <w:t>levels. In</w:t>
      </w:r>
      <w:r w:rsidR="00303F66">
        <w:rPr>
          <w:rFonts w:ascii="Times New Roman" w:hAnsi="Times New Roman" w:cs="Times New Roman"/>
          <w:sz w:val="24"/>
          <w:szCs w:val="24"/>
        </w:rPr>
        <w:t xml:space="preserve"> fact</w:t>
      </w:r>
      <w:r w:rsidR="00FE688B">
        <w:rPr>
          <w:rFonts w:ascii="Times New Roman" w:hAnsi="Times New Roman" w:cs="Times New Roman"/>
          <w:sz w:val="24"/>
          <w:szCs w:val="24"/>
        </w:rPr>
        <w:t xml:space="preserve">, early warning of SCTLD was given </w:t>
      </w:r>
      <w:r w:rsidR="00FE688B">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10.7287/peerj.preprints.27860v1","ISSN":"2167-9843","author":[{"dropping-particle":"","family":"Precht","given":"William","non-dropping-particle":"","parse-names":false,"suffix":""}],"id":"ITEM-1","issued":{"date-parts":[["2019","7","16"]]},"publisher":"PeerJ Inc.","title":"Failure to respond to a coral disease outbreak: Potential costs and consequences","type":"article-journal"},"uris":["http://www.mendeley.com/documents/?uuid=99644bf6-3435-3b1b-9a65-f41b743330ae"]}],"mendeley":{"formattedCitation":"(Precht, 2019)","plainTextFormattedCitation":"(Precht, 2019)","previouslyFormattedCitation":"(Precht, 2019)"},"properties":{"noteIndex":0},"schema":"https://github.com/citation-style-language/schema/raw/master/csl-citation.json"}</w:instrText>
      </w:r>
      <w:r w:rsidR="00FE688B">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(Precht, 2019)</w:t>
      </w:r>
      <w:r w:rsidR="00FE688B">
        <w:rPr>
          <w:rFonts w:ascii="Times New Roman" w:hAnsi="Times New Roman" w:cs="Times New Roman"/>
          <w:sz w:val="24"/>
          <w:szCs w:val="24"/>
        </w:rPr>
        <w:fldChar w:fldCharType="end"/>
      </w:r>
      <w:r w:rsidR="00A01658">
        <w:rPr>
          <w:rFonts w:ascii="Times New Roman" w:hAnsi="Times New Roman" w:cs="Times New Roman"/>
          <w:sz w:val="24"/>
          <w:szCs w:val="24"/>
        </w:rPr>
        <w:t>,</w:t>
      </w:r>
      <w:r w:rsidR="00FE688B">
        <w:rPr>
          <w:rFonts w:ascii="Times New Roman" w:hAnsi="Times New Roman" w:cs="Times New Roman"/>
          <w:sz w:val="24"/>
          <w:szCs w:val="24"/>
        </w:rPr>
        <w:t xml:space="preserve"> </w:t>
      </w:r>
      <w:r w:rsidR="00303F66">
        <w:rPr>
          <w:rFonts w:ascii="Times New Roman" w:hAnsi="Times New Roman" w:cs="Times New Roman"/>
          <w:sz w:val="24"/>
          <w:szCs w:val="24"/>
        </w:rPr>
        <w:t xml:space="preserve">however </w:t>
      </w:r>
      <w:r w:rsidR="001B6C9B">
        <w:rPr>
          <w:rFonts w:ascii="Times New Roman" w:hAnsi="Times New Roman" w:cs="Times New Roman"/>
          <w:sz w:val="24"/>
          <w:szCs w:val="24"/>
        </w:rPr>
        <w:t xml:space="preserve">no action was </w:t>
      </w:r>
      <w:r w:rsidR="00303F66">
        <w:rPr>
          <w:rFonts w:ascii="Times New Roman" w:hAnsi="Times New Roman" w:cs="Times New Roman"/>
          <w:sz w:val="24"/>
          <w:szCs w:val="24"/>
        </w:rPr>
        <w:t>under</w:t>
      </w:r>
      <w:r w:rsidR="001B6C9B">
        <w:rPr>
          <w:rFonts w:ascii="Times New Roman" w:hAnsi="Times New Roman" w:cs="Times New Roman"/>
          <w:sz w:val="24"/>
          <w:szCs w:val="24"/>
        </w:rPr>
        <w:t>taken</w:t>
      </w:r>
      <w:r w:rsidR="00303F66">
        <w:rPr>
          <w:rFonts w:ascii="Times New Roman" w:hAnsi="Times New Roman" w:cs="Times New Roman"/>
          <w:sz w:val="24"/>
          <w:szCs w:val="24"/>
        </w:rPr>
        <w:t xml:space="preserve"> to try band mitigate this threa</w:t>
      </w:r>
      <w:r w:rsidR="002F1FF3">
        <w:rPr>
          <w:rFonts w:ascii="Times New Roman" w:hAnsi="Times New Roman" w:cs="Times New Roman"/>
          <w:sz w:val="24"/>
          <w:szCs w:val="24"/>
        </w:rPr>
        <w:t>t</w:t>
      </w:r>
      <w:r w:rsidR="001B6C9B">
        <w:rPr>
          <w:rFonts w:ascii="Times New Roman" w:hAnsi="Times New Roman" w:cs="Times New Roman"/>
          <w:sz w:val="24"/>
          <w:szCs w:val="24"/>
        </w:rPr>
        <w:t>.</w:t>
      </w:r>
      <w:r w:rsidR="00FE688B">
        <w:rPr>
          <w:rFonts w:ascii="Times New Roman" w:hAnsi="Times New Roman" w:cs="Times New Roman"/>
          <w:sz w:val="24"/>
          <w:szCs w:val="24"/>
        </w:rPr>
        <w:t xml:space="preserve"> </w:t>
      </w:r>
      <w:r w:rsidR="008F2C71">
        <w:rPr>
          <w:rFonts w:ascii="Times New Roman" w:hAnsi="Times New Roman" w:cs="Times New Roman"/>
          <w:sz w:val="24"/>
          <w:szCs w:val="24"/>
        </w:rPr>
        <w:t>What is becoming increasingly clear, is that any s</w:t>
      </w:r>
      <w:r w:rsidR="00FE688B" w:rsidRPr="00002151">
        <w:rPr>
          <w:rFonts w:ascii="Times New Roman" w:hAnsi="Times New Roman" w:cs="Times New Roman"/>
          <w:sz w:val="24"/>
          <w:szCs w:val="24"/>
        </w:rPr>
        <w:t xml:space="preserve">trategies </w:t>
      </w:r>
      <w:r w:rsidR="008F2C71">
        <w:rPr>
          <w:rFonts w:ascii="Times New Roman" w:hAnsi="Times New Roman" w:cs="Times New Roman"/>
          <w:sz w:val="24"/>
          <w:szCs w:val="24"/>
        </w:rPr>
        <w:t xml:space="preserve">undertaken </w:t>
      </w:r>
      <w:r w:rsidR="00FE688B" w:rsidRPr="00002151">
        <w:rPr>
          <w:rFonts w:ascii="Times New Roman" w:hAnsi="Times New Roman" w:cs="Times New Roman"/>
          <w:sz w:val="24"/>
          <w:szCs w:val="24"/>
        </w:rPr>
        <w:t xml:space="preserve">to mitigate and prevent coral disease outbreaks in the future will </w:t>
      </w:r>
      <w:r w:rsidR="008F2C71">
        <w:rPr>
          <w:rFonts w:ascii="Times New Roman" w:hAnsi="Times New Roman" w:cs="Times New Roman"/>
          <w:sz w:val="24"/>
          <w:szCs w:val="24"/>
        </w:rPr>
        <w:t xml:space="preserve">almost certainly </w:t>
      </w:r>
      <w:r w:rsidR="00BB2738">
        <w:rPr>
          <w:rFonts w:ascii="Times New Roman" w:hAnsi="Times New Roman" w:cs="Times New Roman"/>
          <w:sz w:val="24"/>
          <w:szCs w:val="24"/>
        </w:rPr>
        <w:t xml:space="preserve">require </w:t>
      </w:r>
      <w:r w:rsidR="00132A06">
        <w:rPr>
          <w:rFonts w:ascii="Times New Roman" w:hAnsi="Times New Roman" w:cs="Times New Roman"/>
          <w:sz w:val="24"/>
          <w:szCs w:val="24"/>
        </w:rPr>
        <w:t xml:space="preserve">some degree of </w:t>
      </w:r>
      <w:r w:rsidR="00FE688B">
        <w:rPr>
          <w:rFonts w:ascii="Times New Roman" w:hAnsi="Times New Roman" w:cs="Times New Roman"/>
          <w:sz w:val="24"/>
          <w:szCs w:val="24"/>
        </w:rPr>
        <w:t>‘customis</w:t>
      </w:r>
      <w:r w:rsidR="00132A06">
        <w:rPr>
          <w:rFonts w:ascii="Times New Roman" w:hAnsi="Times New Roman" w:cs="Times New Roman"/>
          <w:sz w:val="24"/>
          <w:szCs w:val="24"/>
        </w:rPr>
        <w:t>ation</w:t>
      </w:r>
      <w:r w:rsidR="00FE688B">
        <w:rPr>
          <w:rFonts w:ascii="Times New Roman" w:hAnsi="Times New Roman" w:cs="Times New Roman"/>
          <w:sz w:val="24"/>
          <w:szCs w:val="24"/>
        </w:rPr>
        <w:t xml:space="preserve">’ i.e. </w:t>
      </w:r>
      <w:r w:rsidR="00132A06">
        <w:rPr>
          <w:rFonts w:ascii="Times New Roman" w:hAnsi="Times New Roman" w:cs="Times New Roman"/>
          <w:sz w:val="24"/>
          <w:szCs w:val="24"/>
        </w:rPr>
        <w:t xml:space="preserve">a specific action </w:t>
      </w:r>
      <w:r w:rsidR="00FE688B">
        <w:rPr>
          <w:rFonts w:ascii="Times New Roman" w:hAnsi="Times New Roman" w:cs="Times New Roman"/>
          <w:sz w:val="24"/>
          <w:szCs w:val="24"/>
        </w:rPr>
        <w:t xml:space="preserve">for individual colonies, individual reefs or different geographically distinct habitats (see </w:t>
      </w:r>
      <w:r w:rsidR="00FE688B">
        <w:rPr>
          <w:rFonts w:ascii="Times New Roman" w:hAnsi="Times New Roman" w:cs="Times New Roman"/>
          <w:sz w:val="24"/>
          <w:szCs w:val="24"/>
        </w:rPr>
        <w:fldChar w:fldCharType="begin" w:fldLock="1"/>
      </w:r>
      <w:r w:rsidR="00B26335">
        <w:rPr>
          <w:rFonts w:ascii="Times New Roman" w:hAnsi="Times New Roman" w:cs="Times New Roman"/>
          <w:sz w:val="24"/>
          <w:szCs w:val="24"/>
        </w:rPr>
        <w:instrText>ADDIN CSL_CITATION {"citationItems":[{"id":"ITEM-1","itemData":{"DOI":"10.3389/fmars.2019.00686","ISSN":"22967745","author":[{"dropping-particle":"","family":"Peixoto","given":"Raquel S.","non-dropping-particle":"","parse-names":false,"suffix":""},{"dropping-particle":"","family":"Sweet","given":"Michael","non-dropping-particle":"","parse-names":false,"suffix":""},{"dropping-particle":"","family":"Bourne","given":"David G.","non-dropping-particle":"","parse-names":false,"suffix":""}],"container-title":"Frontiers in Marine Science","id":"ITEM-1","issued":{"date-parts":[["2019","11","13"]]},"page":"686","publisher":"Frontiers Media S.A.","title":"Customized Medicine for Corals","type":"article-journal","volume":"6"},"uris":["http://www.mendeley.com/documents/?uuid=78c2ce37-2100-38f1-b474-e16fcd30a39d"]}],"mendeley":{"formattedCitation":"(Peixoto et al., 2019)","plainTextFormattedCitation":"(Peixoto et al., 2019)","previouslyFormattedCitation":"(Peixoto et al., 2019)"},"properties":{"noteIndex":0},"schema":"https://github.com/citation-style-language/schema/raw/master/csl-citation.json"}</w:instrText>
      </w:r>
      <w:r w:rsidR="00FE688B">
        <w:rPr>
          <w:rFonts w:ascii="Times New Roman" w:hAnsi="Times New Roman" w:cs="Times New Roman"/>
          <w:sz w:val="24"/>
          <w:szCs w:val="24"/>
        </w:rPr>
        <w:fldChar w:fldCharType="separate"/>
      </w:r>
      <w:r w:rsidR="00B817AB" w:rsidRPr="00B817AB">
        <w:rPr>
          <w:rFonts w:ascii="Times New Roman" w:hAnsi="Times New Roman" w:cs="Times New Roman"/>
          <w:noProof/>
          <w:sz w:val="24"/>
          <w:szCs w:val="24"/>
        </w:rPr>
        <w:t>Peixoto et al., 2019</w:t>
      </w:r>
      <w:r w:rsidR="00FE688B">
        <w:rPr>
          <w:rFonts w:ascii="Times New Roman" w:hAnsi="Times New Roman" w:cs="Times New Roman"/>
          <w:sz w:val="24"/>
          <w:szCs w:val="24"/>
        </w:rPr>
        <w:fldChar w:fldCharType="end"/>
      </w:r>
      <w:r w:rsidR="00FE688B">
        <w:rPr>
          <w:rFonts w:ascii="Times New Roman" w:hAnsi="Times New Roman" w:cs="Times New Roman"/>
          <w:sz w:val="24"/>
          <w:szCs w:val="24"/>
        </w:rPr>
        <w:t xml:space="preserve">). </w:t>
      </w:r>
    </w:p>
    <w:p w14:paraId="492D9DA4" w14:textId="4944B8FD" w:rsidR="008257FE" w:rsidRPr="00002151" w:rsidRDefault="00691B49" w:rsidP="00CD0860">
      <w:pPr>
        <w:spacing w:line="360" w:lineRule="auto"/>
        <w:rPr>
          <w:rFonts w:ascii="Times New Roman" w:hAnsi="Times New Roman" w:cs="Times New Roman"/>
          <w:sz w:val="24"/>
          <w:szCs w:val="24"/>
        </w:rPr>
      </w:pPr>
      <w:r>
        <w:rPr>
          <w:rFonts w:ascii="Times New Roman" w:hAnsi="Times New Roman" w:cs="Times New Roman"/>
          <w:sz w:val="24"/>
          <w:szCs w:val="24"/>
        </w:rPr>
        <w:t>Importantly,</w:t>
      </w:r>
      <w:r w:rsidR="008257FE">
        <w:rPr>
          <w:rFonts w:ascii="Times New Roman" w:hAnsi="Times New Roman" w:cs="Times New Roman"/>
          <w:sz w:val="24"/>
          <w:szCs w:val="24"/>
        </w:rPr>
        <w:t xml:space="preserve"> these tools </w:t>
      </w:r>
      <w:r w:rsidR="00593F42">
        <w:rPr>
          <w:rFonts w:ascii="Times New Roman" w:hAnsi="Times New Roman" w:cs="Times New Roman"/>
          <w:sz w:val="24"/>
          <w:szCs w:val="24"/>
        </w:rPr>
        <w:t xml:space="preserve">should not be </w:t>
      </w:r>
      <w:r>
        <w:rPr>
          <w:rFonts w:ascii="Times New Roman" w:hAnsi="Times New Roman" w:cs="Times New Roman"/>
          <w:sz w:val="24"/>
          <w:szCs w:val="24"/>
        </w:rPr>
        <w:t>used in isolation</w:t>
      </w:r>
      <w:r w:rsidR="00593F42">
        <w:rPr>
          <w:rFonts w:ascii="Times New Roman" w:hAnsi="Times New Roman" w:cs="Times New Roman"/>
          <w:sz w:val="24"/>
          <w:szCs w:val="24"/>
        </w:rPr>
        <w:t xml:space="preserve"> and </w:t>
      </w:r>
      <w:r>
        <w:rPr>
          <w:rFonts w:ascii="Times New Roman" w:hAnsi="Times New Roman" w:cs="Times New Roman"/>
          <w:sz w:val="24"/>
          <w:szCs w:val="24"/>
        </w:rPr>
        <w:t>it is likely that a</w:t>
      </w:r>
      <w:r w:rsidR="00593F42">
        <w:rPr>
          <w:rFonts w:ascii="Times New Roman" w:hAnsi="Times New Roman" w:cs="Times New Roman"/>
          <w:sz w:val="24"/>
          <w:szCs w:val="24"/>
        </w:rPr>
        <w:t xml:space="preserve"> multi</w:t>
      </w:r>
      <w:r w:rsidR="005C34F2">
        <w:rPr>
          <w:rFonts w:ascii="Times New Roman" w:hAnsi="Times New Roman" w:cs="Times New Roman"/>
          <w:sz w:val="24"/>
          <w:szCs w:val="24"/>
        </w:rPr>
        <w:t>-method</w:t>
      </w:r>
      <w:r w:rsidR="00593F42">
        <w:rPr>
          <w:rFonts w:ascii="Times New Roman" w:hAnsi="Times New Roman" w:cs="Times New Roman"/>
          <w:sz w:val="24"/>
          <w:szCs w:val="24"/>
        </w:rPr>
        <w:t xml:space="preserve"> toolkit </w:t>
      </w:r>
      <w:r>
        <w:rPr>
          <w:rFonts w:ascii="Times New Roman" w:hAnsi="Times New Roman" w:cs="Times New Roman"/>
          <w:sz w:val="24"/>
          <w:szCs w:val="24"/>
        </w:rPr>
        <w:t>will be</w:t>
      </w:r>
      <w:r w:rsidR="005C34F2">
        <w:rPr>
          <w:rFonts w:ascii="Times New Roman" w:hAnsi="Times New Roman" w:cs="Times New Roman"/>
          <w:sz w:val="24"/>
          <w:szCs w:val="24"/>
        </w:rPr>
        <w:t xml:space="preserve"> more</w:t>
      </w:r>
      <w:r w:rsidR="00593F42">
        <w:rPr>
          <w:rFonts w:ascii="Times New Roman" w:hAnsi="Times New Roman" w:cs="Times New Roman"/>
          <w:sz w:val="24"/>
          <w:szCs w:val="24"/>
        </w:rPr>
        <w:t xml:space="preserve"> effective</w:t>
      </w:r>
      <w:r w:rsidR="00806AE5">
        <w:rPr>
          <w:rFonts w:ascii="Times New Roman" w:hAnsi="Times New Roman" w:cs="Times New Roman"/>
          <w:sz w:val="24"/>
          <w:szCs w:val="24"/>
        </w:rPr>
        <w:t xml:space="preserve"> </w:t>
      </w:r>
      <w:r w:rsidR="005C34F2">
        <w:rPr>
          <w:rFonts w:ascii="Times New Roman" w:hAnsi="Times New Roman" w:cs="Times New Roman"/>
          <w:sz w:val="24"/>
          <w:szCs w:val="24"/>
        </w:rPr>
        <w:t>by far</w:t>
      </w:r>
      <w:r w:rsidR="00593F42">
        <w:rPr>
          <w:rFonts w:ascii="Times New Roman" w:hAnsi="Times New Roman" w:cs="Times New Roman"/>
          <w:sz w:val="24"/>
          <w:szCs w:val="24"/>
        </w:rPr>
        <w:t xml:space="preserve">. For </w:t>
      </w:r>
      <w:r w:rsidR="00806AE5">
        <w:rPr>
          <w:rFonts w:ascii="Times New Roman" w:hAnsi="Times New Roman" w:cs="Times New Roman"/>
          <w:sz w:val="24"/>
          <w:szCs w:val="24"/>
        </w:rPr>
        <w:t>example,</w:t>
      </w:r>
      <w:r w:rsidR="006B27D3">
        <w:rPr>
          <w:rFonts w:ascii="Times New Roman" w:hAnsi="Times New Roman" w:cs="Times New Roman"/>
          <w:sz w:val="24"/>
          <w:szCs w:val="24"/>
        </w:rPr>
        <w:t xml:space="preserve"> mapping and </w:t>
      </w:r>
      <w:r w:rsidR="005C34F2">
        <w:rPr>
          <w:rFonts w:ascii="Times New Roman" w:hAnsi="Times New Roman" w:cs="Times New Roman"/>
          <w:sz w:val="24"/>
          <w:szCs w:val="24"/>
        </w:rPr>
        <w:t>low</w:t>
      </w:r>
      <w:r w:rsidR="00B27171">
        <w:rPr>
          <w:rFonts w:ascii="Times New Roman" w:hAnsi="Times New Roman" w:cs="Times New Roman"/>
          <w:sz w:val="24"/>
          <w:szCs w:val="24"/>
        </w:rPr>
        <w:t>er</w:t>
      </w:r>
      <w:r w:rsidR="005C34F2">
        <w:rPr>
          <w:rFonts w:ascii="Times New Roman" w:hAnsi="Times New Roman" w:cs="Times New Roman"/>
          <w:sz w:val="24"/>
          <w:szCs w:val="24"/>
        </w:rPr>
        <w:t xml:space="preserve">-resolution </w:t>
      </w:r>
      <w:r w:rsidR="006B27D3">
        <w:rPr>
          <w:rFonts w:ascii="Times New Roman" w:hAnsi="Times New Roman" w:cs="Times New Roman"/>
          <w:sz w:val="24"/>
          <w:szCs w:val="24"/>
        </w:rPr>
        <w:t xml:space="preserve">monitoring </w:t>
      </w:r>
      <w:r w:rsidR="005C34F2">
        <w:rPr>
          <w:rFonts w:ascii="Times New Roman" w:hAnsi="Times New Roman" w:cs="Times New Roman"/>
          <w:sz w:val="24"/>
          <w:szCs w:val="24"/>
        </w:rPr>
        <w:t xml:space="preserve">of </w:t>
      </w:r>
      <w:r w:rsidR="006B27D3">
        <w:rPr>
          <w:rFonts w:ascii="Times New Roman" w:hAnsi="Times New Roman" w:cs="Times New Roman"/>
          <w:sz w:val="24"/>
          <w:szCs w:val="24"/>
        </w:rPr>
        <w:t xml:space="preserve">reefs </w:t>
      </w:r>
      <w:r w:rsidR="005C34F2">
        <w:rPr>
          <w:rFonts w:ascii="Times New Roman" w:hAnsi="Times New Roman" w:cs="Times New Roman"/>
          <w:sz w:val="24"/>
          <w:szCs w:val="24"/>
        </w:rPr>
        <w:t xml:space="preserve">could be done </w:t>
      </w:r>
      <w:r w:rsidR="006B27D3">
        <w:rPr>
          <w:rFonts w:ascii="Times New Roman" w:hAnsi="Times New Roman" w:cs="Times New Roman"/>
          <w:sz w:val="24"/>
          <w:szCs w:val="24"/>
        </w:rPr>
        <w:t xml:space="preserve">alongside </w:t>
      </w:r>
      <w:r w:rsidR="00806AE5">
        <w:rPr>
          <w:rFonts w:ascii="Times New Roman" w:hAnsi="Times New Roman" w:cs="Times New Roman"/>
          <w:sz w:val="24"/>
          <w:szCs w:val="24"/>
        </w:rPr>
        <w:t xml:space="preserve">the utilisation of more </w:t>
      </w:r>
      <w:r w:rsidR="006B27D3">
        <w:rPr>
          <w:rFonts w:ascii="Times New Roman" w:hAnsi="Times New Roman" w:cs="Times New Roman"/>
          <w:sz w:val="24"/>
          <w:szCs w:val="24"/>
        </w:rPr>
        <w:t xml:space="preserve">molecular, </w:t>
      </w:r>
      <w:r w:rsidR="0052157C">
        <w:rPr>
          <w:rFonts w:ascii="Times New Roman" w:hAnsi="Times New Roman" w:cs="Times New Roman"/>
          <w:sz w:val="24"/>
          <w:szCs w:val="24"/>
        </w:rPr>
        <w:t>histopathological,</w:t>
      </w:r>
      <w:r w:rsidR="006B27D3">
        <w:rPr>
          <w:rFonts w:ascii="Times New Roman" w:hAnsi="Times New Roman" w:cs="Times New Roman"/>
          <w:sz w:val="24"/>
          <w:szCs w:val="24"/>
        </w:rPr>
        <w:t xml:space="preserve"> and microbial </w:t>
      </w:r>
      <w:r w:rsidR="0052157C">
        <w:rPr>
          <w:rFonts w:ascii="Times New Roman" w:hAnsi="Times New Roman" w:cs="Times New Roman"/>
          <w:sz w:val="24"/>
          <w:szCs w:val="24"/>
        </w:rPr>
        <w:t xml:space="preserve">assessment </w:t>
      </w:r>
      <w:r w:rsidR="006B27D3">
        <w:rPr>
          <w:rFonts w:ascii="Times New Roman" w:hAnsi="Times New Roman" w:cs="Times New Roman"/>
          <w:sz w:val="24"/>
          <w:szCs w:val="24"/>
        </w:rPr>
        <w:t xml:space="preserve">methods </w:t>
      </w:r>
      <w:r w:rsidR="0052157C">
        <w:rPr>
          <w:rFonts w:ascii="Times New Roman" w:hAnsi="Times New Roman" w:cs="Times New Roman"/>
          <w:sz w:val="24"/>
          <w:szCs w:val="24"/>
        </w:rPr>
        <w:t>(</w:t>
      </w:r>
      <w:r w:rsidR="006B27D3">
        <w:rPr>
          <w:rFonts w:ascii="Times New Roman" w:hAnsi="Times New Roman" w:cs="Times New Roman"/>
          <w:sz w:val="24"/>
          <w:szCs w:val="24"/>
        </w:rPr>
        <w:t>as outlined above</w:t>
      </w:r>
      <w:r w:rsidR="0052157C">
        <w:rPr>
          <w:rFonts w:ascii="Times New Roman" w:hAnsi="Times New Roman" w:cs="Times New Roman"/>
          <w:sz w:val="24"/>
          <w:szCs w:val="24"/>
        </w:rPr>
        <w:t>)</w:t>
      </w:r>
      <w:r w:rsidR="006B27D3">
        <w:rPr>
          <w:rFonts w:ascii="Times New Roman" w:hAnsi="Times New Roman" w:cs="Times New Roman"/>
          <w:sz w:val="24"/>
          <w:szCs w:val="24"/>
        </w:rPr>
        <w:t xml:space="preserve">. </w:t>
      </w:r>
      <w:r w:rsidR="00D71EF2">
        <w:rPr>
          <w:rFonts w:ascii="Times New Roman" w:hAnsi="Times New Roman" w:cs="Times New Roman"/>
          <w:sz w:val="24"/>
          <w:szCs w:val="24"/>
        </w:rPr>
        <w:t xml:space="preserve">Further, </w:t>
      </w:r>
      <w:r w:rsidR="0052157C">
        <w:rPr>
          <w:rFonts w:ascii="Times New Roman" w:hAnsi="Times New Roman" w:cs="Times New Roman"/>
          <w:sz w:val="24"/>
          <w:szCs w:val="24"/>
        </w:rPr>
        <w:t xml:space="preserve">and </w:t>
      </w:r>
      <w:r w:rsidR="00D71EF2">
        <w:rPr>
          <w:rFonts w:ascii="Times New Roman" w:hAnsi="Times New Roman" w:cs="Times New Roman"/>
          <w:sz w:val="24"/>
          <w:szCs w:val="24"/>
        </w:rPr>
        <w:t xml:space="preserve">in the wider perspective of One Health, </w:t>
      </w:r>
      <w:r w:rsidR="0052157C">
        <w:rPr>
          <w:rFonts w:ascii="Times New Roman" w:hAnsi="Times New Roman" w:cs="Times New Roman"/>
          <w:sz w:val="24"/>
          <w:szCs w:val="24"/>
        </w:rPr>
        <w:t>ensuring inclusion of</w:t>
      </w:r>
      <w:r w:rsidR="00D71EF2">
        <w:rPr>
          <w:rFonts w:ascii="Times New Roman" w:hAnsi="Times New Roman" w:cs="Times New Roman"/>
          <w:sz w:val="24"/>
          <w:szCs w:val="24"/>
        </w:rPr>
        <w:t xml:space="preserve"> assessments and monitoring </w:t>
      </w:r>
      <w:r w:rsidR="0052157C">
        <w:rPr>
          <w:rFonts w:ascii="Times New Roman" w:hAnsi="Times New Roman" w:cs="Times New Roman"/>
          <w:sz w:val="24"/>
          <w:szCs w:val="24"/>
        </w:rPr>
        <w:t>of</w:t>
      </w:r>
      <w:r w:rsidR="00D71EF2">
        <w:rPr>
          <w:rFonts w:ascii="Times New Roman" w:hAnsi="Times New Roman" w:cs="Times New Roman"/>
          <w:sz w:val="24"/>
          <w:szCs w:val="24"/>
        </w:rPr>
        <w:t xml:space="preserve"> neighbouring reef habitats such as seagrass beds, mangrove forests and estuarine hab</w:t>
      </w:r>
      <w:r w:rsidR="00806AE5">
        <w:rPr>
          <w:rFonts w:ascii="Times New Roman" w:hAnsi="Times New Roman" w:cs="Times New Roman"/>
          <w:sz w:val="24"/>
          <w:szCs w:val="24"/>
        </w:rPr>
        <w:t xml:space="preserve">itats would give a more holistic and </w:t>
      </w:r>
      <w:r w:rsidR="0052157C">
        <w:rPr>
          <w:rFonts w:ascii="Times New Roman" w:hAnsi="Times New Roman" w:cs="Times New Roman"/>
          <w:sz w:val="24"/>
          <w:szCs w:val="24"/>
        </w:rPr>
        <w:t>realistic</w:t>
      </w:r>
      <w:r w:rsidR="00806AE5">
        <w:rPr>
          <w:rFonts w:ascii="Times New Roman" w:hAnsi="Times New Roman" w:cs="Times New Roman"/>
          <w:sz w:val="24"/>
          <w:szCs w:val="24"/>
        </w:rPr>
        <w:t xml:space="preserve"> picture of the </w:t>
      </w:r>
      <w:r w:rsidR="0052157C">
        <w:rPr>
          <w:rFonts w:ascii="Times New Roman" w:hAnsi="Times New Roman" w:cs="Times New Roman"/>
          <w:sz w:val="24"/>
          <w:szCs w:val="24"/>
        </w:rPr>
        <w:t>state of play</w:t>
      </w:r>
      <w:r w:rsidR="00806AE5">
        <w:rPr>
          <w:rFonts w:ascii="Times New Roman" w:hAnsi="Times New Roman" w:cs="Times New Roman"/>
          <w:sz w:val="24"/>
          <w:szCs w:val="24"/>
        </w:rPr>
        <w:t xml:space="preserve"> of our tropical oceans. </w:t>
      </w:r>
    </w:p>
    <w:p w14:paraId="63FB0847" w14:textId="77777777" w:rsidR="002A7B55" w:rsidRDefault="00892306" w:rsidP="00002151">
      <w:pPr>
        <w:spacing w:line="360" w:lineRule="auto"/>
        <w:rPr>
          <w:rFonts w:ascii="Times New Roman" w:hAnsi="Times New Roman" w:cs="Times New Roman"/>
          <w:i/>
          <w:sz w:val="24"/>
          <w:szCs w:val="24"/>
        </w:rPr>
      </w:pPr>
      <w:r w:rsidRPr="00002151">
        <w:rPr>
          <w:rFonts w:ascii="Times New Roman" w:hAnsi="Times New Roman" w:cs="Times New Roman"/>
          <w:i/>
          <w:sz w:val="24"/>
          <w:szCs w:val="24"/>
        </w:rPr>
        <w:lastRenderedPageBreak/>
        <w:t>Conclusions</w:t>
      </w:r>
    </w:p>
    <w:p w14:paraId="2450681D" w14:textId="668EC3A1" w:rsidR="00892306" w:rsidRDefault="00365DC7" w:rsidP="00002151">
      <w:pPr>
        <w:spacing w:line="360" w:lineRule="auto"/>
        <w:rPr>
          <w:rFonts w:ascii="Times New Roman" w:hAnsi="Times New Roman" w:cs="Times New Roman"/>
          <w:iCs/>
          <w:sz w:val="24"/>
          <w:szCs w:val="24"/>
        </w:rPr>
      </w:pPr>
      <w:r>
        <w:rPr>
          <w:rFonts w:ascii="Times New Roman" w:hAnsi="Times New Roman" w:cs="Times New Roman"/>
          <w:iCs/>
          <w:sz w:val="24"/>
          <w:szCs w:val="24"/>
        </w:rPr>
        <w:t>The One Health concept acknowledges the interconnectedness of human societies and ecosystems, recognis</w:t>
      </w:r>
      <w:r w:rsidR="0051224B">
        <w:rPr>
          <w:rFonts w:ascii="Times New Roman" w:hAnsi="Times New Roman" w:cs="Times New Roman"/>
          <w:iCs/>
          <w:sz w:val="24"/>
          <w:szCs w:val="24"/>
        </w:rPr>
        <w:t>ing</w:t>
      </w:r>
      <w:r>
        <w:rPr>
          <w:rFonts w:ascii="Times New Roman" w:hAnsi="Times New Roman" w:cs="Times New Roman"/>
          <w:iCs/>
          <w:sz w:val="24"/>
          <w:szCs w:val="24"/>
        </w:rPr>
        <w:t xml:space="preserve"> that the importance of these connections for human health is only going to </w:t>
      </w:r>
      <w:r w:rsidR="00754C9E">
        <w:rPr>
          <w:rFonts w:ascii="Times New Roman" w:hAnsi="Times New Roman" w:cs="Times New Roman"/>
          <w:iCs/>
          <w:sz w:val="24"/>
          <w:szCs w:val="24"/>
        </w:rPr>
        <w:t>grow</w:t>
      </w:r>
      <w:r>
        <w:rPr>
          <w:rFonts w:ascii="Times New Roman" w:hAnsi="Times New Roman" w:cs="Times New Roman"/>
          <w:iCs/>
          <w:sz w:val="24"/>
          <w:szCs w:val="24"/>
        </w:rPr>
        <w:t xml:space="preserve"> </w:t>
      </w:r>
      <w:r w:rsidR="00AC3E58">
        <w:rPr>
          <w:rFonts w:ascii="Times New Roman" w:hAnsi="Times New Roman" w:cs="Times New Roman"/>
          <w:iCs/>
          <w:sz w:val="24"/>
          <w:szCs w:val="24"/>
        </w:rPr>
        <w:t>as</w:t>
      </w:r>
      <w:r w:rsidR="008B0391">
        <w:rPr>
          <w:rFonts w:ascii="Times New Roman" w:hAnsi="Times New Roman" w:cs="Times New Roman"/>
          <w:iCs/>
          <w:sz w:val="24"/>
          <w:szCs w:val="24"/>
        </w:rPr>
        <w:t xml:space="preserve"> </w:t>
      </w:r>
      <w:r>
        <w:rPr>
          <w:rFonts w:ascii="Times New Roman" w:hAnsi="Times New Roman" w:cs="Times New Roman"/>
          <w:iCs/>
          <w:sz w:val="24"/>
          <w:szCs w:val="24"/>
        </w:rPr>
        <w:t>human population</w:t>
      </w:r>
      <w:r w:rsidR="00AC3E58">
        <w:rPr>
          <w:rFonts w:ascii="Times New Roman" w:hAnsi="Times New Roman" w:cs="Times New Roman"/>
          <w:iCs/>
          <w:sz w:val="24"/>
          <w:szCs w:val="24"/>
        </w:rPr>
        <w:t>s</w:t>
      </w:r>
      <w:r>
        <w:rPr>
          <w:rFonts w:ascii="Times New Roman" w:hAnsi="Times New Roman" w:cs="Times New Roman"/>
          <w:iCs/>
          <w:sz w:val="24"/>
          <w:szCs w:val="24"/>
        </w:rPr>
        <w:t xml:space="preserve"> and the extent of globalization</w:t>
      </w:r>
      <w:r w:rsidR="00AC3E58">
        <w:rPr>
          <w:rFonts w:ascii="Times New Roman" w:hAnsi="Times New Roman" w:cs="Times New Roman"/>
          <w:iCs/>
          <w:sz w:val="24"/>
          <w:szCs w:val="24"/>
        </w:rPr>
        <w:t xml:space="preserve"> increase</w:t>
      </w:r>
      <w:r>
        <w:rPr>
          <w:rFonts w:ascii="Times New Roman" w:hAnsi="Times New Roman" w:cs="Times New Roman"/>
          <w:iCs/>
          <w:sz w:val="24"/>
          <w:szCs w:val="24"/>
        </w:rPr>
        <w:t xml:space="preserve">. Currently the One Health framework is in a relatively early stage of development, having focussed primarily on zoonoses associated with domestic and livestock animals. </w:t>
      </w:r>
      <w:r w:rsidR="00754C9E">
        <w:rPr>
          <w:rFonts w:ascii="Times New Roman" w:hAnsi="Times New Roman" w:cs="Times New Roman"/>
          <w:iCs/>
          <w:sz w:val="24"/>
          <w:szCs w:val="24"/>
        </w:rPr>
        <w:t>The</w:t>
      </w:r>
      <w:r>
        <w:rPr>
          <w:rFonts w:ascii="Times New Roman" w:hAnsi="Times New Roman" w:cs="Times New Roman"/>
          <w:iCs/>
          <w:sz w:val="24"/>
          <w:szCs w:val="24"/>
        </w:rPr>
        <w:t xml:space="preserve"> framework now needs to be developed further to include wider aspects of health, such as ecosystem functioning, impacts of climate change and consequences for mental health. </w:t>
      </w:r>
      <w:r w:rsidR="00F51803">
        <w:rPr>
          <w:rFonts w:ascii="Times New Roman" w:hAnsi="Times New Roman" w:cs="Times New Roman"/>
          <w:iCs/>
          <w:sz w:val="24"/>
          <w:szCs w:val="24"/>
        </w:rPr>
        <w:t>T</w:t>
      </w:r>
      <w:r>
        <w:rPr>
          <w:rFonts w:ascii="Times New Roman" w:hAnsi="Times New Roman" w:cs="Times New Roman"/>
          <w:iCs/>
          <w:sz w:val="24"/>
          <w:szCs w:val="24"/>
        </w:rPr>
        <w:t xml:space="preserve">here has </w:t>
      </w:r>
      <w:r w:rsidR="00F51803">
        <w:rPr>
          <w:rFonts w:ascii="Times New Roman" w:hAnsi="Times New Roman" w:cs="Times New Roman"/>
          <w:iCs/>
          <w:sz w:val="24"/>
          <w:szCs w:val="24"/>
        </w:rPr>
        <w:t xml:space="preserve">also </w:t>
      </w:r>
      <w:r>
        <w:rPr>
          <w:rFonts w:ascii="Times New Roman" w:hAnsi="Times New Roman" w:cs="Times New Roman"/>
          <w:iCs/>
          <w:sz w:val="24"/>
          <w:szCs w:val="24"/>
        </w:rPr>
        <w:t xml:space="preserve">been a </w:t>
      </w:r>
      <w:r w:rsidR="00754C9E">
        <w:rPr>
          <w:rFonts w:ascii="Times New Roman" w:hAnsi="Times New Roman" w:cs="Times New Roman"/>
          <w:iCs/>
          <w:sz w:val="24"/>
          <w:szCs w:val="24"/>
        </w:rPr>
        <w:t>strong</w:t>
      </w:r>
      <w:r>
        <w:rPr>
          <w:rFonts w:ascii="Times New Roman" w:hAnsi="Times New Roman" w:cs="Times New Roman"/>
          <w:iCs/>
          <w:sz w:val="24"/>
          <w:szCs w:val="24"/>
        </w:rPr>
        <w:t xml:space="preserve"> terrestrial focus in One Health based research. However, the importance of the oceans for human society</w:t>
      </w:r>
      <w:r w:rsidR="00EB2B69">
        <w:rPr>
          <w:rFonts w:ascii="Times New Roman" w:hAnsi="Times New Roman" w:cs="Times New Roman"/>
          <w:iCs/>
          <w:sz w:val="24"/>
          <w:szCs w:val="24"/>
        </w:rPr>
        <w:t xml:space="preserve"> is substantial. </w:t>
      </w:r>
      <w:r w:rsidR="00244BFE">
        <w:rPr>
          <w:rFonts w:ascii="Times New Roman" w:hAnsi="Times New Roman" w:cs="Times New Roman"/>
          <w:iCs/>
          <w:sz w:val="24"/>
          <w:szCs w:val="24"/>
        </w:rPr>
        <w:t>R</w:t>
      </w:r>
      <w:r w:rsidR="00EB2B69">
        <w:rPr>
          <w:rFonts w:ascii="Times New Roman" w:hAnsi="Times New Roman" w:cs="Times New Roman"/>
          <w:iCs/>
          <w:sz w:val="24"/>
          <w:szCs w:val="24"/>
        </w:rPr>
        <w:t>eef systems</w:t>
      </w:r>
      <w:r w:rsidR="008F2C71">
        <w:rPr>
          <w:rFonts w:ascii="Times New Roman" w:hAnsi="Times New Roman" w:cs="Times New Roman"/>
          <w:iCs/>
          <w:sz w:val="24"/>
          <w:szCs w:val="24"/>
        </w:rPr>
        <w:t>, which</w:t>
      </w:r>
      <w:r w:rsidR="00EB2B69">
        <w:rPr>
          <w:rFonts w:ascii="Times New Roman" w:hAnsi="Times New Roman" w:cs="Times New Roman"/>
          <w:iCs/>
          <w:sz w:val="24"/>
          <w:szCs w:val="24"/>
        </w:rPr>
        <w:t xml:space="preserve"> support high proportions of global biodiversity </w:t>
      </w:r>
      <w:r w:rsidR="00244BFE">
        <w:rPr>
          <w:rFonts w:ascii="Times New Roman" w:hAnsi="Times New Roman" w:cs="Times New Roman"/>
          <w:iCs/>
          <w:sz w:val="24"/>
          <w:szCs w:val="24"/>
        </w:rPr>
        <w:t xml:space="preserve">are worthy of attention in this context as they </w:t>
      </w:r>
      <w:r w:rsidR="00EB2B69">
        <w:rPr>
          <w:rFonts w:ascii="Times New Roman" w:hAnsi="Times New Roman" w:cs="Times New Roman"/>
          <w:iCs/>
          <w:sz w:val="24"/>
          <w:szCs w:val="24"/>
        </w:rPr>
        <w:t>are at the physical interface with humans, as well as the terrestrial-ocean interface.</w:t>
      </w:r>
    </w:p>
    <w:p w14:paraId="31C1167C" w14:textId="0DF3E6B0" w:rsidR="00EB2B69" w:rsidRDefault="00EB2B69" w:rsidP="00002151">
      <w:pPr>
        <w:spacing w:line="360" w:lineRule="auto"/>
        <w:rPr>
          <w:rFonts w:ascii="Times New Roman" w:hAnsi="Times New Roman" w:cs="Times New Roman"/>
          <w:iCs/>
          <w:sz w:val="24"/>
          <w:szCs w:val="24"/>
        </w:rPr>
      </w:pPr>
      <w:r>
        <w:rPr>
          <w:rFonts w:ascii="Times New Roman" w:hAnsi="Times New Roman" w:cs="Times New Roman"/>
          <w:iCs/>
          <w:sz w:val="24"/>
          <w:szCs w:val="24"/>
        </w:rPr>
        <w:t>In this paper</w:t>
      </w:r>
      <w:r w:rsidR="003F2BE9">
        <w:rPr>
          <w:rFonts w:ascii="Times New Roman" w:hAnsi="Times New Roman" w:cs="Times New Roman"/>
          <w:iCs/>
          <w:sz w:val="24"/>
          <w:szCs w:val="24"/>
        </w:rPr>
        <w:t>,</w:t>
      </w:r>
      <w:r>
        <w:rPr>
          <w:rFonts w:ascii="Times New Roman" w:hAnsi="Times New Roman" w:cs="Times New Roman"/>
          <w:iCs/>
          <w:sz w:val="24"/>
          <w:szCs w:val="24"/>
        </w:rPr>
        <w:t xml:space="preserve"> we </w:t>
      </w:r>
      <w:r w:rsidR="00770E04">
        <w:rPr>
          <w:rFonts w:ascii="Times New Roman" w:hAnsi="Times New Roman" w:cs="Times New Roman"/>
          <w:iCs/>
          <w:sz w:val="24"/>
          <w:szCs w:val="24"/>
        </w:rPr>
        <w:t xml:space="preserve">explored </w:t>
      </w:r>
      <w:r w:rsidR="00BB2738">
        <w:rPr>
          <w:rFonts w:ascii="Times New Roman" w:hAnsi="Times New Roman" w:cs="Times New Roman"/>
          <w:iCs/>
          <w:sz w:val="24"/>
          <w:szCs w:val="24"/>
        </w:rPr>
        <w:t>the One Health framework in a marine context and argue</w:t>
      </w:r>
      <w:r w:rsidR="00770E04">
        <w:rPr>
          <w:rFonts w:ascii="Times New Roman" w:hAnsi="Times New Roman" w:cs="Times New Roman"/>
          <w:iCs/>
          <w:sz w:val="24"/>
          <w:szCs w:val="24"/>
        </w:rPr>
        <w:t>d</w:t>
      </w:r>
      <w:r w:rsidR="00BB2738">
        <w:rPr>
          <w:rFonts w:ascii="Times New Roman" w:hAnsi="Times New Roman" w:cs="Times New Roman"/>
          <w:iCs/>
          <w:sz w:val="24"/>
          <w:szCs w:val="24"/>
        </w:rPr>
        <w:t xml:space="preserve"> that coral reefs present excellent candidates to monitor </w:t>
      </w:r>
      <w:r w:rsidR="008F2C71">
        <w:rPr>
          <w:rFonts w:ascii="Times New Roman" w:hAnsi="Times New Roman" w:cs="Times New Roman"/>
          <w:iCs/>
          <w:sz w:val="24"/>
          <w:szCs w:val="24"/>
        </w:rPr>
        <w:t xml:space="preserve">ocean </w:t>
      </w:r>
      <w:r w:rsidR="00BB2738">
        <w:rPr>
          <w:rFonts w:ascii="Times New Roman" w:hAnsi="Times New Roman" w:cs="Times New Roman"/>
          <w:iCs/>
          <w:sz w:val="24"/>
          <w:szCs w:val="24"/>
        </w:rPr>
        <w:t>health and degradation.</w:t>
      </w:r>
      <w:r>
        <w:rPr>
          <w:rFonts w:ascii="Times New Roman" w:hAnsi="Times New Roman" w:cs="Times New Roman"/>
          <w:iCs/>
          <w:sz w:val="24"/>
          <w:szCs w:val="24"/>
        </w:rPr>
        <w:t xml:space="preserve"> </w:t>
      </w:r>
      <w:r w:rsidR="00BB2738">
        <w:rPr>
          <w:rFonts w:ascii="Times New Roman" w:hAnsi="Times New Roman" w:cs="Times New Roman"/>
          <w:iCs/>
          <w:sz w:val="24"/>
          <w:szCs w:val="24"/>
        </w:rPr>
        <w:t>Coral reefs are</w:t>
      </w:r>
      <w:r>
        <w:rPr>
          <w:rFonts w:ascii="Times New Roman" w:hAnsi="Times New Roman" w:cs="Times New Roman"/>
          <w:iCs/>
          <w:sz w:val="24"/>
          <w:szCs w:val="24"/>
        </w:rPr>
        <w:t xml:space="preserve"> strongly linked to key ecosystem </w:t>
      </w:r>
      <w:r w:rsidR="001E2C10">
        <w:rPr>
          <w:rFonts w:ascii="Times New Roman" w:hAnsi="Times New Roman" w:cs="Times New Roman"/>
          <w:iCs/>
          <w:sz w:val="24"/>
          <w:szCs w:val="24"/>
        </w:rPr>
        <w:t xml:space="preserve">service </w:t>
      </w:r>
      <w:r>
        <w:rPr>
          <w:rFonts w:ascii="Times New Roman" w:hAnsi="Times New Roman" w:cs="Times New Roman"/>
          <w:iCs/>
          <w:sz w:val="24"/>
          <w:szCs w:val="24"/>
        </w:rPr>
        <w:t>provisioning, and directly interfac</w:t>
      </w:r>
      <w:r w:rsidR="00770E04">
        <w:rPr>
          <w:rFonts w:ascii="Times New Roman" w:hAnsi="Times New Roman" w:cs="Times New Roman"/>
          <w:iCs/>
          <w:sz w:val="24"/>
          <w:szCs w:val="24"/>
        </w:rPr>
        <w:t>e</w:t>
      </w:r>
      <w:r>
        <w:rPr>
          <w:rFonts w:ascii="Times New Roman" w:hAnsi="Times New Roman" w:cs="Times New Roman"/>
          <w:iCs/>
          <w:sz w:val="24"/>
          <w:szCs w:val="24"/>
        </w:rPr>
        <w:t xml:space="preserve"> with much of the world’s human population, </w:t>
      </w:r>
      <w:r w:rsidR="00770E04">
        <w:rPr>
          <w:rFonts w:ascii="Times New Roman" w:hAnsi="Times New Roman" w:cs="Times New Roman"/>
          <w:iCs/>
          <w:sz w:val="24"/>
          <w:szCs w:val="24"/>
        </w:rPr>
        <w:t>and</w:t>
      </w:r>
      <w:r>
        <w:rPr>
          <w:rFonts w:ascii="Times New Roman" w:hAnsi="Times New Roman" w:cs="Times New Roman"/>
          <w:iCs/>
          <w:sz w:val="24"/>
          <w:szCs w:val="24"/>
        </w:rPr>
        <w:t xml:space="preserve"> are at the forefront of ecosystem impacts from climate change. </w:t>
      </w:r>
      <w:r w:rsidR="0046770C">
        <w:rPr>
          <w:rFonts w:ascii="Times New Roman" w:hAnsi="Times New Roman" w:cs="Times New Roman"/>
          <w:iCs/>
          <w:sz w:val="24"/>
          <w:szCs w:val="24"/>
        </w:rPr>
        <w:t>T</w:t>
      </w:r>
      <w:r>
        <w:rPr>
          <w:rFonts w:ascii="Times New Roman" w:hAnsi="Times New Roman" w:cs="Times New Roman"/>
          <w:iCs/>
          <w:sz w:val="24"/>
          <w:szCs w:val="24"/>
        </w:rPr>
        <w:t xml:space="preserve">hey show clear signs of stress, primarily in the form of bleaching, and </w:t>
      </w:r>
      <w:r w:rsidR="00770E04">
        <w:rPr>
          <w:rFonts w:ascii="Times New Roman" w:hAnsi="Times New Roman" w:cs="Times New Roman"/>
          <w:iCs/>
          <w:sz w:val="24"/>
          <w:szCs w:val="24"/>
        </w:rPr>
        <w:t xml:space="preserve">are </w:t>
      </w:r>
      <w:r>
        <w:rPr>
          <w:rFonts w:ascii="Times New Roman" w:hAnsi="Times New Roman" w:cs="Times New Roman"/>
          <w:iCs/>
          <w:sz w:val="24"/>
          <w:szCs w:val="24"/>
        </w:rPr>
        <w:t>suffering from increasing numbers, and prevalence of diseases</w:t>
      </w:r>
      <w:r w:rsidR="0046770C">
        <w:rPr>
          <w:rFonts w:ascii="Times New Roman" w:hAnsi="Times New Roman" w:cs="Times New Roman"/>
          <w:iCs/>
          <w:sz w:val="24"/>
          <w:szCs w:val="24"/>
        </w:rPr>
        <w:t xml:space="preserve">, </w:t>
      </w:r>
      <w:r w:rsidR="00770E04">
        <w:rPr>
          <w:rFonts w:ascii="Times New Roman" w:hAnsi="Times New Roman" w:cs="Times New Roman"/>
          <w:iCs/>
          <w:sz w:val="24"/>
          <w:szCs w:val="24"/>
        </w:rPr>
        <w:t>indicating</w:t>
      </w:r>
      <w:r w:rsidR="0046770C">
        <w:rPr>
          <w:rFonts w:ascii="Times New Roman" w:hAnsi="Times New Roman" w:cs="Times New Roman"/>
          <w:iCs/>
          <w:sz w:val="24"/>
          <w:szCs w:val="24"/>
        </w:rPr>
        <w:t xml:space="preserve"> </w:t>
      </w:r>
      <w:r w:rsidR="00770E04">
        <w:rPr>
          <w:rFonts w:ascii="Times New Roman" w:hAnsi="Times New Roman" w:cs="Times New Roman"/>
          <w:iCs/>
          <w:sz w:val="24"/>
          <w:szCs w:val="24"/>
        </w:rPr>
        <w:t>a severe perturbation of</w:t>
      </w:r>
      <w:r w:rsidR="0046770C">
        <w:rPr>
          <w:rFonts w:ascii="Times New Roman" w:hAnsi="Times New Roman" w:cs="Times New Roman"/>
          <w:iCs/>
          <w:sz w:val="24"/>
          <w:szCs w:val="24"/>
        </w:rPr>
        <w:t xml:space="preserve"> sensitive ecosystem dynamics</w:t>
      </w:r>
      <w:r>
        <w:rPr>
          <w:rFonts w:ascii="Times New Roman" w:hAnsi="Times New Roman" w:cs="Times New Roman"/>
          <w:iCs/>
          <w:sz w:val="24"/>
          <w:szCs w:val="24"/>
        </w:rPr>
        <w:t>.</w:t>
      </w:r>
      <w:r w:rsidR="00132A06">
        <w:rPr>
          <w:rFonts w:ascii="Times New Roman" w:hAnsi="Times New Roman" w:cs="Times New Roman"/>
          <w:iCs/>
          <w:sz w:val="24"/>
          <w:szCs w:val="24"/>
        </w:rPr>
        <w:t xml:space="preserve"> The canaries are singing</w:t>
      </w:r>
      <w:r w:rsidR="00770E04">
        <w:rPr>
          <w:rFonts w:ascii="Times New Roman" w:hAnsi="Times New Roman" w:cs="Times New Roman"/>
          <w:iCs/>
          <w:sz w:val="24"/>
          <w:szCs w:val="24"/>
        </w:rPr>
        <w:t>,</w:t>
      </w:r>
      <w:r w:rsidR="00132A06">
        <w:rPr>
          <w:rFonts w:ascii="Times New Roman" w:hAnsi="Times New Roman" w:cs="Times New Roman"/>
          <w:iCs/>
          <w:sz w:val="24"/>
          <w:szCs w:val="24"/>
        </w:rPr>
        <w:t xml:space="preserve"> and we need to act. </w:t>
      </w:r>
    </w:p>
    <w:p w14:paraId="2117AFD9" w14:textId="139ABFD1" w:rsidR="00EB2B69" w:rsidRDefault="008F2C71" w:rsidP="0046770C">
      <w:pPr>
        <w:spacing w:line="360" w:lineRule="auto"/>
        <w:rPr>
          <w:rFonts w:ascii="Times New Roman" w:hAnsi="Times New Roman" w:cs="Times New Roman"/>
          <w:iCs/>
          <w:sz w:val="24"/>
          <w:szCs w:val="24"/>
        </w:rPr>
      </w:pPr>
      <w:r>
        <w:rPr>
          <w:rFonts w:ascii="Times New Roman" w:hAnsi="Times New Roman" w:cs="Times New Roman"/>
          <w:iCs/>
          <w:sz w:val="24"/>
          <w:szCs w:val="24"/>
        </w:rPr>
        <w:t>However, d</w:t>
      </w:r>
      <w:r w:rsidR="0046770C">
        <w:rPr>
          <w:rFonts w:ascii="Times New Roman" w:hAnsi="Times New Roman" w:cs="Times New Roman"/>
          <w:iCs/>
          <w:sz w:val="24"/>
          <w:szCs w:val="24"/>
        </w:rPr>
        <w:t>espite their high potential</w:t>
      </w:r>
      <w:r w:rsidR="00F75152" w:rsidRPr="00F75152">
        <w:rPr>
          <w:rFonts w:ascii="Times New Roman" w:hAnsi="Times New Roman" w:cs="Times New Roman"/>
          <w:iCs/>
          <w:sz w:val="24"/>
          <w:szCs w:val="24"/>
        </w:rPr>
        <w:t xml:space="preserve"> </w:t>
      </w:r>
      <w:r w:rsidR="003F2BE9">
        <w:rPr>
          <w:rFonts w:ascii="Times New Roman" w:hAnsi="Times New Roman" w:cs="Times New Roman"/>
          <w:iCs/>
          <w:sz w:val="24"/>
          <w:szCs w:val="24"/>
        </w:rPr>
        <w:t xml:space="preserve">to act as indicators </w:t>
      </w:r>
      <w:r w:rsidR="009E5643">
        <w:rPr>
          <w:rFonts w:ascii="Times New Roman" w:hAnsi="Times New Roman" w:cs="Times New Roman"/>
          <w:iCs/>
          <w:sz w:val="24"/>
          <w:szCs w:val="24"/>
        </w:rPr>
        <w:t>of</w:t>
      </w:r>
      <w:r w:rsidR="00F75152">
        <w:rPr>
          <w:rFonts w:ascii="Times New Roman" w:hAnsi="Times New Roman" w:cs="Times New Roman"/>
          <w:iCs/>
          <w:sz w:val="24"/>
          <w:szCs w:val="24"/>
        </w:rPr>
        <w:t xml:space="preserve"> </w:t>
      </w:r>
      <w:r>
        <w:rPr>
          <w:rFonts w:ascii="Times New Roman" w:hAnsi="Times New Roman" w:cs="Times New Roman"/>
          <w:iCs/>
          <w:sz w:val="24"/>
          <w:szCs w:val="24"/>
        </w:rPr>
        <w:t>ocean health</w:t>
      </w:r>
      <w:r w:rsidR="0046770C">
        <w:rPr>
          <w:rFonts w:ascii="Times New Roman" w:hAnsi="Times New Roman" w:cs="Times New Roman"/>
          <w:iCs/>
          <w:sz w:val="24"/>
          <w:szCs w:val="24"/>
        </w:rPr>
        <w:t xml:space="preserve">, </w:t>
      </w:r>
      <w:r w:rsidR="00EB2B69">
        <w:rPr>
          <w:rFonts w:ascii="Times New Roman" w:hAnsi="Times New Roman" w:cs="Times New Roman"/>
          <w:iCs/>
          <w:sz w:val="24"/>
          <w:szCs w:val="24"/>
        </w:rPr>
        <w:t>coral</w:t>
      </w:r>
      <w:r w:rsidR="00F75152">
        <w:rPr>
          <w:rFonts w:ascii="Times New Roman" w:hAnsi="Times New Roman" w:cs="Times New Roman"/>
          <w:iCs/>
          <w:sz w:val="24"/>
          <w:szCs w:val="24"/>
        </w:rPr>
        <w:t>s</w:t>
      </w:r>
      <w:r w:rsidR="00EB2B69">
        <w:rPr>
          <w:rFonts w:ascii="Times New Roman" w:hAnsi="Times New Roman" w:cs="Times New Roman"/>
          <w:iCs/>
          <w:sz w:val="24"/>
          <w:szCs w:val="24"/>
        </w:rPr>
        <w:t xml:space="preserve"> present many significant challenges </w:t>
      </w:r>
      <w:r w:rsidR="00F75152">
        <w:rPr>
          <w:rFonts w:ascii="Times New Roman" w:hAnsi="Times New Roman" w:cs="Times New Roman"/>
          <w:iCs/>
          <w:sz w:val="24"/>
          <w:szCs w:val="24"/>
        </w:rPr>
        <w:t>due to</w:t>
      </w:r>
      <w:r w:rsidR="00EB2B69">
        <w:rPr>
          <w:rFonts w:ascii="Times New Roman" w:hAnsi="Times New Roman" w:cs="Times New Roman"/>
          <w:iCs/>
          <w:sz w:val="24"/>
          <w:szCs w:val="24"/>
        </w:rPr>
        <w:t xml:space="preserve"> the complexity of </w:t>
      </w:r>
      <w:r w:rsidR="00F75152">
        <w:rPr>
          <w:rFonts w:ascii="Times New Roman" w:hAnsi="Times New Roman" w:cs="Times New Roman"/>
          <w:iCs/>
          <w:sz w:val="24"/>
          <w:szCs w:val="24"/>
        </w:rPr>
        <w:t xml:space="preserve">their </w:t>
      </w:r>
      <w:r w:rsidR="00EB2B69">
        <w:rPr>
          <w:rFonts w:ascii="Times New Roman" w:hAnsi="Times New Roman" w:cs="Times New Roman"/>
          <w:iCs/>
          <w:sz w:val="24"/>
          <w:szCs w:val="24"/>
        </w:rPr>
        <w:t xml:space="preserve">biology as well as </w:t>
      </w:r>
      <w:r w:rsidR="00F75152">
        <w:rPr>
          <w:rFonts w:ascii="Times New Roman" w:hAnsi="Times New Roman" w:cs="Times New Roman"/>
          <w:iCs/>
          <w:sz w:val="24"/>
          <w:szCs w:val="24"/>
        </w:rPr>
        <w:t xml:space="preserve">associated </w:t>
      </w:r>
      <w:r w:rsidR="00241A3B">
        <w:rPr>
          <w:rFonts w:ascii="Times New Roman" w:hAnsi="Times New Roman" w:cs="Times New Roman"/>
          <w:iCs/>
          <w:sz w:val="24"/>
          <w:szCs w:val="24"/>
        </w:rPr>
        <w:t>higher-level</w:t>
      </w:r>
      <w:r w:rsidR="00EB2B69">
        <w:rPr>
          <w:rFonts w:ascii="Times New Roman" w:hAnsi="Times New Roman" w:cs="Times New Roman"/>
          <w:iCs/>
          <w:sz w:val="24"/>
          <w:szCs w:val="24"/>
        </w:rPr>
        <w:t xml:space="preserve"> </w:t>
      </w:r>
      <w:r w:rsidR="0046770C">
        <w:rPr>
          <w:rFonts w:ascii="Times New Roman" w:hAnsi="Times New Roman" w:cs="Times New Roman"/>
          <w:iCs/>
          <w:sz w:val="24"/>
          <w:szCs w:val="24"/>
        </w:rPr>
        <w:t>ecological and socio-ecological interactions</w:t>
      </w:r>
      <w:r w:rsidR="00EB2B69">
        <w:rPr>
          <w:rFonts w:ascii="Times New Roman" w:hAnsi="Times New Roman" w:cs="Times New Roman"/>
          <w:iCs/>
          <w:sz w:val="24"/>
          <w:szCs w:val="24"/>
        </w:rPr>
        <w:t xml:space="preserve">. </w:t>
      </w:r>
      <w:r w:rsidR="006252CD">
        <w:rPr>
          <w:rFonts w:ascii="Times New Roman" w:hAnsi="Times New Roman" w:cs="Times New Roman"/>
          <w:iCs/>
          <w:sz w:val="24"/>
          <w:szCs w:val="24"/>
        </w:rPr>
        <w:t>That said,</w:t>
      </w:r>
      <w:r w:rsidR="00EB2B69">
        <w:rPr>
          <w:rFonts w:ascii="Times New Roman" w:hAnsi="Times New Roman" w:cs="Times New Roman"/>
          <w:iCs/>
          <w:sz w:val="24"/>
          <w:szCs w:val="24"/>
        </w:rPr>
        <w:t xml:space="preserve"> the coral research community has already established standard survey methods and indices to quantify reef health </w:t>
      </w:r>
      <w:r w:rsidR="00EB2B69" w:rsidRPr="00DD75CC">
        <w:rPr>
          <w:rFonts w:ascii="Times New Roman" w:hAnsi="Times New Roman" w:cs="Times New Roman"/>
          <w:iCs/>
          <w:sz w:val="24"/>
          <w:szCs w:val="24"/>
        </w:rPr>
        <w:t>and the impact</w:t>
      </w:r>
      <w:r w:rsidR="001E2C10" w:rsidRPr="005E544D">
        <w:rPr>
          <w:rFonts w:ascii="Times New Roman" w:hAnsi="Times New Roman" w:cs="Times New Roman"/>
          <w:iCs/>
          <w:sz w:val="24"/>
          <w:szCs w:val="24"/>
        </w:rPr>
        <w:t>s</w:t>
      </w:r>
      <w:r w:rsidR="00EB2B69" w:rsidRPr="005E544D">
        <w:rPr>
          <w:rFonts w:ascii="Times New Roman" w:hAnsi="Times New Roman" w:cs="Times New Roman"/>
          <w:iCs/>
          <w:sz w:val="24"/>
          <w:szCs w:val="24"/>
        </w:rPr>
        <w:t xml:space="preserve"> of diseases</w:t>
      </w:r>
      <w:r w:rsidR="001E2C10" w:rsidRPr="005E544D">
        <w:rPr>
          <w:rFonts w:ascii="Times New Roman" w:hAnsi="Times New Roman" w:cs="Times New Roman"/>
          <w:iCs/>
          <w:sz w:val="24"/>
          <w:szCs w:val="24"/>
        </w:rPr>
        <w:t>, and there are</w:t>
      </w:r>
      <w:r w:rsidR="00A85179" w:rsidRPr="005E544D">
        <w:rPr>
          <w:rFonts w:ascii="Times New Roman" w:hAnsi="Times New Roman" w:cs="Times New Roman"/>
          <w:iCs/>
          <w:sz w:val="24"/>
          <w:szCs w:val="24"/>
        </w:rPr>
        <w:t xml:space="preserve"> networks that feed into larger programmes linked to global human-environment monitoring initiatives led by UNESCO and UNEP</w:t>
      </w:r>
      <w:r w:rsidR="00EB2B69" w:rsidRPr="00B26335">
        <w:rPr>
          <w:rFonts w:ascii="Times New Roman" w:hAnsi="Times New Roman" w:cs="Times New Roman"/>
          <w:iCs/>
          <w:sz w:val="24"/>
          <w:szCs w:val="24"/>
        </w:rPr>
        <w:t xml:space="preserve">. </w:t>
      </w:r>
      <w:r w:rsidR="006252CD">
        <w:rPr>
          <w:rFonts w:ascii="Times New Roman" w:hAnsi="Times New Roman" w:cs="Times New Roman"/>
          <w:iCs/>
          <w:sz w:val="24"/>
          <w:szCs w:val="24"/>
        </w:rPr>
        <w:t xml:space="preserve">As </w:t>
      </w:r>
      <w:r w:rsidR="003F2BE9">
        <w:rPr>
          <w:rFonts w:ascii="Times New Roman" w:hAnsi="Times New Roman" w:cs="Times New Roman"/>
          <w:iCs/>
          <w:sz w:val="24"/>
          <w:szCs w:val="24"/>
        </w:rPr>
        <w:t>highlighted before,</w:t>
      </w:r>
      <w:r w:rsidR="006252CD">
        <w:rPr>
          <w:rFonts w:ascii="Times New Roman" w:hAnsi="Times New Roman" w:cs="Times New Roman"/>
          <w:iCs/>
          <w:sz w:val="24"/>
          <w:szCs w:val="24"/>
        </w:rPr>
        <w:t xml:space="preserve"> </w:t>
      </w:r>
      <w:r w:rsidR="00DD75CC">
        <w:rPr>
          <w:rFonts w:ascii="Times New Roman" w:hAnsi="Times New Roman" w:cs="Times New Roman"/>
          <w:iCs/>
          <w:sz w:val="24"/>
          <w:szCs w:val="24"/>
        </w:rPr>
        <w:t>t</w:t>
      </w:r>
      <w:r w:rsidR="00DD75CC" w:rsidRPr="00B27171">
        <w:rPr>
          <w:rFonts w:ascii="Times New Roman" w:hAnsi="Times New Roman" w:cs="Times New Roman"/>
          <w:color w:val="3E3D40"/>
          <w:sz w:val="24"/>
          <w:szCs w:val="24"/>
          <w:shd w:val="clear" w:color="auto" w:fill="FFFFFF"/>
        </w:rPr>
        <w:t xml:space="preserve">he GCRMN has been the foundation for global reporting on coral reefs for </w:t>
      </w:r>
      <w:r w:rsidR="006252CD">
        <w:rPr>
          <w:rFonts w:ascii="Times New Roman" w:hAnsi="Times New Roman" w:cs="Times New Roman"/>
          <w:color w:val="3E3D40"/>
          <w:sz w:val="24"/>
          <w:szCs w:val="24"/>
          <w:shd w:val="clear" w:color="auto" w:fill="FFFFFF"/>
        </w:rPr>
        <w:t xml:space="preserve">close to </w:t>
      </w:r>
      <w:r w:rsidR="00DD75CC" w:rsidRPr="00B27171">
        <w:rPr>
          <w:rFonts w:ascii="Times New Roman" w:hAnsi="Times New Roman" w:cs="Times New Roman"/>
          <w:color w:val="3E3D40"/>
          <w:sz w:val="24"/>
          <w:szCs w:val="24"/>
          <w:shd w:val="clear" w:color="auto" w:fill="FFFFFF"/>
        </w:rPr>
        <w:t>two decades, and is entering a new phase with improved operational and data standards incorporating the EOV</w:t>
      </w:r>
      <w:r w:rsidR="006252CD">
        <w:rPr>
          <w:rFonts w:ascii="Times New Roman" w:hAnsi="Times New Roman" w:cs="Times New Roman"/>
          <w:color w:val="3E3D40"/>
          <w:sz w:val="24"/>
          <w:szCs w:val="24"/>
          <w:shd w:val="clear" w:color="auto" w:fill="FFFFFF"/>
        </w:rPr>
        <w:t>s</w:t>
      </w:r>
      <w:r w:rsidR="00DD75CC" w:rsidRPr="00B27171">
        <w:rPr>
          <w:rFonts w:ascii="Times New Roman" w:hAnsi="Times New Roman" w:cs="Times New Roman"/>
          <w:color w:val="3E3D40"/>
          <w:sz w:val="24"/>
          <w:szCs w:val="24"/>
          <w:shd w:val="clear" w:color="auto" w:fill="FFFFFF"/>
        </w:rPr>
        <w:t xml:space="preserve"> (</w:t>
      </w:r>
      <w:hyperlink r:id="rId13" w:history="1">
        <w:r w:rsidR="00DD75CC" w:rsidRPr="00B27171">
          <w:rPr>
            <w:rStyle w:val="Hyperlink"/>
            <w:rFonts w:ascii="Times New Roman" w:hAnsi="Times New Roman" w:cs="Times New Roman"/>
            <w:sz w:val="24"/>
            <w:szCs w:val="24"/>
            <w:shd w:val="clear" w:color="auto" w:fill="FFFFFF"/>
          </w:rPr>
          <w:t>www.goosocean.org/eov</w:t>
        </w:r>
      </w:hyperlink>
      <w:r w:rsidR="00DD75CC" w:rsidRPr="00B27171">
        <w:rPr>
          <w:rFonts w:ascii="Times New Roman" w:hAnsi="Times New Roman" w:cs="Times New Roman"/>
          <w:color w:val="3E3D40"/>
          <w:sz w:val="24"/>
          <w:szCs w:val="24"/>
          <w:shd w:val="clear" w:color="auto" w:fill="FFFFFF"/>
        </w:rPr>
        <w:t>) and Framework for Ocean Observing developed by the Global Ocean Observing System</w:t>
      </w:r>
      <w:r w:rsidR="00C0432A">
        <w:rPr>
          <w:rFonts w:ascii="Times New Roman" w:hAnsi="Times New Roman" w:cs="Times New Roman"/>
          <w:color w:val="3E3D40"/>
          <w:sz w:val="24"/>
          <w:szCs w:val="24"/>
          <w:shd w:val="clear" w:color="auto" w:fill="FFFFFF"/>
        </w:rPr>
        <w:t xml:space="preserve"> </w:t>
      </w:r>
      <w:r w:rsidR="00B26335">
        <w:rPr>
          <w:rFonts w:ascii="Times New Roman" w:hAnsi="Times New Roman" w:cs="Times New Roman"/>
          <w:color w:val="3E3D40"/>
          <w:sz w:val="24"/>
          <w:szCs w:val="24"/>
          <w:shd w:val="clear" w:color="auto" w:fill="FFFFFF"/>
        </w:rPr>
        <w:fldChar w:fldCharType="begin" w:fldLock="1"/>
      </w:r>
      <w:r w:rsidR="00D02DCA">
        <w:rPr>
          <w:rFonts w:ascii="Times New Roman" w:hAnsi="Times New Roman" w:cs="Times New Roman"/>
          <w:color w:val="3E3D40"/>
          <w:sz w:val="24"/>
          <w:szCs w:val="24"/>
          <w:shd w:val="clear" w:color="auto" w:fill="FFFFFF"/>
        </w:rPr>
        <w:instrText>ADDIN CSL_CITATION {"citationItems":[{"id":"ITEM-1","itemData":{"DOI":"10.3389/fmars.2019.00580","ISSN":"22967745","abstract":"Coral reefs are exceptionally biodiverse and human dependence on their ecosystem services is high. Reefs experience significant direct and indirect anthropogenic pressures, and provide a sensitive indicator of coastal ocean health, climate change, and ocean acidification, with associated implications for society. Monitoring coral reef status and trends is essential to better inform science, management and policy, but the projected collapse of reef systems within a few decades makes the provision of accurate and actionable monitoring data urgent. The Global Coral Reef Monitoring Network has been the foundation for global reporting on coral reefs for two decades, and is entering into a new phase with improved operational and data standards incorporating the Essential Ocean Variables (EOVs) (www.goosocean.org/eov) and Framework for Ocean Observing developed by the Global Ocean Observing System. Three EOVs provide a robust description of reef health: hard coral cover and composition, macro-algal canopy cover, and fish diversity and abundance. A data quality model based on comprehensive metadata has been designed to facilitate maximum global coverage of coral reef data, and tangible steps to track capacity building. Improved monitoring of events such as mass bleaching and disease outbreaks, citizen science, and socio-economic monitoring have the potential to greatly improve the relevance of monitoring to managers and stakeholders, and to address the complex and multi-dimensional interactions between reefs and people. A new generation of autonomous vehicles (underwater, surface, and aerial) and satellites are set to revolutionize and vastly expand our understanding of coral reefs. Promising approaches include Structure from Motion image processing, and acoustic techniques. Across all systems, curation of data in linked and open online databases, with an open data culture to maximize benefits from data integration, and empowering users to take action, are priorities. Action in the next decade will be essential to mitigate the impacts on coral reefs from warming temperatures, through local management and informing national and international obligations, particularly in the context of the Sustainable Development Goals, climate action, and the role of coral reefs as a global indicator. Mobilizing data to help drive the needed behavior change is a top priority for coral reef observing systems.","author":[{"dropping-particle":"","family":"Obura","given":"David O.","non-dropping-particle":"","parse-names":false,"suffix":""},{"dropping-particle":"","family":"Aeby","given":"Greta","non-dropping-particle":"","parse-names":false,"suffix":""},{"dropping-particle":"","family":"Amornthammarong","given":"Natchanon","non-dropping-particle":"","parse-names":false,"suffix":""},{"dropping-particle":"","family":"Appeltans","given":"Ward","non-dropping-particle":"","parse-names":false,"suffix":""},{"dropping-particle":"","family":"Bax","given":"Nicholas","non-dropping-particle":"","parse-names":false,"suffix":""},{"dropping-particle":"","family":"Bishop","given":"Joe","non-dropping-particle":"","parse-names":false,"suffix":""},{"dropping-particle":"","family":"Brainard","given":"Russell E.","non-dropping-particle":"","parse-names":false,"suffix":""},{"dropping-particle":"","family":"Chan","given":"Samuel","non-dropping-particle":"","parse-names":false,"suffix":""},{"dropping-particle":"","family":"Fletcher","given":"Pamela","non-dropping-particle":"","parse-names":false,"suffix":""},{"dropping-particle":"","family":"Gordon","given":"Timothy A.C.","non-dropping-particle":"","parse-names":false,"suffix":""},{"dropping-particle":"","family":"Gramer","given":"Lew","non-dropping-particle":"","parse-names":false,"suffix":""},{"dropping-particle":"","family":"Gudka","given":"Mishal","non-dropping-particle":"","parse-names":false,"suffix":""},{"dropping-particle":"","family":"Halas","given":"John","non-dropping-particle":"","parse-names":false,"suffix":""},{"dropping-particle":"","family":"Hendee","given":"James","non-dropping-particle":"","parse-names":false,"suffix":""},{"dropping-particle":"","family":"Hodgson","given":"Gregor","non-dropping-particle":"","parse-names":false,"suffix":""},{"dropping-particle":"","family":"Huang","given":"Danwei","non-dropping-particle":"","parse-names":false,"suffix":""},{"dropping-particle":"","family":"Jankulak","given":"Mike","non-dropping-particle":"","parse-names":false,"suffix":""},{"dropping-particle":"","family":"Jones","given":"Albert","non-dropping-particle":"","parse-names":false,"suffix":""},{"dropping-particle":"","family":"Kimura","given":"Tadashi","non-dropping-particle":"","parse-names":false,"suffix":""},{"dropping-particle":"","family":"Levy","given":"Joshua","non-dropping-particle":"","parse-names":false,"suffix":""},{"dropping-particle":"","family":"Miloslavich","given":"Patricia","non-dropping-particle":"","parse-names":false,"suffix":""},{"dropping-particle":"","family":"Chou","given":"Loke Ming","non-dropping-particle":"","parse-names":false,"suffix":""},{"dropping-particle":"","family":"Muller-Karger","given":"Frank","non-dropping-particle":"","parse-names":false,"suffix":""},{"dropping-particle":"","family":"Osuka","given":"Kennedy","non-dropping-particle":"","parse-names":false,"suffix":""},{"dropping-particle":"","family":"Samoilys","given":"Melita","non-dropping-particle":"","parse-names":false,"suffix":""},{"dropping-particle":"","family":"Simpson","given":"Stephen D.","non-dropping-particle":"","parse-names":false,"suffix":""},{"dropping-particle":"","family":"Tun","given":"Karenne","non-dropping-particle":"","parse-names":false,"suffix":""},{"dropping-particle":"","family":"Wongbusarakum","given":"Supin","non-dropping-particle":"","parse-names":false,"suffix":""}],"container-title":"Frontiers in Marine Science","id":"ITEM-1","issue":"SEP","issued":{"date-parts":[["2019","9","19"]]},"page":"580","publisher":"Frontiers Media S.A.","title":"Coral reef monitoring, reef assessment technologies, and ecosystem-based management","type":"article-journal","volume":"6"},"uris":["http://www.mendeley.com/documents/?uuid=7db53195-3f62-324b-b5c7-393a76ad436d"]}],"mendeley":{"formattedCitation":"(Obura et al., 2019)","plainTextFormattedCitation":"(Obura et al., 2019)","previouslyFormattedCitation":"(Obura et al., 2019)"},"properties":{"noteIndex":0},"schema":"https://github.com/citation-style-language/schema/raw/master/csl-citation.json"}</w:instrText>
      </w:r>
      <w:r w:rsidR="00B26335">
        <w:rPr>
          <w:rFonts w:ascii="Times New Roman" w:hAnsi="Times New Roman" w:cs="Times New Roman"/>
          <w:color w:val="3E3D40"/>
          <w:sz w:val="24"/>
          <w:szCs w:val="24"/>
          <w:shd w:val="clear" w:color="auto" w:fill="FFFFFF"/>
        </w:rPr>
        <w:fldChar w:fldCharType="separate"/>
      </w:r>
      <w:r w:rsidR="00B26335" w:rsidRPr="00B26335">
        <w:rPr>
          <w:rFonts w:ascii="Times New Roman" w:hAnsi="Times New Roman" w:cs="Times New Roman"/>
          <w:noProof/>
          <w:color w:val="3E3D40"/>
          <w:sz w:val="24"/>
          <w:szCs w:val="24"/>
          <w:shd w:val="clear" w:color="auto" w:fill="FFFFFF"/>
        </w:rPr>
        <w:t>(Obura et al., 2019)</w:t>
      </w:r>
      <w:r w:rsidR="00B26335">
        <w:rPr>
          <w:rFonts w:ascii="Times New Roman" w:hAnsi="Times New Roman" w:cs="Times New Roman"/>
          <w:color w:val="3E3D40"/>
          <w:sz w:val="24"/>
          <w:szCs w:val="24"/>
          <w:shd w:val="clear" w:color="auto" w:fill="FFFFFF"/>
        </w:rPr>
        <w:fldChar w:fldCharType="end"/>
      </w:r>
      <w:r w:rsidR="00DD75CC" w:rsidRPr="00B27171">
        <w:rPr>
          <w:rFonts w:ascii="Times New Roman" w:hAnsi="Times New Roman" w:cs="Times New Roman"/>
          <w:color w:val="3E3D40"/>
          <w:sz w:val="24"/>
          <w:szCs w:val="24"/>
          <w:shd w:val="clear" w:color="auto" w:fill="FFFFFF"/>
        </w:rPr>
        <w:t>.</w:t>
      </w:r>
      <w:r w:rsidR="00DD75CC">
        <w:rPr>
          <w:rFonts w:ascii="Times New Roman" w:hAnsi="Times New Roman" w:cs="Times New Roman"/>
          <w:color w:val="3E3D40"/>
          <w:sz w:val="24"/>
          <w:szCs w:val="24"/>
          <w:shd w:val="clear" w:color="auto" w:fill="FFFFFF"/>
        </w:rPr>
        <w:t xml:space="preserve"> </w:t>
      </w:r>
      <w:r w:rsidR="00EB2B69">
        <w:rPr>
          <w:rFonts w:ascii="Times New Roman" w:hAnsi="Times New Roman" w:cs="Times New Roman"/>
          <w:iCs/>
          <w:sz w:val="24"/>
          <w:szCs w:val="24"/>
        </w:rPr>
        <w:t xml:space="preserve">Additionally, the rapid </w:t>
      </w:r>
      <w:r w:rsidR="0046770C">
        <w:rPr>
          <w:rFonts w:ascii="Times New Roman" w:hAnsi="Times New Roman" w:cs="Times New Roman"/>
          <w:iCs/>
          <w:sz w:val="24"/>
          <w:szCs w:val="24"/>
        </w:rPr>
        <w:t xml:space="preserve">technological </w:t>
      </w:r>
      <w:r w:rsidR="00EB2B69">
        <w:rPr>
          <w:rFonts w:ascii="Times New Roman" w:hAnsi="Times New Roman" w:cs="Times New Roman"/>
          <w:iCs/>
          <w:sz w:val="24"/>
          <w:szCs w:val="24"/>
        </w:rPr>
        <w:t xml:space="preserve">development of monitoring </w:t>
      </w:r>
      <w:r w:rsidR="0046770C">
        <w:rPr>
          <w:rFonts w:ascii="Times New Roman" w:hAnsi="Times New Roman" w:cs="Times New Roman"/>
          <w:iCs/>
          <w:sz w:val="24"/>
          <w:szCs w:val="24"/>
        </w:rPr>
        <w:t xml:space="preserve">tools </w:t>
      </w:r>
      <w:r w:rsidR="00241A3B">
        <w:rPr>
          <w:rFonts w:ascii="Times New Roman" w:hAnsi="Times New Roman" w:cs="Times New Roman"/>
          <w:iCs/>
          <w:sz w:val="24"/>
          <w:szCs w:val="24"/>
        </w:rPr>
        <w:t>provid</w:t>
      </w:r>
      <w:r w:rsidR="0046770C">
        <w:rPr>
          <w:rFonts w:ascii="Times New Roman" w:hAnsi="Times New Roman" w:cs="Times New Roman"/>
          <w:iCs/>
          <w:sz w:val="24"/>
          <w:szCs w:val="24"/>
        </w:rPr>
        <w:t>es</w:t>
      </w:r>
      <w:r w:rsidR="00241A3B">
        <w:rPr>
          <w:rFonts w:ascii="Times New Roman" w:hAnsi="Times New Roman" w:cs="Times New Roman"/>
          <w:iCs/>
          <w:sz w:val="24"/>
          <w:szCs w:val="24"/>
        </w:rPr>
        <w:t xml:space="preserve"> a strong foundation for substantial progress in the </w:t>
      </w:r>
      <w:r w:rsidR="00262DA2">
        <w:rPr>
          <w:rFonts w:ascii="Times New Roman" w:hAnsi="Times New Roman" w:cs="Times New Roman"/>
          <w:iCs/>
          <w:sz w:val="24"/>
          <w:szCs w:val="24"/>
        </w:rPr>
        <w:t xml:space="preserve">very </w:t>
      </w:r>
      <w:r w:rsidR="00241A3B">
        <w:rPr>
          <w:rFonts w:ascii="Times New Roman" w:hAnsi="Times New Roman" w:cs="Times New Roman"/>
          <w:iCs/>
          <w:sz w:val="24"/>
          <w:szCs w:val="24"/>
        </w:rPr>
        <w:t xml:space="preserve">near future. We therefore argue that the integration of coral reef research into the One Health framework will help to support the broadening of the </w:t>
      </w:r>
      <w:r w:rsidR="00241A3B">
        <w:rPr>
          <w:rFonts w:ascii="Times New Roman" w:hAnsi="Times New Roman" w:cs="Times New Roman"/>
          <w:iCs/>
          <w:sz w:val="24"/>
          <w:szCs w:val="24"/>
        </w:rPr>
        <w:lastRenderedPageBreak/>
        <w:t>framework</w:t>
      </w:r>
      <w:r w:rsidR="0046770C">
        <w:rPr>
          <w:rFonts w:ascii="Times New Roman" w:hAnsi="Times New Roman" w:cs="Times New Roman"/>
          <w:iCs/>
          <w:sz w:val="24"/>
          <w:szCs w:val="24"/>
        </w:rPr>
        <w:t xml:space="preserve"> and is essential </w:t>
      </w:r>
      <w:r w:rsidR="006E3295">
        <w:rPr>
          <w:rFonts w:ascii="Times New Roman" w:hAnsi="Times New Roman" w:cs="Times New Roman"/>
          <w:iCs/>
          <w:sz w:val="24"/>
          <w:szCs w:val="24"/>
        </w:rPr>
        <w:t>for</w:t>
      </w:r>
      <w:r w:rsidR="0046770C">
        <w:rPr>
          <w:rFonts w:ascii="Times New Roman" w:hAnsi="Times New Roman" w:cs="Times New Roman"/>
          <w:iCs/>
          <w:sz w:val="24"/>
          <w:szCs w:val="24"/>
        </w:rPr>
        <w:t xml:space="preserve"> acknowledging the importance of marine ecosystem health for human wellbeing.  </w:t>
      </w:r>
    </w:p>
    <w:p w14:paraId="00A5CF61" w14:textId="361E89FA" w:rsidR="00E447AE" w:rsidRDefault="00E447AE" w:rsidP="0046770C">
      <w:pPr>
        <w:spacing w:line="360" w:lineRule="auto"/>
        <w:rPr>
          <w:rFonts w:ascii="Times New Roman" w:hAnsi="Times New Roman" w:cs="Times New Roman"/>
          <w:iCs/>
          <w:sz w:val="24"/>
          <w:szCs w:val="24"/>
        </w:rPr>
      </w:pPr>
    </w:p>
    <w:p w14:paraId="4C9FFA89" w14:textId="113FA0DD" w:rsidR="00E447AE" w:rsidRDefault="00E447AE" w:rsidP="0046770C">
      <w:pPr>
        <w:spacing w:line="360" w:lineRule="auto"/>
        <w:rPr>
          <w:rFonts w:ascii="Times New Roman" w:hAnsi="Times New Roman" w:cs="Times New Roman"/>
          <w:iCs/>
          <w:sz w:val="24"/>
          <w:szCs w:val="24"/>
        </w:rPr>
      </w:pPr>
      <w:r>
        <w:rPr>
          <w:rFonts w:ascii="Times New Roman" w:hAnsi="Times New Roman" w:cs="Times New Roman"/>
          <w:iCs/>
          <w:sz w:val="24"/>
          <w:szCs w:val="24"/>
        </w:rPr>
        <w:t xml:space="preserve">Acknowledgments </w:t>
      </w:r>
    </w:p>
    <w:p w14:paraId="6FA63762" w14:textId="77777777" w:rsidR="00E447AE" w:rsidRPr="007337EC" w:rsidRDefault="00E447AE" w:rsidP="00E447AE">
      <w:pPr>
        <w:spacing w:line="360" w:lineRule="auto"/>
        <w:rPr>
          <w:rFonts w:ascii="Times New Roman" w:hAnsi="Times New Roman" w:cs="Times New Roman"/>
          <w:sz w:val="24"/>
          <w:szCs w:val="24"/>
        </w:rPr>
      </w:pPr>
      <w:r w:rsidRPr="00BC791A">
        <w:rPr>
          <w:rFonts w:ascii="Times New Roman" w:hAnsi="Times New Roman" w:cs="Times New Roman"/>
        </w:rPr>
        <w:t>This research did not receive any specific grant from funding agencies in the public, commercial, or not-for-profit sectors.</w:t>
      </w:r>
    </w:p>
    <w:p w14:paraId="510AE5B2" w14:textId="77777777" w:rsidR="00E447AE" w:rsidRDefault="00E447AE" w:rsidP="0046770C">
      <w:pPr>
        <w:spacing w:line="360" w:lineRule="auto"/>
        <w:rPr>
          <w:rFonts w:ascii="Times New Roman" w:hAnsi="Times New Roman" w:cs="Times New Roman"/>
          <w:iCs/>
          <w:sz w:val="24"/>
          <w:szCs w:val="24"/>
        </w:rPr>
      </w:pPr>
    </w:p>
    <w:p w14:paraId="12733935" w14:textId="77777777" w:rsidR="00A83275" w:rsidRPr="00002151" w:rsidRDefault="00A83275" w:rsidP="00002151">
      <w:pPr>
        <w:spacing w:line="360" w:lineRule="auto"/>
        <w:rPr>
          <w:rFonts w:ascii="Times New Roman" w:hAnsi="Times New Roman" w:cs="Times New Roman"/>
          <w:sz w:val="24"/>
          <w:szCs w:val="24"/>
        </w:rPr>
      </w:pPr>
      <w:r w:rsidRPr="00002151">
        <w:rPr>
          <w:rFonts w:ascii="Times New Roman" w:hAnsi="Times New Roman" w:cs="Times New Roman"/>
          <w:sz w:val="24"/>
          <w:szCs w:val="24"/>
        </w:rPr>
        <w:t>References</w:t>
      </w:r>
    </w:p>
    <w:p w14:paraId="19797710" w14:textId="6427DAF7" w:rsidR="00CC55E9" w:rsidRPr="00CC55E9" w:rsidRDefault="00A83275"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002151">
        <w:rPr>
          <w:rFonts w:ascii="Times New Roman" w:hAnsi="Times New Roman" w:cs="Times New Roman"/>
          <w:sz w:val="24"/>
          <w:szCs w:val="24"/>
        </w:rPr>
        <w:fldChar w:fldCharType="begin" w:fldLock="1"/>
      </w:r>
      <w:r w:rsidRPr="00002151">
        <w:rPr>
          <w:rFonts w:ascii="Times New Roman" w:hAnsi="Times New Roman" w:cs="Times New Roman"/>
          <w:sz w:val="24"/>
          <w:szCs w:val="24"/>
        </w:rPr>
        <w:instrText xml:space="preserve">ADDIN Mendeley Bibliography CSL_BIBLIOGRAPHY </w:instrText>
      </w:r>
      <w:r w:rsidRPr="00002151">
        <w:rPr>
          <w:rFonts w:ascii="Times New Roman" w:hAnsi="Times New Roman" w:cs="Times New Roman"/>
          <w:sz w:val="24"/>
          <w:szCs w:val="24"/>
        </w:rPr>
        <w:fldChar w:fldCharType="separate"/>
      </w:r>
      <w:r w:rsidR="00CC55E9" w:rsidRPr="00CC55E9">
        <w:rPr>
          <w:rFonts w:ascii="Times New Roman" w:hAnsi="Times New Roman" w:cs="Times New Roman"/>
          <w:noProof/>
          <w:sz w:val="24"/>
          <w:szCs w:val="24"/>
        </w:rPr>
        <w:t xml:space="preserve">Aeby, G.S., Callahan, S., Cox, E.F., Runyon, C., Smith, A., Stanton, F.G., Ushijima, B., Work, T.M., 2016. Emerging coral diseases in Kāne’ohe Bay, O’ahu, Hawai’i (USA): Two major disease outbreaks of acute </w:t>
      </w:r>
      <w:r w:rsidR="00CC55E9" w:rsidRPr="00B071F5">
        <w:rPr>
          <w:rFonts w:ascii="Times New Roman" w:hAnsi="Times New Roman" w:cs="Times New Roman"/>
          <w:i/>
          <w:iCs/>
          <w:noProof/>
          <w:sz w:val="24"/>
          <w:szCs w:val="24"/>
        </w:rPr>
        <w:t>Montipora</w:t>
      </w:r>
      <w:r w:rsidR="00CC55E9" w:rsidRPr="00CC55E9">
        <w:rPr>
          <w:rFonts w:ascii="Times New Roman" w:hAnsi="Times New Roman" w:cs="Times New Roman"/>
          <w:noProof/>
          <w:sz w:val="24"/>
          <w:szCs w:val="24"/>
        </w:rPr>
        <w:t xml:space="preserve"> white syndrome. Dis. Aquat. Organ. 119, 189–198. https://doi.org/10.3354/dao02996</w:t>
      </w:r>
    </w:p>
    <w:p w14:paraId="63D95F60"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Aeby, G.S., Ushijima, B., Campbell, J.E., Jones, S., Williams, G.J., Meyer, J.L., Häse, C., Paul, V.J., 2019. Pathogenesis of a Tissue Loss Disease Affecting Multiple Species of Corals Along the Florida Reef Tract. Front. Mar. Sci. 6, 678. https://doi.org/10.3389/fmars.2019.00678</w:t>
      </w:r>
    </w:p>
    <w:p w14:paraId="252CD96B"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Baums, I.B., Devlin-Durante, M.K., Polato, N.R., Xu, D., Giri, S., Altman, N.S., Ruiz, D., Parkinson, J.E., Boulay, J.N., 2013. Genotypic variation influences reproductive success and thermal stress tolerance in the reef building coral, </w:t>
      </w:r>
      <w:r w:rsidRPr="00B071F5">
        <w:rPr>
          <w:rFonts w:ascii="Times New Roman" w:hAnsi="Times New Roman" w:cs="Times New Roman"/>
          <w:i/>
          <w:iCs/>
          <w:noProof/>
          <w:sz w:val="24"/>
          <w:szCs w:val="24"/>
        </w:rPr>
        <w:t>Acropora palmata</w:t>
      </w:r>
      <w:r w:rsidRPr="00CC55E9">
        <w:rPr>
          <w:rFonts w:ascii="Times New Roman" w:hAnsi="Times New Roman" w:cs="Times New Roman"/>
          <w:noProof/>
          <w:sz w:val="24"/>
          <w:szCs w:val="24"/>
        </w:rPr>
        <w:t>. Coral Reefs 32, 703–717. https://doi.org/10.1007/s00338-013-1012-6</w:t>
      </w:r>
    </w:p>
    <w:p w14:paraId="449D94CB"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Berkelmans, R., 2009. Bleaching and Mortality Thresholds: How Much is Too Much? Springer, Berlin, Heidelberg, pp. 103–119. https://doi.org/10.1007/978-3-540-69775-6_7</w:t>
      </w:r>
    </w:p>
    <w:p w14:paraId="6C620F0D"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Beurmann, S., Ushijima, B., Videau, P., Svoboda, C.M., Smith, A.M., Rivers, O.S., Aeby, G.S., Callahan, S.M., 2017. Pseudoalteromonas piratica strain OCN003 is a coral pathogen that causes a switch from chronic to acute Montipora white syndrome in </w:t>
      </w:r>
      <w:r w:rsidRPr="00B071F5">
        <w:rPr>
          <w:rFonts w:ascii="Times New Roman" w:hAnsi="Times New Roman" w:cs="Times New Roman"/>
          <w:i/>
          <w:iCs/>
          <w:noProof/>
          <w:sz w:val="24"/>
          <w:szCs w:val="24"/>
        </w:rPr>
        <w:t>Montipora capitata</w:t>
      </w:r>
      <w:r w:rsidRPr="00CC55E9">
        <w:rPr>
          <w:rFonts w:ascii="Times New Roman" w:hAnsi="Times New Roman" w:cs="Times New Roman"/>
          <w:noProof/>
          <w:sz w:val="24"/>
          <w:szCs w:val="24"/>
        </w:rPr>
        <w:t>. PLoS One 12, e0188319. https://doi.org/10.1371/journal.pone.0188319</w:t>
      </w:r>
    </w:p>
    <w:p w14:paraId="08E867BA"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Blowes, S.A., Supp, S.R., Antão, L.H., Bates, A., Bruelheide, H., Chase, J.M., Moyes, F., </w:t>
      </w:r>
      <w:r w:rsidRPr="00CC55E9">
        <w:rPr>
          <w:rFonts w:ascii="Times New Roman" w:hAnsi="Times New Roman" w:cs="Times New Roman"/>
          <w:noProof/>
          <w:sz w:val="24"/>
          <w:szCs w:val="24"/>
        </w:rPr>
        <w:lastRenderedPageBreak/>
        <w:t>Magurran, A., McGill, B., Myers-Smith, I.H., Winter, M., Bjorkman, A.D., Bowler, D.E., Byrnes, J.E.K., Gonzalez, A., Hines, J., Isbell, F., Jones, H.P., Navarro, L.M., Thompson, P.L., Vellend, M., Waldock, C., Dornelas, M., 2019. The geography of biodiversity change in marine and terrestrial assemblages. Science (80-. ). 366, 339–345. https://doi.org/10.1126/science.aaw1620</w:t>
      </w:r>
    </w:p>
    <w:p w14:paraId="56E003BD"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Bourjon, P., Ducarme, F., Quod, J.-P., Sweet, M., 2018. Involving recreational snorkelers in inventory improvement or creation : a case study in the Indian Ocean. Cah. Biol. Mar. 59, 451–460. https://doi.org/10.21411/CBM.A.B05FC714</w:t>
      </w:r>
    </w:p>
    <w:p w14:paraId="6AFC5A33"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Britton, A.J., Beale, C.M., Towers, W., Hewison, R.L., 2009. Biodiversity gains and losses: Evidence for homogenisation of Scottish alpine vegetation. Biol. Conserv. 142, 1728–1739. https://doi.org/10.1016/j.biocon.2009.03.010</w:t>
      </w:r>
    </w:p>
    <w:p w14:paraId="6E1D4FFC"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Brodnicke, O.B., Bourne, D.G., Heron, S.F., Pears, R.J., Stella, J.S., Smith, H.A., Willis, B.L., 2019. Unravelling the links between heat stress, bleaching and disease: fate of tabular corals following a combined disease and bleaching event. Coral Reefs 38, 591–603. https://doi.org/10.1007/s00338-019-01813-9</w:t>
      </w:r>
    </w:p>
    <w:p w14:paraId="75926151"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Burke, L., Reytar, K., Spalding, M., Perry, A., 2011. Reefs at Risk: Revisted, World Resources Institute. https://doi.org/10.1016/0022-0981(79)90136-9</w:t>
      </w:r>
    </w:p>
    <w:p w14:paraId="0BAC5A7D" w14:textId="027673A0"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Carvalheiro, L.G., Kunin, W.E., Keil, P., Aguirre-Gutiérrez, J., Ellis, W.N., Fox, R., Groom, Q., Hennekens, S., Van Landuyt, W., Maes, D., Van de Meutter, F., Michez, D., Rasmont, P., Ode, B., Potts, S.G., Reemer, M., Roberts, S.P.M., Schaminée, J., Wallisdevries, M.F., Biesmeijer, J.C., 2013. Species richness declines and biotic homogenisation have slowed down for NW-European pollinators and plants. Ecol. Lett. 16, 870–878. https://doi.org/10.1111/ele.12121</w:t>
      </w:r>
    </w:p>
    <w:p w14:paraId="2E173D1F"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Centers for Disease Control and Prevention, 2021. Centers for Disease Control and Prevention [WWW Document]. URL https://www.cdc.gov/onehealth/index.html</w:t>
      </w:r>
    </w:p>
    <w:p w14:paraId="4C90A002"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Cooke, I., Ying, H., Forêt, S., Bongaerts, P., Strugnell, J., Simakov, O., Zhang, J., Field, M., Rodriguez-Lanetty, M., Bell, S., Bourne, D., Oppen, M. van, Ragan, M.A., Miller, D., 2020. Signatures of selection in the coral holobiont reveal complex adaptations to inshore environments driven by Holocene climate change. bioRxiv 2020.02.25.951905. https://doi.org/10.1101/2020.02.25.951905</w:t>
      </w:r>
    </w:p>
    <w:p w14:paraId="63574D15"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lastRenderedPageBreak/>
        <w:t>Cramer, K.L., Jackson, J.B.C., Donovan, M.K., Greenstein, B.J., Korpanty, C.A., Cook, G.M., Pandolfi, J.M., 2020. Widespread loss of Caribbean acroporid corals was underway before coral bleaching and disease outbreaks. Sci. Adv. 6, eaax9395. https://doi.org/10.1126/sciadv.aax9395</w:t>
      </w:r>
    </w:p>
    <w:p w14:paraId="27350F19"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Day, M.J., 2011. One health: The importance of companion animal vector-borne diseases. Parasites and Vectors. https://doi.org/10.1186/1756-3305-4-49</w:t>
      </w:r>
    </w:p>
    <w:p w14:paraId="3990FE36"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Destoumieux-Garzón, D., Mavingui, P., Boetsch, G., Boissier, J., Darriet, F., Duboz, P., Fritsch, C., Giraudoux, P., Roux, F. Le, Morand, S., Paillard, C., Pontier, D., Sueur, C., Voituron, Y., 2018. The one health concept: 10 years old and a long road ahead. Front. Vet. Sci. https://doi.org/10.3389/fvets.2018.00014</w:t>
      </w:r>
    </w:p>
    <w:p w14:paraId="0A752614"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Díaz-Pérez, L., Rodríguez-Zaragoza, F.A., Ortiz, M., Cupul-Magaña, A.L., Carriquiry, J.D., Ríos-Jara, E., Rodríguez-Troncoso, A.P., Del Carmen García-Rivas, M., 2016. Coral reef health indices versus the biological, ecological and functional diversity of fish and coral assemblages in the Caribbean sea. PLoS One 11, e0161812. https://doi.org/10.1371/journal.pone.0161812</w:t>
      </w:r>
    </w:p>
    <w:p w14:paraId="4B42732E"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Dietz, T., Rosa, E.A., York, R., 2009. Environmentally efficient weil-being: Rethinking sustainability as the relationship between human well-being and environmental impacts, in: Human Ecology Review. pp. 114–123.</w:t>
      </w:r>
    </w:p>
    <w:p w14:paraId="4F49821A"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Dirnwoeber, M., Machan, R., Herler, J., 2012. Coral reef surveillance: Infrared-sensitive video surveillance technology as a new tool for diurnal and nocturnal long-term field observations. Remote Sens. 4, 3346–3362. https://doi.org/10.3390/rs4113346</w:t>
      </w:r>
    </w:p>
    <w:p w14:paraId="521109D8"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Duarte, G.A.S., Villela, H.D.M., Deocleciano, M., Silva, D., Barno, A., Cardoso, P.M., Vilela, C.L.S., Rosado, P., Messias, C.S.M.A., Chacon, M.A., Santoro, E.P., Olmedo, D.B., Szpilman, M., Rocha, L.A., Sweet, M., Peixoto, R.S., 2020. Heat Waves Are a Major Threat to Turbid Coral Reefs in Brazil. Front. Mar. Sci. 7, 179. https://doi.org/10.3389/fmars.2020.00179</w:t>
      </w:r>
    </w:p>
    <w:p w14:paraId="72B37A9C"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Edmunds, P.J., 2019. Three decades of degradation lead to diminished impacts of severe hurricanes on Caribbean reefs. Ecology 100, e02587. https://doi.org/10.1002/ecy.2587</w:t>
      </w:r>
    </w:p>
    <w:p w14:paraId="6A739606"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Facon, M., Pinault, M., Obura, D., Pioch, S., Pothin, K., Bigot, L., Garnier, R., Quod, J.P., 2016. A comparative study of the accuracy and effectiveness of Line and Point Intercept </w:t>
      </w:r>
      <w:r w:rsidRPr="00CC55E9">
        <w:rPr>
          <w:rFonts w:ascii="Times New Roman" w:hAnsi="Times New Roman" w:cs="Times New Roman"/>
          <w:noProof/>
          <w:sz w:val="24"/>
          <w:szCs w:val="24"/>
        </w:rPr>
        <w:lastRenderedPageBreak/>
        <w:t>Transect methods for coral reef monitoring in the southwestern Indian Ocean islands. Ecol. Indic. 60, 1045–1055. https://doi.org/10.1016/j.ecolind.2015.09.005</w:t>
      </w:r>
    </w:p>
    <w:p w14:paraId="6F4F5EFC"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Fan, L., Liu, M., Simister, R., Webster, N.S., Thomas, T., 2013. Marine microbial symbiosis heats up: The phylogenetic and functional response of a sponge holobiont to thermal stress. ISME J. 7, 991–1002. https://doi.org/10.1038/ismej.2012.165</w:t>
      </w:r>
    </w:p>
    <w:p w14:paraId="52FBDE96"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Friedman, W.R., Halpern, B.S., McLeod, E., Beck, M.W., Duarte, C.M., Kappel, C. V., Levine, A., Sluka, R.D., Adler, S., O’Hara, C.C., Sterling, E.J., Tapia-Lewin, S., Losada, I.J., McClanahan, T.R., Pendleton, L., Spring, M., Toomey, J.P., Weiss, K.R., Possingham, H.P., Montambault, J.R., 2020. Research Priorities for Achieving Healthy Marine Ecosystems and Human Communities in a Changing Climate. Front. Mar. Sci. https://doi.org/10.3389/fmars.2020.00005</w:t>
      </w:r>
    </w:p>
    <w:p w14:paraId="2396EFD8"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Garren, M., Son, K., Raina, J.B., Rusconi, R., Menolascina, F., Shapiro, O.H., Tout, J., Bourne, D.G., Seymour, J.R., Stocker, R., 2014. A bacterial pathogen uses dimethylsulfoniopropionate as a cue to target heat-stressed corals. ISME J. 8, 999–1007. https://doi.org/10.1038/ismej.2013.210</w:t>
      </w:r>
    </w:p>
    <w:p w14:paraId="707BF2A7"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Gavish, A.R., Shapiro, O.H., Kramarsky-Winter, E., Vardi, A., 2018. Microscale tracking of coral disease reveals timeline of infection and heterogeneity of polyp fate. bioRxiv 302778. https://doi.org/10.1101/302778</w:t>
      </w:r>
    </w:p>
    <w:p w14:paraId="5E18F1EB"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Gharaibeh, D.N., Biel, F.M., Häse, C.C., 2013. Development of monoclonal antibody-based assays for the detection of </w:t>
      </w:r>
      <w:r w:rsidRPr="003235CE">
        <w:rPr>
          <w:rFonts w:ascii="Times New Roman" w:hAnsi="Times New Roman" w:cs="Times New Roman"/>
          <w:i/>
          <w:iCs/>
          <w:noProof/>
          <w:sz w:val="24"/>
          <w:szCs w:val="24"/>
        </w:rPr>
        <w:t>Vibrio tubiashii</w:t>
      </w:r>
      <w:r w:rsidRPr="00CC55E9">
        <w:rPr>
          <w:rFonts w:ascii="Times New Roman" w:hAnsi="Times New Roman" w:cs="Times New Roman"/>
          <w:noProof/>
          <w:sz w:val="24"/>
          <w:szCs w:val="24"/>
        </w:rPr>
        <w:t xml:space="preserve"> zinc-metalloprotease (VtpA). J. Microbiol. Methods 94, 125–132. https://doi.org/10.1016/j.mimet.2013.05.009</w:t>
      </w:r>
    </w:p>
    <w:p w14:paraId="7E05AAF2"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Gibbin, E., Gavish, A., Domart-Coulon, I., Kramarsky-Winter, E., Shapiro, O., Meibom, A., Vardi, A., 2018. Using NanoSIMS coupled with microfluidics to visualize the early stages of coral infection by </w:t>
      </w:r>
      <w:r w:rsidRPr="003235CE">
        <w:rPr>
          <w:rFonts w:ascii="Times New Roman" w:hAnsi="Times New Roman" w:cs="Times New Roman"/>
          <w:i/>
          <w:iCs/>
          <w:noProof/>
          <w:sz w:val="24"/>
          <w:szCs w:val="24"/>
        </w:rPr>
        <w:t>Vibrio coralliilyticus</w:t>
      </w:r>
      <w:r w:rsidRPr="00CC55E9">
        <w:rPr>
          <w:rFonts w:ascii="Times New Roman" w:hAnsi="Times New Roman" w:cs="Times New Roman"/>
          <w:noProof/>
          <w:sz w:val="24"/>
          <w:szCs w:val="24"/>
        </w:rPr>
        <w:t>. BMC Microbiol. 18, 39. https://doi.org/10.1186/s12866-018-1173-0</w:t>
      </w:r>
    </w:p>
    <w:p w14:paraId="3A7BF94E"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Gibbin, E., Gavish, A., Krueger, T., Kramarsky-Winter, E., Shapiro, O., Guiet, R., Jensen, L., Vardi, A., Meibom, A., 2019. </w:t>
      </w:r>
      <w:r w:rsidRPr="003235CE">
        <w:rPr>
          <w:rFonts w:ascii="Times New Roman" w:hAnsi="Times New Roman" w:cs="Times New Roman"/>
          <w:i/>
          <w:iCs/>
          <w:noProof/>
          <w:sz w:val="24"/>
          <w:szCs w:val="24"/>
        </w:rPr>
        <w:t>Vibrio coralliilyticus</w:t>
      </w:r>
      <w:r w:rsidRPr="00CC55E9">
        <w:rPr>
          <w:rFonts w:ascii="Times New Roman" w:hAnsi="Times New Roman" w:cs="Times New Roman"/>
          <w:noProof/>
          <w:sz w:val="24"/>
          <w:szCs w:val="24"/>
        </w:rPr>
        <w:t xml:space="preserve"> infection triggers a behavioural response and perturbs nutritional exchange and tissue integrity in a symbiotic coral. ISME J. 13, 989–1003. https://doi.org/10.1038/s41396-018-0327-2</w:t>
      </w:r>
    </w:p>
    <w:p w14:paraId="4117F4AF"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Glasl, B., Bourne, D.G., Frade, P.R., Thomas, T., Schaffelke, B., Webster, N.S., 2019. </w:t>
      </w:r>
      <w:r w:rsidRPr="00CC55E9">
        <w:rPr>
          <w:rFonts w:ascii="Times New Roman" w:hAnsi="Times New Roman" w:cs="Times New Roman"/>
          <w:noProof/>
          <w:sz w:val="24"/>
          <w:szCs w:val="24"/>
        </w:rPr>
        <w:lastRenderedPageBreak/>
        <w:t>Microbial indicators of environmental perturbations in coral reef ecosystems. Microbiome 7, 94. https://doi.org/10.1186/s40168-019-0705-7</w:t>
      </w:r>
    </w:p>
    <w:p w14:paraId="4F12C520"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González-Rivero, M., Beijbom, O., Rodriguez-Ramirez, A., Bryant, D.E.P., Ganase, A., Gonzalez-Marrero, Y., Herrera-Reveles, A., Kennedy, E. V., Kim, C.J.S., Lopez-Marcano, S., Markey, K., Neal, B.P., Osborne, K., Reyes-Nivia, C., Sampayo, E.M., Stolberg, K., Taylor, A., Vercelloni, J., Wyatt, M., Hoegh-Guldberg, O., 2020. Monitoring of Coral Reefs Using Artificial Intelligence: A Feasible and Cost-Effective Approach. Remote Sens. 12, 489. https://doi.org/10.3390/rs12030489</w:t>
      </w:r>
    </w:p>
    <w:p w14:paraId="1E213784"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Granados-Cifuentes, C., Bellantuono, A.J., Ridgway, T., Hoegh-Guldberg, O., Rodriguez-Lanetty, M., 2013. High natural gene expression variation in the reef-building coral Acropora millepora: Potential for acclimative and adaptive plasticity. BMC Genomics 14, 1–12. https://doi.org/10.1186/1471-2164-14-228</w:t>
      </w:r>
    </w:p>
    <w:p w14:paraId="7B5B8317"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Guillemette, R., Ushijima, B., Jalan, M., Häse, C.C., Azam, F., 2020. Insight into the resilience and susceptibility of marine bacteria to T6SS attack by </w:t>
      </w:r>
      <w:r w:rsidRPr="00380735">
        <w:rPr>
          <w:rFonts w:ascii="Times New Roman" w:hAnsi="Times New Roman" w:cs="Times New Roman"/>
          <w:i/>
          <w:iCs/>
          <w:noProof/>
          <w:sz w:val="24"/>
          <w:szCs w:val="24"/>
        </w:rPr>
        <w:t xml:space="preserve">Vibrio cholerae </w:t>
      </w:r>
      <w:r w:rsidRPr="00CC55E9">
        <w:rPr>
          <w:rFonts w:ascii="Times New Roman" w:hAnsi="Times New Roman" w:cs="Times New Roman"/>
          <w:noProof/>
          <w:sz w:val="24"/>
          <w:szCs w:val="24"/>
        </w:rPr>
        <w:t xml:space="preserve">and </w:t>
      </w:r>
      <w:r w:rsidRPr="00380735">
        <w:rPr>
          <w:rFonts w:ascii="Times New Roman" w:hAnsi="Times New Roman" w:cs="Times New Roman"/>
          <w:i/>
          <w:iCs/>
          <w:noProof/>
          <w:sz w:val="24"/>
          <w:szCs w:val="24"/>
        </w:rPr>
        <w:t>Vibrio coralliilyticus</w:t>
      </w:r>
      <w:r w:rsidRPr="00CC55E9">
        <w:rPr>
          <w:rFonts w:ascii="Times New Roman" w:hAnsi="Times New Roman" w:cs="Times New Roman"/>
          <w:noProof/>
          <w:sz w:val="24"/>
          <w:szCs w:val="24"/>
        </w:rPr>
        <w:t>. PLoS One 15, e0227864. https://doi.org/10.1371/journal.pone.0227864</w:t>
      </w:r>
    </w:p>
    <w:p w14:paraId="00C0F5C8"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Haenen, O.L.M., Evans, J.J., Berthe, F., 2013. Bacterial infections from aquatic species: Potential for and prevention of contact zoonoses. OIE Rev. Sci. Tech. https://doi.org/10.20506/rst.32.2.2245</w:t>
      </w:r>
    </w:p>
    <w:p w14:paraId="05A1A6D8"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Heron, S.F., 2018. Assessment: World Heritage coral reefs likely to disappear by 2100 unless CO2 emissions drastically reduce - UNESCO World Heritage Centre [WWW Document]. UNESCO. URL http://whc.unesco.org/en/news/1676 (accessed 4.16.20).</w:t>
      </w:r>
    </w:p>
    <w:p w14:paraId="258A4DE4"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Hobbs, J.P.A., Frisch, A.J., Newman, S.J., Wakefield, C.B., 2015. Selective impact of disease on coral communities: Outbreak of white syndrome causes significant total mortality of acropora plate corals. PLoS One 10, e0132528. https://doi.org/10.1371/journal.pone.0132528</w:t>
      </w:r>
    </w:p>
    <w:p w14:paraId="45DAE340"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Hodgson, G., 2001. Reef Check: The first step in community-based management. reefcheck.org.</w:t>
      </w:r>
    </w:p>
    <w:p w14:paraId="794CEA5F"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Hughes, T.P., Anderson, K.D., Connolly, S.R., Heron, S.F., Kerry, J.T., Lough, J.M., Baird, A.H., Baum, J.K., Berumen, M.L., Bridge, T.C., Claar, D.C., Eakin, C.M., Gilmour, </w:t>
      </w:r>
      <w:r w:rsidRPr="00CC55E9">
        <w:rPr>
          <w:rFonts w:ascii="Times New Roman" w:hAnsi="Times New Roman" w:cs="Times New Roman"/>
          <w:noProof/>
          <w:sz w:val="24"/>
          <w:szCs w:val="24"/>
        </w:rPr>
        <w:lastRenderedPageBreak/>
        <w:t>J.P., Graham, N.A.J., Harrison, H., Hobbs, J.P.A., Hoey, A.S., Hoogenboom, M., Lowe, R.J., McCulloch, M.T., Pandolfi, J.M., Pratchett, M., Schoepf, V., Torda, G., Wilson, S.K., 2018a. Spatial and temporal patterns of mass bleaching of corals in the Anthropocene. Science (80-. ). 359, 80–83. https://doi.org/10.1126/science.aan8048</w:t>
      </w:r>
    </w:p>
    <w:p w14:paraId="16C8380C"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Hughes, T.P., Kerry, J.T., Baird, A.H., Connolly, S.R., Dietzel, A., Eakin, C.M., Heron, S.F., Hoey, A.S., Hoogenboom, M.O., Liu, G., McWilliam, M.J., Pears, R.J., Pratchett, M.S., Skirving, W.J., Stella, J.S., Torda, G., 2018b. Global warming transforms coral reef assemblages. Nature 556, 492–496. https://doi.org/10.1038/s41586-018-0041-2</w:t>
      </w:r>
    </w:p>
    <w:p w14:paraId="1A1AEFD1"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Isbell, F., Cowles, J., Dee, L.E., Loreau, M., Reich, P.B., Gonzalez, A., Hector, A., Schmid, B., 2018. Quantifying effects of biodiversity on ecosystem functioning across times and places. Ecol. Lett. 21, 763–778. https://doi.org/10.1111/ele.12928</w:t>
      </w:r>
    </w:p>
    <w:p w14:paraId="166ED508"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Jenkins, E.J., Simon, A., Bachand, N., Stephen, C., 2015. Wildlife parasites in a One Health world. Trends Parasitol. https://doi.org/10.1016/j.pt.2015.01.002</w:t>
      </w:r>
    </w:p>
    <w:p w14:paraId="34EF5EE9" w14:textId="43342404"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Johan, O., Budianto, A., Sweet, M.J., 2017. ‘</w:t>
      </w:r>
      <w:r w:rsidR="00380735">
        <w:rPr>
          <w:rFonts w:ascii="Times New Roman" w:hAnsi="Times New Roman" w:cs="Times New Roman"/>
          <w:noProof/>
          <w:sz w:val="24"/>
          <w:szCs w:val="24"/>
        </w:rPr>
        <w:t xml:space="preserve">Yellow Syndrome' in </w:t>
      </w:r>
      <w:r w:rsidR="00AA6DDD">
        <w:rPr>
          <w:rFonts w:ascii="Times New Roman" w:hAnsi="Times New Roman" w:cs="Times New Roman"/>
          <w:noProof/>
          <w:sz w:val="24"/>
          <w:szCs w:val="24"/>
        </w:rPr>
        <w:t xml:space="preserve">scleractinian corals throughout Bintan district, Kepulauan Riau province, Indonesia. </w:t>
      </w:r>
      <w:r w:rsidRPr="00CC55E9">
        <w:rPr>
          <w:rFonts w:ascii="Times New Roman" w:hAnsi="Times New Roman" w:cs="Times New Roman"/>
          <w:noProof/>
          <w:sz w:val="24"/>
          <w:szCs w:val="24"/>
        </w:rPr>
        <w:t>Indones. Aquac. J. 12, 37. https://doi.org/10.15578/iaj.12.1.2017.37-42</w:t>
      </w:r>
    </w:p>
    <w:p w14:paraId="5E18E3AA"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Jokiel, P.L., Rodgers, K.S., Brown, E.K., Kenyon, J.C., Aeby, G., Smith, W.R., Farrell, F., 2015. Comparison of methods used to estimate coral cover in the Hawaiian Islands. PeerJ 2015. https://doi.org/10.7717/peerj.954</w:t>
      </w:r>
    </w:p>
    <w:p w14:paraId="7BE2D47C"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Jouffray, J.-B., Blasiak, R., Norström, A. V., Österblom, H., Nyström, M., 2020. The Blue Acceleration: The Trajectory of Human Expansion into the Ocean. One Earth 2, 43–54. https://doi.org/10.1016/j.oneear.2019.12.016</w:t>
      </w:r>
    </w:p>
    <w:p w14:paraId="47FE902F"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Kaufman, L., Sandin, S., Sala, E., Obura, D., Rohwer, F., Tschirky, J., 2011. Coral Health Index (CHI): measuring coral community health.</w:t>
      </w:r>
    </w:p>
    <w:p w14:paraId="0BEE2DB9"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Kubicek, A., Breckling, B., Hoegh-Guldberg, O., Reuter, H., 2019. Climate change drives trait-shifts in coral reef communities. Sci. Rep. 9, 1–10. https://doi.org/10.1038/s41598-019-38962-4</w:t>
      </w:r>
    </w:p>
    <w:p w14:paraId="4B5CD318"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Kushmaro, A., Banin, E., Loya, Y., Stackebrandt, E., Rosenberg, E., 2001. Vibrio shiloi sp. nov., the causative agent of bleaching of the coral </w:t>
      </w:r>
      <w:r w:rsidRPr="00380735">
        <w:rPr>
          <w:rFonts w:ascii="Times New Roman" w:hAnsi="Times New Roman" w:cs="Times New Roman"/>
          <w:i/>
          <w:iCs/>
          <w:noProof/>
          <w:sz w:val="24"/>
          <w:szCs w:val="24"/>
        </w:rPr>
        <w:t>Oculina patagonica</w:t>
      </w:r>
      <w:r w:rsidRPr="00CC55E9">
        <w:rPr>
          <w:rFonts w:ascii="Times New Roman" w:hAnsi="Times New Roman" w:cs="Times New Roman"/>
          <w:noProof/>
          <w:sz w:val="24"/>
          <w:szCs w:val="24"/>
        </w:rPr>
        <w:t>. Int. J. Syst. Evol. Microbiol. 51, 1383–1388. https://doi.org/10.1099/00207713-51-4-1383</w:t>
      </w:r>
    </w:p>
    <w:p w14:paraId="431B2519"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lastRenderedPageBreak/>
        <w:t>Lamb, J.B., Van De Water, J.A.J.M., Bourne, D.G., Altier, C., Hein, M.Y., Fiorenza, E.A., Abu, N., Jompa, J., Harvell, C.D., 2017. Seagrass ecosystems reduce exposure to bacterial pathogens of humans, fishes, and invertebrates. Science (80-. ). 355, 731–733. https://doi.org/10.1126/science.aal1956</w:t>
      </w:r>
    </w:p>
    <w:p w14:paraId="036B00B5"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Leduc, N., Lacoursière‐Roussel, A., Howland, K.L., Archambault, P., Sevellec, M., Normandeau, E., Dispas, A., Winkler, G., McKindsey, C.W., Simard, N., Bernatchez, L., 2019. Comparing eDNA metabarcoding and species collection for documenting Arctic metazoan biodiversity. Environ. DNA 1, 342–358. https://doi.org/10.1002/edn3.35</w:t>
      </w:r>
    </w:p>
    <w:p w14:paraId="3B06E450"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Lesser, M.P., Jarett, J.K., 2014. Culture-dependent and culture-independent analyses reveal no prokaryotic community shifts or recovery of </w:t>
      </w:r>
      <w:r w:rsidRPr="003D0AC8">
        <w:rPr>
          <w:rFonts w:ascii="Times New Roman" w:hAnsi="Times New Roman" w:cs="Times New Roman"/>
          <w:i/>
          <w:iCs/>
          <w:noProof/>
          <w:sz w:val="24"/>
          <w:szCs w:val="24"/>
        </w:rPr>
        <w:t>Serratia marcescens</w:t>
      </w:r>
      <w:r w:rsidRPr="00CC55E9">
        <w:rPr>
          <w:rFonts w:ascii="Times New Roman" w:hAnsi="Times New Roman" w:cs="Times New Roman"/>
          <w:noProof/>
          <w:sz w:val="24"/>
          <w:szCs w:val="24"/>
        </w:rPr>
        <w:t xml:space="preserve"> in Acropora palmata with white pox disease. FEMS Microbiol. Ecol. 88, 457–467. https://doi.org/10.1111/1574-6941.12311</w:t>
      </w:r>
    </w:p>
    <w:p w14:paraId="1271B29F"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Madin, E.M.P., Darling, E.S., Hardt, M.J., 2019. Emerging Technologies and Coral Reef Conservation: Opportunities, Challenges, and Moving Forward. Front. Mar. Sci. 6, 727. https://doi.org/10.3389/fmars.2019.00727</w:t>
      </w:r>
    </w:p>
    <w:p w14:paraId="2EDE4445"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Marine Safety Information Bulletin Ballast Water Best Management Practices to Reduce the Likelihood of Transporting Pathogens That May Spread Stony Coral Tissue Loss Disease, 2019.</w:t>
      </w:r>
    </w:p>
    <w:p w14:paraId="1FEDE1FC"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Maynard, J.A., Turner, P.J., Anthony, K.R.N., Baird, A.H., Berkelmans, R., Eakin, C.M., Johnson, J., Marshall, P.A., Packer, G.R., Rea, A., Willis, B.L., 2008. ReefTemp: An interactive monitoring system for coral bleaching using high-resolution SST and improved stress predictors. Geophys. Res. Lett. 35, L05603. https://doi.org/10.1029/2007GL032175</w:t>
      </w:r>
    </w:p>
    <w:p w14:paraId="04034F00"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McClanahan, T.R., Baird, A.H., Marshall, P.A., Toscano, M.A., 2004. Comparing bleaching and mortality responses of hard corals between southern Kenya and the Great Barrier Reef, Australia. Mar. Pollut. Bull. 48, 327–335. https://doi.org/10.1016/j.marpolbul.2003.08.024</w:t>
      </w:r>
    </w:p>
    <w:p w14:paraId="0DFA6D4C"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Meyer, J.L., Castellanos-Gell, J., Aeby, G.S., Häse, C.C., Ushijima, B., Paul, V.J., 2019. Microbial Community Shifts Associated With the Ongoing Stony Coral Tissue Loss Disease Outbreak on the Florida Reef Tract. Front. Microbiol. 10, 2244. </w:t>
      </w:r>
      <w:r w:rsidRPr="00CC55E9">
        <w:rPr>
          <w:rFonts w:ascii="Times New Roman" w:hAnsi="Times New Roman" w:cs="Times New Roman"/>
          <w:noProof/>
          <w:sz w:val="24"/>
          <w:szCs w:val="24"/>
        </w:rPr>
        <w:lastRenderedPageBreak/>
        <w:t>https://doi.org/10.3389/fmicb.2019.02244</w:t>
      </w:r>
    </w:p>
    <w:p w14:paraId="5B3FBC39"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Miller, D.A.W., Pacifici, K., Sanderlin, J.S., Reich, B.J., 2019. The recent past and promising future for data integration methods to estimate species’ distributions. Methods Ecol. Evol. 10, 22–37. https://doi.org/10.1111/2041-210X.13110</w:t>
      </w:r>
    </w:p>
    <w:p w14:paraId="3724B8B7"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Miller, J., Muller, E., Rogers, C., Waara, R., Atkinson, A., Whelan, K.R.T., Patterson, M., Witcher, B., 2009. Coral disease following massive bleaching in 2005 causes 60% decline in coral cover on reefs in the US Virgin Islands. Coral Reefs 28, 925–937. https://doi.org/10.1007/s00338-009-0531-7</w:t>
      </w:r>
    </w:p>
    <w:p w14:paraId="16CF0E70"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Mohamed, A.R., Sweet, M., 2019. Current Knowledge of Coral Diseases Present Within the Red Sea. pp. 387–400. https://doi.org/10.1007/978-3-319-99417-8_21</w:t>
      </w:r>
    </w:p>
    <w:p w14:paraId="20699CE1"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Mori, A.S., Isbell, F., Seidl, R., 2018. β-Diversity, Community Assembly, and Ecosystem Functioning. Trends Ecol. Evol. https://doi.org/10.1016/j.tree.2018.04.012</w:t>
      </w:r>
    </w:p>
    <w:p w14:paraId="0EB43470"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Muller, E.M., Van Woesik, R., 2014. Genetic susceptibility, Colony size, and water temperature drive white-pox disease on the coral </w:t>
      </w:r>
      <w:r w:rsidRPr="003D0AC8">
        <w:rPr>
          <w:rFonts w:ascii="Times New Roman" w:hAnsi="Times New Roman" w:cs="Times New Roman"/>
          <w:i/>
          <w:iCs/>
          <w:noProof/>
          <w:sz w:val="24"/>
          <w:szCs w:val="24"/>
        </w:rPr>
        <w:t>Acropora palmata</w:t>
      </w:r>
      <w:r w:rsidRPr="00CC55E9">
        <w:rPr>
          <w:rFonts w:ascii="Times New Roman" w:hAnsi="Times New Roman" w:cs="Times New Roman"/>
          <w:noProof/>
          <w:sz w:val="24"/>
          <w:szCs w:val="24"/>
        </w:rPr>
        <w:t>. PLoS One 9. https://doi.org/10.1371/journal.pone.0110759</w:t>
      </w:r>
    </w:p>
    <w:p w14:paraId="324C7837"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Nguyen, B.N., Shen, E.W., Seemann, J., Correa, A.M.S., O’Donnell, J.L., Altieri, A.H., Knowlton, N., Crandall, K.A., Egan, S.P., McMillan, W.O., Leray, M., 2019. Environmental DNA survey captures patterns of fish and invertebrate diversity across a tropical seascape. bioRxiv 10, 797712. https://doi.org/10.1101/797712</w:t>
      </w:r>
    </w:p>
    <w:p w14:paraId="3AACB36B"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Nichols, P.K., Marko, P.B., 2019. Rapid assessment of coral cover from environmental DNA in Hawai’i. Environ. DNA 1, 40–53. https://doi.org/10.1002/edn3.8</w:t>
      </w:r>
    </w:p>
    <w:p w14:paraId="0E6BD6C2"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Nurdin, N., Lanuru, M., Jalil, A.R., Rani, C., AS, M.A., Qutbhi Al Azizi, S., Komatsu, T., 2019. Integration in-situ measurement and medium resolution imagery to develop digital health chart: preliminary study of coral reefs on small islands, Spermonde Archipelago, Indonesia, in: Bostater, C.R., Neyt, X., Viallefont-Robinet, F. (Eds.), Remote Sensing of the Ocean, Sea Ice, Coastal Waters, and Large Water Regions 2019. SPIE, p. 34. https://doi.org/10.1117/12.2527598</w:t>
      </w:r>
    </w:p>
    <w:p w14:paraId="5A1A7D82"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Obura, D.O., Aeby, G., Amornthammarong, N., Appeltans, W., Bax, N., Bishop, J., Brainard, R.E., Chan, S., Fletcher, P., Gordon, T.A.C., Gramer, L., Gudka, M., Halas, J., Hendee, J., Hodgson, G., Huang, D., Jankulak, M., Jones, A., Kimura, T., Levy, J., Miloslavich, </w:t>
      </w:r>
      <w:r w:rsidRPr="00CC55E9">
        <w:rPr>
          <w:rFonts w:ascii="Times New Roman" w:hAnsi="Times New Roman" w:cs="Times New Roman"/>
          <w:noProof/>
          <w:sz w:val="24"/>
          <w:szCs w:val="24"/>
        </w:rPr>
        <w:lastRenderedPageBreak/>
        <w:t>P., Chou, L.M., Muller-Karger, F., Osuka, K., Samoilys, M., Simpson, S.D., Tun, K., Wongbusarakum, S., 2019. Coral reef monitoring, reef assessment technologies, and ecosystem-based management. Front. Mar. Sci. 6, 580. https://doi.org/10.3389/fmars.2019.00580</w:t>
      </w:r>
    </w:p>
    <w:p w14:paraId="454DC46F"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Ogawa, K., 1996. Marine parasitology with special reference to Japanese fisheries and mariculture, in: Veterinary Parasitology. Elsevier, pp. 95–105. https://doi.org/10.1016/0304-4017(96)00962-4</w:t>
      </w:r>
    </w:p>
    <w:p w14:paraId="5375B8DB"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Parkinson, J.E., Baker, A.C., Baums, I.B., Davies, S.W., Grottoli, A.G., Kitchen, S.A., Matz, M. V., Miller, M.W., Shantz, A.A., Kenkel, C.D., 2019. Molecular tools for coral reef restoration: Beyond biomarker discovery. Conserv. Lett. https://doi.org/10.1111/conl.12687</w:t>
      </w:r>
    </w:p>
    <w:p w14:paraId="66417DED"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Peixoto, R.S., Sweet, M., Bourne, D.G., 2019. Customized Medicine for Corals. Front. Mar. Sci. 6, 686. https://doi.org/10.3389/fmars.2019.00686</w:t>
      </w:r>
    </w:p>
    <w:p w14:paraId="7988DB2A"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Pisapia, C., Pratchett, M.S., 2014. Spatial variation in background mortality among dominant coral taxa on Australia’s Great Barrier Reef. PLoS One 9. https://doi.org/10.1371/journal.pone.0100969</w:t>
      </w:r>
    </w:p>
    <w:p w14:paraId="124CD3F2"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Pollock, F.J., Wilson, B., Johnson, W.R., Morris, P.J., Willis, B.L., Bourne, D.G., 2010. Phylogeny of the coral pathogen </w:t>
      </w:r>
      <w:r w:rsidRPr="003D0AC8">
        <w:rPr>
          <w:rFonts w:ascii="Times New Roman" w:hAnsi="Times New Roman" w:cs="Times New Roman"/>
          <w:i/>
          <w:iCs/>
          <w:noProof/>
          <w:sz w:val="24"/>
          <w:szCs w:val="24"/>
        </w:rPr>
        <w:t>Vibrio coralliilyticus</w:t>
      </w:r>
      <w:r w:rsidRPr="00CC55E9">
        <w:rPr>
          <w:rFonts w:ascii="Times New Roman" w:hAnsi="Times New Roman" w:cs="Times New Roman"/>
          <w:noProof/>
          <w:sz w:val="24"/>
          <w:szCs w:val="24"/>
        </w:rPr>
        <w:t>. Environ. Microbiol. Rep. 2, 172–178. https://doi.org/10.1111/j.1758-2229.2009.00131.x</w:t>
      </w:r>
    </w:p>
    <w:p w14:paraId="286B9DCB"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Precht, W., 2019. Failure to respond to a coral disease outbreak: Potential costs and consequences. https://doi.org/10.7287/peerj.preprints.27860v1</w:t>
      </w:r>
    </w:p>
    <w:p w14:paraId="43913509"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Pukatzki, S., Ma, A.T., Sturtevant, D., Krastins, B., Sarracino, D., Nelson, W.C., Heidelberg, J.F., Mekalanos, J.J., 2006. Identification of a conserved bacterial protein secretion system in </w:t>
      </w:r>
      <w:r w:rsidRPr="003D0AC8">
        <w:rPr>
          <w:rFonts w:ascii="Times New Roman" w:hAnsi="Times New Roman" w:cs="Times New Roman"/>
          <w:i/>
          <w:iCs/>
          <w:noProof/>
          <w:sz w:val="24"/>
          <w:szCs w:val="24"/>
        </w:rPr>
        <w:t>Vibrio cholerae</w:t>
      </w:r>
      <w:r w:rsidRPr="00CC55E9">
        <w:rPr>
          <w:rFonts w:ascii="Times New Roman" w:hAnsi="Times New Roman" w:cs="Times New Roman"/>
          <w:noProof/>
          <w:sz w:val="24"/>
          <w:szCs w:val="24"/>
        </w:rPr>
        <w:t xml:space="preserve"> using the Dictyostelium host model system. Proc. Natl. Acad. Sci. U. S. A. 103, 1528–1533. https://doi.org/10.1073/pnas.0510322103</w:t>
      </w:r>
    </w:p>
    <w:p w14:paraId="34AC6E44"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Riegl, B., Purkis, S.J., 2012. Coral Reefs of the Gulf: Adaptation to Environmental Extremes.</w:t>
      </w:r>
    </w:p>
    <w:p w14:paraId="560EF1EE"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Roder, C., Arif, C., Daniels, C., Weil, E., Voolstra, C.R., 2014. Bacterial profiling of White Plague Disease across corals and oceans indicates a conserved and distinct disease microbiome. Mol. Ecol. 23, 965–974. https://doi.org/10.1111/mec.12638</w:t>
      </w:r>
    </w:p>
    <w:p w14:paraId="16641F64"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Roder, C., Bayer, T., Aranda, M., Kruse, M., Voolstra, C.R., 2015. Microbiome structure of </w:t>
      </w:r>
      <w:r w:rsidRPr="00CC55E9">
        <w:rPr>
          <w:rFonts w:ascii="Times New Roman" w:hAnsi="Times New Roman" w:cs="Times New Roman"/>
          <w:noProof/>
          <w:sz w:val="24"/>
          <w:szCs w:val="24"/>
        </w:rPr>
        <w:lastRenderedPageBreak/>
        <w:t xml:space="preserve">the fungid coral </w:t>
      </w:r>
      <w:r w:rsidRPr="008B7163">
        <w:rPr>
          <w:rFonts w:ascii="Times New Roman" w:hAnsi="Times New Roman" w:cs="Times New Roman"/>
          <w:i/>
          <w:iCs/>
          <w:noProof/>
          <w:sz w:val="24"/>
          <w:szCs w:val="24"/>
        </w:rPr>
        <w:t>Ctenactis echinata</w:t>
      </w:r>
      <w:r w:rsidRPr="00CC55E9">
        <w:rPr>
          <w:rFonts w:ascii="Times New Roman" w:hAnsi="Times New Roman" w:cs="Times New Roman"/>
          <w:noProof/>
          <w:sz w:val="24"/>
          <w:szCs w:val="24"/>
        </w:rPr>
        <w:t xml:space="preserve"> aligns with environmental differences. Mol. Ecol. 24, 3501–3511. https://doi.org/10.1111/mec.13251</w:t>
      </w:r>
    </w:p>
    <w:p w14:paraId="1A14F055"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Rozenblat, Y.B.-H., Rosenberg, E., 2004. Temperature-Regulated Bleaching and Tissue Lysis of Pocillopora damicornis by the Novel Pathogen </w:t>
      </w:r>
      <w:r w:rsidRPr="008B7163">
        <w:rPr>
          <w:rFonts w:ascii="Times New Roman" w:hAnsi="Times New Roman" w:cs="Times New Roman"/>
          <w:i/>
          <w:iCs/>
          <w:noProof/>
          <w:sz w:val="24"/>
          <w:szCs w:val="24"/>
        </w:rPr>
        <w:t>Vibrio coralliilyticus</w:t>
      </w:r>
      <w:r w:rsidRPr="00CC55E9">
        <w:rPr>
          <w:rFonts w:ascii="Times New Roman" w:hAnsi="Times New Roman" w:cs="Times New Roman"/>
          <w:noProof/>
          <w:sz w:val="24"/>
          <w:szCs w:val="24"/>
        </w:rPr>
        <w:t>, in: Coral Health and Disease. Springer Berlin Heidelberg, pp. 301–324. https://doi.org/10.1007/978-3-662-06414-6_17</w:t>
      </w:r>
    </w:p>
    <w:p w14:paraId="3054BEC7"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Santos, J., Shaw, R., 2019. Effects of increased heat on fluorescence and dinoflagellate density in the captive coral, </w:t>
      </w:r>
      <w:r w:rsidRPr="008B7163">
        <w:rPr>
          <w:rFonts w:ascii="Times New Roman" w:hAnsi="Times New Roman" w:cs="Times New Roman"/>
          <w:i/>
          <w:iCs/>
          <w:noProof/>
          <w:sz w:val="24"/>
          <w:szCs w:val="24"/>
        </w:rPr>
        <w:t>Anthelia</w:t>
      </w:r>
      <w:r w:rsidRPr="00CC55E9">
        <w:rPr>
          <w:rFonts w:ascii="Times New Roman" w:hAnsi="Times New Roman" w:cs="Times New Roman"/>
          <w:noProof/>
          <w:sz w:val="24"/>
          <w:szCs w:val="24"/>
        </w:rPr>
        <w:t xml:space="preserve"> sp. PeerJ. https://doi.org/10.7287/peerj.preprints.27566v1</w:t>
      </w:r>
    </w:p>
    <w:p w14:paraId="3E27A039"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Sasano, M., Imasato, M., Yamano, H., Oguma, H., 2016. Development of a regional coral observation method by a fluorescence imaging LIDAR installed in a towable buoy. Remote Sens. 8, 48. https://doi.org/10.3390/rs8010048</w:t>
      </w:r>
    </w:p>
    <w:p w14:paraId="113A92EF"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Séré, M.G., Tortosa, P., Chabanet, P., Quod, J.-P., Sweet, M.J., Schleyer, M.H., 2015. Identification of a bacterial pathogen associated with </w:t>
      </w:r>
      <w:r w:rsidRPr="008B7163">
        <w:rPr>
          <w:rFonts w:ascii="Times New Roman" w:hAnsi="Times New Roman" w:cs="Times New Roman"/>
          <w:i/>
          <w:iCs/>
          <w:noProof/>
          <w:sz w:val="24"/>
          <w:szCs w:val="24"/>
        </w:rPr>
        <w:t>Porites</w:t>
      </w:r>
      <w:r w:rsidRPr="00CC55E9">
        <w:rPr>
          <w:rFonts w:ascii="Times New Roman" w:hAnsi="Times New Roman" w:cs="Times New Roman"/>
          <w:noProof/>
          <w:sz w:val="24"/>
          <w:szCs w:val="24"/>
        </w:rPr>
        <w:t xml:space="preserve"> white patch syndrome in the Western Indian Ocean. Mol. Ecol. 24. https://doi.org/10.1111/mec.13326</w:t>
      </w:r>
    </w:p>
    <w:p w14:paraId="0F23A7B4"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Sheridan, C., Kramarsky-Winter, E., Sweet, M., Kushmaro, A., Leal, M.C., 2013. Diseases in coral aquaculture: Causes, implications and preventions. Aquaculture 396–399, 124–135. https://doi.org/10.1016/j.aquaculture.2013.02.037</w:t>
      </w:r>
    </w:p>
    <w:p w14:paraId="65E565CD"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Shore, A., Caldwell, J.M., 2019. Modes of coral disease transmission: how do diseases spread between individuals and among populations? Mar. Biol. https://doi.org/10.1007/s00227-019-3490-8</w:t>
      </w:r>
    </w:p>
    <w:p w14:paraId="2C7F5944"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Spalding, M.D., Grenfell, A.M., 1997. New estimates of global and regional coral reef areas. Coral Reefs 16, 225–230. https://doi.org/10.1007/s003380050078</w:t>
      </w:r>
    </w:p>
    <w:p w14:paraId="2C905FD8"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Stelfox, M., Burian, A., Shanker, K., Rees, A.F., Jean, C., Willson, M.S., Manik, N.A., Sweet, M., 2020. Tracing the origin of olive ridley turtles entangled in ghost nets in the Maldives: A phylogeographic assessment of populations at risk. Biol. Conserv. 245, 108499. https://doi.org/10.1016/j.biocon.2020.108499</w:t>
      </w:r>
    </w:p>
    <w:p w14:paraId="39B9A8A7"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Sully, S., van Woesik, R., 2020. Turbid reefs moderate coral bleaching under climate-related temperature stress. Glob. Chang. Biol. 26, 1367–1373. https://doi.org/10.1111/gcb.14948</w:t>
      </w:r>
    </w:p>
    <w:p w14:paraId="2287D793"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lastRenderedPageBreak/>
        <w:t xml:space="preserve">Sunagawa, S., DeSantis, T.Z., Piceno, Y.M., Brodie, E.L., DeSalvo, M.K., Voolstra, C.R., Weil, E., Andersen, G.L., Medina, M., 2009. Bacterial diversity and White Plague Disease-associated community changes in the Caribbean coral </w:t>
      </w:r>
      <w:r w:rsidRPr="008B7163">
        <w:rPr>
          <w:rFonts w:ascii="Times New Roman" w:hAnsi="Times New Roman" w:cs="Times New Roman"/>
          <w:i/>
          <w:iCs/>
          <w:noProof/>
          <w:sz w:val="24"/>
          <w:szCs w:val="24"/>
        </w:rPr>
        <w:t>Montastraea faveolata</w:t>
      </w:r>
      <w:r w:rsidRPr="00CC55E9">
        <w:rPr>
          <w:rFonts w:ascii="Times New Roman" w:hAnsi="Times New Roman" w:cs="Times New Roman"/>
          <w:noProof/>
          <w:sz w:val="24"/>
          <w:szCs w:val="24"/>
        </w:rPr>
        <w:t>. ISME J. 3, 512–521. https://doi.org/10.1038/ismej.2008.131</w:t>
      </w:r>
    </w:p>
    <w:p w14:paraId="5065F220"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Sussman, M., Mieog, J.C., Doyle, J., Victor, S., Willis, B.L., Bourne, D.G., 2009. Vibrio zinc-metalloprotease causes photoinactivation of coral endosymbionts and coral tissue lesions. PLoS One 4, e4511. https://doi.org/10.1371/journal.pone.0004511</w:t>
      </w:r>
    </w:p>
    <w:p w14:paraId="720699A7"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Sutherland, Kathryn P., Berry, B., Park, A., Kemp, D.W., Kemp, K.M., Lipp, E.K., Porter, J.W., 2016. Shifting white pox aetiologies affecting </w:t>
      </w:r>
      <w:r w:rsidRPr="008B7163">
        <w:rPr>
          <w:rFonts w:ascii="Times New Roman" w:hAnsi="Times New Roman" w:cs="Times New Roman"/>
          <w:i/>
          <w:iCs/>
          <w:noProof/>
          <w:sz w:val="24"/>
          <w:szCs w:val="24"/>
        </w:rPr>
        <w:t>Acropora palmata</w:t>
      </w:r>
      <w:r w:rsidRPr="00CC55E9">
        <w:rPr>
          <w:rFonts w:ascii="Times New Roman" w:hAnsi="Times New Roman" w:cs="Times New Roman"/>
          <w:noProof/>
          <w:sz w:val="24"/>
          <w:szCs w:val="24"/>
        </w:rPr>
        <w:t xml:space="preserve"> in the Florida keys, 1994-2014. Philos. Trans. R. Soc. B Biol. Sci. 371. https://doi.org/10.1098/rstb.2015.0205</w:t>
      </w:r>
    </w:p>
    <w:p w14:paraId="27174D97"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Sutherland, K.P., Lipp, E.K., Porter, J.W., 2015. Acroporid Serratiosis, in: Woodley, C.M., Downs, C.A., Bruckner, A.W., Porter, J.W., Galloway, S.B. (Eds.), Diseases of Coral. John Wiley &amp; Sons, Inc, Hoboken, NJ, pp. 221–230. https://doi.org/10.1002/9781118828502.ch14</w:t>
      </w:r>
    </w:p>
    <w:p w14:paraId="44085C3F"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Sutherland, K.P., Porter, J.W., Turner, J.W., Thomas, B.J., Looney, E.E., Luna, T.P., Meyers, M.K., Futch, J.C., Lipp, E.K., 2010. Human sewage identified as likely source of white pox disease of the threatened Caribbean elkhorn coral, </w:t>
      </w:r>
      <w:r w:rsidRPr="008B7163">
        <w:rPr>
          <w:rFonts w:ascii="Times New Roman" w:hAnsi="Times New Roman" w:cs="Times New Roman"/>
          <w:i/>
          <w:iCs/>
          <w:noProof/>
          <w:sz w:val="24"/>
          <w:szCs w:val="24"/>
        </w:rPr>
        <w:t>Acropora palmata</w:t>
      </w:r>
      <w:r w:rsidRPr="00CC55E9">
        <w:rPr>
          <w:rFonts w:ascii="Times New Roman" w:hAnsi="Times New Roman" w:cs="Times New Roman"/>
          <w:noProof/>
          <w:sz w:val="24"/>
          <w:szCs w:val="24"/>
        </w:rPr>
        <w:t>. Environ. Microbiol. 12, 1122–1131. https://doi.org/10.1111/j.1462-2920.2010.02152.x</w:t>
      </w:r>
    </w:p>
    <w:p w14:paraId="0FC7A4D2"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Sweet, M., Burian, A., Fifer, J., Bulling, M., Elliott, D., Raymundo, L., 2019. Compositional homogeneity in the pathobiome of a new, slow-spreading coral disease. Microbiome 7, 139. https://doi.org/10.1186/s40168-019-0759-6</w:t>
      </w:r>
    </w:p>
    <w:p w14:paraId="790ACE26"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Sweet, M.J., Bulling, M.T., 2017. On the Importance of the Microbiome and Pathobiome in Coral Health and Disease. Front. Mar. Sci. 4, 9. https://doi.org/10.3389/fmars.2017.00009</w:t>
      </w:r>
    </w:p>
    <w:p w14:paraId="2E937B0C"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Teague, J., Willans, J., Allen, M.J., Scott, T.B., Day, J.C.C., 2019. Hyperspectral imaging as a tool for assessing in this issue: Preprocessing to compensate for packaging film/using neural nets to invert the prosail canopy model coral health utilising natural fluorescence. J. Spectr. Imaging. https://doi.org/10.1255/jsi.2019.a7</w:t>
      </w:r>
    </w:p>
    <w:p w14:paraId="6AE43CEB"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Thompson, F.L., Barash, Y., Sawabe, T., Sharon, G., Swings, J., Rosenberg, E., 2006. </w:t>
      </w:r>
      <w:r w:rsidRPr="00CC55E9">
        <w:rPr>
          <w:rFonts w:ascii="Times New Roman" w:hAnsi="Times New Roman" w:cs="Times New Roman"/>
          <w:noProof/>
          <w:sz w:val="24"/>
          <w:szCs w:val="24"/>
        </w:rPr>
        <w:lastRenderedPageBreak/>
        <w:t>Thalassomonas loyana sp. nov., a causative agent of the white plague-like disease of corals on the Eilat coral reef. Int. J. Syst. Evol. Microbiol. 56, 365–368. https://doi.org/10.1099/ijs.0.63800-0</w:t>
      </w:r>
    </w:p>
    <w:p w14:paraId="5102011A"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Ushijima, B., Häse, C.C., 2018. Influence of chemotaxis and swimming patterns on the virulence of the coral pathogen </w:t>
      </w:r>
      <w:r w:rsidRPr="008B7163">
        <w:rPr>
          <w:rFonts w:ascii="Times New Roman" w:hAnsi="Times New Roman" w:cs="Times New Roman"/>
          <w:i/>
          <w:iCs/>
          <w:noProof/>
          <w:sz w:val="24"/>
          <w:szCs w:val="24"/>
        </w:rPr>
        <w:t>Vibrio coralliilyticus</w:t>
      </w:r>
      <w:r w:rsidRPr="00CC55E9">
        <w:rPr>
          <w:rFonts w:ascii="Times New Roman" w:hAnsi="Times New Roman" w:cs="Times New Roman"/>
          <w:noProof/>
          <w:sz w:val="24"/>
          <w:szCs w:val="24"/>
        </w:rPr>
        <w:t>. J. Bacteriol. 200. https://doi.org/10.1128/JB.00791-17</w:t>
      </w:r>
    </w:p>
    <w:p w14:paraId="54F1147E"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Ushijima, B., Videau, P., Burger, A.H., Shore-Maggio, A., Runyon, C.M., Sudek, M., Aeby, G.S., Callahan, S.M., 2014. </w:t>
      </w:r>
      <w:r w:rsidRPr="008B7163">
        <w:rPr>
          <w:rFonts w:ascii="Times New Roman" w:hAnsi="Times New Roman" w:cs="Times New Roman"/>
          <w:i/>
          <w:iCs/>
          <w:noProof/>
          <w:sz w:val="24"/>
          <w:szCs w:val="24"/>
        </w:rPr>
        <w:t>Vibrio coralliilyticus</w:t>
      </w:r>
      <w:r w:rsidRPr="00CC55E9">
        <w:rPr>
          <w:rFonts w:ascii="Times New Roman" w:hAnsi="Times New Roman" w:cs="Times New Roman"/>
          <w:noProof/>
          <w:sz w:val="24"/>
          <w:szCs w:val="24"/>
        </w:rPr>
        <w:t xml:space="preserve"> strain OCN008 is an etiological agent of acute montipora white syndrome. Appl. Environ. Microbiol. 80, 2102–2109. https://doi.org/10.1128/AEM.03463-13</w:t>
      </w:r>
    </w:p>
    <w:p w14:paraId="3FABFBA4"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Ushijima, B., Videau, P., Poscablo, D., Stengel, J.W., Beurmann, S., Burger, A.H., Aeby, G.S., Callahan, S.M., 2016. Mutation of the toxR or mshA genes from </w:t>
      </w:r>
      <w:r w:rsidRPr="008B7163">
        <w:rPr>
          <w:rFonts w:ascii="Times New Roman" w:hAnsi="Times New Roman" w:cs="Times New Roman"/>
          <w:i/>
          <w:iCs/>
          <w:noProof/>
          <w:sz w:val="24"/>
          <w:szCs w:val="24"/>
        </w:rPr>
        <w:t>Vibrio coralliilyticus</w:t>
      </w:r>
      <w:r w:rsidRPr="00CC55E9">
        <w:rPr>
          <w:rFonts w:ascii="Times New Roman" w:hAnsi="Times New Roman" w:cs="Times New Roman"/>
          <w:noProof/>
          <w:sz w:val="24"/>
          <w:szCs w:val="24"/>
        </w:rPr>
        <w:t xml:space="preserve"> strain OCN014 reduces infection of the coral </w:t>
      </w:r>
      <w:r w:rsidRPr="008B7163">
        <w:rPr>
          <w:rFonts w:ascii="Times New Roman" w:hAnsi="Times New Roman" w:cs="Times New Roman"/>
          <w:i/>
          <w:iCs/>
          <w:noProof/>
          <w:sz w:val="24"/>
          <w:szCs w:val="24"/>
        </w:rPr>
        <w:t>Acropora cytherea</w:t>
      </w:r>
      <w:r w:rsidRPr="00CC55E9">
        <w:rPr>
          <w:rFonts w:ascii="Times New Roman" w:hAnsi="Times New Roman" w:cs="Times New Roman"/>
          <w:noProof/>
          <w:sz w:val="24"/>
          <w:szCs w:val="24"/>
        </w:rPr>
        <w:t>. Environ. Microbiol. 18, 4055–4067. https://doi.org/10.1111/1462-2920.13428</w:t>
      </w:r>
    </w:p>
    <w:p w14:paraId="43E1A290"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Van Woesik, R., Sakai, K., Ganase, A., Loya, Y., 2011. Revisiting the winners and the losers a decade after coral bleaching. Mar. Ecol. Prog. Ser. 434, 67–76. https://doi.org/10.3354/meps09203</w:t>
      </w:r>
    </w:p>
    <w:p w14:paraId="42263BF0"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Vellend, M., Baeten, L., Myers-Smith, I.H., Elmendorf, S.C., Beauséjour, R., Brown, C.D., De Frenne, P., Verheyen, K., Wipf, S., 2013. Global meta-analysis reveals no net change in local-scale plant biodiversity over time. Proc. Natl. Acad. Sci. U. S. A. 110, 19456–19459. https://doi.org/10.1073/pnas.1312779110</w:t>
      </w:r>
    </w:p>
    <w:p w14:paraId="4FD646EB"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Vidal-Dupiol, J., Ladrière, O., Meistertzheim, A.L., Fouré, L., Adjeroud, M., Mitta, G., 2011. Physiological responses of the scleractinian coral </w:t>
      </w:r>
      <w:r w:rsidRPr="008B7163">
        <w:rPr>
          <w:rFonts w:ascii="Times New Roman" w:hAnsi="Times New Roman" w:cs="Times New Roman"/>
          <w:i/>
          <w:iCs/>
          <w:noProof/>
          <w:sz w:val="24"/>
          <w:szCs w:val="24"/>
        </w:rPr>
        <w:t xml:space="preserve">Pocillopora damicornis </w:t>
      </w:r>
      <w:r w:rsidRPr="00CC55E9">
        <w:rPr>
          <w:rFonts w:ascii="Times New Roman" w:hAnsi="Times New Roman" w:cs="Times New Roman"/>
          <w:noProof/>
          <w:sz w:val="24"/>
          <w:szCs w:val="24"/>
        </w:rPr>
        <w:t>to bacterial stress from Vibrio coralliilyticus. J. Exp. Biol. 214, 1533–1545. https://doi.org/10.1242/jeb.053165</w:t>
      </w:r>
    </w:p>
    <w:p w14:paraId="6A6B9251"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West, K.M., Stat, M., Harvey, E.S., Skepper, C.L., DiBattista, J.D., Richards, Z.T., Travers, M.J., Newman, S.J., Bunce, M., 2020. eDNA metabarcoding survey reveals fine‐scale coral reef community variation across a remote, tropical island ecosystem. Mol. Ecol. https://doi.org/10.1111/mec.15382</w:t>
      </w:r>
    </w:p>
    <w:p w14:paraId="3BD90B50"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Weynberg, K.D., Voolstra, C.R., Neave, M.J., Buerger, P., Van Oppen, M.J.H., 2015. From </w:t>
      </w:r>
      <w:r w:rsidRPr="00CC55E9">
        <w:rPr>
          <w:rFonts w:ascii="Times New Roman" w:hAnsi="Times New Roman" w:cs="Times New Roman"/>
          <w:noProof/>
          <w:sz w:val="24"/>
          <w:szCs w:val="24"/>
        </w:rPr>
        <w:lastRenderedPageBreak/>
        <w:t>cholera to corals: Viruses as drivers of virulence in a major coral bacterial pathogen. Sci. Rep. 5, 1–9. https://doi.org/10.1038/srep17889</w:t>
      </w:r>
    </w:p>
    <w:p w14:paraId="1093C665"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Wilkinson, C., n.d. Status of Coral Reefs of the World: 2008. Edited by Clive Wilkinson. Global Coral Reef Monitoring Network and Reef and Rainforest Research Centre, Townsville, Australia, vi + 296 pages (www.gcrmn.org). ISSN 1447-6185. [WWW Document]. URL https://www.google.com/search?q=Status+of+Coral+Reefs+of+the+World%3A+2008.+Edited+by+Clive+Wilkinson.+Global+Coral+Reef+Monitoring+Network+and+Reef+and+Rainforest+Research+Centre%2C+Townsville%2C+Australia%2C+vi+%2B+296+pages+(www.gcrmn.org).+ISSN+1447-6 (accessed 2.28.20).</w:t>
      </w:r>
    </w:p>
    <w:p w14:paraId="102ECB5D"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Wong, M.C., Cregeen, S.J.J., Ajami, N.J., Petrosino, J.F., 2020. Evidence of recombination in coronaviruses implicating pangolin origins of nCoV-2019. bioRxiv 2013, 2020.02.07.939207. https://doi.org/10.1101/2020.02.07.939207</w:t>
      </w:r>
    </w:p>
    <w:p w14:paraId="6E3C6AE0"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Wooldridge, S.A., 2013. Breakdown of the coral-algae symbiosis: Towards formalising a linkage between warm-water bleaching thresholds and the growth rate of the intracellular zooxanthellae. Biogeosciences 10, 1647–1658. https://doi.org/10.5194/bg-10-1647-2013</w:t>
      </w:r>
    </w:p>
    <w:p w14:paraId="1EDD0724"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Zaneveld, J.R., McMinds, R., Thurber, R.V., 2017. Stress and stability: Applying the Anna Karenina principle to animal microbiomes. Nat. Microbiol. https://doi.org/10.1038/nmicrobiol.2017.121</w:t>
      </w:r>
    </w:p>
    <w:p w14:paraId="2067BBFC"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Zawada, K.J.A., Madin, J.S., Baird, A.H., Bridge, T.C.L., Dornelas, M., 2019. Morphological traits can track coral reef responses to the Anthropocene. Funct. Ecol. 33, 962–975. https://doi.org/10.1111/1365-2435.13358</w:t>
      </w:r>
    </w:p>
    <w:p w14:paraId="46A36619"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Zhou, P., Yang, X.-L., Wang, X.-G., Hu, B., Zhang, L., Zhang, W., Si, H.-R., Zhu, Y., Li, B., Huang, C.-L., Chen, H.-D., Chen, J., Luo, Y., Guo, H., Jiang, R.-D., Liu, M.-Q., Chen, Y., Shen, X.-R., Wang, X., Zheng, X.-S., Zhao, K., Chen, Q.-J., Deng, F., Liu, L.-L., Yan, B., Zhan, F.-X., Wang, Y.-Y., Xiao, G.-F., Shi, Z.-L., 2020. A pneumonia outbreak associated with a new coronavirus of probable bat origin. Nature 579, 270–273. https://doi.org/10.1038/s41586-020-2012-7</w:t>
      </w:r>
    </w:p>
    <w:p w14:paraId="0590A5BA"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szCs w:val="24"/>
        </w:rPr>
      </w:pPr>
      <w:r w:rsidRPr="00CC55E9">
        <w:rPr>
          <w:rFonts w:ascii="Times New Roman" w:hAnsi="Times New Roman" w:cs="Times New Roman"/>
          <w:noProof/>
          <w:sz w:val="24"/>
          <w:szCs w:val="24"/>
        </w:rPr>
        <w:t xml:space="preserve">Zinsstag, J., Crump, L., Schelling, E., Hattendorf, J., Maidane, Y.O., Ali, K.O., Muhummed, A., Umer, A.A., Aliyi, F., Nooh, F., Abdikadir, M.I., Ali, S.M., Hartinger, S., </w:t>
      </w:r>
      <w:r w:rsidRPr="00CC55E9">
        <w:rPr>
          <w:rFonts w:ascii="Times New Roman" w:hAnsi="Times New Roman" w:cs="Times New Roman"/>
          <w:noProof/>
          <w:sz w:val="24"/>
          <w:szCs w:val="24"/>
        </w:rPr>
        <w:lastRenderedPageBreak/>
        <w:t>Mäusezahl, D., de White, M.B.G., Cordon-Rosales, C., Castillo, D.A., McCracken, J., Abakar, F., Cercamondi, C., Emmenegger, S., Maier, E., Karanja, S., Bolon, I., de Castañeda, R.R., Bonfoh, B., Tschopp, R., Probst-Hensch, N., Cissé, G., 2018. Climate change and One Health. FEMS Microbiol. Lett. https://doi.org/10.1093/femsle/fny085</w:t>
      </w:r>
    </w:p>
    <w:p w14:paraId="19327F7A" w14:textId="77777777" w:rsidR="00CC55E9" w:rsidRPr="00CC55E9" w:rsidRDefault="00CC55E9" w:rsidP="00CC55E9">
      <w:pPr>
        <w:widowControl w:val="0"/>
        <w:autoSpaceDE w:val="0"/>
        <w:autoSpaceDN w:val="0"/>
        <w:adjustRightInd w:val="0"/>
        <w:spacing w:line="360" w:lineRule="auto"/>
        <w:ind w:left="480" w:hanging="480"/>
        <w:rPr>
          <w:rFonts w:ascii="Times New Roman" w:hAnsi="Times New Roman" w:cs="Times New Roman"/>
          <w:noProof/>
          <w:sz w:val="24"/>
        </w:rPr>
      </w:pPr>
      <w:r w:rsidRPr="00CC55E9">
        <w:rPr>
          <w:rFonts w:ascii="Times New Roman" w:hAnsi="Times New Roman" w:cs="Times New Roman"/>
          <w:noProof/>
          <w:sz w:val="24"/>
          <w:szCs w:val="24"/>
        </w:rPr>
        <w:t>Zweifler, A., Akkaynak, D., Mass, T., Treibitz, T., 2017. In situ analysis of coral recruits using fluorescence imaging. Front. Mar. Sci. 4, 273. https://doi.org/10.3389/fmars.2017.00273</w:t>
      </w:r>
    </w:p>
    <w:p w14:paraId="52838B07" w14:textId="572CA763" w:rsidR="00E55B7B" w:rsidRDefault="00A83275" w:rsidP="00233DD9">
      <w:pPr>
        <w:widowControl w:val="0"/>
        <w:autoSpaceDE w:val="0"/>
        <w:autoSpaceDN w:val="0"/>
        <w:adjustRightInd w:val="0"/>
        <w:spacing w:line="360" w:lineRule="auto"/>
        <w:ind w:left="640" w:hanging="640"/>
        <w:rPr>
          <w:rFonts w:cs="Times New Roman"/>
          <w:b/>
        </w:rPr>
      </w:pPr>
      <w:r w:rsidRPr="00002151">
        <w:rPr>
          <w:rFonts w:ascii="Times New Roman" w:hAnsi="Times New Roman" w:cs="Times New Roman"/>
          <w:sz w:val="24"/>
          <w:szCs w:val="24"/>
        </w:rPr>
        <w:fldChar w:fldCharType="end"/>
      </w:r>
      <w:r w:rsidR="00E55B7B">
        <w:rPr>
          <w:rFonts w:cs="Times New Roman"/>
          <w:b/>
        </w:rPr>
        <w:br w:type="page"/>
      </w:r>
    </w:p>
    <w:p w14:paraId="5206A582" w14:textId="33590E3F" w:rsidR="0029445E" w:rsidRDefault="00E55B7B" w:rsidP="00AB6A96">
      <w:pPr>
        <w:rPr>
          <w:rFonts w:cs="Times New Roman"/>
          <w:b/>
        </w:rPr>
      </w:pPr>
      <w:r>
        <w:rPr>
          <w:noProof/>
          <w:lang w:val="de-DE" w:eastAsia="de-DE"/>
        </w:rPr>
        <w:lastRenderedPageBreak/>
        <w:drawing>
          <wp:inline distT="0" distB="0" distL="0" distR="0" wp14:anchorId="7A845170" wp14:editId="61F3510E">
            <wp:extent cx="5731510" cy="3200400"/>
            <wp:effectExtent l="0" t="0" r="254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r:link="rId15">
                      <a:extLst>
                        <a:ext uri="{28A0092B-C50C-407E-A947-70E740481C1C}">
                          <a14:useLocalDpi xmlns:a14="http://schemas.microsoft.com/office/drawing/2010/main" val="0"/>
                        </a:ext>
                      </a:extLst>
                    </a:blip>
                    <a:srcRect t="19273" b="4364"/>
                    <a:stretch/>
                  </pic:blipFill>
                  <pic:spPr bwMode="auto">
                    <a:xfrm>
                      <a:off x="0" y="0"/>
                      <a:ext cx="573151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75672D80" w14:textId="565433FB" w:rsidR="00E55B7B" w:rsidRDefault="002B5AC5">
      <w:pPr>
        <w:rPr>
          <w:rFonts w:ascii="Times New Roman" w:eastAsia="Times New Roman" w:hAnsi="Times New Roman" w:cs="Times New Roman"/>
          <w:b/>
          <w:sz w:val="20"/>
          <w:szCs w:val="20"/>
          <w:shd w:val="clear" w:color="auto" w:fill="FFFFFF"/>
          <w:lang w:eastAsia="en-GB"/>
        </w:rPr>
      </w:pPr>
      <w:r>
        <w:rPr>
          <w:b/>
          <w:sz w:val="20"/>
          <w:szCs w:val="20"/>
          <w:shd w:val="clear" w:color="auto" w:fill="FFFFFF"/>
        </w:rPr>
        <w:t xml:space="preserve">Figure 1. </w:t>
      </w:r>
      <w:r w:rsidR="00E55B7B">
        <w:rPr>
          <w:b/>
          <w:sz w:val="20"/>
          <w:szCs w:val="20"/>
          <w:shd w:val="clear" w:color="auto" w:fill="FFFFFF"/>
        </w:rPr>
        <w:t xml:space="preserve">Areas of the Great Barrier Reef, Australia that showed severe forms of </w:t>
      </w:r>
      <w:r>
        <w:rPr>
          <w:b/>
          <w:sz w:val="20"/>
          <w:szCs w:val="20"/>
          <w:shd w:val="clear" w:color="auto" w:fill="FFFFFF"/>
        </w:rPr>
        <w:t xml:space="preserve">bleaching </w:t>
      </w:r>
      <w:r w:rsidR="00E55B7B">
        <w:rPr>
          <w:b/>
          <w:sz w:val="20"/>
          <w:szCs w:val="20"/>
          <w:shd w:val="clear" w:color="auto" w:fill="FFFFFF"/>
        </w:rPr>
        <w:t>between 2016 and 2020</w:t>
      </w:r>
      <w:r>
        <w:rPr>
          <w:b/>
          <w:sz w:val="20"/>
          <w:szCs w:val="20"/>
          <w:shd w:val="clear" w:color="auto" w:fill="FFFFFF"/>
        </w:rPr>
        <w:t xml:space="preserve">. </w:t>
      </w:r>
      <w:r w:rsidRPr="005C6F9A">
        <w:rPr>
          <w:sz w:val="20"/>
          <w:szCs w:val="20"/>
          <w:shd w:val="clear" w:color="auto" w:fill="FFFFFF"/>
        </w:rPr>
        <w:t xml:space="preserve">Surveys were conducted by researchers from the </w:t>
      </w:r>
      <w:r w:rsidR="001E009C" w:rsidRPr="005C6F9A">
        <w:rPr>
          <w:sz w:val="20"/>
          <w:szCs w:val="20"/>
          <w:shd w:val="clear" w:color="auto" w:fill="FFFFFF"/>
        </w:rPr>
        <w:t xml:space="preserve">Australian Research Councils </w:t>
      </w:r>
      <w:r w:rsidRPr="005C6F9A">
        <w:rPr>
          <w:sz w:val="20"/>
          <w:szCs w:val="20"/>
          <w:shd w:val="clear" w:color="auto" w:fill="FFFFFF"/>
        </w:rPr>
        <w:t>Centre of Excellence for Coral Reef Studies.</w:t>
      </w:r>
      <w:r w:rsidR="00E55B7B" w:rsidRPr="005C6F9A">
        <w:rPr>
          <w:b/>
          <w:sz w:val="20"/>
          <w:szCs w:val="20"/>
          <w:shd w:val="clear" w:color="auto" w:fill="FFFFFF"/>
        </w:rPr>
        <w:t xml:space="preserve"> </w:t>
      </w:r>
      <w:r w:rsidRPr="00BC791A">
        <w:rPr>
          <w:sz w:val="20"/>
          <w:szCs w:val="20"/>
        </w:rPr>
        <w:t xml:space="preserve">Compared to the four previous bleaching events, there are fewer unbleached or lightly bleached reefs in 2020 than in 1998, 2002 and 2017, but more than in 2016. Similarly, the proportion of </w:t>
      </w:r>
      <w:r w:rsidR="0029445E" w:rsidRPr="00BC791A">
        <w:rPr>
          <w:sz w:val="20"/>
          <w:szCs w:val="20"/>
        </w:rPr>
        <w:t xml:space="preserve">‘most severe bleaching’ (red) </w:t>
      </w:r>
      <w:r w:rsidRPr="00BC791A">
        <w:rPr>
          <w:sz w:val="20"/>
          <w:szCs w:val="20"/>
        </w:rPr>
        <w:t xml:space="preserve">in 2020 is exceeded only by 2016. In 2016, approximately half of the shallow water corals died on the northern region of the Great Barrier Reef, a result linked directly to bleaching and/or disease after the thermal stress – see </w:t>
      </w:r>
      <w:r w:rsidR="0029445E" w:rsidRPr="00BC791A">
        <w:rPr>
          <w:rFonts w:ascii="Times New Roman" w:eastAsia="Times New Roman" w:hAnsi="Times New Roman" w:cs="Times New Roman"/>
          <w:sz w:val="20"/>
          <w:szCs w:val="20"/>
          <w:lang w:eastAsia="en-GB"/>
        </w:rPr>
        <w:fldChar w:fldCharType="begin" w:fldLock="1"/>
      </w:r>
      <w:r w:rsidR="00B26335" w:rsidRPr="00BC791A">
        <w:rPr>
          <w:sz w:val="20"/>
          <w:szCs w:val="20"/>
        </w:rPr>
        <w:instrText>ADDIN CSL_CITATION {"citationItems":[{"id":"ITEM-1","itemData":{"DOI":"10.1007/s00338-019-01813-9","ISSN":"14320975","abstract":"While links between heat stress and coral bleaching are clear and predictive tools for bleaching risk are well advanced, links between heat stress and outbreaks of coral diseases are less well understood. In this study, the effects of accumulated heat stress on tagged colonies of tabular Acropora were monitored over the 2017 austral summer at Beaver Reef, which is located in the central region of the Great Barrier Reef. The initial surveys in midsummer (21 February) coincided with an accumulated heat stress metric of 4.5 °C-weeks, and documented high coral cover (74.0 ± 6.5%), extensive bleaching (71% of all corals displayed bleaching signs) and an outbreak of white syndromes (WSs) (31% of tabular acroporid corals displayed white syndrome signs). Repeat assessments of the impacts of bleaching and disease on these corals provided real-time information to reef managers by tracking the unfolding reef health incident on 100 colonies of Acropora hyacinthus (Dana, 1846), tagged in mid-March and surveyed intermittently until late October 2017. Heat stress increased rapidly on Beaver Reef, peaking at 8.3 °C-weeks on 31 March, which coincided with the highest prevalence of WS recorded in the study. Of the 85 tagged colonies surviving on 31 March, 41 (~ 48%) displayed WS signs, indicating a link between heat stress and WS. When re-surveyed at eight months (24 October), 68 of 100 tagged colonies had suffered whole-colony mortality and only four colonies had not displayed signs of bleaching or disease (WS) in any of our surveys. Overall, coral cover on Beaver Reef was reduced by more than half to 31.0 ± 11.2%. Significant tissue loss due to severe bleaching was observed with up to 20 times greater tissue loss on severely bleached colonies (i.e. categorised as &gt; 50% bleached) compared to mildly/moderately bleached colonies (&lt; 50% bleached) at the heat stress peak (31 March). This suggests that for Acropora hyacinthus, a threshold of 50% colony bleaching is a good indicator that substantial mortality at both the colony and population level is likely to follow a heat stress event. Across all levels of bleaching, colonies displaying WS signs exhibited up to seven times greater tissue loss than bleached-only colonies. WS caused a threefold increase in accumulated tissue loss (69.6 ± 10.5% tissue lost) in the mildly bleached category, suggesting that disease exacerbated mortality in bleached corals and contributed significantly to the substantial loss of corals on the GB…","author":[{"dropping-particle":"","family":"Brodnicke","given":"O. B.","non-dropping-particle":"","parse-names":false,"suffix":""},{"dropping-particle":"","family":"Bourne","given":"D. G.","non-dropping-particle":"","parse-names":false,"suffix":""},{"dropping-particle":"","family":"Heron","given":"S. F.","non-dropping-particle":"","parse-names":false,"suffix":""},{"dropping-particle":"","family":"Pears","given":"R. J.","non-dropping-particle":"","parse-names":false,"suffix":""},{"dropping-particle":"","family":"Stella","given":"J. S.","non-dropping-particle":"","parse-names":false,"suffix":""},{"dropping-particle":"","family":"Smith","given":"H. A.","non-dropping-particle":"","parse-names":false,"suffix":""},{"dropping-particle":"","family":"Willis","given":"B. L.","non-dropping-particle":"","parse-names":false,"suffix":""}],"container-title":"Coral Reefs","id":"ITEM-1","issue":"4","issued":{"date-parts":[["2019","8","15"]]},"page":"591-603","publisher":"Springer Verlag","title":"Unravelling the links between heat stress, bleaching and disease: fate of tabular corals following a combined disease and bleaching event","type":"article-journal","volume":"38"},"uris":["http://www.mendeley.com/documents/?uuid=bc86c055-a49a-3856-9395-3cbeeb854b71"]}],"mendeley":{"formattedCitation":"(Brodnicke et al., 2019)","plainTextFormattedCitation":"(Brodnicke et al., 2019)","previouslyFormattedCitation":"(Brodnicke et al., 2019)"},"properties":{"noteIndex":0},"schema":"https://github.com/citation-style-language/schema/raw/master/csl-citation.json"}</w:instrText>
      </w:r>
      <w:r w:rsidR="0029445E" w:rsidRPr="00BC791A">
        <w:rPr>
          <w:rFonts w:ascii="Times New Roman" w:eastAsia="Times New Roman" w:hAnsi="Times New Roman" w:cs="Times New Roman"/>
          <w:sz w:val="20"/>
          <w:szCs w:val="20"/>
          <w:lang w:eastAsia="en-GB"/>
        </w:rPr>
        <w:fldChar w:fldCharType="separate"/>
      </w:r>
      <w:r w:rsidR="00B817AB" w:rsidRPr="00BC791A">
        <w:rPr>
          <w:noProof/>
          <w:sz w:val="20"/>
          <w:szCs w:val="20"/>
        </w:rPr>
        <w:t>(Brodnicke et al., 2019)</w:t>
      </w:r>
      <w:r w:rsidR="0029445E" w:rsidRPr="00BC791A">
        <w:rPr>
          <w:rFonts w:ascii="Times New Roman" w:eastAsia="Times New Roman" w:hAnsi="Times New Roman" w:cs="Times New Roman"/>
          <w:sz w:val="20"/>
          <w:szCs w:val="20"/>
          <w:lang w:eastAsia="en-GB"/>
        </w:rPr>
        <w:fldChar w:fldCharType="end"/>
      </w:r>
      <w:r w:rsidRPr="00BC791A">
        <w:rPr>
          <w:sz w:val="20"/>
          <w:szCs w:val="20"/>
        </w:rPr>
        <w:t xml:space="preserve">. By these metrics, 2020 appears to be the second-worst mass bleaching event of the five experienced by the Great Barrier Reef since 1998. The </w:t>
      </w:r>
      <w:r w:rsidR="0029445E" w:rsidRPr="00BC791A">
        <w:rPr>
          <w:sz w:val="20"/>
          <w:szCs w:val="20"/>
        </w:rPr>
        <w:t xml:space="preserve">reefs showing no or negligible bleaching </w:t>
      </w:r>
      <w:r w:rsidR="00D1702C" w:rsidRPr="00DE7250">
        <w:rPr>
          <w:sz w:val="20"/>
          <w:szCs w:val="20"/>
        </w:rPr>
        <w:t xml:space="preserve">in 2020 </w:t>
      </w:r>
      <w:r w:rsidRPr="00BC791A">
        <w:rPr>
          <w:sz w:val="20"/>
          <w:szCs w:val="20"/>
        </w:rPr>
        <w:t>(green) are predominantly offshore, mostly close to the edge of the continental shelf in the northern and southern G</w:t>
      </w:r>
      <w:r w:rsidR="0029445E" w:rsidRPr="00BC791A">
        <w:rPr>
          <w:sz w:val="20"/>
          <w:szCs w:val="20"/>
        </w:rPr>
        <w:t>BR</w:t>
      </w:r>
      <w:r w:rsidRPr="00BC791A">
        <w:rPr>
          <w:sz w:val="20"/>
          <w:szCs w:val="20"/>
        </w:rPr>
        <w:t xml:space="preserve">. However, offshore reefs in the central region were severely bleached </w:t>
      </w:r>
      <w:r w:rsidR="0029445E" w:rsidRPr="00BC791A">
        <w:rPr>
          <w:sz w:val="20"/>
          <w:szCs w:val="20"/>
        </w:rPr>
        <w:t>in 2020 as they were in 2017 and 2016</w:t>
      </w:r>
      <w:r w:rsidRPr="00BC791A">
        <w:rPr>
          <w:sz w:val="20"/>
          <w:szCs w:val="20"/>
        </w:rPr>
        <w:t>. Coastal reefs a</w:t>
      </w:r>
      <w:r w:rsidR="0029445E" w:rsidRPr="00BC791A">
        <w:rPr>
          <w:sz w:val="20"/>
          <w:szCs w:val="20"/>
        </w:rPr>
        <w:t xml:space="preserve">ppear severely </w:t>
      </w:r>
      <w:r w:rsidRPr="00BC791A">
        <w:rPr>
          <w:sz w:val="20"/>
          <w:szCs w:val="20"/>
        </w:rPr>
        <w:t>bleached at almost all locations, stretching from the Torres Strait in the north to the southern boundary of the Great Barrier Reef Marine Park</w:t>
      </w:r>
      <w:r w:rsidR="0029445E" w:rsidRPr="00BC791A">
        <w:rPr>
          <w:sz w:val="20"/>
          <w:szCs w:val="20"/>
        </w:rPr>
        <w:t xml:space="preserve"> in locations like Heron Island for example. These southern reefs had escaped bleaching in 2016 and 2017</w:t>
      </w:r>
      <w:r w:rsidRPr="00BC791A">
        <w:rPr>
          <w:sz w:val="20"/>
          <w:szCs w:val="20"/>
        </w:rPr>
        <w:t xml:space="preserve"> - </w:t>
      </w:r>
      <w:hyperlink r:id="rId16" w:history="1">
        <w:r w:rsidRPr="00BC791A">
          <w:rPr>
            <w:rStyle w:val="Hyperlink"/>
            <w:color w:val="auto"/>
            <w:sz w:val="20"/>
            <w:szCs w:val="20"/>
          </w:rPr>
          <w:t>https://theconversation.com/we-just-spent-two-weeks-surveying-the-great-barrier-reef-what-we-saw-was-an-utter-tragedy-135197</w:t>
        </w:r>
      </w:hyperlink>
      <w:r w:rsidRPr="00BC791A">
        <w:rPr>
          <w:sz w:val="20"/>
          <w:szCs w:val="20"/>
        </w:rPr>
        <w:t>.</w:t>
      </w:r>
      <w:r w:rsidR="00E55B7B">
        <w:rPr>
          <w:b/>
          <w:sz w:val="20"/>
          <w:szCs w:val="20"/>
          <w:shd w:val="clear" w:color="auto" w:fill="FFFFFF"/>
        </w:rPr>
        <w:br w:type="page"/>
      </w:r>
    </w:p>
    <w:p w14:paraId="5A700055" w14:textId="3081E980" w:rsidR="002B5AC5" w:rsidRDefault="00151115" w:rsidP="00244E50">
      <w:pPr>
        <w:pStyle w:val="NormalWeb"/>
        <w:spacing w:before="0" w:beforeAutospacing="0" w:after="270" w:afterAutospacing="0"/>
        <w:textAlignment w:val="baseline"/>
        <w:rPr>
          <w:b/>
          <w:sz w:val="20"/>
          <w:szCs w:val="20"/>
          <w:shd w:val="clear" w:color="auto" w:fill="FFFFFF"/>
        </w:rPr>
      </w:pPr>
      <w:r>
        <w:rPr>
          <w:b/>
          <w:noProof/>
          <w:lang w:val="de-DE" w:eastAsia="de-DE"/>
        </w:rPr>
        <w:lastRenderedPageBreak/>
        <w:drawing>
          <wp:inline distT="0" distB="0" distL="0" distR="0" wp14:anchorId="02E79A03" wp14:editId="52DE13E2">
            <wp:extent cx="5731510" cy="4638817"/>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638817"/>
                    </a:xfrm>
                    <a:prstGeom prst="rect">
                      <a:avLst/>
                    </a:prstGeom>
                    <a:noFill/>
                  </pic:spPr>
                </pic:pic>
              </a:graphicData>
            </a:graphic>
          </wp:inline>
        </w:drawing>
      </w:r>
    </w:p>
    <w:p w14:paraId="432EC712" w14:textId="7C7ED36E" w:rsidR="00E10D41" w:rsidRPr="00C06781" w:rsidRDefault="009E7E00" w:rsidP="00AB6A96">
      <w:pPr>
        <w:rPr>
          <w:rFonts w:cstheme="minorHAnsi"/>
          <w:sz w:val="20"/>
          <w:szCs w:val="20"/>
          <w:shd w:val="clear" w:color="auto" w:fill="FFFFFF"/>
        </w:rPr>
      </w:pPr>
      <w:r w:rsidRPr="00C06781">
        <w:rPr>
          <w:rFonts w:cstheme="minorHAnsi"/>
          <w:b/>
          <w:sz w:val="20"/>
          <w:szCs w:val="20"/>
          <w:shd w:val="clear" w:color="auto" w:fill="FFFFFF"/>
        </w:rPr>
        <w:t xml:space="preserve">Figure </w:t>
      </w:r>
      <w:r w:rsidR="002B5AC5" w:rsidRPr="00C06781">
        <w:rPr>
          <w:rFonts w:cstheme="minorHAnsi"/>
          <w:b/>
          <w:sz w:val="20"/>
          <w:szCs w:val="20"/>
          <w:shd w:val="clear" w:color="auto" w:fill="FFFFFF"/>
        </w:rPr>
        <w:t>2</w:t>
      </w:r>
      <w:r w:rsidRPr="00C06781">
        <w:rPr>
          <w:rFonts w:cstheme="minorHAnsi"/>
          <w:b/>
          <w:sz w:val="20"/>
          <w:szCs w:val="20"/>
          <w:shd w:val="clear" w:color="auto" w:fill="FFFFFF"/>
        </w:rPr>
        <w:t>.</w:t>
      </w:r>
      <w:r w:rsidRPr="00C06781">
        <w:rPr>
          <w:rFonts w:cstheme="minorHAnsi"/>
          <w:sz w:val="20"/>
          <w:szCs w:val="20"/>
          <w:shd w:val="clear" w:color="auto" w:fill="FFFFFF"/>
        </w:rPr>
        <w:t xml:space="preserve"> </w:t>
      </w:r>
      <w:r w:rsidRPr="00C06781">
        <w:rPr>
          <w:rFonts w:cstheme="minorHAnsi"/>
          <w:b/>
          <w:sz w:val="20"/>
          <w:szCs w:val="20"/>
          <w:shd w:val="clear" w:color="auto" w:fill="FFFFFF"/>
        </w:rPr>
        <w:t>The</w:t>
      </w:r>
      <w:r w:rsidR="00170CD7" w:rsidRPr="00C06781">
        <w:rPr>
          <w:rFonts w:cstheme="minorHAnsi"/>
          <w:b/>
          <w:sz w:val="20"/>
          <w:szCs w:val="20"/>
          <w:shd w:val="clear" w:color="auto" w:fill="FFFFFF"/>
        </w:rPr>
        <w:t xml:space="preserve"> National Oceanic and Atmospheric Administration’s</w:t>
      </w:r>
      <w:r w:rsidRPr="00C06781">
        <w:rPr>
          <w:rFonts w:cstheme="minorHAnsi"/>
          <w:b/>
          <w:sz w:val="20"/>
          <w:szCs w:val="20"/>
          <w:shd w:val="clear" w:color="auto" w:fill="FFFFFF"/>
        </w:rPr>
        <w:t xml:space="preserve"> </w:t>
      </w:r>
      <w:r w:rsidR="00170CD7" w:rsidRPr="00C06781">
        <w:rPr>
          <w:rFonts w:cstheme="minorHAnsi"/>
          <w:b/>
          <w:sz w:val="20"/>
          <w:szCs w:val="20"/>
          <w:shd w:val="clear" w:color="auto" w:fill="FFFFFF"/>
        </w:rPr>
        <w:t>(</w:t>
      </w:r>
      <w:r w:rsidRPr="00C06781">
        <w:rPr>
          <w:rFonts w:cstheme="minorHAnsi"/>
          <w:b/>
          <w:sz w:val="20"/>
          <w:szCs w:val="20"/>
          <w:shd w:val="clear" w:color="auto" w:fill="FFFFFF"/>
        </w:rPr>
        <w:t>NOAA</w:t>
      </w:r>
      <w:r w:rsidR="00170CD7" w:rsidRPr="00C06781">
        <w:rPr>
          <w:rFonts w:cstheme="minorHAnsi"/>
          <w:b/>
          <w:sz w:val="20"/>
          <w:szCs w:val="20"/>
          <w:shd w:val="clear" w:color="auto" w:fill="FFFFFF"/>
        </w:rPr>
        <w:t>)</w:t>
      </w:r>
      <w:r w:rsidRPr="00C06781">
        <w:rPr>
          <w:rFonts w:cstheme="minorHAnsi"/>
          <w:b/>
          <w:sz w:val="20"/>
          <w:szCs w:val="20"/>
          <w:shd w:val="clear" w:color="auto" w:fill="FFFFFF"/>
        </w:rPr>
        <w:t xml:space="preserve"> Coral Reef Watch (CRW) twice-weekly global 50km satellite Bleaching Alert Area outlines the areas where coral bleaching heat stress reaches various bleaching stress levels</w:t>
      </w:r>
      <w:r w:rsidRPr="00C06781">
        <w:rPr>
          <w:rFonts w:cstheme="minorHAnsi"/>
          <w:sz w:val="20"/>
          <w:szCs w:val="20"/>
          <w:shd w:val="clear" w:color="auto" w:fill="FFFFFF"/>
        </w:rPr>
        <w:t xml:space="preserve"> (a) Pacific and (b) Indian Ocean and Atlantic, based on their satellite sea surface temperature (SST) monitoring. The coral bleaching heat stress levels are defined as; ‘No stress’ = no bleaching, ‘watch’ and ‘warning’ = possible bleaching, ‘Al</w:t>
      </w:r>
      <w:r w:rsidR="0029445E" w:rsidRPr="00C06781">
        <w:rPr>
          <w:rFonts w:cstheme="minorHAnsi"/>
          <w:sz w:val="20"/>
          <w:szCs w:val="20"/>
          <w:shd w:val="clear" w:color="auto" w:fill="FFFFFF"/>
        </w:rPr>
        <w:t>ert level 1’ bleaching likely, ‘A</w:t>
      </w:r>
      <w:r w:rsidRPr="00C06781">
        <w:rPr>
          <w:rFonts w:cstheme="minorHAnsi"/>
          <w:sz w:val="20"/>
          <w:szCs w:val="20"/>
          <w:shd w:val="clear" w:color="auto" w:fill="FFFFFF"/>
        </w:rPr>
        <w:t>lert level 2’ mortality likely. Products, (c) highlights the predictive capabilities of this tool with regard to threat of coral bleaching in the Maldives. These stills were taken on the 24</w:t>
      </w:r>
      <w:r w:rsidRPr="00C06781">
        <w:rPr>
          <w:rFonts w:cstheme="minorHAnsi"/>
          <w:sz w:val="20"/>
          <w:szCs w:val="20"/>
          <w:shd w:val="clear" w:color="auto" w:fill="FFFFFF"/>
          <w:vertAlign w:val="superscript"/>
        </w:rPr>
        <w:t>th</w:t>
      </w:r>
      <w:r w:rsidRPr="00C06781">
        <w:rPr>
          <w:rFonts w:cstheme="minorHAnsi"/>
          <w:sz w:val="20"/>
          <w:szCs w:val="20"/>
          <w:shd w:val="clear" w:color="auto" w:fill="FFFFFF"/>
        </w:rPr>
        <w:t xml:space="preserve"> Feb 2020 for a and b and the 27</w:t>
      </w:r>
      <w:r w:rsidRPr="00C06781">
        <w:rPr>
          <w:rFonts w:cstheme="minorHAnsi"/>
          <w:sz w:val="20"/>
          <w:szCs w:val="20"/>
          <w:shd w:val="clear" w:color="auto" w:fill="FFFFFF"/>
          <w:vertAlign w:val="superscript"/>
        </w:rPr>
        <w:t>th</w:t>
      </w:r>
      <w:r w:rsidRPr="00C06781">
        <w:rPr>
          <w:rFonts w:cstheme="minorHAnsi"/>
          <w:sz w:val="20"/>
          <w:szCs w:val="20"/>
          <w:shd w:val="clear" w:color="auto" w:fill="FFFFFF"/>
        </w:rPr>
        <w:t xml:space="preserve"> for c. It </w:t>
      </w:r>
      <w:r w:rsidR="00B13CA4">
        <w:rPr>
          <w:rFonts w:cstheme="minorHAnsi"/>
          <w:sz w:val="20"/>
          <w:szCs w:val="20"/>
          <w:shd w:val="clear" w:color="auto" w:fill="FFFFFF"/>
        </w:rPr>
        <w:t>wa</w:t>
      </w:r>
      <w:r w:rsidRPr="00C06781">
        <w:rPr>
          <w:rFonts w:cstheme="minorHAnsi"/>
          <w:sz w:val="20"/>
          <w:szCs w:val="20"/>
          <w:shd w:val="clear" w:color="auto" w:fill="FFFFFF"/>
        </w:rPr>
        <w:t>s predicted that the Maldives w</w:t>
      </w:r>
      <w:r w:rsidR="00B13CA4">
        <w:rPr>
          <w:rFonts w:cstheme="minorHAnsi"/>
          <w:sz w:val="20"/>
          <w:szCs w:val="20"/>
          <w:shd w:val="clear" w:color="auto" w:fill="FFFFFF"/>
        </w:rPr>
        <w:t xml:space="preserve">ould </w:t>
      </w:r>
      <w:r w:rsidRPr="00C06781">
        <w:rPr>
          <w:rFonts w:cstheme="minorHAnsi"/>
          <w:sz w:val="20"/>
          <w:szCs w:val="20"/>
          <w:shd w:val="clear" w:color="auto" w:fill="FFFFFF"/>
        </w:rPr>
        <w:t>see bleaching by the end of March, early April and reach Alert level 2 end of April, May if the current trends in increasing sea surface temperatures in this region continue.</w:t>
      </w:r>
      <w:r w:rsidR="00B13CA4">
        <w:rPr>
          <w:rFonts w:cstheme="minorHAnsi"/>
          <w:sz w:val="20"/>
          <w:szCs w:val="20"/>
          <w:shd w:val="clear" w:color="auto" w:fill="FFFFFF"/>
        </w:rPr>
        <w:t xml:space="preserve"> Bleaching was indeed observed in the region during this time.</w:t>
      </w:r>
    </w:p>
    <w:p w14:paraId="2FAD15C0" w14:textId="783F4F80" w:rsidR="002D729E" w:rsidRDefault="002D729E" w:rsidP="00AB6A96">
      <w:pPr>
        <w:rPr>
          <w:rFonts w:ascii="Times New Roman" w:hAnsi="Times New Roman" w:cs="Times New Roman"/>
          <w:sz w:val="20"/>
          <w:szCs w:val="20"/>
          <w:shd w:val="clear" w:color="auto" w:fill="FFFFFF"/>
        </w:rPr>
      </w:pPr>
    </w:p>
    <w:p w14:paraId="2FD9EAB2" w14:textId="488D99B4" w:rsidR="002D729E" w:rsidRDefault="002D729E" w:rsidP="00AB6A96">
      <w:pPr>
        <w:rPr>
          <w:rFonts w:ascii="Times New Roman" w:hAnsi="Times New Roman" w:cs="Times New Roman"/>
          <w:sz w:val="20"/>
          <w:szCs w:val="20"/>
          <w:shd w:val="clear" w:color="auto" w:fill="FFFFFF"/>
        </w:rPr>
      </w:pPr>
    </w:p>
    <w:p w14:paraId="7B4E7A36" w14:textId="262E4F24" w:rsidR="002D729E" w:rsidRDefault="002D729E" w:rsidP="00AB6A96">
      <w:pPr>
        <w:rPr>
          <w:rFonts w:ascii="Times New Roman" w:hAnsi="Times New Roman" w:cs="Times New Roman"/>
          <w:sz w:val="20"/>
          <w:szCs w:val="20"/>
          <w:shd w:val="clear" w:color="auto" w:fill="FFFFFF"/>
        </w:rPr>
      </w:pPr>
    </w:p>
    <w:p w14:paraId="599EEB52" w14:textId="273D17A8" w:rsidR="002D729E" w:rsidRDefault="002D729E" w:rsidP="00AB6A96">
      <w:pPr>
        <w:rPr>
          <w:rFonts w:ascii="Times New Roman" w:hAnsi="Times New Roman" w:cs="Times New Roman"/>
          <w:sz w:val="20"/>
          <w:szCs w:val="20"/>
          <w:shd w:val="clear" w:color="auto" w:fill="FFFFFF"/>
        </w:rPr>
      </w:pPr>
    </w:p>
    <w:p w14:paraId="6DC15EB9" w14:textId="39DD176A" w:rsidR="002D729E" w:rsidRDefault="002D729E" w:rsidP="00AB6A96">
      <w:pPr>
        <w:rPr>
          <w:rFonts w:ascii="Times New Roman" w:hAnsi="Times New Roman" w:cs="Times New Roman"/>
          <w:sz w:val="20"/>
          <w:szCs w:val="20"/>
          <w:shd w:val="clear" w:color="auto" w:fill="FFFFFF"/>
        </w:rPr>
      </w:pPr>
    </w:p>
    <w:p w14:paraId="71D7FD58" w14:textId="7820BE69" w:rsidR="002D729E" w:rsidRDefault="002D729E" w:rsidP="00AB6A96">
      <w:pPr>
        <w:rPr>
          <w:rFonts w:ascii="Times New Roman" w:hAnsi="Times New Roman" w:cs="Times New Roman"/>
          <w:sz w:val="20"/>
          <w:szCs w:val="20"/>
          <w:shd w:val="clear" w:color="auto" w:fill="FFFFFF"/>
        </w:rPr>
      </w:pPr>
    </w:p>
    <w:p w14:paraId="1B35C100" w14:textId="40922982" w:rsidR="002D729E" w:rsidRDefault="002D729E" w:rsidP="00AB6A96">
      <w:pPr>
        <w:rPr>
          <w:rFonts w:ascii="Times New Roman" w:hAnsi="Times New Roman" w:cs="Times New Roman"/>
          <w:sz w:val="20"/>
          <w:szCs w:val="20"/>
          <w:shd w:val="clear" w:color="auto" w:fill="FFFFFF"/>
        </w:rPr>
      </w:pPr>
    </w:p>
    <w:p w14:paraId="424F2AEE" w14:textId="05B63391" w:rsidR="002D729E" w:rsidRDefault="002D729E" w:rsidP="00AB6A96">
      <w:pPr>
        <w:rPr>
          <w:rFonts w:ascii="Times New Roman" w:hAnsi="Times New Roman" w:cs="Times New Roman"/>
          <w:sz w:val="20"/>
          <w:szCs w:val="20"/>
          <w:shd w:val="clear" w:color="auto" w:fill="FFFFFF"/>
        </w:rPr>
      </w:pPr>
    </w:p>
    <w:p w14:paraId="39E4FC1F" w14:textId="1688829F" w:rsidR="002D729E" w:rsidRDefault="002D729E" w:rsidP="00AB6A96">
      <w:pPr>
        <w:rPr>
          <w:rFonts w:ascii="Times New Roman" w:hAnsi="Times New Roman" w:cs="Times New Roman"/>
          <w:sz w:val="20"/>
          <w:szCs w:val="20"/>
          <w:shd w:val="clear" w:color="auto" w:fill="FFFFFF"/>
        </w:rPr>
      </w:pPr>
    </w:p>
    <w:p w14:paraId="0E07DE50" w14:textId="04DF3483" w:rsidR="002D729E" w:rsidRDefault="002D729E" w:rsidP="00AB6A96">
      <w:pPr>
        <w:rPr>
          <w:rFonts w:ascii="Times New Roman" w:hAnsi="Times New Roman" w:cs="Times New Roman"/>
          <w:sz w:val="20"/>
          <w:szCs w:val="20"/>
          <w:shd w:val="clear" w:color="auto" w:fill="FFFFFF"/>
        </w:rPr>
      </w:pPr>
    </w:p>
    <w:p w14:paraId="773D3DE1" w14:textId="0F6FE902" w:rsidR="002D729E" w:rsidRDefault="002D729E" w:rsidP="00AB6A96">
      <w:pPr>
        <w:rPr>
          <w:rFonts w:cs="Times New Roman"/>
          <w:b/>
        </w:rPr>
      </w:pPr>
      <w:r>
        <w:rPr>
          <w:noProof/>
          <w:lang w:val="de-DE" w:eastAsia="de-DE"/>
        </w:rPr>
        <mc:AlternateContent>
          <mc:Choice Requires="wps">
            <w:drawing>
              <wp:anchor distT="45720" distB="45720" distL="114300" distR="114300" simplePos="0" relativeHeight="251665408" behindDoc="0" locked="0" layoutInCell="1" allowOverlap="1" wp14:anchorId="534AB41D" wp14:editId="73EC93D3">
                <wp:simplePos x="0" y="0"/>
                <wp:positionH relativeFrom="margin">
                  <wp:posOffset>0</wp:posOffset>
                </wp:positionH>
                <wp:positionV relativeFrom="paragraph">
                  <wp:posOffset>327660</wp:posOffset>
                </wp:positionV>
                <wp:extent cx="6179820" cy="8282940"/>
                <wp:effectExtent l="0" t="0" r="1143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8282940"/>
                        </a:xfrm>
                        <a:prstGeom prst="rect">
                          <a:avLst/>
                        </a:prstGeom>
                        <a:solidFill>
                          <a:srgbClr val="FFFFFF"/>
                        </a:solidFill>
                        <a:ln w="9525">
                          <a:solidFill>
                            <a:srgbClr val="000000"/>
                          </a:solidFill>
                          <a:miter lim="800000"/>
                          <a:headEnd/>
                          <a:tailEnd/>
                        </a:ln>
                      </wps:spPr>
                      <wps:txbx>
                        <w:txbxContent>
                          <w:p w14:paraId="1E66D143" w14:textId="77777777" w:rsidR="007241BA" w:rsidRPr="00E10D41" w:rsidRDefault="007241BA" w:rsidP="002D729E">
                            <w:pPr>
                              <w:spacing w:after="60"/>
                              <w:rPr>
                                <w:b/>
                                <w:sz w:val="20"/>
                                <w:szCs w:val="20"/>
                              </w:rPr>
                            </w:pPr>
                            <w:r>
                              <w:rPr>
                                <w:b/>
                                <w:sz w:val="20"/>
                                <w:szCs w:val="20"/>
                              </w:rPr>
                              <w:t>Box 1</w:t>
                            </w:r>
                            <w:r w:rsidRPr="00E10D41">
                              <w:rPr>
                                <w:b/>
                                <w:sz w:val="20"/>
                                <w:szCs w:val="20"/>
                              </w:rPr>
                              <w:t>: Habitat homogenisation in marine environments</w:t>
                            </w:r>
                          </w:p>
                          <w:p w14:paraId="6976BDC5" w14:textId="4445C71A" w:rsidR="007241BA" w:rsidRDefault="007241BA" w:rsidP="002D729E">
                            <w:pPr>
                              <w:spacing w:after="0"/>
                              <w:rPr>
                                <w:sz w:val="20"/>
                                <w:szCs w:val="20"/>
                              </w:rPr>
                            </w:pPr>
                            <w:r w:rsidRPr="00E10D41">
                              <w:rPr>
                                <w:sz w:val="20"/>
                                <w:szCs w:val="20"/>
                              </w:rPr>
                              <w:t>In terrestrial environments</w:t>
                            </w:r>
                            <w:r>
                              <w:rPr>
                                <w:sz w:val="20"/>
                                <w:szCs w:val="20"/>
                              </w:rPr>
                              <w:t>,</w:t>
                            </w:r>
                            <w:r w:rsidRPr="00E10D41">
                              <w:rPr>
                                <w:sz w:val="20"/>
                                <w:szCs w:val="20"/>
                              </w:rPr>
                              <w:t xml:space="preserve"> habitat homogenisation has been identified as a major threat to global diversity </w:t>
                            </w:r>
                            <w:r w:rsidRPr="00E10D41">
                              <w:rPr>
                                <w:sz w:val="20"/>
                                <w:szCs w:val="20"/>
                              </w:rPr>
                              <w:fldChar w:fldCharType="begin" w:fldLock="1"/>
                            </w:r>
                            <w:r>
                              <w:rPr>
                                <w:sz w:val="20"/>
                                <w:szCs w:val="20"/>
                              </w:rPr>
                              <w:instrText>ADDIN CSL_CITATION {"citationItems":[{"id":"ITEM-1","itemData":{"DOI":"10.1111/ele.12121","ISSN":"14610248","abstract":"Concern about biodiversity loss has led to increased public investment in conservation. Whereas there is a widespread perception that such initiatives have been unsuccessful, there are few quantitative tests of this perception. Here, we evaluate whether rates of biodiversity change have altered in recent decades in three European countries (Great Britain, Netherlands and Belgium) for plants and flower visiting insects. We compared four 20-year periods, comparing periods of rapid land-use intensification and natural habitat loss (1930-1990) with a period of increased conservation investment (post-1990). We found that extensive species richness loss and biotic homogenisation occurred before 1990, whereas these negative trends became substantially less accentuated during recent decades, being partially reversed for certain taxa (e.g. bees in Great Britain and Netherlands). These results highlight the potential to maintain or even restore current species assemblages (which despite past extinctions are still of great conservation value), at least in regions where large-scale land-use intensification and natural habitat loss has ceased. © 2013 The Authors. Ecology Letters published by John Wiley &amp; Sons Ltd and CNRS.","author":[{"dropping-particle":"","family":"Carvalheiro","given":"Luísa Gigante","non-dropping-particle":"","parse-names":false,"suffix":""},{"dropping-particle":"","family":"Kunin","given":"William E.","non-dropping-particle":"","parse-names":false,"suffix":""},{"dropping-particle":"","family":"Keil","given":"Petr","non-dropping-particle":"","parse-names":false,"suffix":""},{"dropping-particle":"","family":"Aguirre-Gutiérrez","given":"Jesus","non-dropping-particle":"","parse-names":false,"suffix":""},{"dropping-particle":"","family":"Ellis","given":"Willem Nicolaas","non-dropping-particle":"","parse-names":false,"suffix":""},{"dropping-particle":"","family":"Fox","given":"Richard","non-dropping-particle":"","parse-names":false,"suffix":""},{"dropping-particle":"","family":"Groom","given":"Quentin","non-dropping-particle":"","parse-names":false,"suffix":""},{"dropping-particle":"","family":"Hennekens","given":"Stephan","non-dropping-particle":"","parse-names":false,"suffix":""},{"dropping-particle":"","family":"Landuyt","given":"Wouter","non-dropping-particle":"Van","parse-names":false,"suffix":""},{"dropping-particle":"","family":"Maes","given":"Dirk","non-dropping-particle":"","parse-names":false,"suffix":""},{"dropping-particle":"","family":"Meutter","given":"Frank","non-dropping-particle":"Van de","parse-names":false,"suffix":""},{"dropping-particle":"","family":"Michez","given":"Denis","non-dropping-particle":"","parse-names":false,"suffix":""},{"dropping-particle":"","family":"Rasmont","given":"Pierre","non-dropping-particle":"","parse-names":false,"suffix":""},{"dropping-particle":"","family":"Ode","given":"Baudewijn","non-dropping-particle":"","parse-names":false,"suffix":""},{"dropping-particle":"","family":"Potts","given":"Simon Geoffrey","non-dropping-particle":"","parse-names":false,"suffix":""},{"dropping-particle":"","family":"Reemer","given":"Menno","non-dropping-particle":"","parse-names":false,"suffix":""},{"dropping-particle":"","family":"Roberts","given":"Stuart Paul Masson","non-dropping-particle":"","parse-names":false,"suffix":""},{"dropping-particle":"","family":"Schaminée","given":"Joop","non-dropping-particle":"","parse-names":false,"suffix":""},{"dropping-particle":"","family":"Wallisdevries","given":"Michiel F.","non-dropping-particle":"","parse-names":false,"suffix":""},{"dropping-particle":"","family":"Biesmeijer","given":"Jacobus Christiaan","non-dropping-particle":"","parse-names":false,"suffix":""}],"container-title":"Ecology Letters","editor":[{"dropping-particle":"","family":"Buckley","given":"Yvonne","non-dropping-particle":"","parse-names":false,"suffix":""}],"id":"ITEM-1","issue":"7","issued":{"date-parts":[["2013","7","1"]]},"page":"870-878","publisher":"Blackwell Publishing Ltd","title":"Species richness declines and biotic homogenisation have slowed down for NW-European pollinators and plants","type":"article-journal","volume":"16"},"uris":["http://www.mendeley.com/documents/?uuid=71e20798-57bc-3e20-9d4c-18b15a05ab9c"]}],"mendeley":{"formattedCitation":"(Carvalheiro et al., 2013b)","plainTextFormattedCitation":"(Carvalheiro et al., 2013b)","previouslyFormattedCitation":"(Carvalheiro et al., 2013b)"},"properties":{"noteIndex":0},"schema":"https://github.com/citation-style-language/schema/raw/master/csl-citation.json"}</w:instrText>
                            </w:r>
                            <w:r w:rsidRPr="00E10D41">
                              <w:rPr>
                                <w:sz w:val="20"/>
                                <w:szCs w:val="20"/>
                              </w:rPr>
                              <w:fldChar w:fldCharType="separate"/>
                            </w:r>
                            <w:r w:rsidRPr="00B817AB">
                              <w:rPr>
                                <w:noProof/>
                                <w:sz w:val="20"/>
                                <w:szCs w:val="20"/>
                              </w:rPr>
                              <w:t>(Carvalheiro et al., 2013)</w:t>
                            </w:r>
                            <w:r w:rsidRPr="00E10D41">
                              <w:rPr>
                                <w:sz w:val="20"/>
                                <w:szCs w:val="20"/>
                              </w:rPr>
                              <w:fldChar w:fldCharType="end"/>
                            </w:r>
                            <w:r w:rsidRPr="00E10D41">
                              <w:rPr>
                                <w:sz w:val="20"/>
                                <w:szCs w:val="20"/>
                              </w:rPr>
                              <w:t xml:space="preserve">. In many instances, human activities do not necessarily reduce species richness at local spatial scales </w:t>
                            </w:r>
                            <w:r w:rsidRPr="00E10D41">
                              <w:rPr>
                                <w:sz w:val="20"/>
                                <w:szCs w:val="20"/>
                              </w:rPr>
                              <w:fldChar w:fldCharType="begin" w:fldLock="1"/>
                            </w:r>
                            <w:r>
                              <w:rPr>
                                <w:sz w:val="20"/>
                                <w:szCs w:val="20"/>
                              </w:rPr>
                              <w:instrText>ADDIN CSL_CITATION {"citationItems":[{"id":"ITEM-1","itemData":{"DOI":"10.1073/pnas.1312779110","ISSN":"00278424","abstract":"Global biodiversity is in decline. This is of concern for aesthetic and ethical reasons, but possibly also for practical reasons, as suggested by experimental studies, mostly with plants, showing that biodiversity reductions in small study plots can lead to compromised ecosystem function. However, inferring that ecosystem functions will decline due to biodiversity loss in the real world rests on the untested assumption that such loss is actually occurring at these small scales in nature. Using a global database of 168 published studies and &gt;16,000 nonexperimental, local-scale vegetation plots, we show that mean temporal change in species diversity over periods of 5-261 y is not different from zero, with increases at least as likely as declines over time. Sites influenced primarily by plant species' invasions showed a tendency for declines in species richness, whereas sites undergoing postdisturbance succession showed increases in richness over time. Other distinctions among studies had little influence on temporal richness trends. Although maximizing diversity is likely important for maintaining ecosystem function in intensely managed systems such as restored grasslands or tree plantations, the clear lack of any general tendency for plant biodiversity to decline at small scales in nature directly contradicts the key assumption linking experimental results to ecosystem function as a motivation for biodiversity conservation in nature. How often real world changes in the diversity and composition of plant communities at the local scale cause ecosystem function to deteriorate, or actually to improve, remains unknown and is in critical need of further study.","author":[{"dropping-particle":"","family":"Vellend","given":"Mark","non-dropping-particle":"","parse-names":false,"suffix":""},{"dropping-particle":"","family":"Baeten","given":"Lander","non-dropping-particle":"","parse-names":false,"suffix":""},{"dropping-particle":"","family":"Myers-Smith","given":"Isla H.","non-dropping-particle":"","parse-names":false,"suffix":""},{"dropping-particle":"","family":"Elmendorf","given":"Sarah C.","non-dropping-particle":"","parse-names":false,"suffix":""},{"dropping-particle":"","family":"Beauséjour","given":"Robin","non-dropping-particle":"","parse-names":false,"suffix":""},{"dropping-particle":"","family":"Brown","given":"Carissa D.","non-dropping-particle":"","parse-names":false,"suffix":""},{"dropping-particle":"","family":"Frenne","given":"Pieter","non-dropping-particle":"De","parse-names":false,"suffix":""},{"dropping-particle":"","family":"Verheyen","given":"Kris","non-dropping-particle":"","parse-names":false,"suffix":""},{"dropping-particle":"","family":"Wipf","given":"Sonja","non-dropping-particle":"","parse-names":false,"suffix":""}],"container-title":"Proceedings of the National Academy of Sciences of the United States of America","id":"ITEM-1","issue":"48","issued":{"date-parts":[["2013","11","26"]]},"page":"19456-19459","publisher":"National Academy of Sciences","title":"Global meta-analysis reveals no net change in local-scale plant biodiversity over time","type":"article-journal","volume":"110"},"uris":["http://www.mendeley.com/documents/?uuid=a8d073b4-2714-3808-890f-24e7fa7a6c75"]}],"mendeley":{"formattedCitation":"(Vellend et al., 2013)","plainTextFormattedCitation":"(Vellend et al., 2013)","previouslyFormattedCitation":"(Vellend et al., 2013)"},"properties":{"noteIndex":0},"schema":"https://github.com/citation-style-language/schema/raw/master/csl-citation.json"}</w:instrText>
                            </w:r>
                            <w:r w:rsidRPr="00E10D41">
                              <w:rPr>
                                <w:sz w:val="20"/>
                                <w:szCs w:val="20"/>
                              </w:rPr>
                              <w:fldChar w:fldCharType="separate"/>
                            </w:r>
                            <w:r w:rsidRPr="00B817AB">
                              <w:rPr>
                                <w:noProof/>
                                <w:sz w:val="20"/>
                                <w:szCs w:val="20"/>
                              </w:rPr>
                              <w:t>(Vellend et al., 2013)</w:t>
                            </w:r>
                            <w:r w:rsidRPr="00E10D41">
                              <w:rPr>
                                <w:sz w:val="20"/>
                                <w:szCs w:val="20"/>
                              </w:rPr>
                              <w:fldChar w:fldCharType="end"/>
                            </w:r>
                            <w:r w:rsidRPr="00E10D41">
                              <w:rPr>
                                <w:sz w:val="20"/>
                                <w:szCs w:val="20"/>
                              </w:rPr>
                              <w:t xml:space="preserve">. However, at a landscape level, habitat heterogeneity is degraded, which can lead to a reduction of beta-diversity and the loss of many rare and endangered species </w:t>
                            </w:r>
                            <w:r w:rsidRPr="00E10D41">
                              <w:rPr>
                                <w:sz w:val="20"/>
                                <w:szCs w:val="20"/>
                              </w:rPr>
                              <w:fldChar w:fldCharType="begin" w:fldLock="1"/>
                            </w:r>
                            <w:r>
                              <w:rPr>
                                <w:sz w:val="20"/>
                                <w:szCs w:val="20"/>
                              </w:rPr>
                              <w:instrText>ADDIN CSL_CITATION {"citationItems":[{"id":"ITEM-1","itemData":{"DOI":"10.1016/j.biocon.2009.03.010","ISSN":"00063207","abstract":"Alpine areas are important biodiversity reservoirs, but are subject to anthropogenic drivers including climate change, nitrogen deposition and changing land use. Alpine vegetation has been proposed as an indicator of climate change impacts, but this requires long-term data since these communities have high inertia. Most studies have focussed on climate impacts in open, high-alpine summit communities; we investigated responses of closed low- and middle-alpine communities to multiple drivers. Scottish alpine vegetation data collected 1963-1987 was used as a baseline to assess biodiversity change across a range of habitats and a wide geographic spread. Change was assessed over a 20-40 years period using a variety of metrics including α- and β-diversity indices and biodiversity changes were contrasted between habitats and areas. We also examined changes in key species′ distribution and cover. Species richness increased in most habitats, while diversity at the plot scale and β-diversity declined, resulting in increased homogeneity of vegetation. This occurred in closed alpine communities over a 20-40 years period, implying that these communities are considerably more dynamic than previously thought. Key northern and alpine species declined while lowland generalist species increased. This change was consistent with predicted impacts of climate change, but other elements of spatial pattern (decline in lichen richness in high deposition areas) were consistent with effects of nitrogen pollution. Assessment of biodiversity change differed according to the metrics used and we argue that biodiversity targets for conservation management need accurate definition and that multiple measures of biodiversity are required to accurately assess long-term change. © 2009 Elsevier Ltd. All rights reserved.","author":[{"dropping-particle":"","family":"Britton","given":"Andrea J.","non-dropping-particle":"","parse-names":false,"suffix":""},{"dropping-particle":"","family":"Beale","given":"Colin M.","non-dropping-particle":"","parse-names":false,"suffix":""},{"dropping-particle":"","family":"Towers","given":"Willie","non-dropping-particle":"","parse-names":false,"suffix":""},{"dropping-particle":"","family":"Hewison","given":"Richard L.","non-dropping-particle":"","parse-names":false,"suffix":""}],"container-title":"Biological Conservation","id":"ITEM-1","issue":"8","issued":{"date-parts":[["2009","8","1"]]},"page":"1728-1739","publisher":"Elsevier","title":"Biodiversity gains and losses: Evidence for homogenisation of Scottish alpine vegetation","type":"article-journal","volume":"142"},"uris":["http://www.mendeley.com/documents/?uuid=750a819d-de7c-3a9e-8e27-925a0a1216f8"]},{"id":"ITEM-2","itemData":{"DOI":"10.1126/science.aaw1620","ISSN":"10959203","PMID":"31624208","abstract":"Human activities are fundamentally altering biodiversity. Projections of declines at the global scale are contrasted by highly variable trends at local scales, suggesting that biodiversity change may be spatially structured. Here, we examined spatial variation in species richness and composition change using more than 50,000 biodiversity time series from 239 studies and found clear geographic variation in biodiversity change. Rapid compositional change is prevalent, with marine biomes exceeding and terrestrial biomes trailing the overall trend. Assemblage richness is not changing on average, although locations exhibiting increasing and decreasing trends of up to about 20% per year were found in some marine studies. At local scales, widespread compositional reorganization is most often decoupled from richness change, and biodiversity change is strongest and most variable in the oceans.","author":[{"dropping-particle":"","family":"Blowes","given":"Shane A.","non-dropping-particle":"","parse-names":false,"suffix":""},{"dropping-particle":"","family":"Supp","given":"Sarah R.","non-dropping-particle":"","parse-names":false,"suffix":""},{"dropping-particle":"","family":"Antão","given":"Laura H.","non-dropping-particle":"","parse-names":false,"suffix":""},{"dropping-particle":"","family":"Bates","given":"Amanda","non-dropping-particle":"","parse-names":false,"suffix":""},{"dropping-particle":"","family":"Bruelheide","given":"Helge","non-dropping-particle":"","parse-names":false,"suffix":""},{"dropping-particle":"","family":"Chase","given":"Jonathan M.","non-dropping-particle":"","parse-names":false,"suffix":""},{"dropping-particle":"","family":"Moyes","given":"Faye","non-dropping-particle":"","parse-names":false,"suffix":""},{"dropping-particle":"","family":"Magurran","given":"Anne","non-dropping-particle":"","parse-names":false,"suffix":""},{"dropping-particle":"","family":"McGill","given":"Brian","non-dropping-particle":"","parse-names":false,"suffix":""},{"dropping-particle":"","family":"Myers-Smith","given":"Isla H.","non-dropping-particle":"","parse-names":false,"suffix":""},{"dropping-particle":"","family":"Winter","given":"Marten","non-dropping-particle":"","parse-names":false,"suffix":""},{"dropping-particle":"","family":"Bjorkman","given":"Anne D.","non-dropping-particle":"","parse-names":false,"suffix":""},{"dropping-particle":"","family":"Bowler","given":"Diana E.","non-dropping-particle":"","parse-names":false,"suffix":""},{"dropping-particle":"","family":"Byrnes","given":"Jarrett E.K.","non-dropping-particle":"","parse-names":false,"suffix":""},{"dropping-particle":"","family":"Gonzalez","given":"Andrew","non-dropping-particle":"","parse-names":false,"suffix":""},{"dropping-particle":"","family":"Hines","given":"Jes","non-dropping-particle":"","parse-names":false,"suffix":""},{"dropping-particle":"","family":"Isbell","given":"Forest","non-dropping-particle":"","parse-names":false,"suffix":""},{"dropping-particle":"","family":"Jones","given":"Holly P.","non-dropping-particle":"","parse-names":false,"suffix":""},{"dropping-particle":"","family":"Navarro","given":"Laetitia M.","non-dropping-particle":"","parse-names":false,"suffix":""},{"dropping-particle":"","family":"Thompson","given":"Patrick L.","non-dropping-particle":"","parse-names":false,"suffix":""},{"dropping-particle":"","family":"Vellend","given":"Mark","non-dropping-particle":"","parse-names":false,"suffix":""},{"dropping-particle":"","family":"Waldock","given":"Conor","non-dropping-particle":"","parse-names":false,"suffix":""},{"dropping-particle":"","family":"Dornelas","given":"Maria","non-dropping-particle":"","parse-names":false,"suffix":""}],"container-title":"Science","id":"ITEM-2","issue":"6463","issued":{"date-parts":[["2019","10","18"]]},"page":"339-345","publisher":"American Association for the Advancement of Science","title":"The geography of biodiversity change in marine and terrestrial assemblages","type":"article-journal","volume":"366"},"uris":["http://www.mendeley.com/documents/?uuid=02c7311a-e331-33af-9b92-8398cff94139"]}],"mendeley":{"formattedCitation":"(Blowes et al., 2019; Britton et al., 2009)","plainTextFormattedCitation":"(Blowes et al., 2019; Britton et al., 2009)","previouslyFormattedCitation":"(Blowes et al., 2019; Britton et al., 2009)"},"properties":{"noteIndex":0},"schema":"https://github.com/citation-style-language/schema/raw/master/csl-citation.json"}</w:instrText>
                            </w:r>
                            <w:r w:rsidRPr="00E10D41">
                              <w:rPr>
                                <w:sz w:val="20"/>
                                <w:szCs w:val="20"/>
                              </w:rPr>
                              <w:fldChar w:fldCharType="separate"/>
                            </w:r>
                            <w:r w:rsidRPr="00B817AB">
                              <w:rPr>
                                <w:noProof/>
                                <w:sz w:val="20"/>
                                <w:szCs w:val="20"/>
                              </w:rPr>
                              <w:t>(Blowes et al., 2019; Britton et al., 2009)</w:t>
                            </w:r>
                            <w:r w:rsidRPr="00E10D41">
                              <w:rPr>
                                <w:sz w:val="20"/>
                                <w:szCs w:val="20"/>
                              </w:rPr>
                              <w:fldChar w:fldCharType="end"/>
                            </w:r>
                            <w:r w:rsidRPr="00E10D41">
                              <w:rPr>
                                <w:sz w:val="20"/>
                                <w:szCs w:val="20"/>
                              </w:rPr>
                              <w:t xml:space="preserve">. </w:t>
                            </w:r>
                            <w:r w:rsidRPr="00E10D41">
                              <w:rPr>
                                <w:sz w:val="20"/>
                                <w:szCs w:val="20"/>
                              </w:rPr>
                              <w:br/>
                              <w:t xml:space="preserve">In marine environments, the impacts of habitat homogenisation are comparatively underexplored. Nonetheless, future environmental pressures such as climate change have the potential to substantially alter not only alpha diversity but also exacerbate the uniqueness of individual reefs. Many reefs </w:t>
                            </w:r>
                            <w:r>
                              <w:rPr>
                                <w:sz w:val="20"/>
                                <w:szCs w:val="20"/>
                              </w:rPr>
                              <w:t xml:space="preserve">(e.g. in the Indo-Pacific) </w:t>
                            </w:r>
                            <w:r w:rsidRPr="00E10D41">
                              <w:rPr>
                                <w:sz w:val="20"/>
                                <w:szCs w:val="20"/>
                              </w:rPr>
                              <w:t xml:space="preserve">host more than 200 species of corals. This great diversity, and the associated structural complexity of coral reefs, support around 25% of total marine taxa richness </w:t>
                            </w:r>
                            <w:r w:rsidRPr="00E10D41">
                              <w:rPr>
                                <w:sz w:val="20"/>
                                <w:szCs w:val="20"/>
                              </w:rPr>
                              <w:fldChar w:fldCharType="begin" w:fldLock="1"/>
                            </w:r>
                            <w:r>
                              <w:rPr>
                                <w:sz w:val="20"/>
                                <w:szCs w:val="20"/>
                              </w:rPr>
                              <w:instrText>ADDIN CSL_CITATION {"citationItems":[{"id":"ITEM-1","itemData":{"DOI":"10.1016/0022-0981(79)90136-9","ISBN":"9781569737620","ISSN":"0162-6337","PMID":"12322541","abstract":"Coral reefs, the “rain forests of the sea,” are among the most biologically rich and productive ecosystems on earth. They also provide valuable ecosystem benefits to millions of coastal people. They are important sources of food and income, serve as nurseries for commercial fish species, attract divers and snorkelers from around the world, generate the sand on tour- ist beaches, and protect shorelines from the ravages of storms. However, coral reefs face a wide and intensifying array of threats—including impacts from overfishing, coastal develop- ment, agricultural runoff, and shipping. In addition, the global threat of climate change has begun to compound these more local threats to coral reefs in multiple ways. Warming seas have already caused widespread damage to reefs, with high temperatures driving a stress response called coral bleaching, where corals lose their colorful symbiotic algae, exposing their white skeletons. This is projected to intensify in coming decades. In addition, increasing carbon dioxide (CO2) emissions are slowly causing the world’s oceans to become more acidic. Ocean acidification reduces coral growth rates and, if unchecked, could reduce their ability to maintain their physical structure. With this combination of local threats plus global threats from warming and acidification, reefs are increasingly susceptible to disturbance or damage from storms, infestations, and diseases. Such degradation is typified by reduced areas of living coral, increased algal cover, reduced species diversity, and lower fish abundance. Despite widespread recognition that coral reefs around the world are seriously threatened, information regarding which threats affect which reefs is limited, hampering con- servation efforts. Researchers have studied only a small per- centage of the world’s reefs; an even smaller percentage have been monitored over time using consistent and rigorous methods. The World Resources Institute’s Reefs at Risk series was initiated in 1998 to help fill this knowledge gap by developing an understanding of the location and spread of threats to coral reefs worldwide, as well as illustrating the links between human activities, human livelihoods, and coral reef ecosystems. With this knowledge, it becomes much easier to set an effective agenda for reef conservation.","author":[{"dropping-particle":"","family":"Burke","given":"Lauretta","non-dropping-particle":"","parse-names":false,"suffix":""},{"dropping-particle":"","family":"Reytar","given":"Kathleen","non-dropping-particle":"","parse-names":false,"suffix":""},{"dropping-particle":"","family":"Spalding","given":"Mark","non-dropping-particle":"","parse-names":false,"suffix":""},{"dropping-particle":"","family":"Perry","given":"Allison","non-dropping-particle":"","parse-names":false,"suffix":""}],"container-title":"World Resources Institute","id":"ITEM-1","issued":{"date-parts":[["2011"]]},"number-of-pages":"130","title":"Reefs at Risk: Revisted","type":"book"},"uris":["http://www.mendeley.com/documents/?uuid=704261fe-6251-3dcf-897f-e0bddd6d8e8f"]}],"mendeley":{"formattedCitation":"(Burke et al., 2011)","plainTextFormattedCitation":"(Burke et al., 2011)","previouslyFormattedCitation":"(Burke et al., 2011)"},"properties":{"noteIndex":0},"schema":"https://github.com/citation-style-language/schema/raw/master/csl-citation.json"}</w:instrText>
                            </w:r>
                            <w:r w:rsidRPr="00E10D41">
                              <w:rPr>
                                <w:sz w:val="20"/>
                                <w:szCs w:val="20"/>
                              </w:rPr>
                              <w:fldChar w:fldCharType="separate"/>
                            </w:r>
                            <w:r w:rsidRPr="00B817AB">
                              <w:rPr>
                                <w:noProof/>
                                <w:sz w:val="20"/>
                                <w:szCs w:val="20"/>
                              </w:rPr>
                              <w:t>(Burke et al., 2011)</w:t>
                            </w:r>
                            <w:r w:rsidRPr="00E10D41">
                              <w:rPr>
                                <w:sz w:val="20"/>
                                <w:szCs w:val="20"/>
                              </w:rPr>
                              <w:fldChar w:fldCharType="end"/>
                            </w:r>
                            <w:r w:rsidRPr="00E10D41">
                              <w:rPr>
                                <w:sz w:val="20"/>
                                <w:szCs w:val="20"/>
                              </w:rPr>
                              <w:t xml:space="preserve">. Climate change and the concomitant heat stresses for coral reefs are leading to enormous losses, but it is unlikely that all reefs will disappear. A more </w:t>
                            </w:r>
                            <w:r>
                              <w:rPr>
                                <w:sz w:val="20"/>
                                <w:szCs w:val="20"/>
                              </w:rPr>
                              <w:t xml:space="preserve">probable </w:t>
                            </w:r>
                            <w:r w:rsidRPr="00E10D41">
                              <w:rPr>
                                <w:sz w:val="20"/>
                                <w:szCs w:val="20"/>
                              </w:rPr>
                              <w:t xml:space="preserve">scenario is the survival of a small subset of more heat resistant species, leading to a loss of </w:t>
                            </w:r>
                            <w:r>
                              <w:rPr>
                                <w:sz w:val="20"/>
                                <w:szCs w:val="20"/>
                              </w:rPr>
                              <w:t>beta</w:t>
                            </w:r>
                            <w:r w:rsidRPr="00E10D41">
                              <w:rPr>
                                <w:sz w:val="20"/>
                                <w:szCs w:val="20"/>
                              </w:rPr>
                              <w:t xml:space="preserve"> diversity </w:t>
                            </w:r>
                            <w:r>
                              <w:rPr>
                                <w:sz w:val="20"/>
                                <w:szCs w:val="20"/>
                              </w:rPr>
                              <w:t>with associated</w:t>
                            </w:r>
                            <w:r w:rsidRPr="00E10D41">
                              <w:rPr>
                                <w:sz w:val="20"/>
                                <w:szCs w:val="20"/>
                              </w:rPr>
                              <w:t xml:space="preserve"> functional and taxonomic homogenisation across reefs.</w:t>
                            </w:r>
                            <w:r w:rsidRPr="00E10D41">
                              <w:rPr>
                                <w:sz w:val="20"/>
                                <w:szCs w:val="20"/>
                              </w:rPr>
                              <w:br/>
                              <w:t xml:space="preserve">Despite its importance, habitat homogenisation is currently difficult to quantify if no detailed temporal data on coral diversity is available. Measurements of homogenisation usually rely on beta-diversity indices, which are calculated based on pairwise comparisons of two communities. However, </w:t>
                            </w:r>
                            <w:r>
                              <w:rPr>
                                <w:sz w:val="20"/>
                                <w:szCs w:val="20"/>
                              </w:rPr>
                              <w:t xml:space="preserve">the assessed communities normally differ in the stress-level they are exposed to. It is therefore methodologically difficult to relate a stress value to a specific beta-diversity value. </w:t>
                            </w:r>
                            <w:r w:rsidRPr="00E10D41">
                              <w:rPr>
                                <w:sz w:val="20"/>
                                <w:szCs w:val="20"/>
                              </w:rPr>
                              <w:t xml:space="preserve">Consequently, </w:t>
                            </w:r>
                            <w:r>
                              <w:rPr>
                                <w:sz w:val="20"/>
                                <w:szCs w:val="20"/>
                              </w:rPr>
                              <w:t>the impact of stress-exposure on</w:t>
                            </w:r>
                            <w:r w:rsidRPr="00E10D41">
                              <w:rPr>
                                <w:sz w:val="20"/>
                                <w:szCs w:val="20"/>
                              </w:rPr>
                              <w:t xml:space="preserve"> beta-diversity </w:t>
                            </w:r>
                            <w:r>
                              <w:rPr>
                                <w:sz w:val="20"/>
                                <w:szCs w:val="20"/>
                              </w:rPr>
                              <w:t>cannot be reliably quantified</w:t>
                            </w:r>
                            <w:r w:rsidRPr="00E10D41">
                              <w:rPr>
                                <w:sz w:val="20"/>
                                <w:szCs w:val="20"/>
                              </w:rPr>
                              <w:t>.</w:t>
                            </w:r>
                            <w:r>
                              <w:rPr>
                                <w:sz w:val="20"/>
                                <w:szCs w:val="20"/>
                              </w:rPr>
                              <w:t xml:space="preserve"> </w:t>
                            </w:r>
                            <w:r w:rsidRPr="00E10D41">
                              <w:rPr>
                                <w:sz w:val="20"/>
                                <w:szCs w:val="20"/>
                              </w:rPr>
                              <w:t xml:space="preserve"> </w:t>
                            </w:r>
                          </w:p>
                          <w:p w14:paraId="0B5B24E2" w14:textId="033E6F93" w:rsidR="007241BA" w:rsidRPr="00E10D41" w:rsidRDefault="007241BA" w:rsidP="002D729E">
                            <w:pPr>
                              <w:rPr>
                                <w:sz w:val="20"/>
                                <w:szCs w:val="20"/>
                              </w:rPr>
                            </w:pPr>
                            <w:r w:rsidRPr="00E10D41">
                              <w:rPr>
                                <w:sz w:val="20"/>
                                <w:szCs w:val="20"/>
                              </w:rPr>
                              <w:t xml:space="preserve">We want to introduce here </w:t>
                            </w:r>
                            <w:r>
                              <w:rPr>
                                <w:sz w:val="20"/>
                                <w:szCs w:val="20"/>
                              </w:rPr>
                              <w:t xml:space="preserve">a possible solution for this challenge - </w:t>
                            </w:r>
                            <w:r w:rsidRPr="00E10D41">
                              <w:rPr>
                                <w:sz w:val="20"/>
                                <w:szCs w:val="20"/>
                              </w:rPr>
                              <w:t>the ecosystem homogenisation index (EHI)</w:t>
                            </w:r>
                            <w:r>
                              <w:rPr>
                                <w:sz w:val="20"/>
                                <w:szCs w:val="20"/>
                              </w:rPr>
                              <w:t xml:space="preserve">, which can be used to </w:t>
                            </w:r>
                            <w:r w:rsidRPr="00E10D41">
                              <w:rPr>
                                <w:sz w:val="20"/>
                                <w:szCs w:val="20"/>
                              </w:rPr>
                              <w:t xml:space="preserve">evaluate habitat homogenisation across environmental gradients. The EHI allows the computation of a beta-diversity value for an individual community </w:t>
                            </w:r>
                            <w:r w:rsidRPr="00E10D41">
                              <w:rPr>
                                <w:i/>
                                <w:sz w:val="20"/>
                                <w:szCs w:val="20"/>
                              </w:rPr>
                              <w:t xml:space="preserve">i </w:t>
                            </w:r>
                            <w:r w:rsidRPr="00E10D41">
                              <w:rPr>
                                <w:sz w:val="20"/>
                                <w:szCs w:val="20"/>
                              </w:rPr>
                              <w:t xml:space="preserve">based on a weighted mean of all pairwise community comparisons </w:t>
                            </w:r>
                            <w:r w:rsidRPr="00E10D41">
                              <w:rPr>
                                <w:i/>
                                <w:sz w:val="20"/>
                                <w:szCs w:val="20"/>
                              </w:rPr>
                              <w:t>n</w:t>
                            </w:r>
                            <w:r w:rsidRPr="00E10D41">
                              <w:rPr>
                                <w:sz w:val="20"/>
                                <w:szCs w:val="20"/>
                              </w:rPr>
                              <w:t xml:space="preserve"> that involve </w:t>
                            </w:r>
                            <w:r>
                              <w:rPr>
                                <w:sz w:val="20"/>
                                <w:szCs w:val="20"/>
                              </w:rPr>
                              <w:t>the</w:t>
                            </w:r>
                            <w:r w:rsidRPr="00E10D41">
                              <w:rPr>
                                <w:sz w:val="20"/>
                                <w:szCs w:val="20"/>
                              </w:rPr>
                              <w:t xml:space="preserve"> given community</w:t>
                            </w:r>
                            <w:r>
                              <w:rPr>
                                <w:sz w:val="20"/>
                                <w:szCs w:val="20"/>
                              </w:rPr>
                              <w:t xml:space="preserve"> (</w:t>
                            </w:r>
                            <w:r w:rsidRPr="00B27171">
                              <w:rPr>
                                <w:i/>
                                <w:sz w:val="20"/>
                                <w:szCs w:val="20"/>
                              </w:rPr>
                              <w:t>n</w:t>
                            </w:r>
                            <w:r>
                              <w:rPr>
                                <w:sz w:val="20"/>
                                <w:szCs w:val="20"/>
                              </w:rPr>
                              <w:t xml:space="preserve"> comprises all measured sites but </w:t>
                            </w:r>
                            <w:r w:rsidRPr="00B27171">
                              <w:rPr>
                                <w:i/>
                                <w:sz w:val="20"/>
                                <w:szCs w:val="20"/>
                              </w:rPr>
                              <w:t>i</w:t>
                            </w:r>
                            <w:r>
                              <w:rPr>
                                <w:sz w:val="20"/>
                                <w:szCs w:val="20"/>
                              </w:rPr>
                              <w:t>)</w:t>
                            </w:r>
                            <w:r w:rsidRPr="00E10D41">
                              <w:rPr>
                                <w:sz w:val="20"/>
                                <w:szCs w:val="20"/>
                              </w:rPr>
                              <w:t>:</w:t>
                            </w:r>
                          </w:p>
                          <w:p w14:paraId="42A29E4F" w14:textId="207DAF2A" w:rsidR="007241BA" w:rsidRPr="00775E4F" w:rsidRDefault="007241BA" w:rsidP="002D729E">
                            <w:pPr>
                              <w:rPr>
                                <w:rFonts w:eastAsiaTheme="minorEastAsia"/>
                              </w:rPr>
                            </w:pPr>
                            <w:bookmarkStart w:id="0" w:name="_Hlk37770531"/>
                            <m:oMathPara>
                              <m:oMath>
                                <m:r>
                                  <w:rPr>
                                    <w:rFonts w:ascii="Cambria Math" w:hAnsi="Cambria Math"/>
                                  </w:rPr>
                                  <m:t>E</m:t>
                                </m:r>
                                <m:sSub>
                                  <m:sSubPr>
                                    <m:ctrlPr>
                                      <w:rPr>
                                        <w:rFonts w:ascii="Cambria Math" w:hAnsi="Cambria Math"/>
                                        <w:i/>
                                      </w:rPr>
                                    </m:ctrlPr>
                                  </m:sSubPr>
                                  <m:e>
                                    <m:r>
                                      <w:rPr>
                                        <w:rFonts w:ascii="Cambria Math" w:hAnsi="Cambria Math"/>
                                      </w:rPr>
                                      <m:t>HI</m:t>
                                    </m:r>
                                  </m:e>
                                  <m:sub>
                                    <m:r>
                                      <w:rPr>
                                        <w:rFonts w:ascii="Cambria Math" w:hAnsi="Cambria Math"/>
                                      </w:rPr>
                                      <m:t>i</m:t>
                                    </m:r>
                                  </m:sub>
                                </m:sSub>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m:t>
                                        </m:r>
                                      </m:sub>
                                      <m:sup>
                                        <m:r>
                                          <w:rPr>
                                            <w:rFonts w:ascii="Cambria Math" w:hAnsi="Cambria Math"/>
                                          </w:rPr>
                                          <m:t>n</m:t>
                                        </m:r>
                                      </m:sup>
                                      <m:e>
                                        <m:sSub>
                                          <m:sSubPr>
                                            <m:ctrlPr>
                                              <w:rPr>
                                                <w:rFonts w:ascii="Cambria Math" w:hAnsi="Cambria Math"/>
                                                <w:i/>
                                              </w:rPr>
                                            </m:ctrlPr>
                                          </m:sSubPr>
                                          <m:e>
                                            <m:r>
                                              <w:rPr>
                                                <w:rFonts w:ascii="Cambria Math" w:hAnsi="Cambria Math"/>
                                              </w:rPr>
                                              <m:t>S</m:t>
                                            </m:r>
                                          </m:e>
                                          <m:sub>
                                            <m:r>
                                              <w:rPr>
                                                <w:rFonts w:ascii="Cambria Math" w:hAnsi="Cambria Math"/>
                                              </w:rPr>
                                              <m:t>i,k</m:t>
                                            </m:r>
                                          </m:sub>
                                        </m:sSub>
                                      </m:e>
                                    </m:nary>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i,k</m:t>
                                        </m:r>
                                      </m:sub>
                                    </m:sSub>
                                    <m:r>
                                      <w:rPr>
                                        <w:rFonts w:ascii="Cambria Math" w:hAnsi="Cambria Math"/>
                                      </w:rPr>
                                      <m:t>)</m:t>
                                    </m:r>
                                  </m:num>
                                  <m:den>
                                    <m:r>
                                      <w:rPr>
                                        <w:rFonts w:ascii="Cambria Math" w:hAnsi="Cambria Math" w:cs="Times New Roman"/>
                                        <w:sz w:val="24"/>
                                        <w:szCs w:val="24"/>
                                      </w:rPr>
                                      <m:t xml:space="preserve"> </m:t>
                                    </m:r>
                                    <m:nary>
                                      <m:naryPr>
                                        <m:chr m:val="∑"/>
                                        <m:limLoc m:val="undOvr"/>
                                        <m:ctrlPr>
                                          <w:rPr>
                                            <w:rFonts w:ascii="Cambria Math" w:hAnsi="Cambria Math"/>
                                            <w:i/>
                                          </w:rPr>
                                        </m:ctrlPr>
                                      </m:naryPr>
                                      <m:sub>
                                        <m:r>
                                          <w:rPr>
                                            <w:rFonts w:ascii="Cambria Math" w:hAnsi="Cambria Math"/>
                                          </w:rPr>
                                          <m:t>k</m:t>
                                        </m:r>
                                      </m:sub>
                                      <m:sup>
                                        <m:r>
                                          <w:rPr>
                                            <w:rFonts w:ascii="Cambria Math" w:hAnsi="Cambria Math"/>
                                          </w:rPr>
                                          <m:t>n</m:t>
                                        </m:r>
                                      </m:sup>
                                      <m:e>
                                        <m:sSub>
                                          <m:sSubPr>
                                            <m:ctrlPr>
                                              <w:rPr>
                                                <w:rFonts w:ascii="Cambria Math" w:hAnsi="Cambria Math"/>
                                                <w:i/>
                                              </w:rPr>
                                            </m:ctrlPr>
                                          </m:sSubPr>
                                          <m:e>
                                            <m:r>
                                              <w:rPr>
                                                <w:rFonts w:ascii="Cambria Math" w:hAnsi="Cambria Math"/>
                                              </w:rPr>
                                              <m:t>(1-D</m:t>
                                            </m:r>
                                          </m:e>
                                          <m:sub>
                                            <m:r>
                                              <w:rPr>
                                                <w:rFonts w:ascii="Cambria Math" w:hAnsi="Cambria Math"/>
                                              </w:rPr>
                                              <m:t>i,k</m:t>
                                            </m:r>
                                          </m:sub>
                                        </m:sSub>
                                        <m:r>
                                          <w:rPr>
                                            <w:rFonts w:ascii="Cambria Math" w:hAnsi="Cambria Math"/>
                                          </w:rPr>
                                          <m:t>)</m:t>
                                        </m:r>
                                      </m:e>
                                    </m:nary>
                                  </m:den>
                                </m:f>
                              </m:oMath>
                            </m:oMathPara>
                          </w:p>
                          <w:bookmarkEnd w:id="0"/>
                          <w:p w14:paraId="73A01CFB" w14:textId="0D494C64" w:rsidR="007241BA" w:rsidRPr="00E10D41" w:rsidRDefault="007241BA" w:rsidP="002D729E">
                            <w:pPr>
                              <w:rPr>
                                <w:sz w:val="20"/>
                                <w:szCs w:val="20"/>
                              </w:rPr>
                            </w:pPr>
                            <w:r w:rsidRPr="00E10D41">
                              <w:rPr>
                                <w:sz w:val="20"/>
                                <w:szCs w:val="20"/>
                              </w:rPr>
                              <w:t xml:space="preserve">where </w:t>
                            </w:r>
                            <w:r w:rsidRPr="00E10D41">
                              <w:rPr>
                                <w:i/>
                                <w:sz w:val="20"/>
                                <w:szCs w:val="20"/>
                              </w:rPr>
                              <w:t>S</w:t>
                            </w:r>
                            <w:r w:rsidRPr="00E10D41">
                              <w:rPr>
                                <w:i/>
                                <w:sz w:val="20"/>
                                <w:szCs w:val="20"/>
                                <w:vertAlign w:val="subscript"/>
                              </w:rPr>
                              <w:t>i,k</w:t>
                            </w:r>
                            <w:r w:rsidRPr="00E10D41">
                              <w:rPr>
                                <w:sz w:val="20"/>
                                <w:szCs w:val="20"/>
                              </w:rPr>
                              <w:t xml:space="preserve"> represents the community similarity score between site </w:t>
                            </w:r>
                            <w:r w:rsidRPr="00E10D41">
                              <w:rPr>
                                <w:i/>
                                <w:sz w:val="20"/>
                                <w:szCs w:val="20"/>
                              </w:rPr>
                              <w:t>i</w:t>
                            </w:r>
                            <w:r w:rsidRPr="00E10D41">
                              <w:rPr>
                                <w:sz w:val="20"/>
                                <w:szCs w:val="20"/>
                              </w:rPr>
                              <w:t xml:space="preserve"> and site </w:t>
                            </w:r>
                            <w:r w:rsidRPr="00E10D41">
                              <w:rPr>
                                <w:i/>
                                <w:sz w:val="20"/>
                                <w:szCs w:val="20"/>
                              </w:rPr>
                              <w:t>k</w:t>
                            </w:r>
                            <w:r>
                              <w:rPr>
                                <w:sz w:val="20"/>
                                <w:szCs w:val="20"/>
                              </w:rPr>
                              <w:t>.</w:t>
                            </w:r>
                            <w:r w:rsidRPr="00E10D41">
                              <w:rPr>
                                <w:sz w:val="20"/>
                                <w:szCs w:val="20"/>
                              </w:rPr>
                              <w:t xml:space="preserve"> </w:t>
                            </w:r>
                            <w:r w:rsidRPr="00E10D41">
                              <w:rPr>
                                <w:i/>
                                <w:sz w:val="20"/>
                                <w:szCs w:val="20"/>
                              </w:rPr>
                              <w:t>D</w:t>
                            </w:r>
                            <w:r w:rsidRPr="00E10D41">
                              <w:rPr>
                                <w:i/>
                                <w:sz w:val="20"/>
                                <w:szCs w:val="20"/>
                                <w:vertAlign w:val="subscript"/>
                              </w:rPr>
                              <w:t>i,k</w:t>
                            </w:r>
                            <w:r w:rsidRPr="00E10D41">
                              <w:rPr>
                                <w:sz w:val="20"/>
                                <w:szCs w:val="20"/>
                              </w:rPr>
                              <w:t xml:space="preserve"> is the difference between the range transformed stressor levels of site</w:t>
                            </w:r>
                            <w:r>
                              <w:rPr>
                                <w:sz w:val="20"/>
                                <w:szCs w:val="20"/>
                              </w:rPr>
                              <w:t>s</w:t>
                            </w:r>
                            <w:r w:rsidRPr="00E10D41">
                              <w:rPr>
                                <w:sz w:val="20"/>
                                <w:szCs w:val="20"/>
                              </w:rPr>
                              <w:t xml:space="preserve"> </w:t>
                            </w:r>
                            <w:r w:rsidRPr="00E10D41">
                              <w:rPr>
                                <w:i/>
                                <w:sz w:val="20"/>
                                <w:szCs w:val="20"/>
                              </w:rPr>
                              <w:t>i</w:t>
                            </w:r>
                            <w:r w:rsidRPr="00E10D41">
                              <w:rPr>
                                <w:sz w:val="20"/>
                                <w:szCs w:val="20"/>
                              </w:rPr>
                              <w:t xml:space="preserve"> and </w:t>
                            </w:r>
                            <w:r w:rsidRPr="00E10D41">
                              <w:rPr>
                                <w:i/>
                                <w:sz w:val="20"/>
                                <w:szCs w:val="20"/>
                              </w:rPr>
                              <w:t>k</w:t>
                            </w:r>
                            <w:r w:rsidRPr="00E10D41">
                              <w:rPr>
                                <w:sz w:val="20"/>
                                <w:szCs w:val="20"/>
                              </w:rPr>
                              <w:t xml:space="preserve">. If multiple variables define stress levels (e.g. max </w:t>
                            </w:r>
                            <w:r>
                              <w:rPr>
                                <w:sz w:val="20"/>
                                <w:szCs w:val="20"/>
                              </w:rPr>
                              <w:t>temperature</w:t>
                            </w:r>
                            <w:r w:rsidRPr="00E10D41">
                              <w:rPr>
                                <w:sz w:val="20"/>
                                <w:szCs w:val="20"/>
                              </w:rPr>
                              <w:t xml:space="preserve"> and days above 30</w:t>
                            </w:r>
                            <w:r w:rsidRPr="00E10D41">
                              <w:rPr>
                                <w:rFonts w:ascii="Times New Roman" w:hAnsi="Times New Roman" w:cs="Times New Roman"/>
                                <w:sz w:val="20"/>
                                <w:szCs w:val="20"/>
                              </w:rPr>
                              <w:t>˚</w:t>
                            </w:r>
                            <w:r w:rsidRPr="00E10D41">
                              <w:rPr>
                                <w:sz w:val="20"/>
                                <w:szCs w:val="20"/>
                              </w:rPr>
                              <w:t>C per year)</w:t>
                            </w:r>
                            <w:r>
                              <w:rPr>
                                <w:sz w:val="20"/>
                                <w:szCs w:val="20"/>
                              </w:rPr>
                              <w:t>,</w:t>
                            </w:r>
                            <w:r w:rsidRPr="00E10D41">
                              <w:rPr>
                                <w:sz w:val="20"/>
                                <w:szCs w:val="20"/>
                              </w:rPr>
                              <w:t xml:space="preserve"> then a stress dissimilarity matrix can be used to compute D (see below). By using </w:t>
                            </w:r>
                            <w:r w:rsidRPr="00E10D41">
                              <w:rPr>
                                <w:i/>
                                <w:sz w:val="20"/>
                                <w:szCs w:val="20"/>
                              </w:rPr>
                              <w:t>D</w:t>
                            </w:r>
                            <w:r w:rsidRPr="00E10D41">
                              <w:rPr>
                                <w:sz w:val="20"/>
                                <w:szCs w:val="20"/>
                              </w:rPr>
                              <w:t xml:space="preserve"> for weigh</w:t>
                            </w:r>
                            <w:r>
                              <w:rPr>
                                <w:sz w:val="20"/>
                                <w:szCs w:val="20"/>
                              </w:rPr>
                              <w:t>t</w:t>
                            </w:r>
                            <w:r w:rsidRPr="00E10D41">
                              <w:rPr>
                                <w:sz w:val="20"/>
                                <w:szCs w:val="20"/>
                              </w:rPr>
                              <w:t xml:space="preserve">ing pairwise community comparisons, EHI indicates the similarity to communities with similar stress level. Therefore, if a stressor leads to community homogenisation, a positive relationship between EHI and stress level will emerge.     </w:t>
                            </w:r>
                          </w:p>
                          <w:p w14:paraId="6084B2AE" w14:textId="77777777" w:rsidR="007241BA" w:rsidRDefault="007241BA" w:rsidP="002D729E">
                            <w:r>
                              <w:rPr>
                                <w:noProof/>
                                <w:lang w:val="de-DE" w:eastAsia="de-DE"/>
                              </w:rPr>
                              <w:drawing>
                                <wp:inline distT="0" distB="0" distL="0" distR="0" wp14:anchorId="2F609519" wp14:editId="2744A4B8">
                                  <wp:extent cx="6076315" cy="24210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 2.png"/>
                                          <pic:cNvPicPr/>
                                        </pic:nvPicPr>
                                        <pic:blipFill rotWithShape="1">
                                          <a:blip r:embed="rId18">
                                            <a:extLst>
                                              <a:ext uri="{28A0092B-C50C-407E-A947-70E740481C1C}">
                                                <a14:useLocalDpi xmlns:a14="http://schemas.microsoft.com/office/drawing/2010/main" val="0"/>
                                              </a:ext>
                                            </a:extLst>
                                          </a:blip>
                                          <a:srcRect b="17750"/>
                                          <a:stretch/>
                                        </pic:blipFill>
                                        <pic:spPr bwMode="auto">
                                          <a:xfrm>
                                            <a:off x="0" y="0"/>
                                            <a:ext cx="6129916" cy="2442423"/>
                                          </a:xfrm>
                                          <a:prstGeom prst="rect">
                                            <a:avLst/>
                                          </a:prstGeom>
                                          <a:ln>
                                            <a:noFill/>
                                          </a:ln>
                                          <a:extLst>
                                            <a:ext uri="{53640926-AAD7-44D8-BBD7-CCE9431645EC}">
                                              <a14:shadowObscured xmlns:a14="http://schemas.microsoft.com/office/drawing/2010/main"/>
                                            </a:ext>
                                          </a:extLst>
                                        </pic:spPr>
                                      </pic:pic>
                                    </a:graphicData>
                                  </a:graphic>
                                </wp:inline>
                              </w:drawing>
                            </w:r>
                          </w:p>
                          <w:p w14:paraId="5DC7B3D2" w14:textId="77777777" w:rsidR="007241BA" w:rsidRDefault="007241BA" w:rsidP="002D729E"/>
                          <w:p w14:paraId="514A6DBC" w14:textId="77777777" w:rsidR="007241BA" w:rsidRPr="00591C17" w:rsidRDefault="007241BA" w:rsidP="002D72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4AB41D" id="_x0000_t202" coordsize="21600,21600" o:spt="202" path="m,l,21600r21600,l21600,xe">
                <v:stroke joinstyle="miter"/>
                <v:path gradientshapeok="t" o:connecttype="rect"/>
              </v:shapetype>
              <v:shape id="Text Box 2" o:spid="_x0000_s1026" type="#_x0000_t202" style="position:absolute;margin-left:0;margin-top:25.8pt;width:486.6pt;height:652.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">
                <v:textbox>
                  <w:txbxContent>
                    <w:p w14:paraId="1E66D143" w14:textId="77777777" w:rsidR="007241BA" w:rsidRPr="00E10D41" w:rsidRDefault="007241BA" w:rsidP="002D729E">
                      <w:pPr>
                        <w:spacing w:after="60"/>
                        <w:rPr>
                          <w:b/>
                          <w:sz w:val="20"/>
                          <w:szCs w:val="20"/>
                        </w:rPr>
                      </w:pPr>
                      <w:r>
                        <w:rPr>
                          <w:b/>
                          <w:sz w:val="20"/>
                          <w:szCs w:val="20"/>
                        </w:rPr>
                        <w:t>Box 1</w:t>
                      </w:r>
                      <w:r w:rsidRPr="00E10D41">
                        <w:rPr>
                          <w:b/>
                          <w:sz w:val="20"/>
                          <w:szCs w:val="20"/>
                        </w:rPr>
                        <w:t>: Habitat homogenisation in marine environments</w:t>
                      </w:r>
                    </w:p>
                    <w:p w14:paraId="6976BDC5" w14:textId="4445C71A" w:rsidR="007241BA" w:rsidRDefault="007241BA" w:rsidP="002D729E">
                      <w:pPr>
                        <w:spacing w:after="0"/>
                        <w:rPr>
                          <w:sz w:val="20"/>
                          <w:szCs w:val="20"/>
                        </w:rPr>
                      </w:pPr>
                      <w:r w:rsidRPr="00E10D41">
                        <w:rPr>
                          <w:sz w:val="20"/>
                          <w:szCs w:val="20"/>
                        </w:rPr>
                        <w:t>In terrestrial environments</w:t>
                      </w:r>
                      <w:r>
                        <w:rPr>
                          <w:sz w:val="20"/>
                          <w:szCs w:val="20"/>
                        </w:rPr>
                        <w:t>,</w:t>
                      </w:r>
                      <w:r w:rsidRPr="00E10D41">
                        <w:rPr>
                          <w:sz w:val="20"/>
                          <w:szCs w:val="20"/>
                        </w:rPr>
                        <w:t xml:space="preserve"> habitat homogenisation has been identified as a major threat to global diversity </w:t>
                      </w:r>
                      <w:r w:rsidRPr="00E10D41">
                        <w:rPr>
                          <w:sz w:val="20"/>
                          <w:szCs w:val="20"/>
                        </w:rPr>
                        <w:fldChar w:fldCharType="begin" w:fldLock="1"/>
                      </w:r>
                      <w:r>
                        <w:rPr>
                          <w:sz w:val="20"/>
                          <w:szCs w:val="20"/>
                        </w:rPr>
                        <w:instrText>ADDIN CSL_CITATION {"citationItems":[{"id":"ITEM-1","itemData":{"DOI":"10.1111/ele.12121","ISSN":"14610248","abstract":"Concern about biodiversity loss has led to increased public investment in conservation. Whereas there is a widespread perception that such initiatives have been unsuccessful, there are few quantitative tests of this perception. Here, we evaluate whether rates of biodiversity change have altered in recent decades in three European countries (Great Britain, Netherlands and Belgium) for plants and flower visiting insects. We compared four 20-year periods, comparing periods of rapid land-use intensification and natural habitat loss (1930-1990) with a period of increased conservation investment (post-1990). We found that extensive species richness loss and biotic homogenisation occurred before 1990, whereas these negative trends became substantially less accentuated during recent decades, being partially reversed for certain taxa (e.g. bees in Great Britain and Netherlands). These results highlight the potential to maintain or even restore current species assemblages (which despite past extinctions are still of great conservation value), at least in regions where large-scale land-use intensification and natural habitat loss has ceased. © 2013 The Authors. Ecology Letters published by John Wiley &amp; Sons Ltd and CNRS.","author":[{"dropping-particle":"","family":"Carvalheiro","given":"Luísa Gigante","non-dropping-particle":"","parse-names":false,"suffix":""},{"dropping-particle":"","family":"Kunin","given":"William E.","non-dropping-particle":"","parse-names":false,"suffix":""},{"dropping-particle":"","family":"Keil","given":"Petr","non-dropping-particle":"","parse-names":false,"suffix":""},{"dropping-particle":"","family":"Aguirre-Gutiérrez","given":"Jesus","non-dropping-particle":"","parse-names":false,"suffix":""},{"dropping-particle":"","family":"Ellis","given":"Willem Nicolaas","non-dropping-particle":"","parse-names":false,"suffix":""},{"dropping-particle":"","family":"Fox","given":"Richard","non-dropping-particle":"","parse-names":false,"suffix":""},{"dropping-particle":"","family":"Groom","given":"Quentin","non-dropping-particle":"","parse-names":false,"suffix":""},{"dropping-particle":"","family":"Hennekens","given":"Stephan","non-dropping-particle":"","parse-names":false,"suffix":""},{"dropping-particle":"","family":"Landuyt","given":"Wouter","non-dropping-particle":"Van","parse-names":false,"suffix":""},{"dropping-particle":"","family":"Maes","given":"Dirk","non-dropping-particle":"","parse-names":false,"suffix":""},{"dropping-particle":"","family":"Meutter","given":"Frank","non-dropping-particle":"Van de","parse-names":false,"suffix":""},{"dropping-particle":"","family":"Michez","given":"Denis","non-dropping-particle":"","parse-names":false,"suffix":""},{"dropping-particle":"","family":"Rasmont","given":"Pierre","non-dropping-particle":"","parse-names":false,"suffix":""},{"dropping-particle":"","family":"Ode","given":"Baudewijn","non-dropping-particle":"","parse-names":false,"suffix":""},{"dropping-particle":"","family":"Potts","given":"Simon Geoffrey","non-dropping-particle":"","parse-names":false,"suffix":""},{"dropping-particle":"","family":"Reemer","given":"Menno","non-dropping-particle":"","parse-names":false,"suffix":""},{"dropping-particle":"","family":"Roberts","given":"Stuart Paul Masson","non-dropping-particle":"","parse-names":false,"suffix":""},{"dropping-particle":"","family":"Schaminée","given":"Joop","non-dropping-particle":"","parse-names":false,"suffix":""},{"dropping-particle":"","family":"Wallisdevries","given":"Michiel F.","non-dropping-particle":"","parse-names":false,"suffix":""},{"dropping-particle":"","family":"Biesmeijer","given":"Jacobus Christiaan","non-dropping-particle":"","parse-names":false,"suffix":""}],"container-title":"Ecology Letters","editor":[{"dropping-particle":"","family":"Buckley","given":"Yvonne","non-dropping-particle":"","parse-names":false,"suffix":""}],"id":"ITEM-1","issue":"7","issued":{"date-parts":[["2013","7","1"]]},"page":"870-878","publisher":"Blackwell Publishing Ltd","title":"Species richness declines and biotic homogenisation have slowed down for NW-European pollinators and plants","type":"article-journal","volume":"16"},"uris":["http://www.mendeley.com/documents/?uuid=71e20798-57bc-3e20-9d4c-18b15a05ab9c"]}],"mendeley":{"formattedCitation":"(Carvalheiro et al., 2013b)","plainTextFormattedCitation":"(Carvalheiro et al., 2013b)","previouslyFormattedCitation":"(Carvalheiro et al., 2013b)"},"properties":{"noteIndex":0},"schema":"https://github.com/citation-style-language/schema/raw/master/csl-citation.json"}</w:instrText>
                      </w:r>
                      <w:r w:rsidRPr="00E10D41">
                        <w:rPr>
                          <w:sz w:val="20"/>
                          <w:szCs w:val="20"/>
                        </w:rPr>
                        <w:fldChar w:fldCharType="separate"/>
                      </w:r>
                      <w:r w:rsidRPr="00B817AB">
                        <w:rPr>
                          <w:noProof/>
                          <w:sz w:val="20"/>
                          <w:szCs w:val="20"/>
                        </w:rPr>
                        <w:t>(Carvalheiro et al., 2013)</w:t>
                      </w:r>
                      <w:r w:rsidRPr="00E10D41">
                        <w:rPr>
                          <w:sz w:val="20"/>
                          <w:szCs w:val="20"/>
                        </w:rPr>
                        <w:fldChar w:fldCharType="end"/>
                      </w:r>
                      <w:r w:rsidRPr="00E10D41">
                        <w:rPr>
                          <w:sz w:val="20"/>
                          <w:szCs w:val="20"/>
                        </w:rPr>
                        <w:t xml:space="preserve">. In many instances, human activities do not necessarily reduce species richness at local spatial scales </w:t>
                      </w:r>
                      <w:r w:rsidRPr="00E10D41">
                        <w:rPr>
                          <w:sz w:val="20"/>
                          <w:szCs w:val="20"/>
                        </w:rPr>
                        <w:fldChar w:fldCharType="begin" w:fldLock="1"/>
                      </w:r>
                      <w:r>
                        <w:rPr>
                          <w:sz w:val="20"/>
                          <w:szCs w:val="20"/>
                        </w:rPr>
                        <w:instrText>ADDIN CSL_CITATION {"citationItems":[{"id":"ITEM-1","itemData":{"DOI":"10.1073/pnas.1312779110","ISSN":"00278424","abstract":"Global biodiversity is in decline. This is of concern for aesthetic and ethical reasons, but possibly also for practical reasons, as suggested by experimental studies, mostly with plants, showing that biodiversity reductions in small study plots can lead to compromised ecosystem function. However, inferring that ecosystem functions will decline due to biodiversity loss in the real world rests on the untested assumption that such loss is actually occurring at these small scales in nature. Using a global database of 168 published studies and &gt;16,000 nonexperimental, local-scale vegetation plots, we show that mean temporal change in species diversity over periods of 5-261 y is not different from zero, with increases at least as likely as declines over time. Sites influenced primarily by plant species' invasions showed a tendency for declines in species richness, whereas sites undergoing postdisturbance succession showed increases in richness over time. Other distinctions among studies had little influence on temporal richness trends. Although maximizing diversity is likely important for maintaining ecosystem function in intensely managed systems such as restored grasslands or tree plantations, the clear lack of any general tendency for plant biodiversity to decline at small scales in nature directly contradicts the key assumption linking experimental results to ecosystem function as a motivation for biodiversity conservation in nature. How often real world changes in the diversity and composition of plant communities at the local scale cause ecosystem function to deteriorate, or actually to improve, remains unknown and is in critical need of further study.","author":[{"dropping-particle":"","family":"Vellend","given":"Mark","non-dropping-particle":"","parse-names":false,"suffix":""},{"dropping-particle":"","family":"Baeten","given":"Lander","non-dropping-particle":"","parse-names":false,"suffix":""},{"dropping-particle":"","family":"Myers-Smith","given":"Isla H.","non-dropping-particle":"","parse-names":false,"suffix":""},{"dropping-particle":"","family":"Elmendorf","given":"Sarah C.","non-dropping-particle":"","parse-names":false,"suffix":""},{"dropping-particle":"","family":"Beauséjour","given":"Robin","non-dropping-particle":"","parse-names":false,"suffix":""},{"dropping-particle":"","family":"Brown","given":"Carissa D.","non-dropping-particle":"","parse-names":false,"suffix":""},{"dropping-particle":"","family":"Frenne","given":"Pieter","non-dropping-particle":"De","parse-names":false,"suffix":""},{"dropping-particle":"","family":"Verheyen","given":"Kris","non-dropping-particle":"","parse-names":false,"suffix":""},{"dropping-particle":"","family":"Wipf","given":"Sonja","non-dropping-particle":"","parse-names":false,"suffix":""}],"container-title":"Proceedings of the National Academy of Sciences of the United States of America","id":"ITEM-1","issue":"48","issued":{"date-parts":[["2013","11","26"]]},"page":"19456-19459","publisher":"National Academy of Sciences","title":"Global meta-analysis reveals no net change in local-scale plant biodiversity over time","type":"article-journal","volume":"110"},"uris":["http://www.mendeley.com/documents/?uuid=a8d073b4-2714-3808-890f-24e7fa7a6c75"]}],"mendeley":{"formattedCitation":"(Vellend et al., 2013)","plainTextFormattedCitation":"(Vellend et al., 2013)","previouslyFormattedCitation":"(Vellend et al., 2013)"},"properties":{"noteIndex":0},"schema":"https://github.com/citation-style-language/schema/raw/master/csl-citation.json"}</w:instrText>
                      </w:r>
                      <w:r w:rsidRPr="00E10D41">
                        <w:rPr>
                          <w:sz w:val="20"/>
                          <w:szCs w:val="20"/>
                        </w:rPr>
                        <w:fldChar w:fldCharType="separate"/>
                      </w:r>
                      <w:r w:rsidRPr="00B817AB">
                        <w:rPr>
                          <w:noProof/>
                          <w:sz w:val="20"/>
                          <w:szCs w:val="20"/>
                        </w:rPr>
                        <w:t>(Vellend et al., 2013)</w:t>
                      </w:r>
                      <w:r w:rsidRPr="00E10D41">
                        <w:rPr>
                          <w:sz w:val="20"/>
                          <w:szCs w:val="20"/>
                        </w:rPr>
                        <w:fldChar w:fldCharType="end"/>
                      </w:r>
                      <w:r w:rsidRPr="00E10D41">
                        <w:rPr>
                          <w:sz w:val="20"/>
                          <w:szCs w:val="20"/>
                        </w:rPr>
                        <w:t xml:space="preserve">. However, at a landscape level, habitat heterogeneity is degraded, which can lead to a reduction of beta-diversity and the loss of many rare and endangered species </w:t>
                      </w:r>
                      <w:r w:rsidRPr="00E10D41">
                        <w:rPr>
                          <w:sz w:val="20"/>
                          <w:szCs w:val="20"/>
                        </w:rPr>
                        <w:fldChar w:fldCharType="begin" w:fldLock="1"/>
                      </w:r>
                      <w:r>
                        <w:rPr>
                          <w:sz w:val="20"/>
                          <w:szCs w:val="20"/>
                        </w:rPr>
                        <w:instrText>ADDIN CSL_CITATION {"citationItems":[{"id":"ITEM-1","itemData":{"DOI":"10.1016/j.biocon.2009.03.010","ISSN":"00063207","abstract":"Alpine areas are important biodiversity reservoirs, but are subject to anthropogenic drivers including climate change, nitrogen deposition and changing land use. Alpine vegetation has been proposed as an indicator of climate change impacts, but this requires long-term data since these communities have high inertia. Most studies have focussed on climate impacts in open, high-alpine summit communities; we investigated responses of closed low- and middle-alpine communities to multiple drivers. Scottish alpine vegetation data collected 1963-1987 was used as a baseline to assess biodiversity change across a range of habitats and a wide geographic spread. Change was assessed over a 20-40 years period using a variety of metrics including α- and β-diversity indices and biodiversity changes were contrasted between habitats and areas. We also examined changes in key species′ distribution and cover. Species richness increased in most habitats, while diversity at the plot scale and β-diversity declined, resulting in increased homogeneity of vegetation. This occurred in closed alpine communities over a 20-40 years period, implying that these communities are considerably more dynamic than previously thought. Key northern and alpine species declined while lowland generalist species increased. This change was consistent with predicted impacts of climate change, but other elements of spatial pattern (decline in lichen richness in high deposition areas) were consistent with effects of nitrogen pollution. Assessment of biodiversity change differed according to the metrics used and we argue that biodiversity targets for conservation management need accurate definition and that multiple measures of biodiversity are required to accurately assess long-term change. © 2009 Elsevier Ltd. All rights reserved.","author":[{"dropping-particle":"","family":"Britton","given":"Andrea J.","non-dropping-particle":"","parse-names":false,"suffix":""},{"dropping-particle":"","family":"Beale","given":"Colin M.","non-dropping-particle":"","parse-names":false,"suffix":""},{"dropping-particle":"","family":"Towers","given":"Willie","non-dropping-particle":"","parse-names":false,"suffix":""},{"dropping-particle":"","family":"Hewison","given":"Richard L.","non-dropping-particle":"","parse-names":false,"suffix":""}],"container-title":"Biological Conservation","id":"ITEM-1","issue":"8","issued":{"date-parts":[["2009","8","1"]]},"page":"1728-1739","publisher":"Elsevier","title":"Biodiversity gains and losses: Evidence for homogenisation of Scottish alpine vegetation","type":"article-journal","volume":"142"},"uris":["http://www.mendeley.com/documents/?uuid=750a819d-de7c-3a9e-8e27-925a0a1216f8"]},{"id":"ITEM-2","itemData":{"DOI":"10.1126/science.aaw1620","ISSN":"10959203","PMID":"31624208","abstract":"Human activities are fundamentally altering biodiversity. Projections of declines at the global scale are contrasted by highly variable trends at local scales, suggesting that biodiversity change may be spatially structured. Here, we examined spatial variation in species richness and composition change using more than 50,000 biodiversity time series from 239 studies and found clear geographic variation in biodiversity change. Rapid compositional change is prevalent, with marine biomes exceeding and terrestrial biomes trailing the overall trend. Assemblage richness is not changing on average, although locations exhibiting increasing and decreasing trends of up to about 20% per year were found in some marine studies. At local scales, widespread compositional reorganization is most often decoupled from richness change, and biodiversity change is strongest and most variable in the oceans.","author":[{"dropping-particle":"","family":"Blowes","given":"Shane A.","non-dropping-particle":"","parse-names":false,"suffix":""},{"dropping-particle":"","family":"Supp","given":"Sarah R.","non-dropping-particle":"","parse-names":false,"suffix":""},{"dropping-particle":"","family":"Antão","given":"Laura H.","non-dropping-particle":"","parse-names":false,"suffix":""},{"dropping-particle":"","family":"Bates","given":"Amanda","non-dropping-particle":"","parse-names":false,"suffix":""},{"dropping-particle":"","family":"Bruelheide","given":"Helge","non-dropping-particle":"","parse-names":false,"suffix":""},{"dropping-particle":"","family":"Chase","given":"Jonathan M.","non-dropping-particle":"","parse-names":false,"suffix":""},{"dropping-particle":"","family":"Moyes","given":"Faye","non-dropping-particle":"","parse-names":false,"suffix":""},{"dropping-particle":"","family":"Magurran","given":"Anne","non-dropping-particle":"","parse-names":false,"suffix":""},{"dropping-particle":"","family":"McGill","given":"Brian","non-dropping-particle":"","parse-names":false,"suffix":""},{"dropping-particle":"","family":"Myers-Smith","given":"Isla H.","non-dropping-particle":"","parse-names":false,"suffix":""},{"dropping-particle":"","family":"Winter","given":"Marten","non-dropping-particle":"","parse-names":false,"suffix":""},{"dropping-particle":"","family":"Bjorkman","given":"Anne D.","non-dropping-particle":"","parse-names":false,"suffix":""},{"dropping-particle":"","family":"Bowler","given":"Diana E.","non-dropping-particle":"","parse-names":false,"suffix":""},{"dropping-particle":"","family":"Byrnes","given":"Jarrett E.K.","non-dropping-particle":"","parse-names":false,"suffix":""},{"dropping-particle":"","family":"Gonzalez","given":"Andrew","non-dropping-particle":"","parse-names":false,"suffix":""},{"dropping-particle":"","family":"Hines","given":"Jes","non-dropping-particle":"","parse-names":false,"suffix":""},{"dropping-particle":"","family":"Isbell","given":"Forest","non-dropping-particle":"","parse-names":false,"suffix":""},{"dropping-particle":"","family":"Jones","given":"Holly P.","non-dropping-particle":"","parse-names":false,"suffix":""},{"dropping-particle":"","family":"Navarro","given":"Laetitia M.","non-dropping-particle":"","parse-names":false,"suffix":""},{"dropping-particle":"","family":"Thompson","given":"Patrick L.","non-dropping-particle":"","parse-names":false,"suffix":""},{"dropping-particle":"","family":"Vellend","given":"Mark","non-dropping-particle":"","parse-names":false,"suffix":""},{"dropping-particle":"","family":"Waldock","given":"Conor","non-dropping-particle":"","parse-names":false,"suffix":""},{"dropping-particle":"","family":"Dornelas","given":"Maria","non-dropping-particle":"","parse-names":false,"suffix":""}],"container-title":"Science","id":"ITEM-2","issue":"6463","issued":{"date-parts":[["2019","10","18"]]},"page":"339-345","publisher":"American Association for the Advancement of Science","title":"The geography of biodiversity change in marine and terrestrial assemblages","type":"article-journal","volume":"366"},"uris":["http://www.mendeley.com/documents/?uuid=02c7311a-e331-33af-9b92-8398cff94139"]}],"mendeley":{"formattedCitation":"(Blowes et al., 2019; Britton et al., 2009)","plainTextFormattedCitation":"(Blowes et al., 2019; Britton et al., 2009)","previouslyFormattedCitation":"(Blowes et al., 2019; Britton et al., 2009)"},"properties":{"noteIndex":0},"schema":"https://github.com/citation-style-language/schema/raw/master/csl-citation.json"}</w:instrText>
                      </w:r>
                      <w:r w:rsidRPr="00E10D41">
                        <w:rPr>
                          <w:sz w:val="20"/>
                          <w:szCs w:val="20"/>
                        </w:rPr>
                        <w:fldChar w:fldCharType="separate"/>
                      </w:r>
                      <w:r w:rsidRPr="00B817AB">
                        <w:rPr>
                          <w:noProof/>
                          <w:sz w:val="20"/>
                          <w:szCs w:val="20"/>
                        </w:rPr>
                        <w:t>(Blowes et al., 2019; Britton et al., 2009)</w:t>
                      </w:r>
                      <w:r w:rsidRPr="00E10D41">
                        <w:rPr>
                          <w:sz w:val="20"/>
                          <w:szCs w:val="20"/>
                        </w:rPr>
                        <w:fldChar w:fldCharType="end"/>
                      </w:r>
                      <w:r w:rsidRPr="00E10D41">
                        <w:rPr>
                          <w:sz w:val="20"/>
                          <w:szCs w:val="20"/>
                        </w:rPr>
                        <w:t xml:space="preserve">. </w:t>
                      </w:r>
                      <w:r w:rsidRPr="00E10D41">
                        <w:rPr>
                          <w:sz w:val="20"/>
                          <w:szCs w:val="20"/>
                        </w:rPr>
                        <w:br/>
                        <w:t xml:space="preserve">In marine environments, the impacts of habitat homogenisation are comparatively underexplored. Nonetheless, future environmental pressures such as climate change have the potential to substantially alter not only alpha diversity but also exacerbate the uniqueness of individual reefs. Many reefs </w:t>
                      </w:r>
                      <w:r>
                        <w:rPr>
                          <w:sz w:val="20"/>
                          <w:szCs w:val="20"/>
                        </w:rPr>
                        <w:t xml:space="preserve">(e.g. in the Indo-Pacific) </w:t>
                      </w:r>
                      <w:r w:rsidRPr="00E10D41">
                        <w:rPr>
                          <w:sz w:val="20"/>
                          <w:szCs w:val="20"/>
                        </w:rPr>
                        <w:t xml:space="preserve">host more than 200 species of corals. This great diversity, and the associated structural complexity of coral reefs, support around 25% of total marine taxa richness </w:t>
                      </w:r>
                      <w:r w:rsidRPr="00E10D41">
                        <w:rPr>
                          <w:sz w:val="20"/>
                          <w:szCs w:val="20"/>
                        </w:rPr>
                        <w:fldChar w:fldCharType="begin" w:fldLock="1"/>
                      </w:r>
                      <w:r>
                        <w:rPr>
                          <w:sz w:val="20"/>
                          <w:szCs w:val="20"/>
                        </w:rPr>
                        <w:instrText>ADDIN CSL_CITATION {"citationItems":[{"id":"ITEM-1","itemData":{"DOI":"10.1016/0022-0981(79)90136-9","ISBN":"9781569737620","ISSN":"0162-6337","PMID":"12322541","abstract":"Coral reefs, the “rain forests of the sea,” are among the most biologically rich and productive ecosystems on earth. They also provide valuable ecosystem benefits to millions of coastal people. They are important sources of food and income, serve as nurseries for commercial fish species, attract divers and snorkelers from around the world, generate the sand on tour- ist beaches, and protect shorelines from the ravages of storms. However, coral reefs face a wide and intensifying array of threats—including impacts from overfishing, coastal develop- ment, agricultural runoff, and shipping. In addition, the global threat of climate change has begun to compound these more local threats to coral reefs in multiple ways. Warming seas have already caused widespread damage to reefs, with high temperatures driving a stress response called coral bleaching, where corals lose their colorful symbiotic algae, exposing their white skeletons. This is projected to intensify in coming decades. In addition, increasing carbon dioxide (CO2) emissions are slowly causing the world’s oceans to become more acidic. Ocean acidification reduces coral growth rates and, if unchecked, could reduce their ability to maintain their physical structure. With this combination of local threats plus global threats from warming and acidification, reefs are increasingly susceptible to disturbance or damage from storms, infestations, and diseases. Such degradation is typified by reduced areas of living coral, increased algal cover, reduced species diversity, and lower fish abundance. Despite widespread recognition that coral reefs around the world are seriously threatened, information regarding which threats affect which reefs is limited, hampering con- servation efforts. Researchers have studied only a small per- centage of the world’s reefs; an even smaller percentage have been monitored over time using consistent and rigorous methods. The World Resources Institute’s Reefs at Risk series was initiated in 1998 to help fill this knowledge gap by developing an understanding of the location and spread of threats to coral reefs worldwide, as well as illustrating the links between human activities, human livelihoods, and coral reef ecosystems. With this knowledge, it becomes much easier to set an effective agenda for reef conservation.","author":[{"dropping-particle":"","family":"Burke","given":"Lauretta","non-dropping-particle":"","parse-names":false,"suffix":""},{"dropping-particle":"","family":"Reytar","given":"Kathleen","non-dropping-particle":"","parse-names":false,"suffix":""},{"dropping-particle":"","family":"Spalding","given":"Mark","non-dropping-particle":"","parse-names":false,"suffix":""},{"dropping-particle":"","family":"Perry","given":"Allison","non-dropping-particle":"","parse-names":false,"suffix":""}],"container-title":"World Resources Institute","id":"ITEM-1","issued":{"date-parts":[["2011"]]},"number-of-pages":"130","title":"Reefs at Risk: Revisted","type":"book"},"uris":["http://www.mendeley.com/documents/?uuid=704261fe-6251-3dcf-897f-e0bddd6d8e8f"]}],"mendeley":{"formattedCitation":"(Burke et al., 2011)","plainTextFormattedCitation":"(Burke et al., 2011)","previouslyFormattedCitation":"(Burke et al., 2011)"},"properties":{"noteIndex":0},"schema":"https://github.com/citation-style-language/schema/raw/master/csl-citation.json"}</w:instrText>
                      </w:r>
                      <w:r w:rsidRPr="00E10D41">
                        <w:rPr>
                          <w:sz w:val="20"/>
                          <w:szCs w:val="20"/>
                        </w:rPr>
                        <w:fldChar w:fldCharType="separate"/>
                      </w:r>
                      <w:r w:rsidRPr="00B817AB">
                        <w:rPr>
                          <w:noProof/>
                          <w:sz w:val="20"/>
                          <w:szCs w:val="20"/>
                        </w:rPr>
                        <w:t>(Burke et al., 2011)</w:t>
                      </w:r>
                      <w:r w:rsidRPr="00E10D41">
                        <w:rPr>
                          <w:sz w:val="20"/>
                          <w:szCs w:val="20"/>
                        </w:rPr>
                        <w:fldChar w:fldCharType="end"/>
                      </w:r>
                      <w:r w:rsidRPr="00E10D41">
                        <w:rPr>
                          <w:sz w:val="20"/>
                          <w:szCs w:val="20"/>
                        </w:rPr>
                        <w:t xml:space="preserve">. Climate change and the concomitant heat stresses for coral reefs are leading to enormous losses, but it is unlikely that all reefs will disappear. A more </w:t>
                      </w:r>
                      <w:r>
                        <w:rPr>
                          <w:sz w:val="20"/>
                          <w:szCs w:val="20"/>
                        </w:rPr>
                        <w:t xml:space="preserve">probable </w:t>
                      </w:r>
                      <w:r w:rsidRPr="00E10D41">
                        <w:rPr>
                          <w:sz w:val="20"/>
                          <w:szCs w:val="20"/>
                        </w:rPr>
                        <w:t xml:space="preserve">scenario is the survival of a small subset of more heat resistant species, leading to a loss of </w:t>
                      </w:r>
                      <w:r>
                        <w:rPr>
                          <w:sz w:val="20"/>
                          <w:szCs w:val="20"/>
                        </w:rPr>
                        <w:t>beta</w:t>
                      </w:r>
                      <w:r w:rsidRPr="00E10D41">
                        <w:rPr>
                          <w:sz w:val="20"/>
                          <w:szCs w:val="20"/>
                        </w:rPr>
                        <w:t xml:space="preserve"> diversity </w:t>
                      </w:r>
                      <w:r>
                        <w:rPr>
                          <w:sz w:val="20"/>
                          <w:szCs w:val="20"/>
                        </w:rPr>
                        <w:t>with associated</w:t>
                      </w:r>
                      <w:r w:rsidRPr="00E10D41">
                        <w:rPr>
                          <w:sz w:val="20"/>
                          <w:szCs w:val="20"/>
                        </w:rPr>
                        <w:t xml:space="preserve"> functional and taxonomic homogenisation across reefs.</w:t>
                      </w:r>
                      <w:r w:rsidRPr="00E10D41">
                        <w:rPr>
                          <w:sz w:val="20"/>
                          <w:szCs w:val="20"/>
                        </w:rPr>
                        <w:br/>
                        <w:t xml:space="preserve">Despite its importance, habitat homogenisation is currently difficult to quantify if no detailed temporal data on coral diversity is available. Measurements of homogenisation usually rely on beta-diversity indices, which are calculated based on pairwise comparisons of two communities. However, </w:t>
                      </w:r>
                      <w:r>
                        <w:rPr>
                          <w:sz w:val="20"/>
                          <w:szCs w:val="20"/>
                        </w:rPr>
                        <w:t xml:space="preserve">the assessed communities normally differ in the stress-level they are exposed to. It is therefore methodologically difficult to relate a stress value to a specific beta-diversity value. </w:t>
                      </w:r>
                      <w:r w:rsidRPr="00E10D41">
                        <w:rPr>
                          <w:sz w:val="20"/>
                          <w:szCs w:val="20"/>
                        </w:rPr>
                        <w:t xml:space="preserve">Consequently, </w:t>
                      </w:r>
                      <w:r>
                        <w:rPr>
                          <w:sz w:val="20"/>
                          <w:szCs w:val="20"/>
                        </w:rPr>
                        <w:t>the impact of stress-exposure on</w:t>
                      </w:r>
                      <w:r w:rsidRPr="00E10D41">
                        <w:rPr>
                          <w:sz w:val="20"/>
                          <w:szCs w:val="20"/>
                        </w:rPr>
                        <w:t xml:space="preserve"> beta-diversity </w:t>
                      </w:r>
                      <w:r>
                        <w:rPr>
                          <w:sz w:val="20"/>
                          <w:szCs w:val="20"/>
                        </w:rPr>
                        <w:t>cannot be reliably quantified</w:t>
                      </w:r>
                      <w:r w:rsidRPr="00E10D41">
                        <w:rPr>
                          <w:sz w:val="20"/>
                          <w:szCs w:val="20"/>
                        </w:rPr>
                        <w:t>.</w:t>
                      </w:r>
                      <w:r>
                        <w:rPr>
                          <w:sz w:val="20"/>
                          <w:szCs w:val="20"/>
                        </w:rPr>
                        <w:t xml:space="preserve"> </w:t>
                      </w:r>
                      <w:r w:rsidRPr="00E10D41">
                        <w:rPr>
                          <w:sz w:val="20"/>
                          <w:szCs w:val="20"/>
                        </w:rPr>
                        <w:t xml:space="preserve"> </w:t>
                      </w:r>
                    </w:p>
                    <w:p w14:paraId="0B5B24E2" w14:textId="033E6F93" w:rsidR="007241BA" w:rsidRPr="00E10D41" w:rsidRDefault="007241BA" w:rsidP="002D729E">
                      <w:pPr>
                        <w:rPr>
                          <w:sz w:val="20"/>
                          <w:szCs w:val="20"/>
                        </w:rPr>
                      </w:pPr>
                      <w:r w:rsidRPr="00E10D41">
                        <w:rPr>
                          <w:sz w:val="20"/>
                          <w:szCs w:val="20"/>
                        </w:rPr>
                        <w:t xml:space="preserve">We want to introduce here </w:t>
                      </w:r>
                      <w:r>
                        <w:rPr>
                          <w:sz w:val="20"/>
                          <w:szCs w:val="20"/>
                        </w:rPr>
                        <w:t xml:space="preserve">a possible solution for this challenge - </w:t>
                      </w:r>
                      <w:r w:rsidRPr="00E10D41">
                        <w:rPr>
                          <w:sz w:val="20"/>
                          <w:szCs w:val="20"/>
                        </w:rPr>
                        <w:t>the ecosystem homogenisation index (EHI)</w:t>
                      </w:r>
                      <w:r>
                        <w:rPr>
                          <w:sz w:val="20"/>
                          <w:szCs w:val="20"/>
                        </w:rPr>
                        <w:t xml:space="preserve">, which can be used to </w:t>
                      </w:r>
                      <w:r w:rsidRPr="00E10D41">
                        <w:rPr>
                          <w:sz w:val="20"/>
                          <w:szCs w:val="20"/>
                        </w:rPr>
                        <w:t xml:space="preserve">evaluate habitat homogenisation across environmental gradients. The EHI allows the computation of a beta-diversity value for an individual community </w:t>
                      </w:r>
                      <w:r w:rsidRPr="00E10D41">
                        <w:rPr>
                          <w:i/>
                          <w:sz w:val="20"/>
                          <w:szCs w:val="20"/>
                        </w:rPr>
                        <w:t xml:space="preserve">i </w:t>
                      </w:r>
                      <w:r w:rsidRPr="00E10D41">
                        <w:rPr>
                          <w:sz w:val="20"/>
                          <w:szCs w:val="20"/>
                        </w:rPr>
                        <w:t xml:space="preserve">based on a weighted mean of all pairwise community comparisons </w:t>
                      </w:r>
                      <w:r w:rsidRPr="00E10D41">
                        <w:rPr>
                          <w:i/>
                          <w:sz w:val="20"/>
                          <w:szCs w:val="20"/>
                        </w:rPr>
                        <w:t>n</w:t>
                      </w:r>
                      <w:r w:rsidRPr="00E10D41">
                        <w:rPr>
                          <w:sz w:val="20"/>
                          <w:szCs w:val="20"/>
                        </w:rPr>
                        <w:t xml:space="preserve"> that involve </w:t>
                      </w:r>
                      <w:r>
                        <w:rPr>
                          <w:sz w:val="20"/>
                          <w:szCs w:val="20"/>
                        </w:rPr>
                        <w:t>the</w:t>
                      </w:r>
                      <w:r w:rsidRPr="00E10D41">
                        <w:rPr>
                          <w:sz w:val="20"/>
                          <w:szCs w:val="20"/>
                        </w:rPr>
                        <w:t xml:space="preserve"> given community</w:t>
                      </w:r>
                      <w:r>
                        <w:rPr>
                          <w:sz w:val="20"/>
                          <w:szCs w:val="20"/>
                        </w:rPr>
                        <w:t xml:space="preserve"> (</w:t>
                      </w:r>
                      <w:r w:rsidRPr="00B27171">
                        <w:rPr>
                          <w:i/>
                          <w:sz w:val="20"/>
                          <w:szCs w:val="20"/>
                        </w:rPr>
                        <w:t>n</w:t>
                      </w:r>
                      <w:r>
                        <w:rPr>
                          <w:sz w:val="20"/>
                          <w:szCs w:val="20"/>
                        </w:rPr>
                        <w:t xml:space="preserve"> comprises all measured sites but </w:t>
                      </w:r>
                      <w:r w:rsidRPr="00B27171">
                        <w:rPr>
                          <w:i/>
                          <w:sz w:val="20"/>
                          <w:szCs w:val="20"/>
                        </w:rPr>
                        <w:t>i</w:t>
                      </w:r>
                      <w:r>
                        <w:rPr>
                          <w:sz w:val="20"/>
                          <w:szCs w:val="20"/>
                        </w:rPr>
                        <w:t>)</w:t>
                      </w:r>
                      <w:r w:rsidRPr="00E10D41">
                        <w:rPr>
                          <w:sz w:val="20"/>
                          <w:szCs w:val="20"/>
                        </w:rPr>
                        <w:t>:</w:t>
                      </w:r>
                    </w:p>
                    <w:p w14:paraId="42A29E4F" w14:textId="207DAF2A" w:rsidR="007241BA" w:rsidRPr="00775E4F" w:rsidRDefault="007241BA" w:rsidP="002D729E">
                      <w:pPr>
                        <w:rPr>
                          <w:rFonts w:eastAsiaTheme="minorEastAsia"/>
                        </w:rPr>
                      </w:pPr>
                      <w:bookmarkStart w:id="1" w:name="_Hlk37770531"/>
                      <m:oMathPara>
                        <m:oMath>
                          <m:r>
                            <w:rPr>
                              <w:rFonts w:ascii="Cambria Math" w:hAnsi="Cambria Math"/>
                            </w:rPr>
                            <m:t>E</m:t>
                          </m:r>
                          <m:sSub>
                            <m:sSubPr>
                              <m:ctrlPr>
                                <w:rPr>
                                  <w:rFonts w:ascii="Cambria Math" w:hAnsi="Cambria Math"/>
                                  <w:i/>
                                </w:rPr>
                              </m:ctrlPr>
                            </m:sSubPr>
                            <m:e>
                              <m:r>
                                <w:rPr>
                                  <w:rFonts w:ascii="Cambria Math" w:hAnsi="Cambria Math"/>
                                </w:rPr>
                                <m:t>HI</m:t>
                              </m:r>
                            </m:e>
                            <m:sub>
                              <m:r>
                                <w:rPr>
                                  <w:rFonts w:ascii="Cambria Math" w:hAnsi="Cambria Math"/>
                                </w:rPr>
                                <m:t>i</m:t>
                              </m:r>
                            </m:sub>
                          </m:sSub>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k</m:t>
                                  </m:r>
                                </m:sub>
                                <m:sup>
                                  <m:r>
                                    <w:rPr>
                                      <w:rFonts w:ascii="Cambria Math" w:hAnsi="Cambria Math"/>
                                    </w:rPr>
                                    <m:t>n</m:t>
                                  </m:r>
                                </m:sup>
                                <m:e>
                                  <m:sSub>
                                    <m:sSubPr>
                                      <m:ctrlPr>
                                        <w:rPr>
                                          <w:rFonts w:ascii="Cambria Math" w:hAnsi="Cambria Math"/>
                                          <w:i/>
                                        </w:rPr>
                                      </m:ctrlPr>
                                    </m:sSubPr>
                                    <m:e>
                                      <m:r>
                                        <w:rPr>
                                          <w:rFonts w:ascii="Cambria Math" w:hAnsi="Cambria Math"/>
                                        </w:rPr>
                                        <m:t>S</m:t>
                                      </m:r>
                                    </m:e>
                                    <m:sub>
                                      <m:r>
                                        <w:rPr>
                                          <w:rFonts w:ascii="Cambria Math" w:hAnsi="Cambria Math"/>
                                        </w:rPr>
                                        <m:t>i,k</m:t>
                                      </m:r>
                                    </m:sub>
                                  </m:sSub>
                                </m:e>
                              </m:nary>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i,k</m:t>
                                  </m:r>
                                </m:sub>
                              </m:sSub>
                              <m:r>
                                <w:rPr>
                                  <w:rFonts w:ascii="Cambria Math" w:hAnsi="Cambria Math"/>
                                </w:rPr>
                                <m:t>)</m:t>
                              </m:r>
                            </m:num>
                            <m:den>
                              <m:r>
                                <w:rPr>
                                  <w:rFonts w:ascii="Cambria Math" w:hAnsi="Cambria Math" w:cs="Times New Roman"/>
                                  <w:sz w:val="24"/>
                                  <w:szCs w:val="24"/>
                                </w:rPr>
                                <m:t xml:space="preserve"> </m:t>
                              </m:r>
                              <m:nary>
                                <m:naryPr>
                                  <m:chr m:val="∑"/>
                                  <m:limLoc m:val="undOvr"/>
                                  <m:ctrlPr>
                                    <w:rPr>
                                      <w:rFonts w:ascii="Cambria Math" w:hAnsi="Cambria Math"/>
                                      <w:i/>
                                    </w:rPr>
                                  </m:ctrlPr>
                                </m:naryPr>
                                <m:sub>
                                  <m:r>
                                    <w:rPr>
                                      <w:rFonts w:ascii="Cambria Math" w:hAnsi="Cambria Math"/>
                                    </w:rPr>
                                    <m:t>k</m:t>
                                  </m:r>
                                </m:sub>
                                <m:sup>
                                  <m:r>
                                    <w:rPr>
                                      <w:rFonts w:ascii="Cambria Math" w:hAnsi="Cambria Math"/>
                                    </w:rPr>
                                    <m:t>n</m:t>
                                  </m:r>
                                </m:sup>
                                <m:e>
                                  <m:sSub>
                                    <m:sSubPr>
                                      <m:ctrlPr>
                                        <w:rPr>
                                          <w:rFonts w:ascii="Cambria Math" w:hAnsi="Cambria Math"/>
                                          <w:i/>
                                        </w:rPr>
                                      </m:ctrlPr>
                                    </m:sSubPr>
                                    <m:e>
                                      <m:r>
                                        <w:rPr>
                                          <w:rFonts w:ascii="Cambria Math" w:hAnsi="Cambria Math"/>
                                        </w:rPr>
                                        <m:t>(1-D</m:t>
                                      </m:r>
                                    </m:e>
                                    <m:sub>
                                      <m:r>
                                        <w:rPr>
                                          <w:rFonts w:ascii="Cambria Math" w:hAnsi="Cambria Math"/>
                                        </w:rPr>
                                        <m:t>i,k</m:t>
                                      </m:r>
                                    </m:sub>
                                  </m:sSub>
                                  <m:r>
                                    <w:rPr>
                                      <w:rFonts w:ascii="Cambria Math" w:hAnsi="Cambria Math"/>
                                    </w:rPr>
                                    <m:t>)</m:t>
                                  </m:r>
                                </m:e>
                              </m:nary>
                            </m:den>
                          </m:f>
                        </m:oMath>
                      </m:oMathPara>
                    </w:p>
                    <w:bookmarkEnd w:id="1"/>
                    <w:p w14:paraId="73A01CFB" w14:textId="0D494C64" w:rsidR="007241BA" w:rsidRPr="00E10D41" w:rsidRDefault="007241BA" w:rsidP="002D729E">
                      <w:pPr>
                        <w:rPr>
                          <w:sz w:val="20"/>
                          <w:szCs w:val="20"/>
                        </w:rPr>
                      </w:pPr>
                      <w:r w:rsidRPr="00E10D41">
                        <w:rPr>
                          <w:sz w:val="20"/>
                          <w:szCs w:val="20"/>
                        </w:rPr>
                        <w:t xml:space="preserve">where </w:t>
                      </w:r>
                      <w:r w:rsidRPr="00E10D41">
                        <w:rPr>
                          <w:i/>
                          <w:sz w:val="20"/>
                          <w:szCs w:val="20"/>
                        </w:rPr>
                        <w:t>S</w:t>
                      </w:r>
                      <w:r w:rsidRPr="00E10D41">
                        <w:rPr>
                          <w:i/>
                          <w:sz w:val="20"/>
                          <w:szCs w:val="20"/>
                          <w:vertAlign w:val="subscript"/>
                        </w:rPr>
                        <w:t>i,k</w:t>
                      </w:r>
                      <w:r w:rsidRPr="00E10D41">
                        <w:rPr>
                          <w:sz w:val="20"/>
                          <w:szCs w:val="20"/>
                        </w:rPr>
                        <w:t xml:space="preserve"> represents the community similarity score between site </w:t>
                      </w:r>
                      <w:r w:rsidRPr="00E10D41">
                        <w:rPr>
                          <w:i/>
                          <w:sz w:val="20"/>
                          <w:szCs w:val="20"/>
                        </w:rPr>
                        <w:t>i</w:t>
                      </w:r>
                      <w:r w:rsidRPr="00E10D41">
                        <w:rPr>
                          <w:sz w:val="20"/>
                          <w:szCs w:val="20"/>
                        </w:rPr>
                        <w:t xml:space="preserve"> and site </w:t>
                      </w:r>
                      <w:r w:rsidRPr="00E10D41">
                        <w:rPr>
                          <w:i/>
                          <w:sz w:val="20"/>
                          <w:szCs w:val="20"/>
                        </w:rPr>
                        <w:t>k</w:t>
                      </w:r>
                      <w:r>
                        <w:rPr>
                          <w:sz w:val="20"/>
                          <w:szCs w:val="20"/>
                        </w:rPr>
                        <w:t>.</w:t>
                      </w:r>
                      <w:r w:rsidRPr="00E10D41">
                        <w:rPr>
                          <w:sz w:val="20"/>
                          <w:szCs w:val="20"/>
                        </w:rPr>
                        <w:t xml:space="preserve"> </w:t>
                      </w:r>
                      <w:r w:rsidRPr="00E10D41">
                        <w:rPr>
                          <w:i/>
                          <w:sz w:val="20"/>
                          <w:szCs w:val="20"/>
                        </w:rPr>
                        <w:t>D</w:t>
                      </w:r>
                      <w:r w:rsidRPr="00E10D41">
                        <w:rPr>
                          <w:i/>
                          <w:sz w:val="20"/>
                          <w:szCs w:val="20"/>
                          <w:vertAlign w:val="subscript"/>
                        </w:rPr>
                        <w:t>i,k</w:t>
                      </w:r>
                      <w:r w:rsidRPr="00E10D41">
                        <w:rPr>
                          <w:sz w:val="20"/>
                          <w:szCs w:val="20"/>
                        </w:rPr>
                        <w:t xml:space="preserve"> is the difference between the range transformed stressor levels of site</w:t>
                      </w:r>
                      <w:r>
                        <w:rPr>
                          <w:sz w:val="20"/>
                          <w:szCs w:val="20"/>
                        </w:rPr>
                        <w:t>s</w:t>
                      </w:r>
                      <w:r w:rsidRPr="00E10D41">
                        <w:rPr>
                          <w:sz w:val="20"/>
                          <w:szCs w:val="20"/>
                        </w:rPr>
                        <w:t xml:space="preserve"> </w:t>
                      </w:r>
                      <w:r w:rsidRPr="00E10D41">
                        <w:rPr>
                          <w:i/>
                          <w:sz w:val="20"/>
                          <w:szCs w:val="20"/>
                        </w:rPr>
                        <w:t>i</w:t>
                      </w:r>
                      <w:r w:rsidRPr="00E10D41">
                        <w:rPr>
                          <w:sz w:val="20"/>
                          <w:szCs w:val="20"/>
                        </w:rPr>
                        <w:t xml:space="preserve"> and </w:t>
                      </w:r>
                      <w:r w:rsidRPr="00E10D41">
                        <w:rPr>
                          <w:i/>
                          <w:sz w:val="20"/>
                          <w:szCs w:val="20"/>
                        </w:rPr>
                        <w:t>k</w:t>
                      </w:r>
                      <w:r w:rsidRPr="00E10D41">
                        <w:rPr>
                          <w:sz w:val="20"/>
                          <w:szCs w:val="20"/>
                        </w:rPr>
                        <w:t xml:space="preserve">. If multiple variables define stress levels (e.g. max </w:t>
                      </w:r>
                      <w:r>
                        <w:rPr>
                          <w:sz w:val="20"/>
                          <w:szCs w:val="20"/>
                        </w:rPr>
                        <w:t>temperature</w:t>
                      </w:r>
                      <w:r w:rsidRPr="00E10D41">
                        <w:rPr>
                          <w:sz w:val="20"/>
                          <w:szCs w:val="20"/>
                        </w:rPr>
                        <w:t xml:space="preserve"> and days above 30</w:t>
                      </w:r>
                      <w:r w:rsidRPr="00E10D41">
                        <w:rPr>
                          <w:rFonts w:ascii="Times New Roman" w:hAnsi="Times New Roman" w:cs="Times New Roman"/>
                          <w:sz w:val="20"/>
                          <w:szCs w:val="20"/>
                        </w:rPr>
                        <w:t>˚</w:t>
                      </w:r>
                      <w:r w:rsidRPr="00E10D41">
                        <w:rPr>
                          <w:sz w:val="20"/>
                          <w:szCs w:val="20"/>
                        </w:rPr>
                        <w:t>C per year)</w:t>
                      </w:r>
                      <w:r>
                        <w:rPr>
                          <w:sz w:val="20"/>
                          <w:szCs w:val="20"/>
                        </w:rPr>
                        <w:t>,</w:t>
                      </w:r>
                      <w:r w:rsidRPr="00E10D41">
                        <w:rPr>
                          <w:sz w:val="20"/>
                          <w:szCs w:val="20"/>
                        </w:rPr>
                        <w:t xml:space="preserve"> then a stress dissimilarity matrix can be used to compute D (see below). By using </w:t>
                      </w:r>
                      <w:r w:rsidRPr="00E10D41">
                        <w:rPr>
                          <w:i/>
                          <w:sz w:val="20"/>
                          <w:szCs w:val="20"/>
                        </w:rPr>
                        <w:t>D</w:t>
                      </w:r>
                      <w:r w:rsidRPr="00E10D41">
                        <w:rPr>
                          <w:sz w:val="20"/>
                          <w:szCs w:val="20"/>
                        </w:rPr>
                        <w:t xml:space="preserve"> for weigh</w:t>
                      </w:r>
                      <w:r>
                        <w:rPr>
                          <w:sz w:val="20"/>
                          <w:szCs w:val="20"/>
                        </w:rPr>
                        <w:t>t</w:t>
                      </w:r>
                      <w:r w:rsidRPr="00E10D41">
                        <w:rPr>
                          <w:sz w:val="20"/>
                          <w:szCs w:val="20"/>
                        </w:rPr>
                        <w:t xml:space="preserve">ing pairwise community comparisons, EHI indicates the similarity to communities with similar stress level. Therefore, if a stressor leads to community homogenisation, a positive relationship between EHI and stress level will emerge.     </w:t>
                      </w:r>
                    </w:p>
                    <w:p w14:paraId="6084B2AE" w14:textId="77777777" w:rsidR="007241BA" w:rsidRDefault="007241BA" w:rsidP="002D729E">
                      <w:r>
                        <w:rPr>
                          <w:noProof/>
                          <w:lang w:val="de-DE" w:eastAsia="de-DE"/>
                        </w:rPr>
                        <w:drawing>
                          <wp:inline distT="0" distB="0" distL="0" distR="0" wp14:anchorId="2F609519" wp14:editId="2744A4B8">
                            <wp:extent cx="6076315" cy="24210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x 2.png"/>
                                    <pic:cNvPicPr/>
                                  </pic:nvPicPr>
                                  <pic:blipFill rotWithShape="1">
                                    <a:blip r:embed="rId18">
                                      <a:extLst>
                                        <a:ext uri="{28A0092B-C50C-407E-A947-70E740481C1C}">
                                          <a14:useLocalDpi xmlns:a14="http://schemas.microsoft.com/office/drawing/2010/main" val="0"/>
                                        </a:ext>
                                      </a:extLst>
                                    </a:blip>
                                    <a:srcRect b="17750"/>
                                    <a:stretch/>
                                  </pic:blipFill>
                                  <pic:spPr bwMode="auto">
                                    <a:xfrm>
                                      <a:off x="0" y="0"/>
                                      <a:ext cx="6129916" cy="2442423"/>
                                    </a:xfrm>
                                    <a:prstGeom prst="rect">
                                      <a:avLst/>
                                    </a:prstGeom>
                                    <a:ln>
                                      <a:noFill/>
                                    </a:ln>
                                    <a:extLst>
                                      <a:ext uri="{53640926-AAD7-44D8-BBD7-CCE9431645EC}">
                                        <a14:shadowObscured xmlns:a14="http://schemas.microsoft.com/office/drawing/2010/main"/>
                                      </a:ext>
                                    </a:extLst>
                                  </pic:spPr>
                                </pic:pic>
                              </a:graphicData>
                            </a:graphic>
                          </wp:inline>
                        </w:drawing>
                      </w:r>
                    </w:p>
                    <w:p w14:paraId="5DC7B3D2" w14:textId="77777777" w:rsidR="007241BA" w:rsidRDefault="007241BA" w:rsidP="002D729E"/>
                    <w:p w14:paraId="514A6DBC" w14:textId="77777777" w:rsidR="007241BA" w:rsidRPr="00591C17" w:rsidRDefault="007241BA" w:rsidP="002D729E"/>
                  </w:txbxContent>
                </v:textbox>
                <w10:wrap type="square" anchorx="margin"/>
              </v:shape>
            </w:pict>
          </mc:Fallback>
        </mc:AlternateContent>
      </w:r>
    </w:p>
    <w:p w14:paraId="5740C244" w14:textId="6FEB17A2" w:rsidR="00E10D41" w:rsidRDefault="00E10D41" w:rsidP="00AB6A96">
      <w:pPr>
        <w:rPr>
          <w:rFonts w:cs="Times New Roman"/>
          <w:b/>
        </w:rPr>
      </w:pPr>
      <w:r w:rsidRPr="00E10D41">
        <w:rPr>
          <w:rFonts w:cs="Times New Roman"/>
          <w:b/>
          <w:noProof/>
          <w:lang w:val="de-DE" w:eastAsia="de-DE"/>
        </w:rPr>
        <w:lastRenderedPageBreak/>
        <mc:AlternateContent>
          <mc:Choice Requires="wps">
            <w:drawing>
              <wp:anchor distT="45720" distB="45720" distL="114300" distR="114300" simplePos="0" relativeHeight="251661312" behindDoc="0" locked="0" layoutInCell="1" allowOverlap="1" wp14:anchorId="46552506" wp14:editId="5FAFDA91">
                <wp:simplePos x="0" y="0"/>
                <wp:positionH relativeFrom="margin">
                  <wp:align>left</wp:align>
                </wp:positionH>
                <wp:positionV relativeFrom="paragraph">
                  <wp:posOffset>0</wp:posOffset>
                </wp:positionV>
                <wp:extent cx="5913120" cy="8404860"/>
                <wp:effectExtent l="0" t="0" r="11430" b="152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8404860"/>
                        </a:xfrm>
                        <a:prstGeom prst="rect">
                          <a:avLst/>
                        </a:prstGeom>
                        <a:solidFill>
                          <a:srgbClr val="FFFFFF"/>
                        </a:solidFill>
                        <a:ln w="9525">
                          <a:solidFill>
                            <a:srgbClr val="000000"/>
                          </a:solidFill>
                          <a:miter lim="800000"/>
                          <a:headEnd/>
                          <a:tailEnd/>
                        </a:ln>
                      </wps:spPr>
                      <wps:txbx>
                        <w:txbxContent>
                          <w:p w14:paraId="2971D89B" w14:textId="64C84373" w:rsidR="007241BA" w:rsidRPr="00E10D41" w:rsidRDefault="007241BA" w:rsidP="00244E50">
                            <w:pPr>
                              <w:rPr>
                                <w:rFonts w:cstheme="minorHAnsi"/>
                                <w:b/>
                                <w:sz w:val="20"/>
                                <w:szCs w:val="20"/>
                              </w:rPr>
                            </w:pPr>
                            <w:r>
                              <w:rPr>
                                <w:rFonts w:cstheme="minorHAnsi"/>
                                <w:b/>
                                <w:sz w:val="20"/>
                                <w:szCs w:val="20"/>
                              </w:rPr>
                              <w:t>Box 2</w:t>
                            </w:r>
                            <w:r w:rsidRPr="00E10D41">
                              <w:rPr>
                                <w:rFonts w:cstheme="minorHAnsi"/>
                                <w:b/>
                                <w:sz w:val="20"/>
                                <w:szCs w:val="20"/>
                              </w:rPr>
                              <w:t xml:space="preserve"> Coral Disease Case study 1: Stony Coral Tissue Loss Disease</w:t>
                            </w:r>
                            <w:r>
                              <w:rPr>
                                <w:rFonts w:cstheme="minorHAnsi"/>
                                <w:b/>
                                <w:sz w:val="20"/>
                                <w:szCs w:val="20"/>
                              </w:rPr>
                              <w:t xml:space="preserve"> (SCTLD)</w:t>
                            </w:r>
                          </w:p>
                          <w:p w14:paraId="5D21504D" w14:textId="50043D6B" w:rsidR="007241BA" w:rsidRDefault="007241BA" w:rsidP="00244E50">
                            <w:pPr>
                              <w:spacing w:after="0"/>
                              <w:rPr>
                                <w:rFonts w:eastAsia="Times New Roman"/>
                                <w:sz w:val="20"/>
                                <w:szCs w:val="20"/>
                              </w:rPr>
                            </w:pPr>
                            <w:r>
                              <w:rPr>
                                <w:rFonts w:cstheme="minorHAnsi"/>
                                <w:sz w:val="20"/>
                                <w:szCs w:val="20"/>
                              </w:rPr>
                              <w:t xml:space="preserve">SCTLD is being heralded as unique among other </w:t>
                            </w:r>
                            <w:r w:rsidRPr="00467D01">
                              <w:rPr>
                                <w:rFonts w:cstheme="minorHAnsi"/>
                                <w:sz w:val="20"/>
                                <w:szCs w:val="20"/>
                              </w:rPr>
                              <w:t>coral diseases in that signs</w:t>
                            </w:r>
                            <w:r>
                              <w:rPr>
                                <w:rFonts w:cstheme="minorHAnsi"/>
                                <w:sz w:val="20"/>
                                <w:szCs w:val="20"/>
                              </w:rPr>
                              <w:t xml:space="preserve"> and dynamics of infections</w:t>
                            </w:r>
                            <w:r w:rsidRPr="00467D01">
                              <w:rPr>
                                <w:rFonts w:cstheme="minorHAnsi"/>
                                <w:sz w:val="20"/>
                                <w:szCs w:val="20"/>
                              </w:rPr>
                              <w:t xml:space="preserve"> vary within and among </w:t>
                            </w:r>
                            <w:r>
                              <w:rPr>
                                <w:rFonts w:cstheme="minorHAnsi"/>
                                <w:sz w:val="20"/>
                                <w:szCs w:val="20"/>
                              </w:rPr>
                              <w:t xml:space="preserve">affected </w:t>
                            </w:r>
                            <w:r w:rsidRPr="00467D01">
                              <w:rPr>
                                <w:rFonts w:cstheme="minorHAnsi"/>
                                <w:sz w:val="20"/>
                                <w:szCs w:val="20"/>
                              </w:rPr>
                              <w:t>coral</w:t>
                            </w:r>
                            <w:r>
                              <w:rPr>
                                <w:rFonts w:cstheme="minorHAnsi"/>
                                <w:sz w:val="20"/>
                                <w:szCs w:val="20"/>
                              </w:rPr>
                              <w:t>s. Different species display</w:t>
                            </w:r>
                            <w:r w:rsidRPr="00467D01">
                              <w:rPr>
                                <w:rFonts w:cstheme="minorHAnsi"/>
                                <w:sz w:val="20"/>
                                <w:szCs w:val="20"/>
                              </w:rPr>
                              <w:t xml:space="preserve"> different rates of tissue loss (acute and subacute), lesion morphology (adjacent bleached zone or not) and lesion occurrence (focal and multi-focal). Here we illustrate a </w:t>
                            </w:r>
                            <w:r w:rsidRPr="00467D01">
                              <w:rPr>
                                <w:rFonts w:eastAsia="Times New Roman"/>
                                <w:i/>
                                <w:iCs/>
                                <w:sz w:val="20"/>
                                <w:szCs w:val="20"/>
                              </w:rPr>
                              <w:t>Colpophyllia natans</w:t>
                            </w:r>
                            <w:r w:rsidR="00533437">
                              <w:rPr>
                                <w:rFonts w:eastAsia="Times New Roman"/>
                                <w:sz w:val="20"/>
                                <w:szCs w:val="20"/>
                              </w:rPr>
                              <w:t xml:space="preserve"> </w:t>
                            </w:r>
                            <w:r w:rsidRPr="00467D01">
                              <w:rPr>
                                <w:rFonts w:eastAsia="Times New Roman"/>
                                <w:sz w:val="20"/>
                                <w:szCs w:val="20"/>
                              </w:rPr>
                              <w:t>colony from the U.S. Virgin Islands showing signs of SCTLD. Tissue loss for this colony averaged 293 cm</w:t>
                            </w:r>
                            <w:r w:rsidRPr="00467D01">
                              <w:rPr>
                                <w:rFonts w:eastAsia="Times New Roman"/>
                                <w:sz w:val="20"/>
                                <w:szCs w:val="20"/>
                                <w:vertAlign w:val="superscript"/>
                              </w:rPr>
                              <w:t>2</w:t>
                            </w:r>
                            <w:r w:rsidRPr="00467D01">
                              <w:rPr>
                                <w:rFonts w:eastAsia="Times New Roman"/>
                                <w:sz w:val="20"/>
                                <w:szCs w:val="20"/>
                              </w:rPr>
                              <w:t>/day, and the entire colony (1m x 2m</w:t>
                            </w:r>
                            <w:r>
                              <w:rPr>
                                <w:rFonts w:eastAsia="Times New Roman"/>
                                <w:sz w:val="20"/>
                                <w:szCs w:val="20"/>
                              </w:rPr>
                              <w:t>) died in just over 1</w:t>
                            </w:r>
                            <w:r w:rsidRPr="00467D01">
                              <w:rPr>
                                <w:rFonts w:eastAsia="Times New Roman"/>
                                <w:sz w:val="20"/>
                                <w:szCs w:val="20"/>
                              </w:rPr>
                              <w:t xml:space="preserve"> month </w:t>
                            </w:r>
                            <w:r>
                              <w:rPr>
                                <w:rFonts w:eastAsia="Times New Roman"/>
                                <w:sz w:val="20"/>
                                <w:szCs w:val="20"/>
                              </w:rPr>
                              <w:t xml:space="preserve">after the </w:t>
                            </w:r>
                            <w:r w:rsidRPr="00467D01">
                              <w:rPr>
                                <w:rFonts w:eastAsia="Times New Roman"/>
                                <w:sz w:val="20"/>
                                <w:szCs w:val="20"/>
                              </w:rPr>
                              <w:t xml:space="preserve">first </w:t>
                            </w:r>
                            <w:r>
                              <w:rPr>
                                <w:rFonts w:eastAsia="Times New Roman"/>
                                <w:sz w:val="20"/>
                                <w:szCs w:val="20"/>
                              </w:rPr>
                              <w:t>visual signs of</w:t>
                            </w:r>
                            <w:r w:rsidRPr="00467D01">
                              <w:rPr>
                                <w:rFonts w:eastAsia="Times New Roman"/>
                                <w:sz w:val="20"/>
                                <w:szCs w:val="20"/>
                              </w:rPr>
                              <w:t xml:space="preserve"> the disease</w:t>
                            </w:r>
                            <w:r w:rsidR="00533437">
                              <w:rPr>
                                <w:rFonts w:eastAsia="Times New Roman"/>
                                <w:sz w:val="20"/>
                                <w:szCs w:val="20"/>
                              </w:rPr>
                              <w:t xml:space="preserve"> were observed</w:t>
                            </w:r>
                            <w:r w:rsidRPr="00467D01">
                              <w:rPr>
                                <w:rFonts w:eastAsia="Times New Roman"/>
                                <w:sz w:val="20"/>
                                <w:szCs w:val="20"/>
                              </w:rPr>
                              <w:t xml:space="preserve">. </w:t>
                            </w:r>
                          </w:p>
                          <w:p w14:paraId="0DB65E32" w14:textId="4DB50856" w:rsidR="007241BA" w:rsidRDefault="007241BA" w:rsidP="00244E50">
                            <w:pPr>
                              <w:spacing w:after="0"/>
                              <w:rPr>
                                <w:rFonts w:cstheme="minorHAnsi"/>
                                <w:sz w:val="20"/>
                                <w:szCs w:val="20"/>
                              </w:rPr>
                            </w:pPr>
                            <w:r>
                              <w:rPr>
                                <w:rFonts w:cstheme="minorHAnsi"/>
                                <w:sz w:val="20"/>
                                <w:szCs w:val="20"/>
                              </w:rPr>
                              <w:t>As is the case with many other coral diseases, w</w:t>
                            </w:r>
                            <w:r w:rsidRPr="00467D01">
                              <w:rPr>
                                <w:rFonts w:cstheme="minorHAnsi"/>
                                <w:sz w:val="20"/>
                                <w:szCs w:val="20"/>
                              </w:rPr>
                              <w:t xml:space="preserve">e currently know very little </w:t>
                            </w:r>
                            <w:r>
                              <w:rPr>
                                <w:rFonts w:cstheme="minorHAnsi"/>
                                <w:sz w:val="20"/>
                                <w:szCs w:val="20"/>
                              </w:rPr>
                              <w:t>about</w:t>
                            </w:r>
                            <w:r w:rsidRPr="00467D01">
                              <w:rPr>
                                <w:rFonts w:cstheme="minorHAnsi"/>
                                <w:sz w:val="20"/>
                                <w:szCs w:val="20"/>
                              </w:rPr>
                              <w:t xml:space="preserve"> the aetiology of this disease, although it does appears to be bacterial in origin</w:t>
                            </w:r>
                            <w:r w:rsidR="007906D9">
                              <w:rPr>
                                <w:rFonts w:cstheme="minorHAnsi"/>
                                <w:sz w:val="20"/>
                                <w:szCs w:val="20"/>
                              </w:rPr>
                              <w:t>,</w:t>
                            </w:r>
                            <w:r w:rsidRPr="00467D01">
                              <w:rPr>
                                <w:rFonts w:cstheme="minorHAnsi"/>
                                <w:sz w:val="20"/>
                                <w:szCs w:val="20"/>
                              </w:rPr>
                              <w:t xml:space="preserve"> due to success with treating diseased fragments with antibiotic</w:t>
                            </w:r>
                            <w:r>
                              <w:rPr>
                                <w:rFonts w:cstheme="minorHAnsi"/>
                                <w:sz w:val="20"/>
                                <w:szCs w:val="20"/>
                              </w:rPr>
                              <w:t>s</w:t>
                            </w:r>
                            <w:r w:rsidRPr="00467D01">
                              <w:rPr>
                                <w:rFonts w:cstheme="minorHAnsi"/>
                                <w:sz w:val="20"/>
                                <w:szCs w:val="20"/>
                              </w:rPr>
                              <w:t xml:space="preserve"> </w:t>
                            </w:r>
                            <w:r w:rsidRPr="00467D01">
                              <w:rPr>
                                <w:rFonts w:cstheme="minorHAnsi"/>
                                <w:sz w:val="20"/>
                                <w:szCs w:val="20"/>
                              </w:rPr>
                              <w:fldChar w:fldCharType="begin" w:fldLock="1"/>
                            </w:r>
                            <w:r>
                              <w:rPr>
                                <w:rFonts w:cstheme="minorHAnsi"/>
                                <w:sz w:val="20"/>
                                <w:szCs w:val="20"/>
                              </w:rPr>
                              <w:instrText>ADDIN CSL_CITATION {"citationItems":[{"id":"ITEM-1","itemData":{"DOI":"10.3389/fmars.2019.00678","ISSN":"22967745","abstract":"An outbreak of stony coral tissue loss disease (SCTLD), emerged on reefs off the coast of southeast Florida in 2014 and continues to spread throughout Florida’s Reef Tract. SCTLD is causing extensive mortality of multiple coral species and disease signs vary among affected coral species with differences in rates of tissue loss (acute and subacute), lesion morphology (adjacent bleached zone or not) and lesion occurrence (focal and multi-focal). We examined the virulence, transmission dynamics and response to antibiotic treatment of coral species exhibiting different types of tissue loss lesions from two regions in Florida. Montastraea cavernosa with subacute tissue loss lesions in the southeast Florida region near Fort Lauderdale was compared to corals (multiple species) with acute tissue loss lesions in the Middle Keys. Corals from both regions showed progressive tissue loss but the in situ rate of mortality was significantly higher in tagged colonies in the Keys. Aquaria studies showed disease transmission occurred through direct contact and through the water column for corals from both regions. However, transmission success was higher for corals with acute vs. subacute lesions. There was 100% transmission for both test species, M. cavernosa and Meandrina meandrites, touching acute lesions. Among the three species touching subacute lesions, the disease transmitted readily to Orbicella faveolata (100%) followed by M. cavernosa (30%) with no transmission occurring with Porites astreoides. Diseased fragments of all species tested responded to antibiotic treatment with a cessation or slowing of the disease lesions suggesting that bacteria are involved in disease progression. Mortality was higher for in situ corals with acute lesions and transmission was higher in M. cavernosa exposed to acute lesions compared to subacute lesions, suggesting that different microbes may be involved with the two lesion types. However, since in situ mortality of M. cavernosa was not measured in the Middle Keys, we cannot completely rule out that a common pathogen is involved but is less virulent within M. cavernosa.","author":[{"dropping-particle":"","family":"Aeby","given":"Greta S.","non-dropping-particle":"","parse-names":false,"suffix":""},{"dropping-particle":"","family":"Ushijima","given":"Blake","non-dropping-particle":"","parse-names":false,"suffix":""},{"dropping-particle":"","family":"Campbell","given":"Justin E.","non-dropping-particle":"","parse-names":false,"suffix":""},{"dropping-particle":"","family":"Jones","given":"Scott","non-dropping-particle":"","parse-names":false,"suffix":""},{"dropping-particle":"","family":"Williams","given":"Gareth J.","non-dropping-particle":"","parse-names":false,"suffix":""},{"dropping-particle":"","family":"Meyer","given":"Julie L.","non-dropping-particle":"","parse-names":false,"suffix":""},{"dropping-particle":"","family":"Häse","given":"Claudia","non-dropping-particle":"","parse-names":false,"suffix":""},{"dropping-particle":"","family":"Paul","given":"Valerie J.","non-dropping-particle":"","parse-names":false,"suffix":""}],"container-title":"Frontiers in Marine Science","id":"ITEM-1","issued":{"date-parts":[["2019","11","1"]]},"page":"678","publisher":"Frontiers Media S.A.","title":"Pathogenesis of a Tissue Loss Disease Affecting Multiple Species of Corals Along the Florida Reef Tract","type":"article-journal","volume":"6"},"uris":["http://www.mendeley.com/documents/?uuid=7009b2b5-d753-3cf6-a41f-f318abb200bf"]},{"id":"ITEM-2","itemData":{"DOI":"10.3389/fmicb.2019.02244","ISSN":"1664302X","abstract":"As many as 22 of the 45 coral species on the Florida Reef Tract are currently affected by stony coral tissue loss disease (SCTLD). The ongoing disease outbreak was first observed in 2014 in Southeast Florida near Miami and as of early 2019 has been documented from the northernmost reaches of the reef tract in Martin County down to Key West. We examined the microbiota associated with disease lesions and apparently healthy tissue on diseased colonies of Montastraea cavernosa, Orbicella faveolata, Diploria labyrinthiformis, and Dichocoenia stokesii. Analysis of differentially abundant taxa between disease lesions and apparently healthy tissue identified five unique amplicon sequence variants enriched in the diseased tissue in three of the coral species (all except O. faveolata), namely an unclassified genus of Flavobacteriales and sequences identified as Fusibacter (Clostridiales), Planktotalea (Rhodobacterales), Algicola (Alteromonadales), and Vibrio (Vibrionales). In addition, several groups of likely opportunistic or saprophytic colonizers such as Epsilonbacteraeota, Patescibacteria, Clostridiales, Bacteroidetes, and Rhodobacterales were also enriched in SCTLD disease lesions. This work represents the first microbiological characterization of SCTLD, as an initial step toward identifying the potential pathogen(s) responsible for SCTLD.","author":[{"dropping-particle":"","family":"Meyer","given":"Julie L.","non-dropping-particle":"","parse-names":false,"suffix":""},{"dropping-particle":"","family":"Castellanos-Gell","given":"Jessy","non-dropping-particle":"","parse-names":false,"suffix":""},{"dropping-particle":"","family":"Aeby","given":"Greta S.","non-dropping-particle":"","parse-names":false,"suffix":""},{"dropping-particle":"","family":"Häse","given":"Claudia C.","non-dropping-particle":"","parse-names":false,"suffix":""},{"dropping-particle":"","family":"Ushijima","given":"Blake","non-dropping-particle":"","parse-names":false,"suffix":""},{"dropping-particle":"","family":"Paul","given":"Valerie J.","non-dropping-particle":"","parse-names":false,"suffix":""}],"container-title":"Frontiers in Microbiology","id":"ITEM-2","issued":{"date-parts":[["2019","9","24"]]},"page":"2244","publisher":"Frontiers Media S.A.","title":"Microbial Community Shifts Associated With the Ongoing Stony Coral Tissue Loss Disease Outbreak on the Florida Reef Tract","type":"article-journal","volume":"10"},"uris":["http://www.mendeley.com/documents/?uuid=cb269e3d-9253-3251-98fc-7c5ef659b844"]}],"mendeley":{"formattedCitation":"(Aeby et al., 2019; Meyer et al., 2019)","plainTextFormattedCitation":"(Aeby et al., 2019; Meyer et al., 2019)","previouslyFormattedCitation":"(Aeby et al., 2019; Meyer et al., 2019)"},"properties":{"noteIndex":0},"schema":"https://github.com/citation-style-language/schema/raw/master/csl-citation.json"}</w:instrText>
                            </w:r>
                            <w:r w:rsidRPr="00467D01">
                              <w:rPr>
                                <w:rFonts w:cstheme="minorHAnsi"/>
                                <w:sz w:val="20"/>
                                <w:szCs w:val="20"/>
                              </w:rPr>
                              <w:fldChar w:fldCharType="separate"/>
                            </w:r>
                            <w:r w:rsidRPr="00B817AB">
                              <w:rPr>
                                <w:rFonts w:cstheme="minorHAnsi"/>
                                <w:noProof/>
                                <w:sz w:val="20"/>
                                <w:szCs w:val="20"/>
                              </w:rPr>
                              <w:t>(Aeby et al., 2019; Meyer et al., 2019)</w:t>
                            </w:r>
                            <w:r w:rsidRPr="00467D01">
                              <w:rPr>
                                <w:rFonts w:cstheme="minorHAnsi"/>
                                <w:sz w:val="20"/>
                                <w:szCs w:val="20"/>
                              </w:rPr>
                              <w:fldChar w:fldCharType="end"/>
                            </w:r>
                            <w:r w:rsidRPr="00467D01">
                              <w:rPr>
                                <w:rFonts w:cstheme="minorHAnsi"/>
                                <w:sz w:val="20"/>
                                <w:szCs w:val="20"/>
                              </w:rPr>
                              <w:t xml:space="preserve">. </w:t>
                            </w:r>
                            <w:r>
                              <w:rPr>
                                <w:rFonts w:cstheme="minorHAnsi"/>
                                <w:sz w:val="20"/>
                                <w:szCs w:val="20"/>
                              </w:rPr>
                              <w:t>T</w:t>
                            </w:r>
                            <w:r w:rsidRPr="00467D01">
                              <w:rPr>
                                <w:rFonts w:cstheme="minorHAnsi"/>
                                <w:sz w:val="20"/>
                                <w:szCs w:val="20"/>
                              </w:rPr>
                              <w:t>he agent or agents responsible appear water borne, likely carried by ocean currents</w:t>
                            </w:r>
                            <w:r>
                              <w:rPr>
                                <w:rFonts w:cstheme="minorHAnsi"/>
                                <w:sz w:val="20"/>
                                <w:szCs w:val="20"/>
                              </w:rPr>
                              <w:t xml:space="preserve">, but </w:t>
                            </w:r>
                            <w:r w:rsidRPr="00467D01">
                              <w:rPr>
                                <w:rFonts w:cstheme="minorHAnsi"/>
                                <w:sz w:val="20"/>
                                <w:szCs w:val="20"/>
                              </w:rPr>
                              <w:t xml:space="preserve">there seems to be no consistent pattern with SCTLD related to </w:t>
                            </w:r>
                            <w:r>
                              <w:rPr>
                                <w:rFonts w:cstheme="minorHAnsi"/>
                                <w:sz w:val="20"/>
                                <w:szCs w:val="20"/>
                              </w:rPr>
                              <w:t xml:space="preserve">water </w:t>
                            </w:r>
                            <w:r w:rsidRPr="00467D01">
                              <w:rPr>
                                <w:rFonts w:cstheme="minorHAnsi"/>
                                <w:sz w:val="20"/>
                                <w:szCs w:val="20"/>
                              </w:rPr>
                              <w:t xml:space="preserve">temperature </w:t>
                            </w:r>
                            <w:r w:rsidRPr="00467D01">
                              <w:rPr>
                                <w:rFonts w:cstheme="minorHAnsi"/>
                                <w:sz w:val="20"/>
                                <w:szCs w:val="20"/>
                              </w:rPr>
                              <w:fldChar w:fldCharType="begin" w:fldLock="1"/>
                            </w:r>
                            <w:r>
                              <w:rPr>
                                <w:rFonts w:cstheme="minorHAnsi"/>
                                <w:sz w:val="20"/>
                                <w:szCs w:val="20"/>
                              </w:rPr>
                              <w:instrText>ADDIN CSL_CITATION {"citationItems":[{"id":"ITEM-1","itemData":{"DOI":"10.3389/fmars.2019.00678","ISSN":"22967745","abstract":"An outbreak of stony coral tissue loss disease (SCTLD), emerged on reefs off the coast of southeast Florida in 2014 and continues to spread throughout Florida’s Reef Tract. SCTLD is causing extensive mortality of multiple coral species and disease signs vary among affected coral species with differences in rates of tissue loss (acute and subacute), lesion morphology (adjacent bleached zone or not) and lesion occurrence (focal and multi-focal). We examined the virulence, transmission dynamics and response to antibiotic treatment of coral species exhibiting different types of tissue loss lesions from two regions in Florida. Montastraea cavernosa with subacute tissue loss lesions in the southeast Florida region near Fort Lauderdale was compared to corals (multiple species) with acute tissue loss lesions in the Middle Keys. Corals from both regions showed progressive tissue loss but the in situ rate of mortality was significantly higher in tagged colonies in the Keys. Aquaria studies showed disease transmission occurred through direct contact and through the water column for corals from both regions. However, transmission success was higher for corals with acute vs. subacute lesions. There was 100% transmission for both test species, M. cavernosa and Meandrina meandrites, touching acute lesions. Among the three species touching subacute lesions, the disease transmitted readily to Orbicella faveolata (100%) followed by M. cavernosa (30%) with no transmission occurring with Porites astreoides. Diseased fragments of all species tested responded to antibiotic treatment with a cessation or slowing of the disease lesions suggesting that bacteria are involved in disease progression. Mortality was higher for in situ corals with acute lesions and transmission was higher in M. cavernosa exposed to acute lesions compared to subacute lesions, suggesting that different microbes may be involved with the two lesion types. However, since in situ mortality of M. cavernosa was not measured in the Middle Keys, we cannot completely rule out that a common pathogen is involved but is less virulent within M. cavernosa.","author":[{"dropping-particle":"","family":"Aeby","given":"Greta S.","non-dropping-particle":"","parse-names":false,"suffix":""},{"dropping-particle":"","family":"Ushijima","given":"Blake","non-dropping-particle":"","parse-names":false,"suffix":""},{"dropping-particle":"","family":"Campbell","given":"Justin E.","non-dropping-particle":"","parse-names":false,"suffix":""},{"dropping-particle":"","family":"Jones","given":"Scott","non-dropping-particle":"","parse-names":false,"suffix":""},{"dropping-particle":"","family":"Williams","given":"Gareth J.","non-dropping-particle":"","parse-names":false,"suffix":""},{"dropping-particle":"","family":"Meyer","given":"Julie L.","non-dropping-particle":"","parse-names":false,"suffix":""},{"dropping-particle":"","family":"Häse","given":"Claudia","non-dropping-particle":"","parse-names":false,"suffix":""},{"dropping-particle":"","family":"Paul","given":"Valerie J.","non-dropping-particle":"","parse-names":false,"suffix":""}],"container-title":"Frontiers in Marine Science","id":"ITEM-1","issued":{"date-parts":[["2019","11","1"]]},"page":"678","publisher":"Frontiers Media S.A.","title":"Pathogenesis of a Tissue Loss Disease Affecting Multiple Species of Corals Along the Florida Reef Tract","type":"article-journal","volume":"6"},"uris":["http://www.mendeley.com/documents/?uuid=7009b2b5-d753-3cf6-a41f-f318abb200bf"]},{"id":"ITEM-2","itemData":{"DOI":"10.3389/fmicb.2019.02244","ISSN":"1664302X","abstract":"As many as 22 of the 45 coral species on the Florida Reef Tract are currently affected by stony coral tissue loss disease (SCTLD). The ongoing disease outbreak was first observed in 2014 in Southeast Florida near Miami and as of early 2019 has been documented from the northernmost reaches of the reef tract in Martin County down to Key West. We examined the microbiota associated with disease lesions and apparently healthy tissue on diseased colonies of Montastraea cavernosa, Orbicella faveolata, Diploria labyrinthiformis, and Dichocoenia stokesii. Analysis of differentially abundant taxa between disease lesions and apparently healthy tissue identified five unique amplicon sequence variants enriched in the diseased tissue in three of the coral species (all except O. faveolata), namely an unclassified genus of Flavobacteriales and sequences identified as Fusibacter (Clostridiales), Planktotalea (Rhodobacterales), Algicola (Alteromonadales), and Vibrio (Vibrionales). In addition, several groups of likely opportunistic or saprophytic colonizers such as Epsilonbacteraeota, Patescibacteria, Clostridiales, Bacteroidetes, and Rhodobacterales were also enriched in SCTLD disease lesions. This work represents the first microbiological characterization of SCTLD, as an initial step toward identifying the potential pathogen(s) responsible for SCTLD.","author":[{"dropping-particle":"","family":"Meyer","given":"Julie L.","non-dropping-particle":"","parse-names":false,"suffix":""},{"dropping-particle":"","family":"Castellanos-Gell","given":"Jessy","non-dropping-particle":"","parse-names":false,"suffix":""},{"dropping-particle":"","family":"Aeby","given":"Greta S.","non-dropping-particle":"","parse-names":false,"suffix":""},{"dropping-particle":"","family":"Häse","given":"Claudia C.","non-dropping-particle":"","parse-names":false,"suffix":""},{"dropping-particle":"","family":"Ushijima","given":"Blake","non-dropping-particle":"","parse-names":false,"suffix":""},{"dropping-particle":"","family":"Paul","given":"Valerie J.","non-dropping-particle":"","parse-names":false,"suffix":""}],"container-title":"Frontiers in Microbiology","id":"ITEM-2","issued":{"date-parts":[["2019","9","24"]]},"page":"2244","publisher":"Frontiers Media S.A.","title":"Microbial Community Shifts Associated With the Ongoing Stony Coral Tissue Loss Disease Outbreak on the Florida Reef Tract","type":"article-journal","volume":"10"},"uris":["http://www.mendeley.com/documents/?uuid=cb269e3d-9253-3251-98fc-7c5ef659b844"]}],"mendeley":{"formattedCitation":"(Aeby et al., 2019; Meyer et al., 2019)","plainTextFormattedCitation":"(Aeby et al., 2019; Meyer et al., 2019)","previouslyFormattedCitation":"(Aeby et al., 2019; Meyer et al., 2019)"},"properties":{"noteIndex":0},"schema":"https://github.com/citation-style-language/schema/raw/master/csl-citation.json"}</w:instrText>
                            </w:r>
                            <w:r w:rsidRPr="00467D01">
                              <w:rPr>
                                <w:rFonts w:cstheme="minorHAnsi"/>
                                <w:sz w:val="20"/>
                                <w:szCs w:val="20"/>
                              </w:rPr>
                              <w:fldChar w:fldCharType="separate"/>
                            </w:r>
                            <w:r w:rsidRPr="00B817AB">
                              <w:rPr>
                                <w:rFonts w:cstheme="minorHAnsi"/>
                                <w:noProof/>
                                <w:sz w:val="20"/>
                                <w:szCs w:val="20"/>
                              </w:rPr>
                              <w:t>(Aeby et al., 2019; Meyer et al., 2019)</w:t>
                            </w:r>
                            <w:r w:rsidRPr="00467D01">
                              <w:rPr>
                                <w:rFonts w:cstheme="minorHAnsi"/>
                                <w:sz w:val="20"/>
                                <w:szCs w:val="20"/>
                              </w:rPr>
                              <w:fldChar w:fldCharType="end"/>
                            </w:r>
                            <w:r w:rsidRPr="00467D01">
                              <w:rPr>
                                <w:rFonts w:cstheme="minorHAnsi"/>
                                <w:sz w:val="20"/>
                                <w:szCs w:val="20"/>
                              </w:rPr>
                              <w:t>. Transmission of the etiological agents may be facilitated by phytoplankton and zooplankton blooms (associated with</w:t>
                            </w:r>
                            <w:r>
                              <w:rPr>
                                <w:rFonts w:cstheme="minorHAnsi"/>
                                <w:sz w:val="20"/>
                                <w:szCs w:val="20"/>
                              </w:rPr>
                              <w:t xml:space="preserve"> terrestrial </w:t>
                            </w:r>
                            <w:r w:rsidRPr="00467D01">
                              <w:rPr>
                                <w:rFonts w:cstheme="minorHAnsi"/>
                                <w:sz w:val="20"/>
                                <w:szCs w:val="20"/>
                              </w:rPr>
                              <w:t>storm runoff and eutrophication)</w:t>
                            </w:r>
                            <w:r>
                              <w:rPr>
                                <w:rFonts w:cstheme="minorHAnsi"/>
                                <w:sz w:val="20"/>
                                <w:szCs w:val="20"/>
                              </w:rPr>
                              <w:t xml:space="preserve"> as suggested </w:t>
                            </w:r>
                            <w:r w:rsidRPr="00467D01">
                              <w:rPr>
                                <w:rFonts w:cstheme="minorHAnsi"/>
                                <w:sz w:val="20"/>
                                <w:szCs w:val="20"/>
                              </w:rPr>
                              <w:t xml:space="preserve">for another coral disease, </w:t>
                            </w:r>
                            <w:r>
                              <w:rPr>
                                <w:rFonts w:cstheme="minorHAnsi"/>
                                <w:sz w:val="20"/>
                                <w:szCs w:val="20"/>
                              </w:rPr>
                              <w:t xml:space="preserve">the </w:t>
                            </w:r>
                            <w:r w:rsidRPr="00467D01">
                              <w:rPr>
                                <w:rFonts w:cstheme="minorHAnsi"/>
                                <w:sz w:val="20"/>
                                <w:szCs w:val="20"/>
                              </w:rPr>
                              <w:t xml:space="preserve">acute </w:t>
                            </w:r>
                            <w:r w:rsidRPr="00467D01">
                              <w:rPr>
                                <w:rFonts w:cstheme="minorHAnsi"/>
                                <w:i/>
                                <w:sz w:val="20"/>
                                <w:szCs w:val="20"/>
                              </w:rPr>
                              <w:t xml:space="preserve">Montipora </w:t>
                            </w:r>
                            <w:r w:rsidRPr="00467D01">
                              <w:rPr>
                                <w:rFonts w:cstheme="minorHAnsi"/>
                                <w:sz w:val="20"/>
                                <w:szCs w:val="20"/>
                              </w:rPr>
                              <w:t>white syndrome</w:t>
                            </w:r>
                            <w:r>
                              <w:rPr>
                                <w:rFonts w:cstheme="minorHAnsi"/>
                                <w:sz w:val="20"/>
                                <w:szCs w:val="20"/>
                              </w:rPr>
                              <w:t xml:space="preserve"> </w:t>
                            </w:r>
                            <w:r w:rsidRPr="00467D01">
                              <w:rPr>
                                <w:rFonts w:cstheme="minorHAnsi"/>
                                <w:sz w:val="20"/>
                                <w:szCs w:val="20"/>
                              </w:rPr>
                              <w:fldChar w:fldCharType="begin" w:fldLock="1"/>
                            </w:r>
                            <w:r>
                              <w:rPr>
                                <w:rFonts w:cstheme="minorHAnsi"/>
                                <w:sz w:val="20"/>
                                <w:szCs w:val="20"/>
                              </w:rPr>
                              <w:instrText>ADDIN CSL_CITATION {"citationItems":[{"id":"ITEM-1","itemData":{"DOI":"10.3354/dao02996","ISSN":"16161580","abstract":"In March 2010 and January 2012, we documented 2 widespread and severe coral disease outbreaks on reefs throughout Kāne'ohe Bay, Hawai'i (USA). The disease, acute Montipora white syndrome (aMWS), manifested as acute and progressive tissue loss on the common reef coral M. capitata. Rapid visual surveys in 2010 revealed 338 aMWS-affected M. capitata colonies with a disease abundance of (mean ± SE) 0.02 ± 0.01 affected colonies per m of reef surveyed. In 2012, disease abundance was significantly higher (1232 aMWS-affected colonies) with 0.06 ± 0.02 affected colonies m-1 . Prior surveys found few acute tissue loss lesions in M. capitata in Kāne'ohe Bay; thus, the high number of infected colonies found during these outbreaks would classify this as an emerging disease. Disease abundance was highest in the semi-enclosed region of south Kāne'ohe Bay, which has a history of nutrient and sediment impacts from terrestrial runoff and stream discharge. In 2010, tagged colonies showed an average tissue loss of 24% after 1 mo, and 92% of the colonies continued to lose tissue in the subsequent month but at a slower rate (chronic tissue loss). The host-specific nature of this disease (affecting only M. capitata) and the apparent spread of lesions between M. capitata colonies in the field suggest a potential transmissible agent. The synchronous appearance of affected colonies on multiple reefs across Kāne'ohe Bay suggests a common underlying factor. Both outbreaks occurred during the colder, rainy winter months, and thus it is likely that some parameter(s) associated with winter environmental conditions are linked to the emergence of disease outbreaks on these reefs.","author":[{"dropping-particle":"","family":"Aeby","given":"Greta S.","non-dropping-particle":"","parse-names":false,"suffix":""},{"dropping-particle":"","family":"Callahan","given":"Sean","non-dropping-particle":"","parse-names":false,"suffix":""},{"dropping-particle":"","family":"Cox","given":"Evelyn F.","non-dropping-particle":"","parse-names":false,"suffix":""},{"dropping-particle":"","family":"Runyon","given":"Christina","non-dropping-particle":"","parse-names":false,"suffix":""},{"dropping-particle":"","family":"Smith","given":"Ashley","non-dropping-particle":"","parse-names":false,"suffix":""},{"dropping-particle":"","family":"Stanton","given":"Frank G.","non-dropping-particle":"","parse-names":false,"suffix":""},{"dropping-particle":"","family":"Ushijima","given":"Blake","non-dropping-particle":"","parse-names":false,"suffix":""},{"dropping-particle":"","family":"Work","given":"Thierry M.","non-dropping-particle":"","parse-names":false,"suffix":""}],"container-title":"Diseases of Aquatic Organisms","id":"ITEM-1","issue":"3","issued":{"date-parts":[["2016","5","26"]]},"page":"189-198","publisher":"Inter-Research","title":"Emerging coral diseases in Kāne'ohe Bay, O'ahu, Hawai'i (USA): Two major disease outbreaks of acute Montipora white syndrome","type":"article-journal","volume":"119"},"uris":["http://www.mendeley.com/documents/?uuid=bcfe3949-0524-3c5f-b0c3-78605f8fffe7"]}],"mendeley":{"formattedCitation":"(Aeby et al., 2016)","plainTextFormattedCitation":"(Aeby et al., 2016)","previouslyFormattedCitation":"(Aeby et al., 2016)"},"properties":{"noteIndex":0},"schema":"https://github.com/citation-style-language/schema/raw/master/csl-citation.json"}</w:instrText>
                            </w:r>
                            <w:r w:rsidRPr="00467D01">
                              <w:rPr>
                                <w:rFonts w:cstheme="minorHAnsi"/>
                                <w:sz w:val="20"/>
                                <w:szCs w:val="20"/>
                              </w:rPr>
                              <w:fldChar w:fldCharType="separate"/>
                            </w:r>
                            <w:r w:rsidRPr="00B817AB">
                              <w:rPr>
                                <w:rFonts w:cstheme="minorHAnsi"/>
                                <w:noProof/>
                                <w:sz w:val="20"/>
                                <w:szCs w:val="20"/>
                              </w:rPr>
                              <w:t>(Aeby et al., 2016)</w:t>
                            </w:r>
                            <w:r w:rsidRPr="00467D01">
                              <w:rPr>
                                <w:rFonts w:cstheme="minorHAnsi"/>
                                <w:sz w:val="20"/>
                                <w:szCs w:val="20"/>
                              </w:rPr>
                              <w:fldChar w:fldCharType="end"/>
                            </w:r>
                            <w:r w:rsidRPr="00467D01">
                              <w:rPr>
                                <w:rFonts w:cstheme="minorHAnsi"/>
                                <w:sz w:val="20"/>
                                <w:szCs w:val="20"/>
                              </w:rPr>
                              <w:t xml:space="preserve">. The rapid </w:t>
                            </w:r>
                            <w:r>
                              <w:rPr>
                                <w:rFonts w:cstheme="minorHAnsi"/>
                                <w:sz w:val="20"/>
                                <w:szCs w:val="20"/>
                              </w:rPr>
                              <w:t xml:space="preserve">regional </w:t>
                            </w:r>
                            <w:r w:rsidRPr="00467D01">
                              <w:rPr>
                                <w:rFonts w:cstheme="minorHAnsi"/>
                                <w:sz w:val="20"/>
                                <w:szCs w:val="20"/>
                              </w:rPr>
                              <w:t>spread of SCTLD</w:t>
                            </w:r>
                            <w:r w:rsidRPr="00E10D41">
                              <w:rPr>
                                <w:rFonts w:cstheme="minorHAnsi"/>
                                <w:sz w:val="20"/>
                                <w:szCs w:val="20"/>
                              </w:rPr>
                              <w:t xml:space="preserve"> is being accredited to transmission of the pathogens via ballast waters of ships </w:t>
                            </w:r>
                            <w:r w:rsidRPr="00E10D41">
                              <w:rPr>
                                <w:rFonts w:cstheme="minorHAnsi"/>
                                <w:sz w:val="20"/>
                                <w:szCs w:val="20"/>
                              </w:rPr>
                              <w:fldChar w:fldCharType="begin" w:fldLock="1"/>
                            </w:r>
                            <w:r>
                              <w:rPr>
                                <w:rFonts w:cstheme="minorHAnsi"/>
                                <w:sz w:val="20"/>
                                <w:szCs w:val="20"/>
                              </w:rPr>
                              <w:instrText>ADDIN CSL_CITATION {"citationItems":[{"id":"ITEM-1","itemData":{"id":"ITEM-1","issued":{"date-parts":[["2019"]]},"title":"Marine Safety Information Bulletin Ballast Water Best Management Practices to Reduce the Likelihood of Transporting Pathogens That May Spread Stony Coral Tissue Loss Disease","type":"report"},"uris":["http://www.mendeley.com/documents/?uuid=753be423-7224-3a1e-9ae7-1c2ed7099c33"]}],"mendeley":{"formattedCitation":"(&lt;i&gt;Marine Safety Information Bulletin Ballast Water Best Management Practices to Reduce the Likelihood of Transporting Pathogens That May Spread Stony Coral Tissue Loss Disease&lt;/i&gt;, 2019)","plainTextFormattedCitation":"(Marine Safety Information Bulletin Ballast Water Best Management Practices to Reduce the Likelihood of Transporting Pathogens That May Spread Stony Coral Tissue Loss Disease, 2019)","previouslyFormattedCitation":"(&lt;i&gt;Marine Safety Information Bulletin Ballast Water Best Management Practices to Reduce the Likelihood of Transporting Pathogens That May Spread Stony Coral Tissue Loss Disease&lt;/i&gt;, 2019)"},"properties":{"noteIndex":0},"schema":"https://github.com/citation-style-language/schema/raw/master/csl-citation.json"}</w:instrText>
                            </w:r>
                            <w:r w:rsidRPr="00E10D41">
                              <w:rPr>
                                <w:rFonts w:cstheme="minorHAnsi"/>
                                <w:sz w:val="20"/>
                                <w:szCs w:val="20"/>
                              </w:rPr>
                              <w:fldChar w:fldCharType="separate"/>
                            </w:r>
                            <w:r w:rsidRPr="00B817AB">
                              <w:rPr>
                                <w:rFonts w:cstheme="minorHAnsi"/>
                                <w:noProof/>
                                <w:sz w:val="20"/>
                                <w:szCs w:val="20"/>
                              </w:rPr>
                              <w:t>(</w:t>
                            </w:r>
                            <w:r w:rsidRPr="00B817AB">
                              <w:rPr>
                                <w:rFonts w:cstheme="minorHAnsi"/>
                                <w:i/>
                                <w:noProof/>
                                <w:sz w:val="20"/>
                                <w:szCs w:val="20"/>
                              </w:rPr>
                              <w:t>Marine Safety Information Bulletin Ballast Water Best Management Practices to Reduce the Likelihood of Transporting Pathogens That May Spread Stony Coral Tissue Loss Disease</w:t>
                            </w:r>
                            <w:r w:rsidRPr="00B817AB">
                              <w:rPr>
                                <w:rFonts w:cstheme="minorHAnsi"/>
                                <w:noProof/>
                                <w:sz w:val="20"/>
                                <w:szCs w:val="20"/>
                              </w:rPr>
                              <w:t>, 2019)</w:t>
                            </w:r>
                            <w:r w:rsidRPr="00E10D41">
                              <w:rPr>
                                <w:rFonts w:cstheme="minorHAnsi"/>
                                <w:sz w:val="20"/>
                                <w:szCs w:val="20"/>
                              </w:rPr>
                              <w:fldChar w:fldCharType="end"/>
                            </w:r>
                            <w:r w:rsidRPr="00E10D41">
                              <w:rPr>
                                <w:rFonts w:cstheme="minorHAnsi"/>
                                <w:sz w:val="20"/>
                                <w:szCs w:val="20"/>
                              </w:rPr>
                              <w:t xml:space="preserve">. </w:t>
                            </w:r>
                          </w:p>
                          <w:p w14:paraId="0F8F70CD" w14:textId="20533CC2" w:rsidR="007241BA" w:rsidRDefault="007241BA" w:rsidP="00E10D41">
                            <w:pPr>
                              <w:rPr>
                                <w:rFonts w:cstheme="minorHAnsi"/>
                                <w:sz w:val="20"/>
                                <w:szCs w:val="20"/>
                              </w:rPr>
                            </w:pPr>
                            <w:r w:rsidRPr="00E10D41">
                              <w:rPr>
                                <w:rFonts w:cstheme="minorHAnsi"/>
                                <w:sz w:val="20"/>
                                <w:szCs w:val="20"/>
                              </w:rPr>
                              <w:t xml:space="preserve">At the time of writing, five possible causal agents have been proposed including an unclassified genus belonging to Flavobacteriales, a Fusibacter (Clostridiales), a Planktotalea (Rhodobacterales), a Algicola (Alteromonadales) and a Vibrio (Vibrionales) </w:t>
                            </w:r>
                            <w:r w:rsidRPr="00E10D41">
                              <w:rPr>
                                <w:rFonts w:cstheme="minorHAnsi"/>
                                <w:sz w:val="20"/>
                                <w:szCs w:val="20"/>
                              </w:rPr>
                              <w:fldChar w:fldCharType="begin" w:fldLock="1"/>
                            </w:r>
                            <w:r>
                              <w:rPr>
                                <w:rFonts w:cstheme="minorHAnsi"/>
                                <w:sz w:val="20"/>
                                <w:szCs w:val="20"/>
                              </w:rPr>
                              <w:instrText>ADDIN CSL_CITATION {"citationItems":[{"id":"ITEM-1","itemData":{"DOI":"10.3389/fmicb.2019.02244","ISSN":"1664302X","abstract":"As many as 22 of the 45 coral species on the Florida Reef Tract are currently affected by stony coral tissue loss disease (SCTLD). The ongoing disease outbreak was first observed in 2014 in Southeast Florida near Miami and as of early 2019 has been documented from the northernmost reaches of the reef tract in Martin County down to Key West. We examined the microbiota associated with disease lesions and apparently healthy tissue on diseased colonies of Montastraea cavernosa, Orbicella faveolata, Diploria labyrinthiformis, and Dichocoenia stokesii. Analysis of differentially abundant taxa between disease lesions and apparently healthy tissue identified five unique amplicon sequence variants enriched in the diseased tissue in three of the coral species (all except O. faveolata), namely an unclassified genus of Flavobacteriales and sequences identified as Fusibacter (Clostridiales), Planktotalea (Rhodobacterales), Algicola (Alteromonadales), and Vibrio (Vibrionales). In addition, several groups of likely opportunistic or saprophytic colonizers such as Epsilonbacteraeota, Patescibacteria, Clostridiales, Bacteroidetes, and Rhodobacterales were also enriched in SCTLD disease lesions. This work represents the first microbiological characterization of SCTLD, as an initial step toward identifying the potential pathogen(s) responsible for SCTLD.","author":[{"dropping-particle":"","family":"Meyer","given":"Julie L.","non-dropping-particle":"","parse-names":false,"suffix":""},{"dropping-particle":"","family":"Castellanos-Gell","given":"Jessy","non-dropping-particle":"","parse-names":false,"suffix":""},{"dropping-particle":"","family":"Aeby","given":"Greta S.","non-dropping-particle":"","parse-names":false,"suffix":""},{"dropping-particle":"","family":"Häse","given":"Claudia C.","non-dropping-particle":"","parse-names":false,"suffix":""},{"dropping-particle":"","family":"Ushijima","given":"Blake","non-dropping-particle":"","parse-names":false,"suffix":""},{"dropping-particle":"","family":"Paul","given":"Valerie J.","non-dropping-particle":"","parse-names":false,"suffix":""}],"container-title":"Frontiers in Microbiology","id":"ITEM-1","issued":{"date-parts":[["2019","9","24"]]},"page":"2244","publisher":"Frontiers Media S.A.","title":"Microbial Community Shifts Associated With the Ongoing Stony Coral Tissue Loss Disease Outbreak on the Florida Reef Tract","type":"article-journal","volume":"10"},"uris":["http://www.mendeley.com/documents/?uuid=cb269e3d-9253-3251-98fc-7c5ef659b844"]}],"mendeley":{"formattedCitation":"(Meyer et al., 2019)","plainTextFormattedCitation":"(Meyer et al., 2019)","previouslyFormattedCitation":"(Meyer et al., 2019)"},"properties":{"noteIndex":0},"schema":"https://github.com/citation-style-language/schema/raw/master/csl-citation.json"}</w:instrText>
                            </w:r>
                            <w:r w:rsidRPr="00E10D41">
                              <w:rPr>
                                <w:rFonts w:cstheme="minorHAnsi"/>
                                <w:sz w:val="20"/>
                                <w:szCs w:val="20"/>
                              </w:rPr>
                              <w:fldChar w:fldCharType="separate"/>
                            </w:r>
                            <w:r w:rsidRPr="00B817AB">
                              <w:rPr>
                                <w:rFonts w:cstheme="minorHAnsi"/>
                                <w:noProof/>
                                <w:sz w:val="20"/>
                                <w:szCs w:val="20"/>
                              </w:rPr>
                              <w:t>(Meyer et al., 2019)</w:t>
                            </w:r>
                            <w:r w:rsidRPr="00E10D41">
                              <w:rPr>
                                <w:rFonts w:cstheme="minorHAnsi"/>
                                <w:sz w:val="20"/>
                                <w:szCs w:val="20"/>
                              </w:rPr>
                              <w:fldChar w:fldCharType="end"/>
                            </w:r>
                            <w:r w:rsidRPr="00E10D41">
                              <w:rPr>
                                <w:rFonts w:cstheme="minorHAnsi"/>
                                <w:sz w:val="20"/>
                                <w:szCs w:val="20"/>
                              </w:rPr>
                              <w:t xml:space="preserve">. </w:t>
                            </w:r>
                            <w:r>
                              <w:rPr>
                                <w:rFonts w:cstheme="minorHAnsi"/>
                                <w:sz w:val="20"/>
                                <w:szCs w:val="20"/>
                              </w:rPr>
                              <w:t>Some of these</w:t>
                            </w:r>
                            <w:r w:rsidRPr="00E10D41">
                              <w:rPr>
                                <w:rFonts w:cstheme="minorHAnsi"/>
                                <w:sz w:val="20"/>
                                <w:szCs w:val="20"/>
                              </w:rPr>
                              <w:t xml:space="preserve"> </w:t>
                            </w:r>
                            <w:r>
                              <w:rPr>
                                <w:rFonts w:cstheme="minorHAnsi"/>
                                <w:sz w:val="20"/>
                                <w:szCs w:val="20"/>
                              </w:rPr>
                              <w:t xml:space="preserve">taxa have </w:t>
                            </w:r>
                            <w:r w:rsidR="00B75F38">
                              <w:rPr>
                                <w:rFonts w:cstheme="minorHAnsi"/>
                                <w:sz w:val="20"/>
                                <w:szCs w:val="20"/>
                              </w:rPr>
                              <w:t xml:space="preserve">also </w:t>
                            </w:r>
                            <w:r>
                              <w:rPr>
                                <w:rFonts w:cstheme="minorHAnsi"/>
                                <w:sz w:val="20"/>
                                <w:szCs w:val="20"/>
                              </w:rPr>
                              <w:t xml:space="preserve">been </w:t>
                            </w:r>
                            <w:r w:rsidRPr="00E10D41">
                              <w:rPr>
                                <w:rFonts w:cstheme="minorHAnsi"/>
                                <w:sz w:val="20"/>
                                <w:szCs w:val="20"/>
                              </w:rPr>
                              <w:t xml:space="preserve">proposed </w:t>
                            </w:r>
                            <w:r>
                              <w:rPr>
                                <w:rFonts w:cstheme="minorHAnsi"/>
                                <w:sz w:val="20"/>
                                <w:szCs w:val="20"/>
                              </w:rPr>
                              <w:t xml:space="preserve">as </w:t>
                            </w:r>
                            <w:r w:rsidRPr="00E10D41">
                              <w:rPr>
                                <w:rFonts w:cstheme="minorHAnsi"/>
                                <w:sz w:val="20"/>
                                <w:szCs w:val="20"/>
                              </w:rPr>
                              <w:t xml:space="preserve">‘pathogens’ in </w:t>
                            </w:r>
                            <w:r>
                              <w:rPr>
                                <w:rFonts w:cstheme="minorHAnsi"/>
                                <w:sz w:val="20"/>
                                <w:szCs w:val="20"/>
                              </w:rPr>
                              <w:t>other</w:t>
                            </w:r>
                            <w:r w:rsidRPr="00E10D41">
                              <w:rPr>
                                <w:rFonts w:cstheme="minorHAnsi"/>
                                <w:sz w:val="20"/>
                                <w:szCs w:val="20"/>
                              </w:rPr>
                              <w:t xml:space="preserve"> studies</w:t>
                            </w:r>
                            <w:r>
                              <w:rPr>
                                <w:rFonts w:cstheme="minorHAnsi"/>
                                <w:sz w:val="20"/>
                                <w:szCs w:val="20"/>
                              </w:rPr>
                              <w:t>. F</w:t>
                            </w:r>
                            <w:r w:rsidRPr="00E10D41">
                              <w:rPr>
                                <w:rFonts w:cstheme="minorHAnsi"/>
                                <w:sz w:val="20"/>
                                <w:szCs w:val="20"/>
                              </w:rPr>
                              <w:t xml:space="preserve">or example, Fusibacter </w:t>
                            </w:r>
                            <w:r>
                              <w:rPr>
                                <w:rFonts w:cstheme="minorHAnsi"/>
                                <w:sz w:val="20"/>
                                <w:szCs w:val="20"/>
                              </w:rPr>
                              <w:t xml:space="preserve">as the cause of the </w:t>
                            </w:r>
                            <w:r w:rsidRPr="00E10D41">
                              <w:rPr>
                                <w:rFonts w:cstheme="minorHAnsi"/>
                                <w:sz w:val="20"/>
                                <w:szCs w:val="20"/>
                              </w:rPr>
                              <w:t xml:space="preserve">white plague diseases (WPD) in the Pacific </w:t>
                            </w:r>
                            <w:r w:rsidRPr="00E10D41">
                              <w:rPr>
                                <w:rFonts w:cstheme="minorHAnsi"/>
                                <w:sz w:val="20"/>
                                <w:szCs w:val="20"/>
                              </w:rPr>
                              <w:fldChar w:fldCharType="begin" w:fldLock="1"/>
                            </w:r>
                            <w:r>
                              <w:rPr>
                                <w:rFonts w:cstheme="minorHAnsi"/>
                                <w:sz w:val="20"/>
                                <w:szCs w:val="20"/>
                              </w:rPr>
                              <w:instrText>ADDIN CSL_CITATION {"citationItems":[{"id":"ITEM-1","itemData":{"DOI":"10.1111/mec.12638","ISSN":"09621083","abstract":"Coral diseases are characterized by microbial community shifts in coral mucus and tissue, but causes and consequences of these changes are vaguely understood due to the complexity and dynamics of coral-associated bacteria. We used 16S rRNA gene microarrays to assay differences in bacterial assemblages of healthy and diseased colonies displaying White Plague Disease (WPD) signs from two closely related Caribbean coral species, Orbicella faveolata and Orbicella franksi. Analysis of differentially abundant operational taxonomic units (OTUs) revealed strong differences between healthy and diseased specimens, but not between coral species. A subsequent comparison to data from two Indo-Pacific coral species (Pavona duerdeni and Porites lutea) revealed distinct microbial community patterns associated with ocean basin, coral species and health state. Coral species were clearly separated by site, but also, the relatedness of the underlying bacterial community structures resembled the phylogenetic relationship of the coral hosts. In diseased samples, bacterial richness increased and putatively opportunistic bacteria were consistently more abundant highlighting the role of opportunistic conditions in structuring microbial community patterns during disease. Our comparative analysis shows that it is possible to derive conserved bacterial footprints of diseased coral holobionts that might help in identifying key bacterial species related to the underlying etiopathology. Furthermore, our data demonstrate that similar-appearing disease phenotypes produce microbial community patterns that are consistent over coral species and oceans, irrespective of the putative underlying pathogen. Consequently, profiling coral diseases by microbial community structure over multiple coral species might allow the development of a comparative disease framework that can inform on cause and relatedness of coral diseases. © 2013 The Authors Molecular Ecology John Wiley &amp; Sons Ltd.","author":[{"dropping-particle":"","family":"Roder","given":"Cornelia","non-dropping-particle":"","parse-names":false,"suffix":""},{"dropping-particle":"","family":"Arif","given":"Chatchanit","non-dropping-particle":"","parse-names":false,"suffix":""},{"dropping-particle":"","family":"Daniels","given":"Camille","non-dropping-particle":"","parse-names":false,"suffix":""},{"dropping-particle":"","family":"Weil","given":"Ernesto","non-dropping-particle":"","parse-names":false,"suffix":""},{"dropping-particle":"","family":"Voolstra","given":"Christian R.","non-dropping-particle":"","parse-names":false,"suffix":""}],"container-title":"Molecular Ecology","id":"ITEM-1","issue":"4","issued":{"date-parts":[["2014","2"]]},"page":"965-974","title":"Bacterial profiling of White Plague Disease across corals and oceans indicates a conserved and distinct disease microbiome","type":"article-journal","volume":"23"},"uris":["http://www.mendeley.com/documents/?uuid=2cc40291-fcba-334d-a4ce-8b35f5485884"]}],"mendeley":{"formattedCitation":"(Roder et al., 2014)","plainTextFormattedCitation":"(Roder et al., 2014)","previouslyFormattedCitation":"(Roder et al., 2014)"},"properties":{"noteIndex":0},"schema":"https://github.com/citation-style-language/schema/raw/master/csl-citation.json"}</w:instrText>
                            </w:r>
                            <w:r w:rsidRPr="00E10D41">
                              <w:rPr>
                                <w:rFonts w:cstheme="minorHAnsi"/>
                                <w:sz w:val="20"/>
                                <w:szCs w:val="20"/>
                              </w:rPr>
                              <w:fldChar w:fldCharType="separate"/>
                            </w:r>
                            <w:r w:rsidRPr="00B817AB">
                              <w:rPr>
                                <w:rFonts w:cstheme="minorHAnsi"/>
                                <w:noProof/>
                                <w:sz w:val="20"/>
                                <w:szCs w:val="20"/>
                              </w:rPr>
                              <w:t>(Roder et al., 2014)</w:t>
                            </w:r>
                            <w:r w:rsidRPr="00E10D41">
                              <w:rPr>
                                <w:rFonts w:cstheme="minorHAnsi"/>
                                <w:sz w:val="20"/>
                                <w:szCs w:val="20"/>
                              </w:rPr>
                              <w:fldChar w:fldCharType="end"/>
                            </w:r>
                            <w:r w:rsidRPr="00E10D41">
                              <w:rPr>
                                <w:rFonts w:cstheme="minorHAnsi"/>
                                <w:sz w:val="20"/>
                                <w:szCs w:val="20"/>
                              </w:rPr>
                              <w:t xml:space="preserve">, and Planktotalea and the Vibrio </w:t>
                            </w:r>
                            <w:r>
                              <w:rPr>
                                <w:rFonts w:cstheme="minorHAnsi"/>
                                <w:sz w:val="20"/>
                                <w:szCs w:val="20"/>
                              </w:rPr>
                              <w:t xml:space="preserve">for WPD in </w:t>
                            </w:r>
                            <w:r w:rsidRPr="00E10D41">
                              <w:rPr>
                                <w:rFonts w:cstheme="minorHAnsi"/>
                                <w:sz w:val="20"/>
                                <w:szCs w:val="20"/>
                              </w:rPr>
                              <w:t xml:space="preserve">the Gulf of Mexico </w:t>
                            </w:r>
                            <w:r w:rsidRPr="00E10D41">
                              <w:rPr>
                                <w:rFonts w:cstheme="minorHAnsi"/>
                                <w:sz w:val="20"/>
                                <w:szCs w:val="20"/>
                              </w:rPr>
                              <w:fldChar w:fldCharType="begin" w:fldLock="1"/>
                            </w:r>
                            <w:r>
                              <w:rPr>
                                <w:rFonts w:cstheme="minorHAnsi"/>
                                <w:sz w:val="20"/>
                                <w:szCs w:val="20"/>
                              </w:rPr>
                              <w:instrText>ADDIN CSL_CITATION {"citationItems":[{"id":"ITEM-1","itemData":{"DOI":"10.1038/ismej.2008.131","ISBN":"1751-7362","ISSN":"1751-7362","PMID":"19129866","abstract":"Increasing evidence confirms the crucial role bacteria and archaea play within the coral holobiont, that is, the coral host and its associated microbial community. The bacterial component constitutes a community of high diversity, which appears to change in structure in response to disease events. In this study, we highlight the limitation of 16S rRNA gene (16S rDNA) clone library sequencing as the sole method to comprehensively describe coral-associated communities. This limitation was addressed by combining a high-density 16S rRNA gene microarray with, clone library sequencing as a novel approach to study bacterial communities in healthy versus diseased corals. We determined an increase in diversity as well as a significant shift in community structure in Montastraea faveolata colonies displaying phenotypic signs of White Plague Disease type II (WPD-II). An accumulation of species that belong to families that include known coral pathogens (Alteromonadaceae, Vibrionaceae), bacteria previously isolated from diseased, stressed or injured marine invertebrates (for example, Rhodobacteraceae), and other species (for example, Campylobacteraceae) was observed. Some of these species were also present in healthy tissue samples, but the putative primary pathogen, Aurantimonas corallicida, was not detected in any sample by either method. Although an ecological succession of bacteria during disease progression after causation by a primary agent represents a possible explanation for our observations, we also discuss the possibility that a disease of yet to be determined etiology may have affected M. faveolata colonies and resulted in (or be a result of) an increase in opportunistic pathogens.","author":[{"dropping-particle":"","family":"Sunagawa","given":"Shinichi","non-dropping-particle":"","parse-names":false,"suffix":""},{"dropping-particle":"","family":"DeSantis","given":"Todd Z","non-dropping-particle":"","parse-names":false,"suffix":""},{"dropping-particle":"","family":"Piceno","given":"Yvette M","non-dropping-particle":"","parse-names":false,"suffix":""},{"dropping-particle":"","family":"Brodie","given":"Eoin L","non-dropping-particle":"","parse-names":false,"suffix":""},{"dropping-particle":"","family":"DeSalvo","given":"Michael K","non-dropping-particle":"","parse-names":false,"suffix":""},{"dropping-particle":"","family":"Voolstra","given":"Christian R","non-dropping-particle":"","parse-names":false,"suffix":""},{"dropping-particle":"","family":"Weil","given":"Ernesto","non-dropping-particle":"","parse-names":false,"suffix":""},{"dropping-particle":"","family":"Andersen","given":"Gary L","non-dropping-particle":"","parse-names":false,"suffix":""},{"dropping-particle":"","family":"Medina","given":"Mónica","non-dropping-particle":"","parse-names":false,"suffix":""}],"container-title":"The ISME journal","id":"ITEM-1","issued":{"date-parts":[["2009"]]},"page":"512-521","title":"Bacterial diversity and White Plague Disease-associated community changes in the Caribbean coral Montastraea faveolata.","type":"article-journal","volume":"3"},"uris":["http://www.mendeley.com/documents/?uuid=d4fbae88-d504-458a-ab5e-bef0b50e3679"]}],"mendeley":{"formattedCitation":"(Sunagawa et al., 2009)","plainTextFormattedCitation":"(Sunagawa et al., 2009)","previouslyFormattedCitation":"(Sunagawa et al., 2009)"},"properties":{"noteIndex":0},"schema":"https://github.com/citation-style-language/schema/raw/master/csl-citation.json"}</w:instrText>
                            </w:r>
                            <w:r w:rsidRPr="00E10D41">
                              <w:rPr>
                                <w:rFonts w:cstheme="minorHAnsi"/>
                                <w:sz w:val="20"/>
                                <w:szCs w:val="20"/>
                              </w:rPr>
                              <w:fldChar w:fldCharType="separate"/>
                            </w:r>
                            <w:r w:rsidRPr="00B817AB">
                              <w:rPr>
                                <w:rFonts w:cstheme="minorHAnsi"/>
                                <w:noProof/>
                                <w:sz w:val="20"/>
                                <w:szCs w:val="20"/>
                              </w:rPr>
                              <w:t>(Sunagawa et al., 2009)</w:t>
                            </w:r>
                            <w:r w:rsidRPr="00E10D41">
                              <w:rPr>
                                <w:rFonts w:cstheme="minorHAnsi"/>
                                <w:sz w:val="20"/>
                                <w:szCs w:val="20"/>
                              </w:rPr>
                              <w:fldChar w:fldCharType="end"/>
                            </w:r>
                            <w:r w:rsidRPr="00E10D41">
                              <w:rPr>
                                <w:rFonts w:cstheme="minorHAnsi"/>
                                <w:sz w:val="20"/>
                                <w:szCs w:val="20"/>
                              </w:rPr>
                              <w:t xml:space="preserve">. </w:t>
                            </w:r>
                            <w:r>
                              <w:rPr>
                                <w:rFonts w:cstheme="minorHAnsi"/>
                                <w:sz w:val="20"/>
                                <w:szCs w:val="20"/>
                              </w:rPr>
                              <w:t>However</w:t>
                            </w:r>
                            <w:r w:rsidRPr="00E10D41">
                              <w:rPr>
                                <w:rFonts w:cstheme="minorHAnsi"/>
                                <w:sz w:val="20"/>
                                <w:szCs w:val="20"/>
                              </w:rPr>
                              <w:t xml:space="preserve">, it has also been </w:t>
                            </w:r>
                            <w:r>
                              <w:rPr>
                                <w:rFonts w:cstheme="minorHAnsi"/>
                                <w:sz w:val="20"/>
                                <w:szCs w:val="20"/>
                              </w:rPr>
                              <w:t>suggested</w:t>
                            </w:r>
                            <w:r w:rsidRPr="00E10D41">
                              <w:rPr>
                                <w:rFonts w:cstheme="minorHAnsi"/>
                                <w:sz w:val="20"/>
                                <w:szCs w:val="20"/>
                              </w:rPr>
                              <w:t xml:space="preserve"> that SCTLD may be </w:t>
                            </w:r>
                            <w:r w:rsidR="00293A50">
                              <w:rPr>
                                <w:rFonts w:cstheme="minorHAnsi"/>
                                <w:sz w:val="20"/>
                                <w:szCs w:val="20"/>
                              </w:rPr>
                              <w:t>multiple</w:t>
                            </w:r>
                            <w:r w:rsidRPr="00E10D41">
                              <w:rPr>
                                <w:rFonts w:cstheme="minorHAnsi"/>
                                <w:sz w:val="20"/>
                                <w:szCs w:val="20"/>
                              </w:rPr>
                              <w:t xml:space="preserve"> separate diseases. Indeed, </w:t>
                            </w:r>
                            <w:r>
                              <w:rPr>
                                <w:rFonts w:cstheme="minorHAnsi"/>
                                <w:sz w:val="20"/>
                                <w:szCs w:val="20"/>
                              </w:rPr>
                              <w:t xml:space="preserve">Aeby et al. </w:t>
                            </w:r>
                            <w:r w:rsidRPr="00E10D41">
                              <w:rPr>
                                <w:rFonts w:cstheme="minorHAnsi"/>
                                <w:sz w:val="20"/>
                                <w:szCs w:val="20"/>
                              </w:rPr>
                              <w:fldChar w:fldCharType="begin" w:fldLock="1"/>
                            </w:r>
                            <w:r>
                              <w:rPr>
                                <w:rFonts w:cstheme="minorHAnsi"/>
                                <w:sz w:val="20"/>
                                <w:szCs w:val="20"/>
                              </w:rPr>
                              <w:instrText>ADDIN CSL_CITATION {"citationItems":[{"id":"ITEM-1","itemData":{"DOI":"10.3389/fmars.2019.00678","ISSN":"22967745","abstract":"An outbreak of stony coral tissue loss disease (SCTLD), emerged on reefs off the coast of southeast Florida in 2014 and continues to spread throughout Florida’s Reef Tract. SCTLD is causing extensive mortality of multiple coral species and disease signs vary among affected coral species with differences in rates of tissue loss (acute and subacute), lesion morphology (adjacent bleached zone or not) and lesion occurrence (focal and multi-focal). We examined the virulence, transmission dynamics and response to antibiotic treatment of coral species exhibiting different types of tissue loss lesions from two regions in Florida. Montastraea cavernosa with subacute tissue loss lesions in the southeast Florida region near Fort Lauderdale was compared to corals (multiple species) with acute tissue loss lesions in the Middle Keys. Corals from both regions showed progressive tissue loss but the in situ rate of mortality was significantly higher in tagged colonies in the Keys. Aquaria studies showed disease transmission occurred through direct contact and through the water column for corals from both regions. However, transmission success was higher for corals with acute vs. subacute lesions. There was 100% transmission for both test species, M. cavernosa and Meandrina meandrites, touching acute lesions. Among the three species touching subacute lesions, the disease transmitted readily to Orbicella faveolata (100%) followed by M. cavernosa (30%) with no transmission occurring with Porites astreoides. Diseased fragments of all species tested responded to antibiotic treatment with a cessation or slowing of the disease lesions suggesting that bacteria are involved in disease progression. Mortality was higher for in situ corals with acute lesions and transmission was higher in M. cavernosa exposed to acute lesions compared to subacute lesions, suggesting that different microbes may be involved with the two lesion types. However, since in situ mortality of M. cavernosa was not measured in the Middle Keys, we cannot completely rule out that a common pathogen is involved but is less virulent within M. cavernosa.","author":[{"dropping-particle":"","family":"Aeby","given":"Greta S.","non-dropping-particle":"","parse-names":false,"suffix":""},{"dropping-particle":"","family":"Ushijima","given":"Blake","non-dropping-particle":"","parse-names":false,"suffix":""},{"dropping-particle":"","family":"Campbell","given":"Justin E.","non-dropping-particle":"","parse-names":false,"suffix":""},{"dropping-particle":"","family":"Jones","given":"Scott","non-dropping-particle":"","parse-names":false,"suffix":""},{"dropping-particle":"","family":"Williams","given":"Gareth J.","non-dropping-particle":"","parse-names":false,"suffix":""},{"dropping-particle":"","family":"Meyer","given":"Julie L.","non-dropping-particle":"","parse-names":false,"suffix":""},{"dropping-particle":"","family":"Häse","given":"Claudia","non-dropping-particle":"","parse-names":false,"suffix":""},{"dropping-particle":"","family":"Paul","given":"Valerie J.","non-dropping-particle":"","parse-names":false,"suffix":""}],"container-title":"Frontiers in Marine Science","id":"ITEM-1","issued":{"date-parts":[["2019","11","1"]]},"page":"678","publisher":"Frontiers Media S.A.","title":"Pathogenesis of a Tissue Loss Disease Affecting Multiple Species of Corals Along the Florida Reef Tract","type":"article-journal","volume":"6"},"uris":["http://www.mendeley.com/documents/?uuid=7009b2b5-d753-3cf6-a41f-f318abb200bf"]}],"mendeley":{"formattedCitation":"(Aeby et al., 2019)","manualFormatting":"( 2019)","plainTextFormattedCitation":"(Aeby et al., 2019)","previouslyFormattedCitation":"(Aeby et al., 2019)"},"properties":{"noteIndex":0},"schema":"https://github.com/citation-style-language/schema/raw/master/csl-citation.json"}</w:instrText>
                            </w:r>
                            <w:r w:rsidRPr="00E10D41">
                              <w:rPr>
                                <w:rFonts w:cstheme="minorHAnsi"/>
                                <w:sz w:val="20"/>
                                <w:szCs w:val="20"/>
                              </w:rPr>
                              <w:fldChar w:fldCharType="separate"/>
                            </w:r>
                            <w:r w:rsidRPr="00B817AB">
                              <w:rPr>
                                <w:rFonts w:cstheme="minorHAnsi"/>
                                <w:noProof/>
                                <w:sz w:val="20"/>
                                <w:szCs w:val="20"/>
                              </w:rPr>
                              <w:t>(2019)</w:t>
                            </w:r>
                            <w:r w:rsidRPr="00E10D41">
                              <w:rPr>
                                <w:rFonts w:cstheme="minorHAnsi"/>
                                <w:sz w:val="20"/>
                                <w:szCs w:val="20"/>
                              </w:rPr>
                              <w:fldChar w:fldCharType="end"/>
                            </w:r>
                            <w:r w:rsidRPr="00E10D41">
                              <w:rPr>
                                <w:rFonts w:cstheme="minorHAnsi"/>
                                <w:sz w:val="20"/>
                                <w:szCs w:val="20"/>
                              </w:rPr>
                              <w:t xml:space="preserve"> indicated that during manipulative experiments, different species of coral and different colonies of the same species exhibited either acute or subacute lesions</w:t>
                            </w:r>
                            <w:r>
                              <w:rPr>
                                <w:rFonts w:cstheme="minorHAnsi"/>
                                <w:sz w:val="20"/>
                                <w:szCs w:val="20"/>
                              </w:rPr>
                              <w:t xml:space="preserve">, </w:t>
                            </w:r>
                            <w:r w:rsidRPr="00E10D41">
                              <w:rPr>
                                <w:rFonts w:cstheme="minorHAnsi"/>
                                <w:sz w:val="20"/>
                                <w:szCs w:val="20"/>
                              </w:rPr>
                              <w:t>suffer</w:t>
                            </w:r>
                            <w:r>
                              <w:rPr>
                                <w:rFonts w:cstheme="minorHAnsi"/>
                                <w:sz w:val="20"/>
                                <w:szCs w:val="20"/>
                              </w:rPr>
                              <w:t xml:space="preserve">ing </w:t>
                            </w:r>
                            <w:r w:rsidRPr="00E10D41">
                              <w:rPr>
                                <w:rFonts w:cstheme="minorHAnsi"/>
                                <w:sz w:val="20"/>
                                <w:szCs w:val="20"/>
                              </w:rPr>
                              <w:t>varying levels of infection or end response. In</w:t>
                            </w:r>
                            <w:r>
                              <w:rPr>
                                <w:rFonts w:cstheme="minorHAnsi"/>
                                <w:sz w:val="20"/>
                                <w:szCs w:val="20"/>
                              </w:rPr>
                              <w:t>terestingly</w:t>
                            </w:r>
                            <w:r w:rsidRPr="00E10D41">
                              <w:rPr>
                                <w:rFonts w:cstheme="minorHAnsi"/>
                                <w:sz w:val="20"/>
                                <w:szCs w:val="20"/>
                              </w:rPr>
                              <w:t>, corals either succumbed quickly to the disease</w:t>
                            </w:r>
                            <w:r>
                              <w:rPr>
                                <w:rFonts w:cstheme="minorHAnsi"/>
                                <w:sz w:val="20"/>
                                <w:szCs w:val="20"/>
                              </w:rPr>
                              <w:t xml:space="preserve"> or</w:t>
                            </w:r>
                            <w:r w:rsidRPr="00E10D41">
                              <w:rPr>
                                <w:rFonts w:cstheme="minorHAnsi"/>
                                <w:sz w:val="20"/>
                                <w:szCs w:val="20"/>
                              </w:rPr>
                              <w:t xml:space="preserve"> lost signs of the initial disease</w:t>
                            </w:r>
                            <w:r>
                              <w:rPr>
                                <w:rFonts w:cstheme="minorHAnsi"/>
                                <w:sz w:val="20"/>
                                <w:szCs w:val="20"/>
                              </w:rPr>
                              <w:t xml:space="preserve">, with recovery being either complete or leading to a fatal </w:t>
                            </w:r>
                            <w:r w:rsidRPr="00E10D41">
                              <w:rPr>
                                <w:rFonts w:cstheme="minorHAnsi"/>
                                <w:sz w:val="20"/>
                                <w:szCs w:val="20"/>
                              </w:rPr>
                              <w:t>re-infect</w:t>
                            </w:r>
                            <w:r>
                              <w:rPr>
                                <w:rFonts w:cstheme="minorHAnsi"/>
                                <w:sz w:val="20"/>
                                <w:szCs w:val="20"/>
                              </w:rPr>
                              <w:t>ion</w:t>
                            </w:r>
                            <w:r w:rsidRPr="00E10D41">
                              <w:rPr>
                                <w:rFonts w:cstheme="minorHAnsi"/>
                                <w:sz w:val="20"/>
                                <w:szCs w:val="20"/>
                              </w:rPr>
                              <w:t xml:space="preserve"> months later. Th</w:t>
                            </w:r>
                            <w:r>
                              <w:rPr>
                                <w:rFonts w:cstheme="minorHAnsi"/>
                                <w:sz w:val="20"/>
                                <w:szCs w:val="20"/>
                              </w:rPr>
                              <w:t>ese</w:t>
                            </w:r>
                            <w:r w:rsidRPr="00E10D41">
                              <w:rPr>
                                <w:rFonts w:cstheme="minorHAnsi"/>
                                <w:sz w:val="20"/>
                                <w:szCs w:val="20"/>
                              </w:rPr>
                              <w:t xml:space="preserve"> </w:t>
                            </w:r>
                            <w:r>
                              <w:rPr>
                                <w:rFonts w:cstheme="minorHAnsi"/>
                                <w:sz w:val="20"/>
                                <w:szCs w:val="20"/>
                              </w:rPr>
                              <w:t xml:space="preserve">differential disease dynamics are accompanied by </w:t>
                            </w:r>
                            <w:r w:rsidRPr="00E10D41">
                              <w:rPr>
                                <w:rFonts w:cstheme="minorHAnsi"/>
                                <w:sz w:val="20"/>
                                <w:szCs w:val="20"/>
                              </w:rPr>
                              <w:t xml:space="preserve">variation in types and levels of defence against the onset of disease among coral families, genera, species and </w:t>
                            </w:r>
                            <w:r>
                              <w:rPr>
                                <w:rFonts w:cstheme="minorHAnsi"/>
                                <w:sz w:val="20"/>
                                <w:szCs w:val="20"/>
                              </w:rPr>
                              <w:t>even</w:t>
                            </w:r>
                            <w:r w:rsidRPr="00E10D41">
                              <w:rPr>
                                <w:rFonts w:cstheme="minorHAnsi"/>
                                <w:sz w:val="20"/>
                                <w:szCs w:val="20"/>
                              </w:rPr>
                              <w:t xml:space="preserve"> individual</w:t>
                            </w:r>
                            <w:r>
                              <w:rPr>
                                <w:rFonts w:cstheme="minorHAnsi"/>
                                <w:sz w:val="20"/>
                                <w:szCs w:val="20"/>
                              </w:rPr>
                              <w:t>s</w:t>
                            </w:r>
                            <w:r w:rsidRPr="00E10D41">
                              <w:rPr>
                                <w:rFonts w:cstheme="minorHAnsi"/>
                                <w:sz w:val="20"/>
                                <w:szCs w:val="20"/>
                              </w:rPr>
                              <w:t xml:space="preserve"> </w:t>
                            </w:r>
                            <w:r w:rsidRPr="00E10D41">
                              <w:rPr>
                                <w:rFonts w:cstheme="minorHAnsi"/>
                                <w:sz w:val="20"/>
                                <w:szCs w:val="20"/>
                              </w:rPr>
                              <w:fldChar w:fldCharType="begin" w:fldLock="1"/>
                            </w:r>
                            <w:r>
                              <w:rPr>
                                <w:rFonts w:cstheme="minorHAnsi"/>
                                <w:sz w:val="20"/>
                                <w:szCs w:val="20"/>
                              </w:rPr>
                              <w:instrText>ADDIN CSL_CITATION {"citationItems":[{"id":"ITEM-1","itemData":{"DOI":"10.1007/s00338-013-1012-6","ISSN":"07224028","abstract":"The branching coral Acropora palmata is a foundation species of Caribbean reefs that has been decimated in recent decades by anthropogenic and natural stressors. Declines in population density and genotypic diversity likely reduce successful sexual reproduction in this self-incompatible hermaphrodite and might impede recovery. We investigated variation among genotypes in larval development under thermally stressful conditions. Six two-parent crosses and three four-parent batches were reared under three temperatures and sampled over time. Fertilization rates differed widely with two-parent crosses having lower fertilization rates (5-56 %, mean 22 % ± 22 SD) than batches (from 31 to 87 %, mean 59 % ± 28 SD). Parentage analysis of larvae in batch cultures showed differences in gamete compatibility among parents, coinciding with significant variation in both sperm morphology and egg size. While all larval batches developed more rapidly at increased water temperatures, rate of progression through developmental stages varied among batches, as did swimming speed. Together, these results indicate that loss of genotypic diversity exacerbates already severe limitations in sexual reproductive success of A. palmata. Nevertheless, surviving parental genotypes produce larvae that do vary in their phenotypic response to thermal stress, with implications for adaptation, larval dispersal and population connectivity in the face of warming sea surface temperatures. © 2013 Springer-Verlag Berlin Heidelberg.","author":[{"dropping-particle":"","family":"Baums","given":"I. B.","non-dropping-particle":"","parse-names":false,"suffix":""},{"dropping-particle":"","family":"Devlin-Durante","given":"M. K.","non-dropping-particle":"","parse-names":false,"suffix":""},{"dropping-particle":"","family":"Polato","given":"N. R.","non-dropping-particle":"","parse-names":false,"suffix":""},{"dropping-particle":"","family":"Xu","given":"D.","non-dropping-particle":"","parse-names":false,"suffix":""},{"dropping-particle":"","family":"Giri","given":"S.","non-dropping-particle":"","parse-names":false,"suffix":""},{"dropping-particle":"","family":"Altman","given":"N. S.","non-dropping-particle":"","parse-names":false,"suffix":""},{"dropping-particle":"","family":"Ruiz","given":"D.","non-dropping-particle":"","parse-names":false,"suffix":""},{"dropping-particle":"","family":"Parkinson","given":"J. E.","non-dropping-particle":"","parse-names":false,"suffix":""},{"dropping-particle":"","family":"Boulay","given":"J. N.","non-dropping-particle":"","parse-names":false,"suffix":""}],"container-title":"Coral Reefs","id":"ITEM-1","issue":"3","issued":{"date-parts":[["2013","9","2"]]},"page":"703-717","publisher":"Springer","title":"Genotypic variation influences reproductive success and thermal stress tolerance in the reef building coral, Acropora palmata","type":"article-journal","volume":"32"},"uris":["http://www.mendeley.com/documents/?uuid=6c75b122-5a50-350e-b7bf-a2ce7a8b06d2"]},{"id":"ITEM-2","itemData":{"DOI":"10.1186/1471-2164-14-228","ISSN":"14712164","abstract":"Background: Ecosystems worldwide are suffering the consequences of anthropogenic impact. The diverse ecosystem of coral reefs, for example, are globally threatened by increases in sea surface temperatures due to global warming. Studies to date have focused on determining genetic diversity, the sequence variability of genes in a species, as a proxy to estimate and predict the potential adaptive response of coral populations to environmental changes linked to climate changes. However, the examination of natural gene expression variation has received less attention. This variation has been implicated as an important factor in evolutionary processes, upon which natural selection can act.Results: We acclimatized coral nubbins from six colonies of the reef-building coral Acropora millepora to a common garden in Heron Island (Great Barrier Reef, GBR) for a period of four weeks to remove any site-specific environmental effects on the physiology of the coral nubbins. By using a cDNA microarray platform, we detected a high level of gene expression variation, with 17% (488) of the unigenes differentially expressed across coral nubbins of the six colonies (jsFDR-corrected, p &lt; 0.01). Among the main categories of biological processes found differentially expressed were transport, translation, response to stimulus, oxidation-reduction processes, and apoptosis. We found that the transcriptional profiles did not correspond to the genotype of the colony characterized using either an intron of the carbonic anhydrase gene or microsatellite loci markers.Conclusion: Our results provide evidence of the high inter-colony variation in A. millepora at the transcriptomic level grown under a common garden and without a correspondence with genotypic identity. This finding brings to our attention the importance of taking into account natural variation between reef corals when assessing experimental gene expression differences. The high transcriptional variation detected in this study is interpreted and discussed within the context of adaptive potential and phenotypic plasticity of reef corals. Whether this variation will allow coral reefs to survive to current challenges remains unknown. © 2013 Granados-Cifuentes et al.; licensee BioMed Central Ltd.","author":[{"dropping-particle":"","family":"Granados-Cifuentes","given":"Camila","non-dropping-particle":"","parse-names":false,"suffix":""},{"dropping-particle":"","family":"Bellantuono","given":"Anthony J.","non-dropping-particle":"","parse-names":false,"suffix":""},{"dropping-particle":"","family":"Ridgway","given":"Tyrone","non-dropping-particle":"","parse-names":false,"suffix":""},{"dropping-particle":"","family":"Hoegh-Guldberg","given":"Ove","non-dropping-particle":"","parse-names":false,"suffix":""},{"dropping-particle":"","family":"Rodriguez-Lanetty","given":"Mauricio","non-dropping-particle":"","parse-names":false,"suffix":""}],"container-title":"BMC Genomics","id":"ITEM-2","issue":"1","issued":{"date-parts":[["2013","4","8"]]},"page":"1-12","publisher":"BioMed Central","title":"High natural gene expression variation in the reef-building coral Acropora millepora: Potential for acclimative and adaptive plasticity","type":"article-journal","volume":"14"},"uris":["http://www.mendeley.com/documents/?uuid=5915e425-6e07-3c1b-b702-146c70d01e2a"]},{"id":"ITEM-3","itemData":{"DOI":"10.1371/journal.pone.0110759","ISSN":"19326203","abstract":"Outbreaks of coral diseases are one of the greatest threats to reef corals in the Caribbean, yet the mechanisms that lead to coral diseases are still largely unknown. Here we examined the spatial-temporal dynamics of white-pox disease on Acropora palmata coral colonies of known genotypes. We took a Bayesian approach, using Integrated Nested Laplace Approximation algorithms, to examine which covariates influenced the presence of white-pox disease over seven years. We showed that colony size, genetic susceptibility of the coral host, and high-water temperatures were the primary tested variables that were positively associated with the presence of white-pox disease on A. palmata colonies. Our study also showed that neither distance from previously diseased individuals, nor colony location, influenced the dynamics of white-pox disease. These results suggest that white-pox disease was most likely a consequence of anomalously high water temperatures that selectively compromised the oldest colonies and the most susceptible coral genotypes.","author":[{"dropping-particle":"","family":"Muller","given":"Erinn M.","non-dropping-particle":"","parse-names":false,"suffix":""},{"dropping-particle":"","family":"Woesik","given":"Robert","non-dropping-particle":"Van","parse-names":false,"suffix":""}],"container-title":"PLoS ONE","id":"ITEM-3","issue":"11","issued":{"date-parts":[["2014","11","5"]]},"publisher":"Public Library of Science","title":"Genetic susceptibility, Colony size, and water temperature drive white-pox disease on the coral Acropora palmata","type":"article-journal","volume":"9"},"uris":["http://www.mendeley.com/documents/?uuid=d7a5a369-6947-3459-8e00-e81b63894c4b"]}],"mendeley":{"formattedCitation":"(Baums et al., 2013; Granados-Cifuentes et al., 2013; Muller and Van Woesik, 2014)","plainTextFormattedCitation":"(Baums et al., 2013; Granados-Cifuentes et al., 2013; Muller and Van Woesik, 2014)","previouslyFormattedCitation":"(Baums et al., 2013; Granados-Cifuentes et al., 2013; Muller and Van Woesik, 2014)"},"properties":{"noteIndex":0},"schema":"https://github.com/citation-style-language/schema/raw/master/csl-citation.json"}</w:instrText>
                            </w:r>
                            <w:r w:rsidRPr="00E10D41">
                              <w:rPr>
                                <w:rFonts w:cstheme="minorHAnsi"/>
                                <w:sz w:val="20"/>
                                <w:szCs w:val="20"/>
                              </w:rPr>
                              <w:fldChar w:fldCharType="separate"/>
                            </w:r>
                            <w:r w:rsidRPr="00B817AB">
                              <w:rPr>
                                <w:rFonts w:cstheme="minorHAnsi"/>
                                <w:noProof/>
                                <w:sz w:val="20"/>
                                <w:szCs w:val="20"/>
                              </w:rPr>
                              <w:t>(Baums et al., 2013; Granados-Cifuentes et al., 2013; Muller and Van Woesik, 2014)</w:t>
                            </w:r>
                            <w:r w:rsidRPr="00E10D41">
                              <w:rPr>
                                <w:rFonts w:cstheme="minorHAnsi"/>
                                <w:sz w:val="20"/>
                                <w:szCs w:val="20"/>
                              </w:rPr>
                              <w:fldChar w:fldCharType="end"/>
                            </w:r>
                            <w:r w:rsidRPr="00E10D41">
                              <w:rPr>
                                <w:rFonts w:cstheme="minorHAnsi"/>
                                <w:sz w:val="20"/>
                                <w:szCs w:val="20"/>
                              </w:rPr>
                              <w:t xml:space="preserve">. </w:t>
                            </w:r>
                            <w:r>
                              <w:rPr>
                                <w:rFonts w:cstheme="minorHAnsi"/>
                                <w:sz w:val="20"/>
                                <w:szCs w:val="20"/>
                              </w:rPr>
                              <w:t>Embracing this complexity is a fundamental challenge for assessing ecosystem health of coral reefs</w:t>
                            </w:r>
                            <w:r w:rsidRPr="00E10D41">
                              <w:rPr>
                                <w:rFonts w:cstheme="minorHAnsi"/>
                                <w:sz w:val="20"/>
                                <w:szCs w:val="20"/>
                              </w:rPr>
                              <w:t>.</w:t>
                            </w:r>
                            <w:r>
                              <w:rPr>
                                <w:rFonts w:cstheme="minorHAnsi"/>
                                <w:sz w:val="20"/>
                                <w:szCs w:val="20"/>
                              </w:rPr>
                              <w:t xml:space="preserve"> At the same time, the sheer scale of impact SCTLD and other diseases can have on reefs also emphasises the importance of integrating coral disease in such assessments. </w:t>
                            </w:r>
                            <w:r w:rsidRPr="00E10D41">
                              <w:rPr>
                                <w:rFonts w:cstheme="minorHAnsi"/>
                                <w:sz w:val="20"/>
                                <w:szCs w:val="20"/>
                              </w:rPr>
                              <w:t xml:space="preserve"> </w:t>
                            </w:r>
                          </w:p>
                          <w:p w14:paraId="284312A0" w14:textId="77777777" w:rsidR="007241BA" w:rsidRDefault="007241BA" w:rsidP="00467D01">
                            <w:pPr>
                              <w:spacing w:line="240" w:lineRule="auto"/>
                            </w:pPr>
                            <w:r w:rsidRPr="00467D01">
                              <w:rPr>
                                <w:noProof/>
                                <w:lang w:val="de-DE" w:eastAsia="de-DE"/>
                              </w:rPr>
                              <w:drawing>
                                <wp:inline distT="0" distB="0" distL="0" distR="0" wp14:anchorId="3F1CDCB7" wp14:editId="0CFE02FA">
                                  <wp:extent cx="3514725" cy="24589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3719" cy="2479256"/>
                                          </a:xfrm>
                                          <a:prstGeom prst="rect">
                                            <a:avLst/>
                                          </a:prstGeom>
                                          <a:noFill/>
                                          <a:ln>
                                            <a:noFill/>
                                          </a:ln>
                                        </pic:spPr>
                                      </pic:pic>
                                    </a:graphicData>
                                  </a:graphic>
                                </wp:inline>
                              </w:drawing>
                            </w:r>
                            <w:r>
                              <w:t xml:space="preserve">  </w:t>
                            </w:r>
                            <w:r w:rsidRPr="0053772D">
                              <w:rPr>
                                <w:noProof/>
                                <w:lang w:val="de-DE" w:eastAsia="de-DE"/>
                              </w:rPr>
                              <w:drawing>
                                <wp:inline distT="0" distB="0" distL="0" distR="0" wp14:anchorId="0032CBDE" wp14:editId="165D5E2C">
                                  <wp:extent cx="1501140" cy="150114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4598" t="18713" r="24099" b="31611"/>
                                          <a:stretch/>
                                        </pic:blipFill>
                                        <pic:spPr bwMode="auto">
                                          <a:xfrm>
                                            <a:off x="0" y="0"/>
                                            <a:ext cx="1505360" cy="1505360"/>
                                          </a:xfrm>
                                          <a:prstGeom prst="rect">
                                            <a:avLst/>
                                          </a:prstGeom>
                                          <a:noFill/>
                                          <a:ln>
                                            <a:noFill/>
                                          </a:ln>
                                          <a:extLst>
                                            <a:ext uri="{53640926-AAD7-44D8-BBD7-CCE9431645EC}">
                                              <a14:shadowObscured xmlns:a14="http://schemas.microsoft.com/office/drawing/2010/main"/>
                                            </a:ext>
                                          </a:extLst>
                                        </pic:spPr>
                                      </pic:pic>
                                    </a:graphicData>
                                  </a:graphic>
                                </wp:inline>
                              </w:drawing>
                            </w:r>
                          </w:p>
                          <w:p w14:paraId="32F231BD" w14:textId="17B80673" w:rsidR="007241BA" w:rsidRPr="00C06781" w:rsidRDefault="007241BA" w:rsidP="00467D01">
                            <w:pPr>
                              <w:spacing w:line="240" w:lineRule="auto"/>
                              <w:rPr>
                                <w:sz w:val="16"/>
                                <w:szCs w:val="16"/>
                              </w:rPr>
                            </w:pPr>
                            <w:r w:rsidRPr="00C06781">
                              <w:rPr>
                                <w:sz w:val="16"/>
                                <w:szCs w:val="16"/>
                              </w:rPr>
                              <w:t>Photos by Sonora Meiling and William Precht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52506" id="_x0000_s1027" type="#_x0000_t202" style="position:absolute;margin-left:0;margin-top:0;width:465.6pt;height:661.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">
                <v:textbox>
                  <w:txbxContent>
                    <w:p w14:paraId="2971D89B" w14:textId="64C84373" w:rsidR="007241BA" w:rsidRPr="00E10D41" w:rsidRDefault="007241BA" w:rsidP="00244E50">
                      <w:pPr>
                        <w:rPr>
                          <w:rFonts w:cstheme="minorHAnsi"/>
                          <w:b/>
                          <w:sz w:val="20"/>
                          <w:szCs w:val="20"/>
                        </w:rPr>
                      </w:pPr>
                      <w:r>
                        <w:rPr>
                          <w:rFonts w:cstheme="minorHAnsi"/>
                          <w:b/>
                          <w:sz w:val="20"/>
                          <w:szCs w:val="20"/>
                        </w:rPr>
                        <w:t>Box 2</w:t>
                      </w:r>
                      <w:r w:rsidRPr="00E10D41">
                        <w:rPr>
                          <w:rFonts w:cstheme="minorHAnsi"/>
                          <w:b/>
                          <w:sz w:val="20"/>
                          <w:szCs w:val="20"/>
                        </w:rPr>
                        <w:t xml:space="preserve"> Coral Disease Case study 1: Stony Coral Tissue Loss Disease</w:t>
                      </w:r>
                      <w:r>
                        <w:rPr>
                          <w:rFonts w:cstheme="minorHAnsi"/>
                          <w:b/>
                          <w:sz w:val="20"/>
                          <w:szCs w:val="20"/>
                        </w:rPr>
                        <w:t xml:space="preserve"> (SCTLD)</w:t>
                      </w:r>
                    </w:p>
                    <w:p w14:paraId="5D21504D" w14:textId="50043D6B" w:rsidR="007241BA" w:rsidRDefault="007241BA" w:rsidP="00244E50">
                      <w:pPr>
                        <w:spacing w:after="0"/>
                        <w:rPr>
                          <w:rFonts w:eastAsia="Times New Roman"/>
                          <w:sz w:val="20"/>
                          <w:szCs w:val="20"/>
                        </w:rPr>
                      </w:pPr>
                      <w:r>
                        <w:rPr>
                          <w:rFonts w:cstheme="minorHAnsi"/>
                          <w:sz w:val="20"/>
                          <w:szCs w:val="20"/>
                        </w:rPr>
                        <w:t xml:space="preserve">SCTLD is being heralded as unique among other </w:t>
                      </w:r>
                      <w:r w:rsidRPr="00467D01">
                        <w:rPr>
                          <w:rFonts w:cstheme="minorHAnsi"/>
                          <w:sz w:val="20"/>
                          <w:szCs w:val="20"/>
                        </w:rPr>
                        <w:t>coral diseases in that signs</w:t>
                      </w:r>
                      <w:r>
                        <w:rPr>
                          <w:rFonts w:cstheme="minorHAnsi"/>
                          <w:sz w:val="20"/>
                          <w:szCs w:val="20"/>
                        </w:rPr>
                        <w:t xml:space="preserve"> and dynamics of infections</w:t>
                      </w:r>
                      <w:r w:rsidRPr="00467D01">
                        <w:rPr>
                          <w:rFonts w:cstheme="minorHAnsi"/>
                          <w:sz w:val="20"/>
                          <w:szCs w:val="20"/>
                        </w:rPr>
                        <w:t xml:space="preserve"> vary within and among </w:t>
                      </w:r>
                      <w:r>
                        <w:rPr>
                          <w:rFonts w:cstheme="minorHAnsi"/>
                          <w:sz w:val="20"/>
                          <w:szCs w:val="20"/>
                        </w:rPr>
                        <w:t xml:space="preserve">affected </w:t>
                      </w:r>
                      <w:r w:rsidRPr="00467D01">
                        <w:rPr>
                          <w:rFonts w:cstheme="minorHAnsi"/>
                          <w:sz w:val="20"/>
                          <w:szCs w:val="20"/>
                        </w:rPr>
                        <w:t>coral</w:t>
                      </w:r>
                      <w:r>
                        <w:rPr>
                          <w:rFonts w:cstheme="minorHAnsi"/>
                          <w:sz w:val="20"/>
                          <w:szCs w:val="20"/>
                        </w:rPr>
                        <w:t>s. Different species display</w:t>
                      </w:r>
                      <w:r w:rsidRPr="00467D01">
                        <w:rPr>
                          <w:rFonts w:cstheme="minorHAnsi"/>
                          <w:sz w:val="20"/>
                          <w:szCs w:val="20"/>
                        </w:rPr>
                        <w:t xml:space="preserve"> different rates of tissue loss (acute and subacute), lesion morphology (adjacent bleached zone or not) and lesion occurrence (focal and multi-focal). Here we illustrate a </w:t>
                      </w:r>
                      <w:r w:rsidRPr="00467D01">
                        <w:rPr>
                          <w:rFonts w:eastAsia="Times New Roman"/>
                          <w:i/>
                          <w:iCs/>
                          <w:sz w:val="20"/>
                          <w:szCs w:val="20"/>
                        </w:rPr>
                        <w:t>Colpophyllia natans</w:t>
                      </w:r>
                      <w:r w:rsidR="00533437">
                        <w:rPr>
                          <w:rFonts w:eastAsia="Times New Roman"/>
                          <w:sz w:val="20"/>
                          <w:szCs w:val="20"/>
                        </w:rPr>
                        <w:t xml:space="preserve"> </w:t>
                      </w:r>
                      <w:r w:rsidRPr="00467D01">
                        <w:rPr>
                          <w:rFonts w:eastAsia="Times New Roman"/>
                          <w:sz w:val="20"/>
                          <w:szCs w:val="20"/>
                        </w:rPr>
                        <w:t>colony from the U.S. Virgin Islands showing signs of SCTLD. Tissue loss for this colony averaged 293 cm</w:t>
                      </w:r>
                      <w:r w:rsidRPr="00467D01">
                        <w:rPr>
                          <w:rFonts w:eastAsia="Times New Roman"/>
                          <w:sz w:val="20"/>
                          <w:szCs w:val="20"/>
                          <w:vertAlign w:val="superscript"/>
                        </w:rPr>
                        <w:t>2</w:t>
                      </w:r>
                      <w:r w:rsidRPr="00467D01">
                        <w:rPr>
                          <w:rFonts w:eastAsia="Times New Roman"/>
                          <w:sz w:val="20"/>
                          <w:szCs w:val="20"/>
                        </w:rPr>
                        <w:t>/day, and the entire colony (1m x 2m</w:t>
                      </w:r>
                      <w:r>
                        <w:rPr>
                          <w:rFonts w:eastAsia="Times New Roman"/>
                          <w:sz w:val="20"/>
                          <w:szCs w:val="20"/>
                        </w:rPr>
                        <w:t>) died in just over 1</w:t>
                      </w:r>
                      <w:r w:rsidRPr="00467D01">
                        <w:rPr>
                          <w:rFonts w:eastAsia="Times New Roman"/>
                          <w:sz w:val="20"/>
                          <w:szCs w:val="20"/>
                        </w:rPr>
                        <w:t xml:space="preserve"> month </w:t>
                      </w:r>
                      <w:r>
                        <w:rPr>
                          <w:rFonts w:eastAsia="Times New Roman"/>
                          <w:sz w:val="20"/>
                          <w:szCs w:val="20"/>
                        </w:rPr>
                        <w:t xml:space="preserve">after the </w:t>
                      </w:r>
                      <w:r w:rsidRPr="00467D01">
                        <w:rPr>
                          <w:rFonts w:eastAsia="Times New Roman"/>
                          <w:sz w:val="20"/>
                          <w:szCs w:val="20"/>
                        </w:rPr>
                        <w:t xml:space="preserve">first </w:t>
                      </w:r>
                      <w:r>
                        <w:rPr>
                          <w:rFonts w:eastAsia="Times New Roman"/>
                          <w:sz w:val="20"/>
                          <w:szCs w:val="20"/>
                        </w:rPr>
                        <w:t>visual signs of</w:t>
                      </w:r>
                      <w:r w:rsidRPr="00467D01">
                        <w:rPr>
                          <w:rFonts w:eastAsia="Times New Roman"/>
                          <w:sz w:val="20"/>
                          <w:szCs w:val="20"/>
                        </w:rPr>
                        <w:t xml:space="preserve"> the disease</w:t>
                      </w:r>
                      <w:r w:rsidR="00533437">
                        <w:rPr>
                          <w:rFonts w:eastAsia="Times New Roman"/>
                          <w:sz w:val="20"/>
                          <w:szCs w:val="20"/>
                        </w:rPr>
                        <w:t xml:space="preserve"> were observed</w:t>
                      </w:r>
                      <w:r w:rsidRPr="00467D01">
                        <w:rPr>
                          <w:rFonts w:eastAsia="Times New Roman"/>
                          <w:sz w:val="20"/>
                          <w:szCs w:val="20"/>
                        </w:rPr>
                        <w:t xml:space="preserve">. </w:t>
                      </w:r>
                    </w:p>
                    <w:p w14:paraId="0DB65E32" w14:textId="4DB50856" w:rsidR="007241BA" w:rsidRDefault="007241BA" w:rsidP="00244E50">
                      <w:pPr>
                        <w:spacing w:after="0"/>
                        <w:rPr>
                          <w:rFonts w:cstheme="minorHAnsi"/>
                          <w:sz w:val="20"/>
                          <w:szCs w:val="20"/>
                        </w:rPr>
                      </w:pPr>
                      <w:r>
                        <w:rPr>
                          <w:rFonts w:cstheme="minorHAnsi"/>
                          <w:sz w:val="20"/>
                          <w:szCs w:val="20"/>
                        </w:rPr>
                        <w:t>As is the case with many other coral diseases, w</w:t>
                      </w:r>
                      <w:r w:rsidRPr="00467D01">
                        <w:rPr>
                          <w:rFonts w:cstheme="minorHAnsi"/>
                          <w:sz w:val="20"/>
                          <w:szCs w:val="20"/>
                        </w:rPr>
                        <w:t xml:space="preserve">e currently know very little </w:t>
                      </w:r>
                      <w:r>
                        <w:rPr>
                          <w:rFonts w:cstheme="minorHAnsi"/>
                          <w:sz w:val="20"/>
                          <w:szCs w:val="20"/>
                        </w:rPr>
                        <w:t>about</w:t>
                      </w:r>
                      <w:r w:rsidRPr="00467D01">
                        <w:rPr>
                          <w:rFonts w:cstheme="minorHAnsi"/>
                          <w:sz w:val="20"/>
                          <w:szCs w:val="20"/>
                        </w:rPr>
                        <w:t xml:space="preserve"> the aetiology of this disease, although it does appears to be bacterial in origin</w:t>
                      </w:r>
                      <w:r w:rsidR="007906D9">
                        <w:rPr>
                          <w:rFonts w:cstheme="minorHAnsi"/>
                          <w:sz w:val="20"/>
                          <w:szCs w:val="20"/>
                        </w:rPr>
                        <w:t>,</w:t>
                      </w:r>
                      <w:r w:rsidRPr="00467D01">
                        <w:rPr>
                          <w:rFonts w:cstheme="minorHAnsi"/>
                          <w:sz w:val="20"/>
                          <w:szCs w:val="20"/>
                        </w:rPr>
                        <w:t xml:space="preserve"> due to success with treating diseased fragments with antibiotic</w:t>
                      </w:r>
                      <w:r>
                        <w:rPr>
                          <w:rFonts w:cstheme="minorHAnsi"/>
                          <w:sz w:val="20"/>
                          <w:szCs w:val="20"/>
                        </w:rPr>
                        <w:t>s</w:t>
                      </w:r>
                      <w:r w:rsidRPr="00467D01">
                        <w:rPr>
                          <w:rFonts w:cstheme="minorHAnsi"/>
                          <w:sz w:val="20"/>
                          <w:szCs w:val="20"/>
                        </w:rPr>
                        <w:t xml:space="preserve"> </w:t>
                      </w:r>
                      <w:r w:rsidRPr="00467D01">
                        <w:rPr>
                          <w:rFonts w:cstheme="minorHAnsi"/>
                          <w:sz w:val="20"/>
                          <w:szCs w:val="20"/>
                        </w:rPr>
                        <w:fldChar w:fldCharType="begin" w:fldLock="1"/>
                      </w:r>
                      <w:r>
                        <w:rPr>
                          <w:rFonts w:cstheme="minorHAnsi"/>
                          <w:sz w:val="20"/>
                          <w:szCs w:val="20"/>
                        </w:rPr>
                        <w:instrText>ADDIN CSL_CITATION {"citationItems":[{"id":"ITEM-1","itemData":{"DOI":"10.3389/fmars.2019.00678","ISSN":"22967745","abstract":"An outbreak of stony coral tissue loss disease (SCTLD), emerged on reefs off the coast of southeast Florida in 2014 and continues to spread throughout Florida’s Reef Tract. SCTLD is causing extensive mortality of multiple coral species and disease signs vary among affected coral species with differences in rates of tissue loss (acute and subacute), lesion morphology (adjacent bleached zone or not) and lesion occurrence (focal and multi-focal). We examined the virulence, transmission dynamics and response to antibiotic treatment of coral species exhibiting different types of tissue loss lesions from two regions in Florida. Montastraea cavernosa with subacute tissue loss lesions in the southeast Florida region near Fort Lauderdale was compared to corals (multiple species) with acute tissue loss lesions in the Middle Keys. Corals from both regions showed progressive tissue loss but the in situ rate of mortality was significantly higher in tagged colonies in the Keys. Aquaria studies showed disease transmission occurred through direct contact and through the water column for corals from both regions. However, transmission success was higher for corals with acute vs. subacute lesions. There was 100% transmission for both test species, M. cavernosa and Meandrina meandrites, touching acute lesions. Among the three species touching subacute lesions, the disease transmitted readily to Orbicella faveolata (100%) followed by M. cavernosa (30%) with no transmission occurring with Porites astreoides. Diseased fragments of all species tested responded to antibiotic treatment with a cessation or slowing of the disease lesions suggesting that bacteria are involved in disease progression. Mortality was higher for in situ corals with acute lesions and transmission was higher in M. cavernosa exposed to acute lesions compared to subacute lesions, suggesting that different microbes may be involved with the two lesion types. However, since in situ mortality of M. cavernosa was not measured in the Middle Keys, we cannot completely rule out that a common pathogen is involved but is less virulent within M. cavernosa.","author":[{"dropping-particle":"","family":"Aeby","given":"Greta S.","non-dropping-particle":"","parse-names":false,"suffix":""},{"dropping-particle":"","family":"Ushijima","given":"Blake","non-dropping-particle":"","parse-names":false,"suffix":""},{"dropping-particle":"","family":"Campbell","given":"Justin E.","non-dropping-particle":"","parse-names":false,"suffix":""},{"dropping-particle":"","family":"Jones","given":"Scott","non-dropping-particle":"","parse-names":false,"suffix":""},{"dropping-particle":"","family":"Williams","given":"Gareth J.","non-dropping-particle":"","parse-names":false,"suffix":""},{"dropping-particle":"","family":"Meyer","given":"Julie L.","non-dropping-particle":"","parse-names":false,"suffix":""},{"dropping-particle":"","family":"Häse","given":"Claudia","non-dropping-particle":"","parse-names":false,"suffix":""},{"dropping-particle":"","family":"Paul","given":"Valerie J.","non-dropping-particle":"","parse-names":false,"suffix":""}],"container-title":"Frontiers in Marine Science","id":"ITEM-1","issued":{"date-parts":[["2019","11","1"]]},"page":"678","publisher":"Frontiers Media S.A.","title":"Pathogenesis of a Tissue Loss Disease Affecting Multiple Species of Corals Along the Florida Reef Tract","type":"article-journal","volume":"6"},"uris":["http://www.mendeley.com/documents/?uuid=7009b2b5-d753-3cf6-a41f-f318abb200bf"]},{"id":"ITEM-2","itemData":{"DOI":"10.3389/fmicb.2019.02244","ISSN":"1664302X","abstract":"As many as 22 of the 45 coral species on the Florida Reef Tract are currently affected by stony coral tissue loss disease (SCTLD). The ongoing disease outbreak was first observed in 2014 in Southeast Florida near Miami and as of early 2019 has been documented from the northernmost reaches of the reef tract in Martin County down to Key West. We examined the microbiota associated with disease lesions and apparently healthy tissue on diseased colonies of Montastraea cavernosa, Orbicella faveolata, Diploria labyrinthiformis, and Dichocoenia stokesii. Analysis of differentially abundant taxa between disease lesions and apparently healthy tissue identified five unique amplicon sequence variants enriched in the diseased tissue in three of the coral species (all except O. faveolata), namely an unclassified genus of Flavobacteriales and sequences identified as Fusibacter (Clostridiales), Planktotalea (Rhodobacterales), Algicola (Alteromonadales), and Vibrio (Vibrionales). In addition, several groups of likely opportunistic or saprophytic colonizers such as Epsilonbacteraeota, Patescibacteria, Clostridiales, Bacteroidetes, and Rhodobacterales were also enriched in SCTLD disease lesions. This work represents the first microbiological characterization of SCTLD, as an initial step toward identifying the potential pathogen(s) responsible for SCTLD.","author":[{"dropping-particle":"","family":"Meyer","given":"Julie L.","non-dropping-particle":"","parse-names":false,"suffix":""},{"dropping-particle":"","family":"Castellanos-Gell","given":"Jessy","non-dropping-particle":"","parse-names":false,"suffix":""},{"dropping-particle":"","family":"Aeby","given":"Greta S.","non-dropping-particle":"","parse-names":false,"suffix":""},{"dropping-particle":"","family":"Häse","given":"Claudia C.","non-dropping-particle":"","parse-names":false,"suffix":""},{"dropping-particle":"","family":"Ushijima","given":"Blake","non-dropping-particle":"","parse-names":false,"suffix":""},{"dropping-particle":"","family":"Paul","given":"Valerie J.","non-dropping-particle":"","parse-names":false,"suffix":""}],"container-title":"Frontiers in Microbiology","id":"ITEM-2","issued":{"date-parts":[["2019","9","24"]]},"page":"2244","publisher":"Frontiers Media S.A.","title":"Microbial Community Shifts Associated With the Ongoing Stony Coral Tissue Loss Disease Outbreak on the Florida Reef Tract","type":"article-journal","volume":"10"},"uris":["http://www.mendeley.com/documents/?uuid=cb269e3d-9253-3251-98fc-7c5ef659b844"]}],"mendeley":{"formattedCitation":"(Aeby et al., 2019; Meyer et al., 2019)","plainTextFormattedCitation":"(Aeby et al., 2019; Meyer et al., 2019)","previouslyFormattedCitation":"(Aeby et al., 2019; Meyer et al., 2019)"},"properties":{"noteIndex":0},"schema":"https://github.com/citation-style-language/schema/raw/master/csl-citation.json"}</w:instrText>
                      </w:r>
                      <w:r w:rsidRPr="00467D01">
                        <w:rPr>
                          <w:rFonts w:cstheme="minorHAnsi"/>
                          <w:sz w:val="20"/>
                          <w:szCs w:val="20"/>
                        </w:rPr>
                        <w:fldChar w:fldCharType="separate"/>
                      </w:r>
                      <w:r w:rsidRPr="00B817AB">
                        <w:rPr>
                          <w:rFonts w:cstheme="minorHAnsi"/>
                          <w:noProof/>
                          <w:sz w:val="20"/>
                          <w:szCs w:val="20"/>
                        </w:rPr>
                        <w:t>(Aeby et al., 2019; Meyer et al., 2019)</w:t>
                      </w:r>
                      <w:r w:rsidRPr="00467D01">
                        <w:rPr>
                          <w:rFonts w:cstheme="minorHAnsi"/>
                          <w:sz w:val="20"/>
                          <w:szCs w:val="20"/>
                        </w:rPr>
                        <w:fldChar w:fldCharType="end"/>
                      </w:r>
                      <w:r w:rsidRPr="00467D01">
                        <w:rPr>
                          <w:rFonts w:cstheme="minorHAnsi"/>
                          <w:sz w:val="20"/>
                          <w:szCs w:val="20"/>
                        </w:rPr>
                        <w:t xml:space="preserve">. </w:t>
                      </w:r>
                      <w:r>
                        <w:rPr>
                          <w:rFonts w:cstheme="minorHAnsi"/>
                          <w:sz w:val="20"/>
                          <w:szCs w:val="20"/>
                        </w:rPr>
                        <w:t>T</w:t>
                      </w:r>
                      <w:r w:rsidRPr="00467D01">
                        <w:rPr>
                          <w:rFonts w:cstheme="minorHAnsi"/>
                          <w:sz w:val="20"/>
                          <w:szCs w:val="20"/>
                        </w:rPr>
                        <w:t>he agent or agents responsible appear water borne, likely carried by ocean currents</w:t>
                      </w:r>
                      <w:r>
                        <w:rPr>
                          <w:rFonts w:cstheme="minorHAnsi"/>
                          <w:sz w:val="20"/>
                          <w:szCs w:val="20"/>
                        </w:rPr>
                        <w:t xml:space="preserve">, but </w:t>
                      </w:r>
                      <w:r w:rsidRPr="00467D01">
                        <w:rPr>
                          <w:rFonts w:cstheme="minorHAnsi"/>
                          <w:sz w:val="20"/>
                          <w:szCs w:val="20"/>
                        </w:rPr>
                        <w:t xml:space="preserve">there seems to be no consistent pattern with SCTLD related to </w:t>
                      </w:r>
                      <w:r>
                        <w:rPr>
                          <w:rFonts w:cstheme="minorHAnsi"/>
                          <w:sz w:val="20"/>
                          <w:szCs w:val="20"/>
                        </w:rPr>
                        <w:t xml:space="preserve">water </w:t>
                      </w:r>
                      <w:r w:rsidRPr="00467D01">
                        <w:rPr>
                          <w:rFonts w:cstheme="minorHAnsi"/>
                          <w:sz w:val="20"/>
                          <w:szCs w:val="20"/>
                        </w:rPr>
                        <w:t xml:space="preserve">temperature </w:t>
                      </w:r>
                      <w:r w:rsidRPr="00467D01">
                        <w:rPr>
                          <w:rFonts w:cstheme="minorHAnsi"/>
                          <w:sz w:val="20"/>
                          <w:szCs w:val="20"/>
                        </w:rPr>
                        <w:fldChar w:fldCharType="begin" w:fldLock="1"/>
                      </w:r>
                      <w:r>
                        <w:rPr>
                          <w:rFonts w:cstheme="minorHAnsi"/>
                          <w:sz w:val="20"/>
                          <w:szCs w:val="20"/>
                        </w:rPr>
                        <w:instrText>ADDIN CSL_CITATION {"citationItems":[{"id":"ITEM-1","itemData":{"DOI":"10.3389/fmars.2019.00678","ISSN":"22967745","abstract":"An outbreak of stony coral tissue loss disease (SCTLD), emerged on reefs off the coast of southeast Florida in 2014 and continues to spread throughout Florida’s Reef Tract. SCTLD is causing extensive mortality of multiple coral species and disease signs vary among affected coral species with differences in rates of tissue loss (acute and subacute), lesion morphology (adjacent bleached zone or not) and lesion occurrence (focal and multi-focal). We examined the virulence, transmission dynamics and response to antibiotic treatment of coral species exhibiting different types of tissue loss lesions from two regions in Florida. Montastraea cavernosa with subacute tissue loss lesions in the southeast Florida region near Fort Lauderdale was compared to corals (multiple species) with acute tissue loss lesions in the Middle Keys. Corals from both regions showed progressive tissue loss but the in situ rate of mortality was significantly higher in tagged colonies in the Keys. Aquaria studies showed disease transmission occurred through direct contact and through the water column for corals from both regions. However, transmission success was higher for corals with acute vs. subacute lesions. There was 100% transmission for both test species, M. cavernosa and Meandrina meandrites, touching acute lesions. Among the three species touching subacute lesions, the disease transmitted readily to Orbicella faveolata (100%) followed by M. cavernosa (30%) with no transmission occurring with Porites astreoides. Diseased fragments of all species tested responded to antibiotic treatment with a cessation or slowing of the disease lesions suggesting that bacteria are involved in disease progression. Mortality was higher for in situ corals with acute lesions and transmission was higher in M. cavernosa exposed to acute lesions compared to subacute lesions, suggesting that different microbes may be involved with the two lesion types. However, since in situ mortality of M. cavernosa was not measured in the Middle Keys, we cannot completely rule out that a common pathogen is involved but is less virulent within M. cavernosa.","author":[{"dropping-particle":"","family":"Aeby","given":"Greta S.","non-dropping-particle":"","parse-names":false,"suffix":""},{"dropping-particle":"","family":"Ushijima","given":"Blake","non-dropping-particle":"","parse-names":false,"suffix":""},{"dropping-particle":"","family":"Campbell","given":"Justin E.","non-dropping-particle":"","parse-names":false,"suffix":""},{"dropping-particle":"","family":"Jones","given":"Scott","non-dropping-particle":"","parse-names":false,"suffix":""},{"dropping-particle":"","family":"Williams","given":"Gareth J.","non-dropping-particle":"","parse-names":false,"suffix":""},{"dropping-particle":"","family":"Meyer","given":"Julie L.","non-dropping-particle":"","parse-names":false,"suffix":""},{"dropping-particle":"","family":"Häse","given":"Claudia","non-dropping-particle":"","parse-names":false,"suffix":""},{"dropping-particle":"","family":"Paul","given":"Valerie J.","non-dropping-particle":"","parse-names":false,"suffix":""}],"container-title":"Frontiers in Marine Science","id":"ITEM-1","issued":{"date-parts":[["2019","11","1"]]},"page":"678","publisher":"Frontiers Media S.A.","title":"Pathogenesis of a Tissue Loss Disease Affecting Multiple Species of Corals Along the Florida Reef Tract","type":"article-journal","volume":"6"},"uris":["http://www.mendeley.com/documents/?uuid=7009b2b5-d753-3cf6-a41f-f318abb200bf"]},{"id":"ITEM-2","itemData":{"DOI":"10.3389/fmicb.2019.02244","ISSN":"1664302X","abstract":"As many as 22 of the 45 coral species on the Florida Reef Tract are currently affected by stony coral tissue loss disease (SCTLD). The ongoing disease outbreak was first observed in 2014 in Southeast Florida near Miami and as of early 2019 has been documented from the northernmost reaches of the reef tract in Martin County down to Key West. We examined the microbiota associated with disease lesions and apparently healthy tissue on diseased colonies of Montastraea cavernosa, Orbicella faveolata, Diploria labyrinthiformis, and Dichocoenia stokesii. Analysis of differentially abundant taxa between disease lesions and apparently healthy tissue identified five unique amplicon sequence variants enriched in the diseased tissue in three of the coral species (all except O. faveolata), namely an unclassified genus of Flavobacteriales and sequences identified as Fusibacter (Clostridiales), Planktotalea (Rhodobacterales), Algicola (Alteromonadales), and Vibrio (Vibrionales). In addition, several groups of likely opportunistic or saprophytic colonizers such as Epsilonbacteraeota, Patescibacteria, Clostridiales, Bacteroidetes, and Rhodobacterales were also enriched in SCTLD disease lesions. This work represents the first microbiological characterization of SCTLD, as an initial step toward identifying the potential pathogen(s) responsible for SCTLD.","author":[{"dropping-particle":"","family":"Meyer","given":"Julie L.","non-dropping-particle":"","parse-names":false,"suffix":""},{"dropping-particle":"","family":"Castellanos-Gell","given":"Jessy","non-dropping-particle":"","parse-names":false,"suffix":""},{"dropping-particle":"","family":"Aeby","given":"Greta S.","non-dropping-particle":"","parse-names":false,"suffix":""},{"dropping-particle":"","family":"Häse","given":"Claudia C.","non-dropping-particle":"","parse-names":false,"suffix":""},{"dropping-particle":"","family":"Ushijima","given":"Blake","non-dropping-particle":"","parse-names":false,"suffix":""},{"dropping-particle":"","family":"Paul","given":"Valerie J.","non-dropping-particle":"","parse-names":false,"suffix":""}],"container-title":"Frontiers in Microbiology","id":"ITEM-2","issued":{"date-parts":[["2019","9","24"]]},"page":"2244","publisher":"Frontiers Media S.A.","title":"Microbial Community Shifts Associated With the Ongoing Stony Coral Tissue Loss Disease Outbreak on the Florida Reef Tract","type":"article-journal","volume":"10"},"uris":["http://www.mendeley.com/documents/?uuid=cb269e3d-9253-3251-98fc-7c5ef659b844"]}],"mendeley":{"formattedCitation":"(Aeby et al., 2019; Meyer et al., 2019)","plainTextFormattedCitation":"(Aeby et al., 2019; Meyer et al., 2019)","previouslyFormattedCitation":"(Aeby et al., 2019; Meyer et al., 2019)"},"properties":{"noteIndex":0},"schema":"https://github.com/citation-style-language/schema/raw/master/csl-citation.json"}</w:instrText>
                      </w:r>
                      <w:r w:rsidRPr="00467D01">
                        <w:rPr>
                          <w:rFonts w:cstheme="minorHAnsi"/>
                          <w:sz w:val="20"/>
                          <w:szCs w:val="20"/>
                        </w:rPr>
                        <w:fldChar w:fldCharType="separate"/>
                      </w:r>
                      <w:r w:rsidRPr="00B817AB">
                        <w:rPr>
                          <w:rFonts w:cstheme="minorHAnsi"/>
                          <w:noProof/>
                          <w:sz w:val="20"/>
                          <w:szCs w:val="20"/>
                        </w:rPr>
                        <w:t>(Aeby et al., 2019; Meyer et al., 2019)</w:t>
                      </w:r>
                      <w:r w:rsidRPr="00467D01">
                        <w:rPr>
                          <w:rFonts w:cstheme="minorHAnsi"/>
                          <w:sz w:val="20"/>
                          <w:szCs w:val="20"/>
                        </w:rPr>
                        <w:fldChar w:fldCharType="end"/>
                      </w:r>
                      <w:r w:rsidRPr="00467D01">
                        <w:rPr>
                          <w:rFonts w:cstheme="minorHAnsi"/>
                          <w:sz w:val="20"/>
                          <w:szCs w:val="20"/>
                        </w:rPr>
                        <w:t>. Transmission of the etiological agents may be facilitated by phytoplankton and zooplankton blooms (associated with</w:t>
                      </w:r>
                      <w:r>
                        <w:rPr>
                          <w:rFonts w:cstheme="minorHAnsi"/>
                          <w:sz w:val="20"/>
                          <w:szCs w:val="20"/>
                        </w:rPr>
                        <w:t xml:space="preserve"> terrestrial </w:t>
                      </w:r>
                      <w:r w:rsidRPr="00467D01">
                        <w:rPr>
                          <w:rFonts w:cstheme="minorHAnsi"/>
                          <w:sz w:val="20"/>
                          <w:szCs w:val="20"/>
                        </w:rPr>
                        <w:t>storm runoff and eutrophication)</w:t>
                      </w:r>
                      <w:r>
                        <w:rPr>
                          <w:rFonts w:cstheme="minorHAnsi"/>
                          <w:sz w:val="20"/>
                          <w:szCs w:val="20"/>
                        </w:rPr>
                        <w:t xml:space="preserve"> as suggested </w:t>
                      </w:r>
                      <w:r w:rsidRPr="00467D01">
                        <w:rPr>
                          <w:rFonts w:cstheme="minorHAnsi"/>
                          <w:sz w:val="20"/>
                          <w:szCs w:val="20"/>
                        </w:rPr>
                        <w:t xml:space="preserve">for another coral disease, </w:t>
                      </w:r>
                      <w:r>
                        <w:rPr>
                          <w:rFonts w:cstheme="minorHAnsi"/>
                          <w:sz w:val="20"/>
                          <w:szCs w:val="20"/>
                        </w:rPr>
                        <w:t xml:space="preserve">the </w:t>
                      </w:r>
                      <w:r w:rsidRPr="00467D01">
                        <w:rPr>
                          <w:rFonts w:cstheme="minorHAnsi"/>
                          <w:sz w:val="20"/>
                          <w:szCs w:val="20"/>
                        </w:rPr>
                        <w:t xml:space="preserve">acute </w:t>
                      </w:r>
                      <w:r w:rsidRPr="00467D01">
                        <w:rPr>
                          <w:rFonts w:cstheme="minorHAnsi"/>
                          <w:i/>
                          <w:sz w:val="20"/>
                          <w:szCs w:val="20"/>
                        </w:rPr>
                        <w:t xml:space="preserve">Montipora </w:t>
                      </w:r>
                      <w:r w:rsidRPr="00467D01">
                        <w:rPr>
                          <w:rFonts w:cstheme="minorHAnsi"/>
                          <w:sz w:val="20"/>
                          <w:szCs w:val="20"/>
                        </w:rPr>
                        <w:t>white syndrome</w:t>
                      </w:r>
                      <w:r>
                        <w:rPr>
                          <w:rFonts w:cstheme="minorHAnsi"/>
                          <w:sz w:val="20"/>
                          <w:szCs w:val="20"/>
                        </w:rPr>
                        <w:t xml:space="preserve"> </w:t>
                      </w:r>
                      <w:r w:rsidRPr="00467D01">
                        <w:rPr>
                          <w:rFonts w:cstheme="minorHAnsi"/>
                          <w:sz w:val="20"/>
                          <w:szCs w:val="20"/>
                        </w:rPr>
                        <w:fldChar w:fldCharType="begin" w:fldLock="1"/>
                      </w:r>
                      <w:r>
                        <w:rPr>
                          <w:rFonts w:cstheme="minorHAnsi"/>
                          <w:sz w:val="20"/>
                          <w:szCs w:val="20"/>
                        </w:rPr>
                        <w:instrText>ADDIN CSL_CITATION {"citationItems":[{"id":"ITEM-1","itemData":{"DOI":"10.3354/dao02996","ISSN":"16161580","abstract":"In March 2010 and January 2012, we documented 2 widespread and severe coral disease outbreaks on reefs throughout Kāne'ohe Bay, Hawai'i (USA). The disease, acute Montipora white syndrome (aMWS), manifested as acute and progressive tissue loss on the common reef coral M. capitata. Rapid visual surveys in 2010 revealed 338 aMWS-affected M. capitata colonies with a disease abundance of (mean ± SE) 0.02 ± 0.01 affected colonies per m of reef surveyed. In 2012, disease abundance was significantly higher (1232 aMWS-affected colonies) with 0.06 ± 0.02 affected colonies m-1 . Prior surveys found few acute tissue loss lesions in M. capitata in Kāne'ohe Bay; thus, the high number of infected colonies found during these outbreaks would classify this as an emerging disease. Disease abundance was highest in the semi-enclosed region of south Kāne'ohe Bay, which has a history of nutrient and sediment impacts from terrestrial runoff and stream discharge. In 2010, tagged colonies showed an average tissue loss of 24% after 1 mo, and 92% of the colonies continued to lose tissue in the subsequent month but at a slower rate (chronic tissue loss). The host-specific nature of this disease (affecting only M. capitata) and the apparent spread of lesions between M. capitata colonies in the field suggest a potential transmissible agent. The synchronous appearance of affected colonies on multiple reefs across Kāne'ohe Bay suggests a common underlying factor. Both outbreaks occurred during the colder, rainy winter months, and thus it is likely that some parameter(s) associated with winter environmental conditions are linked to the emergence of disease outbreaks on these reefs.","author":[{"dropping-particle":"","family":"Aeby","given":"Greta S.","non-dropping-particle":"","parse-names":false,"suffix":""},{"dropping-particle":"","family":"Callahan","given":"Sean","non-dropping-particle":"","parse-names":false,"suffix":""},{"dropping-particle":"","family":"Cox","given":"Evelyn F.","non-dropping-particle":"","parse-names":false,"suffix":""},{"dropping-particle":"","family":"Runyon","given":"Christina","non-dropping-particle":"","parse-names":false,"suffix":""},{"dropping-particle":"","family":"Smith","given":"Ashley","non-dropping-particle":"","parse-names":false,"suffix":""},{"dropping-particle":"","family":"Stanton","given":"Frank G.","non-dropping-particle":"","parse-names":false,"suffix":""},{"dropping-particle":"","family":"Ushijima","given":"Blake","non-dropping-particle":"","parse-names":false,"suffix":""},{"dropping-particle":"","family":"Work","given":"Thierry M.","non-dropping-particle":"","parse-names":false,"suffix":""}],"container-title":"Diseases of Aquatic Organisms","id":"ITEM-1","issue":"3","issued":{"date-parts":[["2016","5","26"]]},"page":"189-198","publisher":"Inter-Research","title":"Emerging coral diseases in Kāne'ohe Bay, O'ahu, Hawai'i (USA): Two major disease outbreaks of acute Montipora white syndrome","type":"article-journal","volume":"119"},"uris":["http://www.mendeley.com/documents/?uuid=bcfe3949-0524-3c5f-b0c3-78605f8fffe7"]}],"mendeley":{"formattedCitation":"(Aeby et al., 2016)","plainTextFormattedCitation":"(Aeby et al., 2016)","previouslyFormattedCitation":"(Aeby et al., 2016)"},"properties":{"noteIndex":0},"schema":"https://github.com/citation-style-language/schema/raw/master/csl-citation.json"}</w:instrText>
                      </w:r>
                      <w:r w:rsidRPr="00467D01">
                        <w:rPr>
                          <w:rFonts w:cstheme="minorHAnsi"/>
                          <w:sz w:val="20"/>
                          <w:szCs w:val="20"/>
                        </w:rPr>
                        <w:fldChar w:fldCharType="separate"/>
                      </w:r>
                      <w:r w:rsidRPr="00B817AB">
                        <w:rPr>
                          <w:rFonts w:cstheme="minorHAnsi"/>
                          <w:noProof/>
                          <w:sz w:val="20"/>
                          <w:szCs w:val="20"/>
                        </w:rPr>
                        <w:t>(Aeby et al., 2016)</w:t>
                      </w:r>
                      <w:r w:rsidRPr="00467D01">
                        <w:rPr>
                          <w:rFonts w:cstheme="minorHAnsi"/>
                          <w:sz w:val="20"/>
                          <w:szCs w:val="20"/>
                        </w:rPr>
                        <w:fldChar w:fldCharType="end"/>
                      </w:r>
                      <w:r w:rsidRPr="00467D01">
                        <w:rPr>
                          <w:rFonts w:cstheme="minorHAnsi"/>
                          <w:sz w:val="20"/>
                          <w:szCs w:val="20"/>
                        </w:rPr>
                        <w:t xml:space="preserve">. The rapid </w:t>
                      </w:r>
                      <w:r>
                        <w:rPr>
                          <w:rFonts w:cstheme="minorHAnsi"/>
                          <w:sz w:val="20"/>
                          <w:szCs w:val="20"/>
                        </w:rPr>
                        <w:t xml:space="preserve">regional </w:t>
                      </w:r>
                      <w:r w:rsidRPr="00467D01">
                        <w:rPr>
                          <w:rFonts w:cstheme="minorHAnsi"/>
                          <w:sz w:val="20"/>
                          <w:szCs w:val="20"/>
                        </w:rPr>
                        <w:t>spread of SCTLD</w:t>
                      </w:r>
                      <w:r w:rsidRPr="00E10D41">
                        <w:rPr>
                          <w:rFonts w:cstheme="minorHAnsi"/>
                          <w:sz w:val="20"/>
                          <w:szCs w:val="20"/>
                        </w:rPr>
                        <w:t xml:space="preserve"> is being accredited to transmission of the pathogens via ballast waters of ships </w:t>
                      </w:r>
                      <w:r w:rsidRPr="00E10D41">
                        <w:rPr>
                          <w:rFonts w:cstheme="minorHAnsi"/>
                          <w:sz w:val="20"/>
                          <w:szCs w:val="20"/>
                        </w:rPr>
                        <w:fldChar w:fldCharType="begin" w:fldLock="1"/>
                      </w:r>
                      <w:r>
                        <w:rPr>
                          <w:rFonts w:cstheme="minorHAnsi"/>
                          <w:sz w:val="20"/>
                          <w:szCs w:val="20"/>
                        </w:rPr>
                        <w:instrText>ADDIN CSL_CITATION {"citationItems":[{"id":"ITEM-1","itemData":{"id":"ITEM-1","issued":{"date-parts":[["2019"]]},"title":"Marine Safety Information Bulletin Ballast Water Best Management Practices to Reduce the Likelihood of Transporting Pathogens That May Spread Stony Coral Tissue Loss Disease","type":"report"},"uris":["http://www.mendeley.com/documents/?uuid=753be423-7224-3a1e-9ae7-1c2ed7099c33"]}],"mendeley":{"formattedCitation":"(&lt;i&gt;Marine Safety Information Bulletin Ballast Water Best Management Practices to Reduce the Likelihood of Transporting Pathogens That May Spread Stony Coral Tissue Loss Disease&lt;/i&gt;, 2019)","plainTextFormattedCitation":"(Marine Safety Information Bulletin Ballast Water Best Management Practices to Reduce the Likelihood of Transporting Pathogens That May Spread Stony Coral Tissue Loss Disease, 2019)","previouslyFormattedCitation":"(&lt;i&gt;Marine Safety Information Bulletin Ballast Water Best Management Practices to Reduce the Likelihood of Transporting Pathogens That May Spread Stony Coral Tissue Loss Disease&lt;/i&gt;, 2019)"},"properties":{"noteIndex":0},"schema":"https://github.com/citation-style-language/schema/raw/master/csl-citation.json"}</w:instrText>
                      </w:r>
                      <w:r w:rsidRPr="00E10D41">
                        <w:rPr>
                          <w:rFonts w:cstheme="minorHAnsi"/>
                          <w:sz w:val="20"/>
                          <w:szCs w:val="20"/>
                        </w:rPr>
                        <w:fldChar w:fldCharType="separate"/>
                      </w:r>
                      <w:r w:rsidRPr="00B817AB">
                        <w:rPr>
                          <w:rFonts w:cstheme="minorHAnsi"/>
                          <w:noProof/>
                          <w:sz w:val="20"/>
                          <w:szCs w:val="20"/>
                        </w:rPr>
                        <w:t>(</w:t>
                      </w:r>
                      <w:r w:rsidRPr="00B817AB">
                        <w:rPr>
                          <w:rFonts w:cstheme="minorHAnsi"/>
                          <w:i/>
                          <w:noProof/>
                          <w:sz w:val="20"/>
                          <w:szCs w:val="20"/>
                        </w:rPr>
                        <w:t>Marine Safety Information Bulletin Ballast Water Best Management Practices to Reduce the Likelihood of Transporting Pathogens That May Spread Stony Coral Tissue Loss Disease</w:t>
                      </w:r>
                      <w:r w:rsidRPr="00B817AB">
                        <w:rPr>
                          <w:rFonts w:cstheme="minorHAnsi"/>
                          <w:noProof/>
                          <w:sz w:val="20"/>
                          <w:szCs w:val="20"/>
                        </w:rPr>
                        <w:t>, 2019)</w:t>
                      </w:r>
                      <w:r w:rsidRPr="00E10D41">
                        <w:rPr>
                          <w:rFonts w:cstheme="minorHAnsi"/>
                          <w:sz w:val="20"/>
                          <w:szCs w:val="20"/>
                        </w:rPr>
                        <w:fldChar w:fldCharType="end"/>
                      </w:r>
                      <w:r w:rsidRPr="00E10D41">
                        <w:rPr>
                          <w:rFonts w:cstheme="minorHAnsi"/>
                          <w:sz w:val="20"/>
                          <w:szCs w:val="20"/>
                        </w:rPr>
                        <w:t xml:space="preserve">. </w:t>
                      </w:r>
                    </w:p>
                    <w:p w14:paraId="0F8F70CD" w14:textId="20533CC2" w:rsidR="007241BA" w:rsidRDefault="007241BA" w:rsidP="00E10D41">
                      <w:pPr>
                        <w:rPr>
                          <w:rFonts w:cstheme="minorHAnsi"/>
                          <w:sz w:val="20"/>
                          <w:szCs w:val="20"/>
                        </w:rPr>
                      </w:pPr>
                      <w:r w:rsidRPr="00E10D41">
                        <w:rPr>
                          <w:rFonts w:cstheme="minorHAnsi"/>
                          <w:sz w:val="20"/>
                          <w:szCs w:val="20"/>
                        </w:rPr>
                        <w:t xml:space="preserve">At the time of writing, five possible causal agents have been proposed including an unclassified genus belonging to Flavobacteriales, a Fusibacter (Clostridiales), a Planktotalea (Rhodobacterales), a Algicola (Alteromonadales) and a Vibrio (Vibrionales) </w:t>
                      </w:r>
                      <w:r w:rsidRPr="00E10D41">
                        <w:rPr>
                          <w:rFonts w:cstheme="minorHAnsi"/>
                          <w:sz w:val="20"/>
                          <w:szCs w:val="20"/>
                        </w:rPr>
                        <w:fldChar w:fldCharType="begin" w:fldLock="1"/>
                      </w:r>
                      <w:r>
                        <w:rPr>
                          <w:rFonts w:cstheme="minorHAnsi"/>
                          <w:sz w:val="20"/>
                          <w:szCs w:val="20"/>
                        </w:rPr>
                        <w:instrText>ADDIN CSL_CITATION {"citationItems":[{"id":"ITEM-1","itemData":{"DOI":"10.3389/fmicb.2019.02244","ISSN":"1664302X","abstract":"As many as 22 of the 45 coral species on the Florida Reef Tract are currently affected by stony coral tissue loss disease (SCTLD). The ongoing disease outbreak was first observed in 2014 in Southeast Florida near Miami and as of early 2019 has been documented from the northernmost reaches of the reef tract in Martin County down to Key West. We examined the microbiota associated with disease lesions and apparently healthy tissue on diseased colonies of Montastraea cavernosa, Orbicella faveolata, Diploria labyrinthiformis, and Dichocoenia stokesii. Analysis of differentially abundant taxa between disease lesions and apparently healthy tissue identified five unique amplicon sequence variants enriched in the diseased tissue in three of the coral species (all except O. faveolata), namely an unclassified genus of Flavobacteriales and sequences identified as Fusibacter (Clostridiales), Planktotalea (Rhodobacterales), Algicola (Alteromonadales), and Vibrio (Vibrionales). In addition, several groups of likely opportunistic or saprophytic colonizers such as Epsilonbacteraeota, Patescibacteria, Clostridiales, Bacteroidetes, and Rhodobacterales were also enriched in SCTLD disease lesions. This work represents the first microbiological characterization of SCTLD, as an initial step toward identifying the potential pathogen(s) responsible for SCTLD.","author":[{"dropping-particle":"","family":"Meyer","given":"Julie L.","non-dropping-particle":"","parse-names":false,"suffix":""},{"dropping-particle":"","family":"Castellanos-Gell","given":"Jessy","non-dropping-particle":"","parse-names":false,"suffix":""},{"dropping-particle":"","family":"Aeby","given":"Greta S.","non-dropping-particle":"","parse-names":false,"suffix":""},{"dropping-particle":"","family":"Häse","given":"Claudia C.","non-dropping-particle":"","parse-names":false,"suffix":""},{"dropping-particle":"","family":"Ushijima","given":"Blake","non-dropping-particle":"","parse-names":false,"suffix":""},{"dropping-particle":"","family":"Paul","given":"Valerie J.","non-dropping-particle":"","parse-names":false,"suffix":""}],"container-title":"Frontiers in Microbiology","id":"ITEM-1","issued":{"date-parts":[["2019","9","24"]]},"page":"2244","publisher":"Frontiers Media S.A.","title":"Microbial Community Shifts Associated With the Ongoing Stony Coral Tissue Loss Disease Outbreak on the Florida Reef Tract","type":"article-journal","volume":"10"},"uris":["http://www.mendeley.com/documents/?uuid=cb269e3d-9253-3251-98fc-7c5ef659b844"]}],"mendeley":{"formattedCitation":"(Meyer et al., 2019)","plainTextFormattedCitation":"(Meyer et al., 2019)","previouslyFormattedCitation":"(Meyer et al., 2019)"},"properties":{"noteIndex":0},"schema":"https://github.com/citation-style-language/schema/raw/master/csl-citation.json"}</w:instrText>
                      </w:r>
                      <w:r w:rsidRPr="00E10D41">
                        <w:rPr>
                          <w:rFonts w:cstheme="minorHAnsi"/>
                          <w:sz w:val="20"/>
                          <w:szCs w:val="20"/>
                        </w:rPr>
                        <w:fldChar w:fldCharType="separate"/>
                      </w:r>
                      <w:r w:rsidRPr="00B817AB">
                        <w:rPr>
                          <w:rFonts w:cstheme="minorHAnsi"/>
                          <w:noProof/>
                          <w:sz w:val="20"/>
                          <w:szCs w:val="20"/>
                        </w:rPr>
                        <w:t>(Meyer et al., 2019)</w:t>
                      </w:r>
                      <w:r w:rsidRPr="00E10D41">
                        <w:rPr>
                          <w:rFonts w:cstheme="minorHAnsi"/>
                          <w:sz w:val="20"/>
                          <w:szCs w:val="20"/>
                        </w:rPr>
                        <w:fldChar w:fldCharType="end"/>
                      </w:r>
                      <w:r w:rsidRPr="00E10D41">
                        <w:rPr>
                          <w:rFonts w:cstheme="minorHAnsi"/>
                          <w:sz w:val="20"/>
                          <w:szCs w:val="20"/>
                        </w:rPr>
                        <w:t xml:space="preserve">. </w:t>
                      </w:r>
                      <w:r>
                        <w:rPr>
                          <w:rFonts w:cstheme="minorHAnsi"/>
                          <w:sz w:val="20"/>
                          <w:szCs w:val="20"/>
                        </w:rPr>
                        <w:t>Some of these</w:t>
                      </w:r>
                      <w:r w:rsidRPr="00E10D41">
                        <w:rPr>
                          <w:rFonts w:cstheme="minorHAnsi"/>
                          <w:sz w:val="20"/>
                          <w:szCs w:val="20"/>
                        </w:rPr>
                        <w:t xml:space="preserve"> </w:t>
                      </w:r>
                      <w:r>
                        <w:rPr>
                          <w:rFonts w:cstheme="minorHAnsi"/>
                          <w:sz w:val="20"/>
                          <w:szCs w:val="20"/>
                        </w:rPr>
                        <w:t xml:space="preserve">taxa have </w:t>
                      </w:r>
                      <w:r w:rsidR="00B75F38">
                        <w:rPr>
                          <w:rFonts w:cstheme="minorHAnsi"/>
                          <w:sz w:val="20"/>
                          <w:szCs w:val="20"/>
                        </w:rPr>
                        <w:t xml:space="preserve">also </w:t>
                      </w:r>
                      <w:r>
                        <w:rPr>
                          <w:rFonts w:cstheme="minorHAnsi"/>
                          <w:sz w:val="20"/>
                          <w:szCs w:val="20"/>
                        </w:rPr>
                        <w:t xml:space="preserve">been </w:t>
                      </w:r>
                      <w:r w:rsidRPr="00E10D41">
                        <w:rPr>
                          <w:rFonts w:cstheme="minorHAnsi"/>
                          <w:sz w:val="20"/>
                          <w:szCs w:val="20"/>
                        </w:rPr>
                        <w:t xml:space="preserve">proposed </w:t>
                      </w:r>
                      <w:r>
                        <w:rPr>
                          <w:rFonts w:cstheme="minorHAnsi"/>
                          <w:sz w:val="20"/>
                          <w:szCs w:val="20"/>
                        </w:rPr>
                        <w:t xml:space="preserve">as </w:t>
                      </w:r>
                      <w:r w:rsidRPr="00E10D41">
                        <w:rPr>
                          <w:rFonts w:cstheme="minorHAnsi"/>
                          <w:sz w:val="20"/>
                          <w:szCs w:val="20"/>
                        </w:rPr>
                        <w:t xml:space="preserve">‘pathogens’ in </w:t>
                      </w:r>
                      <w:r>
                        <w:rPr>
                          <w:rFonts w:cstheme="minorHAnsi"/>
                          <w:sz w:val="20"/>
                          <w:szCs w:val="20"/>
                        </w:rPr>
                        <w:t>other</w:t>
                      </w:r>
                      <w:r w:rsidRPr="00E10D41">
                        <w:rPr>
                          <w:rFonts w:cstheme="minorHAnsi"/>
                          <w:sz w:val="20"/>
                          <w:szCs w:val="20"/>
                        </w:rPr>
                        <w:t xml:space="preserve"> studies</w:t>
                      </w:r>
                      <w:r>
                        <w:rPr>
                          <w:rFonts w:cstheme="minorHAnsi"/>
                          <w:sz w:val="20"/>
                          <w:szCs w:val="20"/>
                        </w:rPr>
                        <w:t>. F</w:t>
                      </w:r>
                      <w:r w:rsidRPr="00E10D41">
                        <w:rPr>
                          <w:rFonts w:cstheme="minorHAnsi"/>
                          <w:sz w:val="20"/>
                          <w:szCs w:val="20"/>
                        </w:rPr>
                        <w:t xml:space="preserve">or example, Fusibacter </w:t>
                      </w:r>
                      <w:r>
                        <w:rPr>
                          <w:rFonts w:cstheme="minorHAnsi"/>
                          <w:sz w:val="20"/>
                          <w:szCs w:val="20"/>
                        </w:rPr>
                        <w:t xml:space="preserve">as the cause of the </w:t>
                      </w:r>
                      <w:r w:rsidRPr="00E10D41">
                        <w:rPr>
                          <w:rFonts w:cstheme="minorHAnsi"/>
                          <w:sz w:val="20"/>
                          <w:szCs w:val="20"/>
                        </w:rPr>
                        <w:t xml:space="preserve">white plague diseases (WPD) in the Pacific </w:t>
                      </w:r>
                      <w:r w:rsidRPr="00E10D41">
                        <w:rPr>
                          <w:rFonts w:cstheme="minorHAnsi"/>
                          <w:sz w:val="20"/>
                          <w:szCs w:val="20"/>
                        </w:rPr>
                        <w:fldChar w:fldCharType="begin" w:fldLock="1"/>
                      </w:r>
                      <w:r>
                        <w:rPr>
                          <w:rFonts w:cstheme="minorHAnsi"/>
                          <w:sz w:val="20"/>
                          <w:szCs w:val="20"/>
                        </w:rPr>
                        <w:instrText>ADDIN CSL_CITATION {"citationItems":[{"id":"ITEM-1","itemData":{"DOI":"10.1111/mec.12638","ISSN":"09621083","abstract":"Coral diseases are characterized by microbial community shifts in coral mucus and tissue, but causes and consequences of these changes are vaguely understood due to the complexity and dynamics of coral-associated bacteria. We used 16S rRNA gene microarrays to assay differences in bacterial assemblages of healthy and diseased colonies displaying White Plague Disease (WPD) signs from two closely related Caribbean coral species, Orbicella faveolata and Orbicella franksi. Analysis of differentially abundant operational taxonomic units (OTUs) revealed strong differences between healthy and diseased specimens, but not between coral species. A subsequent comparison to data from two Indo-Pacific coral species (Pavona duerdeni and Porites lutea) revealed distinct microbial community patterns associated with ocean basin, coral species and health state. Coral species were clearly separated by site, but also, the relatedness of the underlying bacterial community structures resembled the phylogenetic relationship of the coral hosts. In diseased samples, bacterial richness increased and putatively opportunistic bacteria were consistently more abundant highlighting the role of opportunistic conditions in structuring microbial community patterns during disease. Our comparative analysis shows that it is possible to derive conserved bacterial footprints of diseased coral holobionts that might help in identifying key bacterial species related to the underlying etiopathology. Furthermore, our data demonstrate that similar-appearing disease phenotypes produce microbial community patterns that are consistent over coral species and oceans, irrespective of the putative underlying pathogen. Consequently, profiling coral diseases by microbial community structure over multiple coral species might allow the development of a comparative disease framework that can inform on cause and relatedness of coral diseases. © 2013 The Authors Molecular Ecology John Wiley &amp; Sons Ltd.","author":[{"dropping-particle":"","family":"Roder","given":"Cornelia","non-dropping-particle":"","parse-names":false,"suffix":""},{"dropping-particle":"","family":"Arif","given":"Chatchanit","non-dropping-particle":"","parse-names":false,"suffix":""},{"dropping-particle":"","family":"Daniels","given":"Camille","non-dropping-particle":"","parse-names":false,"suffix":""},{"dropping-particle":"","family":"Weil","given":"Ernesto","non-dropping-particle":"","parse-names":false,"suffix":""},{"dropping-particle":"","family":"Voolstra","given":"Christian R.","non-dropping-particle":"","parse-names":false,"suffix":""}],"container-title":"Molecular Ecology","id":"ITEM-1","issue":"4","issued":{"date-parts":[["2014","2"]]},"page":"965-974","title":"Bacterial profiling of White Plague Disease across corals and oceans indicates a conserved and distinct disease microbiome","type":"article-journal","volume":"23"},"uris":["http://www.mendeley.com/documents/?uuid=2cc40291-fcba-334d-a4ce-8b35f5485884"]}],"mendeley":{"formattedCitation":"(Roder et al., 2014)","plainTextFormattedCitation":"(Roder et al., 2014)","previouslyFormattedCitation":"(Roder et al., 2014)"},"properties":{"noteIndex":0},"schema":"https://github.com/citation-style-language/schema/raw/master/csl-citation.json"}</w:instrText>
                      </w:r>
                      <w:r w:rsidRPr="00E10D41">
                        <w:rPr>
                          <w:rFonts w:cstheme="minorHAnsi"/>
                          <w:sz w:val="20"/>
                          <w:szCs w:val="20"/>
                        </w:rPr>
                        <w:fldChar w:fldCharType="separate"/>
                      </w:r>
                      <w:r w:rsidRPr="00B817AB">
                        <w:rPr>
                          <w:rFonts w:cstheme="minorHAnsi"/>
                          <w:noProof/>
                          <w:sz w:val="20"/>
                          <w:szCs w:val="20"/>
                        </w:rPr>
                        <w:t>(Roder et al., 2014)</w:t>
                      </w:r>
                      <w:r w:rsidRPr="00E10D41">
                        <w:rPr>
                          <w:rFonts w:cstheme="minorHAnsi"/>
                          <w:sz w:val="20"/>
                          <w:szCs w:val="20"/>
                        </w:rPr>
                        <w:fldChar w:fldCharType="end"/>
                      </w:r>
                      <w:r w:rsidRPr="00E10D41">
                        <w:rPr>
                          <w:rFonts w:cstheme="minorHAnsi"/>
                          <w:sz w:val="20"/>
                          <w:szCs w:val="20"/>
                        </w:rPr>
                        <w:t xml:space="preserve">, and Planktotalea and the Vibrio </w:t>
                      </w:r>
                      <w:r>
                        <w:rPr>
                          <w:rFonts w:cstheme="minorHAnsi"/>
                          <w:sz w:val="20"/>
                          <w:szCs w:val="20"/>
                        </w:rPr>
                        <w:t xml:space="preserve">for WPD in </w:t>
                      </w:r>
                      <w:r w:rsidRPr="00E10D41">
                        <w:rPr>
                          <w:rFonts w:cstheme="minorHAnsi"/>
                          <w:sz w:val="20"/>
                          <w:szCs w:val="20"/>
                        </w:rPr>
                        <w:t xml:space="preserve">the Gulf of Mexico </w:t>
                      </w:r>
                      <w:r w:rsidRPr="00E10D41">
                        <w:rPr>
                          <w:rFonts w:cstheme="minorHAnsi"/>
                          <w:sz w:val="20"/>
                          <w:szCs w:val="20"/>
                        </w:rPr>
                        <w:fldChar w:fldCharType="begin" w:fldLock="1"/>
                      </w:r>
                      <w:r>
                        <w:rPr>
                          <w:rFonts w:cstheme="minorHAnsi"/>
                          <w:sz w:val="20"/>
                          <w:szCs w:val="20"/>
                        </w:rPr>
                        <w:instrText>ADDIN CSL_CITATION {"citationItems":[{"id":"ITEM-1","itemData":{"DOI":"10.1038/ismej.2008.131","ISBN":"1751-7362","ISSN":"1751-7362","PMID":"19129866","abstract":"Increasing evidence confirms the crucial role bacteria and archaea play within the coral holobiont, that is, the coral host and its associated microbial community. The bacterial component constitutes a community of high diversity, which appears to change in structure in response to disease events. In this study, we highlight the limitation of 16S rRNA gene (16S rDNA) clone library sequencing as the sole method to comprehensively describe coral-associated communities. This limitation was addressed by combining a high-density 16S rRNA gene microarray with, clone library sequencing as a novel approach to study bacterial communities in healthy versus diseased corals. We determined an increase in diversity as well as a significant shift in community structure in Montastraea faveolata colonies displaying phenotypic signs of White Plague Disease type II (WPD-II). An accumulation of species that belong to families that include known coral pathogens (Alteromonadaceae, Vibrionaceae), bacteria previously isolated from diseased, stressed or injured marine invertebrates (for example, Rhodobacteraceae), and other species (for example, Campylobacteraceae) was observed. Some of these species were also present in healthy tissue samples, but the putative primary pathogen, Aurantimonas corallicida, was not detected in any sample by either method. Although an ecological succession of bacteria during disease progression after causation by a primary agent represents a possible explanation for our observations, we also discuss the possibility that a disease of yet to be determined etiology may have affected M. faveolata colonies and resulted in (or be a result of) an increase in opportunistic pathogens.","author":[{"dropping-particle":"","family":"Sunagawa","given":"Shinichi","non-dropping-particle":"","parse-names":false,"suffix":""},{"dropping-particle":"","family":"DeSantis","given":"Todd Z","non-dropping-particle":"","parse-names":false,"suffix":""},{"dropping-particle":"","family":"Piceno","given":"Yvette M","non-dropping-particle":"","parse-names":false,"suffix":""},{"dropping-particle":"","family":"Brodie","given":"Eoin L","non-dropping-particle":"","parse-names":false,"suffix":""},{"dropping-particle":"","family":"DeSalvo","given":"Michael K","non-dropping-particle":"","parse-names":false,"suffix":""},{"dropping-particle":"","family":"Voolstra","given":"Christian R","non-dropping-particle":"","parse-names":false,"suffix":""},{"dropping-particle":"","family":"Weil","given":"Ernesto","non-dropping-particle":"","parse-names":false,"suffix":""},{"dropping-particle":"","family":"Andersen","given":"Gary L","non-dropping-particle":"","parse-names":false,"suffix":""},{"dropping-particle":"","family":"Medina","given":"Mónica","non-dropping-particle":"","parse-names":false,"suffix":""}],"container-title":"The ISME journal","id":"ITEM-1","issued":{"date-parts":[["2009"]]},"page":"512-521","title":"Bacterial diversity and White Plague Disease-associated community changes in the Caribbean coral Montastraea faveolata.","type":"article-journal","volume":"3"},"uris":["http://www.mendeley.com/documents/?uuid=d4fbae88-d504-458a-ab5e-bef0b50e3679"]}],"mendeley":{"formattedCitation":"(Sunagawa et al., 2009)","plainTextFormattedCitation":"(Sunagawa et al., 2009)","previouslyFormattedCitation":"(Sunagawa et al., 2009)"},"properties":{"noteIndex":0},"schema":"https://github.com/citation-style-language/schema/raw/master/csl-citation.json"}</w:instrText>
                      </w:r>
                      <w:r w:rsidRPr="00E10D41">
                        <w:rPr>
                          <w:rFonts w:cstheme="minorHAnsi"/>
                          <w:sz w:val="20"/>
                          <w:szCs w:val="20"/>
                        </w:rPr>
                        <w:fldChar w:fldCharType="separate"/>
                      </w:r>
                      <w:r w:rsidRPr="00B817AB">
                        <w:rPr>
                          <w:rFonts w:cstheme="minorHAnsi"/>
                          <w:noProof/>
                          <w:sz w:val="20"/>
                          <w:szCs w:val="20"/>
                        </w:rPr>
                        <w:t>(Sunagawa et al., 2009)</w:t>
                      </w:r>
                      <w:r w:rsidRPr="00E10D41">
                        <w:rPr>
                          <w:rFonts w:cstheme="minorHAnsi"/>
                          <w:sz w:val="20"/>
                          <w:szCs w:val="20"/>
                        </w:rPr>
                        <w:fldChar w:fldCharType="end"/>
                      </w:r>
                      <w:r w:rsidRPr="00E10D41">
                        <w:rPr>
                          <w:rFonts w:cstheme="minorHAnsi"/>
                          <w:sz w:val="20"/>
                          <w:szCs w:val="20"/>
                        </w:rPr>
                        <w:t xml:space="preserve">. </w:t>
                      </w:r>
                      <w:r>
                        <w:rPr>
                          <w:rFonts w:cstheme="minorHAnsi"/>
                          <w:sz w:val="20"/>
                          <w:szCs w:val="20"/>
                        </w:rPr>
                        <w:t>However</w:t>
                      </w:r>
                      <w:r w:rsidRPr="00E10D41">
                        <w:rPr>
                          <w:rFonts w:cstheme="minorHAnsi"/>
                          <w:sz w:val="20"/>
                          <w:szCs w:val="20"/>
                        </w:rPr>
                        <w:t xml:space="preserve">, it has also been </w:t>
                      </w:r>
                      <w:r>
                        <w:rPr>
                          <w:rFonts w:cstheme="minorHAnsi"/>
                          <w:sz w:val="20"/>
                          <w:szCs w:val="20"/>
                        </w:rPr>
                        <w:t>suggested</w:t>
                      </w:r>
                      <w:r w:rsidRPr="00E10D41">
                        <w:rPr>
                          <w:rFonts w:cstheme="minorHAnsi"/>
                          <w:sz w:val="20"/>
                          <w:szCs w:val="20"/>
                        </w:rPr>
                        <w:t xml:space="preserve"> that SCTLD may be </w:t>
                      </w:r>
                      <w:r w:rsidR="00293A50">
                        <w:rPr>
                          <w:rFonts w:cstheme="minorHAnsi"/>
                          <w:sz w:val="20"/>
                          <w:szCs w:val="20"/>
                        </w:rPr>
                        <w:t>multiple</w:t>
                      </w:r>
                      <w:r w:rsidRPr="00E10D41">
                        <w:rPr>
                          <w:rFonts w:cstheme="minorHAnsi"/>
                          <w:sz w:val="20"/>
                          <w:szCs w:val="20"/>
                        </w:rPr>
                        <w:t xml:space="preserve"> separate diseases. Indeed, </w:t>
                      </w:r>
                      <w:r>
                        <w:rPr>
                          <w:rFonts w:cstheme="minorHAnsi"/>
                          <w:sz w:val="20"/>
                          <w:szCs w:val="20"/>
                        </w:rPr>
                        <w:t xml:space="preserve">Aeby et al. </w:t>
                      </w:r>
                      <w:r w:rsidRPr="00E10D41">
                        <w:rPr>
                          <w:rFonts w:cstheme="minorHAnsi"/>
                          <w:sz w:val="20"/>
                          <w:szCs w:val="20"/>
                        </w:rPr>
                        <w:fldChar w:fldCharType="begin" w:fldLock="1"/>
                      </w:r>
                      <w:r>
                        <w:rPr>
                          <w:rFonts w:cstheme="minorHAnsi"/>
                          <w:sz w:val="20"/>
                          <w:szCs w:val="20"/>
                        </w:rPr>
                        <w:instrText>ADDIN CSL_CITATION {"citationItems":[{"id":"ITEM-1","itemData":{"DOI":"10.3389/fmars.2019.00678","ISSN":"22967745","abstract":"An outbreak of stony coral tissue loss disease (SCTLD), emerged on reefs off the coast of southeast Florida in 2014 and continues to spread throughout Florida’s Reef Tract. SCTLD is causing extensive mortality of multiple coral species and disease signs vary among affected coral species with differences in rates of tissue loss (acute and subacute), lesion morphology (adjacent bleached zone or not) and lesion occurrence (focal and multi-focal). We examined the virulence, transmission dynamics and response to antibiotic treatment of coral species exhibiting different types of tissue loss lesions from two regions in Florida. Montastraea cavernosa with subacute tissue loss lesions in the southeast Florida region near Fort Lauderdale was compared to corals (multiple species) with acute tissue loss lesions in the Middle Keys. Corals from both regions showed progressive tissue loss but the in situ rate of mortality was significantly higher in tagged colonies in the Keys. Aquaria studies showed disease transmission occurred through direct contact and through the water column for corals from both regions. However, transmission success was higher for corals with acute vs. subacute lesions. There was 100% transmission for both test species, M. cavernosa and Meandrina meandrites, touching acute lesions. Among the three species touching subacute lesions, the disease transmitted readily to Orbicella faveolata (100%) followed by M. cavernosa (30%) with no transmission occurring with Porites astreoides. Diseased fragments of all species tested responded to antibiotic treatment with a cessation or slowing of the disease lesions suggesting that bacteria are involved in disease progression. Mortality was higher for in situ corals with acute lesions and transmission was higher in M. cavernosa exposed to acute lesions compared to subacute lesions, suggesting that different microbes may be involved with the two lesion types. However, since in situ mortality of M. cavernosa was not measured in the Middle Keys, we cannot completely rule out that a common pathogen is involved but is less virulent within M. cavernosa.","author":[{"dropping-particle":"","family":"Aeby","given":"Greta S.","non-dropping-particle":"","parse-names":false,"suffix":""},{"dropping-particle":"","family":"Ushijima","given":"Blake","non-dropping-particle":"","parse-names":false,"suffix":""},{"dropping-particle":"","family":"Campbell","given":"Justin E.","non-dropping-particle":"","parse-names":false,"suffix":""},{"dropping-particle":"","family":"Jones","given":"Scott","non-dropping-particle":"","parse-names":false,"suffix":""},{"dropping-particle":"","family":"Williams","given":"Gareth J.","non-dropping-particle":"","parse-names":false,"suffix":""},{"dropping-particle":"","family":"Meyer","given":"Julie L.","non-dropping-particle":"","parse-names":false,"suffix":""},{"dropping-particle":"","family":"Häse","given":"Claudia","non-dropping-particle":"","parse-names":false,"suffix":""},{"dropping-particle":"","family":"Paul","given":"Valerie J.","non-dropping-particle":"","parse-names":false,"suffix":""}],"container-title":"Frontiers in Marine Science","id":"ITEM-1","issued":{"date-parts":[["2019","11","1"]]},"page":"678","publisher":"Frontiers Media S.A.","title":"Pathogenesis of a Tissue Loss Disease Affecting Multiple Species of Corals Along the Florida Reef Tract","type":"article-journal","volume":"6"},"uris":["http://www.mendeley.com/documents/?uuid=7009b2b5-d753-3cf6-a41f-f318abb200bf"]}],"mendeley":{"formattedCitation":"(Aeby et al., 2019)","manualFormatting":"( 2019)","plainTextFormattedCitation":"(Aeby et al., 2019)","previouslyFormattedCitation":"(Aeby et al., 2019)"},"properties":{"noteIndex":0},"schema":"https://github.com/citation-style-language/schema/raw/master/csl-citation.json"}</w:instrText>
                      </w:r>
                      <w:r w:rsidRPr="00E10D41">
                        <w:rPr>
                          <w:rFonts w:cstheme="minorHAnsi"/>
                          <w:sz w:val="20"/>
                          <w:szCs w:val="20"/>
                        </w:rPr>
                        <w:fldChar w:fldCharType="separate"/>
                      </w:r>
                      <w:r w:rsidRPr="00B817AB">
                        <w:rPr>
                          <w:rFonts w:cstheme="minorHAnsi"/>
                          <w:noProof/>
                          <w:sz w:val="20"/>
                          <w:szCs w:val="20"/>
                        </w:rPr>
                        <w:t>(2019)</w:t>
                      </w:r>
                      <w:r w:rsidRPr="00E10D41">
                        <w:rPr>
                          <w:rFonts w:cstheme="minorHAnsi"/>
                          <w:sz w:val="20"/>
                          <w:szCs w:val="20"/>
                        </w:rPr>
                        <w:fldChar w:fldCharType="end"/>
                      </w:r>
                      <w:r w:rsidRPr="00E10D41">
                        <w:rPr>
                          <w:rFonts w:cstheme="minorHAnsi"/>
                          <w:sz w:val="20"/>
                          <w:szCs w:val="20"/>
                        </w:rPr>
                        <w:t xml:space="preserve"> indicated that during manipulative experiments, different species of coral and different colonies of the same species exhibited either acute or subacute lesions</w:t>
                      </w:r>
                      <w:r>
                        <w:rPr>
                          <w:rFonts w:cstheme="minorHAnsi"/>
                          <w:sz w:val="20"/>
                          <w:szCs w:val="20"/>
                        </w:rPr>
                        <w:t xml:space="preserve">, </w:t>
                      </w:r>
                      <w:r w:rsidRPr="00E10D41">
                        <w:rPr>
                          <w:rFonts w:cstheme="minorHAnsi"/>
                          <w:sz w:val="20"/>
                          <w:szCs w:val="20"/>
                        </w:rPr>
                        <w:t>suffer</w:t>
                      </w:r>
                      <w:r>
                        <w:rPr>
                          <w:rFonts w:cstheme="minorHAnsi"/>
                          <w:sz w:val="20"/>
                          <w:szCs w:val="20"/>
                        </w:rPr>
                        <w:t xml:space="preserve">ing </w:t>
                      </w:r>
                      <w:r w:rsidRPr="00E10D41">
                        <w:rPr>
                          <w:rFonts w:cstheme="minorHAnsi"/>
                          <w:sz w:val="20"/>
                          <w:szCs w:val="20"/>
                        </w:rPr>
                        <w:t>varying levels of infection or end response. In</w:t>
                      </w:r>
                      <w:r>
                        <w:rPr>
                          <w:rFonts w:cstheme="minorHAnsi"/>
                          <w:sz w:val="20"/>
                          <w:szCs w:val="20"/>
                        </w:rPr>
                        <w:t>terestingly</w:t>
                      </w:r>
                      <w:r w:rsidRPr="00E10D41">
                        <w:rPr>
                          <w:rFonts w:cstheme="minorHAnsi"/>
                          <w:sz w:val="20"/>
                          <w:szCs w:val="20"/>
                        </w:rPr>
                        <w:t>, corals either succumbed quickly to the disease</w:t>
                      </w:r>
                      <w:r>
                        <w:rPr>
                          <w:rFonts w:cstheme="minorHAnsi"/>
                          <w:sz w:val="20"/>
                          <w:szCs w:val="20"/>
                        </w:rPr>
                        <w:t xml:space="preserve"> or</w:t>
                      </w:r>
                      <w:r w:rsidRPr="00E10D41">
                        <w:rPr>
                          <w:rFonts w:cstheme="minorHAnsi"/>
                          <w:sz w:val="20"/>
                          <w:szCs w:val="20"/>
                        </w:rPr>
                        <w:t xml:space="preserve"> lost signs of the initial disease</w:t>
                      </w:r>
                      <w:r>
                        <w:rPr>
                          <w:rFonts w:cstheme="minorHAnsi"/>
                          <w:sz w:val="20"/>
                          <w:szCs w:val="20"/>
                        </w:rPr>
                        <w:t xml:space="preserve">, with recovery being either complete or leading to a fatal </w:t>
                      </w:r>
                      <w:r w:rsidRPr="00E10D41">
                        <w:rPr>
                          <w:rFonts w:cstheme="minorHAnsi"/>
                          <w:sz w:val="20"/>
                          <w:szCs w:val="20"/>
                        </w:rPr>
                        <w:t>re-infect</w:t>
                      </w:r>
                      <w:r>
                        <w:rPr>
                          <w:rFonts w:cstheme="minorHAnsi"/>
                          <w:sz w:val="20"/>
                          <w:szCs w:val="20"/>
                        </w:rPr>
                        <w:t>ion</w:t>
                      </w:r>
                      <w:r w:rsidRPr="00E10D41">
                        <w:rPr>
                          <w:rFonts w:cstheme="minorHAnsi"/>
                          <w:sz w:val="20"/>
                          <w:szCs w:val="20"/>
                        </w:rPr>
                        <w:t xml:space="preserve"> months later. Th</w:t>
                      </w:r>
                      <w:r>
                        <w:rPr>
                          <w:rFonts w:cstheme="minorHAnsi"/>
                          <w:sz w:val="20"/>
                          <w:szCs w:val="20"/>
                        </w:rPr>
                        <w:t>ese</w:t>
                      </w:r>
                      <w:r w:rsidRPr="00E10D41">
                        <w:rPr>
                          <w:rFonts w:cstheme="minorHAnsi"/>
                          <w:sz w:val="20"/>
                          <w:szCs w:val="20"/>
                        </w:rPr>
                        <w:t xml:space="preserve"> </w:t>
                      </w:r>
                      <w:r>
                        <w:rPr>
                          <w:rFonts w:cstheme="minorHAnsi"/>
                          <w:sz w:val="20"/>
                          <w:szCs w:val="20"/>
                        </w:rPr>
                        <w:t xml:space="preserve">differential disease dynamics are accompanied by </w:t>
                      </w:r>
                      <w:r w:rsidRPr="00E10D41">
                        <w:rPr>
                          <w:rFonts w:cstheme="minorHAnsi"/>
                          <w:sz w:val="20"/>
                          <w:szCs w:val="20"/>
                        </w:rPr>
                        <w:t xml:space="preserve">variation in types and levels of defence against the onset of disease among coral families, genera, species and </w:t>
                      </w:r>
                      <w:r>
                        <w:rPr>
                          <w:rFonts w:cstheme="minorHAnsi"/>
                          <w:sz w:val="20"/>
                          <w:szCs w:val="20"/>
                        </w:rPr>
                        <w:t>even</w:t>
                      </w:r>
                      <w:r w:rsidRPr="00E10D41">
                        <w:rPr>
                          <w:rFonts w:cstheme="minorHAnsi"/>
                          <w:sz w:val="20"/>
                          <w:szCs w:val="20"/>
                        </w:rPr>
                        <w:t xml:space="preserve"> individual</w:t>
                      </w:r>
                      <w:r>
                        <w:rPr>
                          <w:rFonts w:cstheme="minorHAnsi"/>
                          <w:sz w:val="20"/>
                          <w:szCs w:val="20"/>
                        </w:rPr>
                        <w:t>s</w:t>
                      </w:r>
                      <w:r w:rsidRPr="00E10D41">
                        <w:rPr>
                          <w:rFonts w:cstheme="minorHAnsi"/>
                          <w:sz w:val="20"/>
                          <w:szCs w:val="20"/>
                        </w:rPr>
                        <w:t xml:space="preserve"> </w:t>
                      </w:r>
                      <w:r w:rsidRPr="00E10D41">
                        <w:rPr>
                          <w:rFonts w:cstheme="minorHAnsi"/>
                          <w:sz w:val="20"/>
                          <w:szCs w:val="20"/>
                        </w:rPr>
                        <w:fldChar w:fldCharType="begin" w:fldLock="1"/>
                      </w:r>
                      <w:r>
                        <w:rPr>
                          <w:rFonts w:cstheme="minorHAnsi"/>
                          <w:sz w:val="20"/>
                          <w:szCs w:val="20"/>
                        </w:rPr>
                        <w:instrText>ADDIN CSL_CITATION {"citationItems":[{"id":"ITEM-1","itemData":{"DOI":"10.1007/s00338-013-1012-6","ISSN":"07224028","abstract":"The branching coral Acropora palmata is a foundation species of Caribbean reefs that has been decimated in recent decades by anthropogenic and natural stressors. Declines in population density and genotypic diversity likely reduce successful sexual reproduction in this self-incompatible hermaphrodite and might impede recovery. We investigated variation among genotypes in larval development under thermally stressful conditions. Six two-parent crosses and three four-parent batches were reared under three temperatures and sampled over time. Fertilization rates differed widely with two-parent crosses having lower fertilization rates (5-56 %, mean 22 % ± 22 SD) than batches (from 31 to 87 %, mean 59 % ± 28 SD). Parentage analysis of larvae in batch cultures showed differences in gamete compatibility among parents, coinciding with significant variation in both sperm morphology and egg size. While all larval batches developed more rapidly at increased water temperatures, rate of progression through developmental stages varied among batches, as did swimming speed. Together, these results indicate that loss of genotypic diversity exacerbates already severe limitations in sexual reproductive success of A. palmata. Nevertheless, surviving parental genotypes produce larvae that do vary in their phenotypic response to thermal stress, with implications for adaptation, larval dispersal and population connectivity in the face of warming sea surface temperatures. © 2013 Springer-Verlag Berlin Heidelberg.","author":[{"dropping-particle":"","family":"Baums","given":"I. B.","non-dropping-particle":"","parse-names":false,"suffix":""},{"dropping-particle":"","family":"Devlin-Durante","given":"M. K.","non-dropping-particle":"","parse-names":false,"suffix":""},{"dropping-particle":"","family":"Polato","given":"N. R.","non-dropping-particle":"","parse-names":false,"suffix":""},{"dropping-particle":"","family":"Xu","given":"D.","non-dropping-particle":"","parse-names":false,"suffix":""},{"dropping-particle":"","family":"Giri","given":"S.","non-dropping-particle":"","parse-names":false,"suffix":""},{"dropping-particle":"","family":"Altman","given":"N. S.","non-dropping-particle":"","parse-names":false,"suffix":""},{"dropping-particle":"","family":"Ruiz","given":"D.","non-dropping-particle":"","parse-names":false,"suffix":""},{"dropping-particle":"","family":"Parkinson","given":"J. E.","non-dropping-particle":"","parse-names":false,"suffix":""},{"dropping-particle":"","family":"Boulay","given":"J. N.","non-dropping-particle":"","parse-names":false,"suffix":""}],"container-title":"Coral Reefs","id":"ITEM-1","issue":"3","issued":{"date-parts":[["2013","9","2"]]},"page":"703-717","publisher":"Springer","title":"Genotypic variation influences reproductive success and thermal stress tolerance in the reef building coral, Acropora palmata","type":"article-journal","volume":"32"},"uris":["http://www.mendeley.com/documents/?uuid=6c75b122-5a50-350e-b7bf-a2ce7a8b06d2"]},{"id":"ITEM-2","itemData":{"DOI":"10.1186/1471-2164-14-228","ISSN":"14712164","abstract":"Background: Ecosystems worldwide are suffering the consequences of anthropogenic impact. The diverse ecosystem of coral reefs, for example, are globally threatened by increases in sea surface temperatures due to global warming. Studies to date have focused on determining genetic diversity, the sequence variability of genes in a species, as a proxy to estimate and predict the potential adaptive response of coral populations to environmental changes linked to climate changes. However, the examination of natural gene expression variation has received less attention. This variation has been implicated as an important factor in evolutionary processes, upon which natural selection can act.Results: We acclimatized coral nubbins from six colonies of the reef-building coral Acropora millepora to a common garden in Heron Island (Great Barrier Reef, GBR) for a period of four weeks to remove any site-specific environmental effects on the physiology of the coral nubbins. By using a cDNA microarray platform, we detected a high level of gene expression variation, with 17% (488) of the unigenes differentially expressed across coral nubbins of the six colonies (jsFDR-corrected, p &lt; 0.01). Among the main categories of biological processes found differentially expressed were transport, translation, response to stimulus, oxidation-reduction processes, and apoptosis. We found that the transcriptional profiles did not correspond to the genotype of the colony characterized using either an intron of the carbonic anhydrase gene or microsatellite loci markers.Conclusion: Our results provide evidence of the high inter-colony variation in A. millepora at the transcriptomic level grown under a common garden and without a correspondence with genotypic identity. This finding brings to our attention the importance of taking into account natural variation between reef corals when assessing experimental gene expression differences. The high transcriptional variation detected in this study is interpreted and discussed within the context of adaptive potential and phenotypic plasticity of reef corals. Whether this variation will allow coral reefs to survive to current challenges remains unknown. © 2013 Granados-Cifuentes et al.; licensee BioMed Central Ltd.","author":[{"dropping-particle":"","family":"Granados-Cifuentes","given":"Camila","non-dropping-particle":"","parse-names":false,"suffix":""},{"dropping-particle":"","family":"Bellantuono","given":"Anthony J.","non-dropping-particle":"","parse-names":false,"suffix":""},{"dropping-particle":"","family":"Ridgway","given":"Tyrone","non-dropping-particle":"","parse-names":false,"suffix":""},{"dropping-particle":"","family":"Hoegh-Guldberg","given":"Ove","non-dropping-particle":"","parse-names":false,"suffix":""},{"dropping-particle":"","family":"Rodriguez-Lanetty","given":"Mauricio","non-dropping-particle":"","parse-names":false,"suffix":""}],"container-title":"BMC Genomics","id":"ITEM-2","issue":"1","issued":{"date-parts":[["2013","4","8"]]},"page":"1-12","publisher":"BioMed Central","title":"High natural gene expression variation in the reef-building coral Acropora millepora: Potential for acclimative and adaptive plasticity","type":"article-journal","volume":"14"},"uris":["http://www.mendeley.com/documents/?uuid=5915e425-6e07-3c1b-b702-146c70d01e2a"]},{"id":"ITEM-3","itemData":{"DOI":"10.1371/journal.pone.0110759","ISSN":"19326203","abstract":"Outbreaks of coral diseases are one of the greatest threats to reef corals in the Caribbean, yet the mechanisms that lead to coral diseases are still largely unknown. Here we examined the spatial-temporal dynamics of white-pox disease on Acropora palmata coral colonies of known genotypes. We took a Bayesian approach, using Integrated Nested Laplace Approximation algorithms, to examine which covariates influenced the presence of white-pox disease over seven years. We showed that colony size, genetic susceptibility of the coral host, and high-water temperatures were the primary tested variables that were positively associated with the presence of white-pox disease on A. palmata colonies. Our study also showed that neither distance from previously diseased individuals, nor colony location, influenced the dynamics of white-pox disease. These results suggest that white-pox disease was most likely a consequence of anomalously high water temperatures that selectively compromised the oldest colonies and the most susceptible coral genotypes.","author":[{"dropping-particle":"","family":"Muller","given":"Erinn M.","non-dropping-particle":"","parse-names":false,"suffix":""},{"dropping-particle":"","family":"Woesik","given":"Robert","non-dropping-particle":"Van","parse-names":false,"suffix":""}],"container-title":"PLoS ONE","id":"ITEM-3","issue":"11","issued":{"date-parts":[["2014","11","5"]]},"publisher":"Public Library of Science","title":"Genetic susceptibility, Colony size, and water temperature drive white-pox disease on the coral Acropora palmata","type":"article-journal","volume":"9"},"uris":["http://www.mendeley.com/documents/?uuid=d7a5a369-6947-3459-8e00-e81b63894c4b"]}],"mendeley":{"formattedCitation":"(Baums et al., 2013; Granados-Cifuentes et al., 2013; Muller and Van Woesik, 2014)","plainTextFormattedCitation":"(Baums et al., 2013; Granados-Cifuentes et al., 2013; Muller and Van Woesik, 2014)","previouslyFormattedCitation":"(Baums et al., 2013; Granados-Cifuentes et al., 2013; Muller and Van Woesik, 2014)"},"properties":{"noteIndex":0},"schema":"https://github.com/citation-style-language/schema/raw/master/csl-citation.json"}</w:instrText>
                      </w:r>
                      <w:r w:rsidRPr="00E10D41">
                        <w:rPr>
                          <w:rFonts w:cstheme="minorHAnsi"/>
                          <w:sz w:val="20"/>
                          <w:szCs w:val="20"/>
                        </w:rPr>
                        <w:fldChar w:fldCharType="separate"/>
                      </w:r>
                      <w:r w:rsidRPr="00B817AB">
                        <w:rPr>
                          <w:rFonts w:cstheme="minorHAnsi"/>
                          <w:noProof/>
                          <w:sz w:val="20"/>
                          <w:szCs w:val="20"/>
                        </w:rPr>
                        <w:t>(Baums et al., 2013; Granados-Cifuentes et al., 2013; Muller and Van Woesik, 2014)</w:t>
                      </w:r>
                      <w:r w:rsidRPr="00E10D41">
                        <w:rPr>
                          <w:rFonts w:cstheme="minorHAnsi"/>
                          <w:sz w:val="20"/>
                          <w:szCs w:val="20"/>
                        </w:rPr>
                        <w:fldChar w:fldCharType="end"/>
                      </w:r>
                      <w:r w:rsidRPr="00E10D41">
                        <w:rPr>
                          <w:rFonts w:cstheme="minorHAnsi"/>
                          <w:sz w:val="20"/>
                          <w:szCs w:val="20"/>
                        </w:rPr>
                        <w:t xml:space="preserve">. </w:t>
                      </w:r>
                      <w:r>
                        <w:rPr>
                          <w:rFonts w:cstheme="minorHAnsi"/>
                          <w:sz w:val="20"/>
                          <w:szCs w:val="20"/>
                        </w:rPr>
                        <w:t>Embracing this complexity is a fundamental challenge for assessing ecosystem health of coral reefs</w:t>
                      </w:r>
                      <w:r w:rsidRPr="00E10D41">
                        <w:rPr>
                          <w:rFonts w:cstheme="minorHAnsi"/>
                          <w:sz w:val="20"/>
                          <w:szCs w:val="20"/>
                        </w:rPr>
                        <w:t>.</w:t>
                      </w:r>
                      <w:r>
                        <w:rPr>
                          <w:rFonts w:cstheme="minorHAnsi"/>
                          <w:sz w:val="20"/>
                          <w:szCs w:val="20"/>
                        </w:rPr>
                        <w:t xml:space="preserve"> At the same time, the sheer scale of impact SCTLD and other diseases can have on reefs also emphasises the importance of integrating coral disease in such assessments. </w:t>
                      </w:r>
                      <w:r w:rsidRPr="00E10D41">
                        <w:rPr>
                          <w:rFonts w:cstheme="minorHAnsi"/>
                          <w:sz w:val="20"/>
                          <w:szCs w:val="20"/>
                        </w:rPr>
                        <w:t xml:space="preserve"> </w:t>
                      </w:r>
                    </w:p>
                    <w:p w14:paraId="284312A0" w14:textId="77777777" w:rsidR="007241BA" w:rsidRDefault="007241BA" w:rsidP="00467D01">
                      <w:pPr>
                        <w:spacing w:line="240" w:lineRule="auto"/>
                      </w:pPr>
                      <w:r w:rsidRPr="00467D01">
                        <w:rPr>
                          <w:noProof/>
                          <w:lang w:val="de-DE" w:eastAsia="de-DE"/>
                        </w:rPr>
                        <w:drawing>
                          <wp:inline distT="0" distB="0" distL="0" distR="0" wp14:anchorId="3F1CDCB7" wp14:editId="0CFE02FA">
                            <wp:extent cx="3514725" cy="24589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3719" cy="2479256"/>
                                    </a:xfrm>
                                    <a:prstGeom prst="rect">
                                      <a:avLst/>
                                    </a:prstGeom>
                                    <a:noFill/>
                                    <a:ln>
                                      <a:noFill/>
                                    </a:ln>
                                  </pic:spPr>
                                </pic:pic>
                              </a:graphicData>
                            </a:graphic>
                          </wp:inline>
                        </w:drawing>
                      </w:r>
                      <w:r>
                        <w:t xml:space="preserve">  </w:t>
                      </w:r>
                      <w:r w:rsidRPr="0053772D">
                        <w:rPr>
                          <w:noProof/>
                          <w:lang w:val="de-DE" w:eastAsia="de-DE"/>
                        </w:rPr>
                        <w:drawing>
                          <wp:inline distT="0" distB="0" distL="0" distR="0" wp14:anchorId="0032CBDE" wp14:editId="165D5E2C">
                            <wp:extent cx="1501140" cy="150114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24598" t="18713" r="24099" b="31611"/>
                                    <a:stretch/>
                                  </pic:blipFill>
                                  <pic:spPr bwMode="auto">
                                    <a:xfrm>
                                      <a:off x="0" y="0"/>
                                      <a:ext cx="1505360" cy="1505360"/>
                                    </a:xfrm>
                                    <a:prstGeom prst="rect">
                                      <a:avLst/>
                                    </a:prstGeom>
                                    <a:noFill/>
                                    <a:ln>
                                      <a:noFill/>
                                    </a:ln>
                                    <a:extLst>
                                      <a:ext uri="{53640926-AAD7-44D8-BBD7-CCE9431645EC}">
                                        <a14:shadowObscured xmlns:a14="http://schemas.microsoft.com/office/drawing/2010/main"/>
                                      </a:ext>
                                    </a:extLst>
                                  </pic:spPr>
                                </pic:pic>
                              </a:graphicData>
                            </a:graphic>
                          </wp:inline>
                        </w:drawing>
                      </w:r>
                    </w:p>
                    <w:p w14:paraId="32F231BD" w14:textId="17B80673" w:rsidR="007241BA" w:rsidRPr="00C06781" w:rsidRDefault="007241BA" w:rsidP="00467D01">
                      <w:pPr>
                        <w:spacing w:line="240" w:lineRule="auto"/>
                        <w:rPr>
                          <w:sz w:val="16"/>
                          <w:szCs w:val="16"/>
                        </w:rPr>
                      </w:pPr>
                      <w:r w:rsidRPr="00C06781">
                        <w:rPr>
                          <w:sz w:val="16"/>
                          <w:szCs w:val="16"/>
                        </w:rPr>
                        <w:t>Photos by Sonora Meiling and William Precht</w:t>
                      </w:r>
                    </w:p>
                  </w:txbxContent>
                </v:textbox>
                <w10:wrap type="square" anchorx="margin"/>
              </v:shape>
            </w:pict>
          </mc:Fallback>
        </mc:AlternateContent>
      </w:r>
    </w:p>
    <w:p w14:paraId="459AA2C5" w14:textId="1198396B" w:rsidR="00AB6A96" w:rsidRPr="002D729E" w:rsidRDefault="00E10D41" w:rsidP="00AB6A96">
      <w:pPr>
        <w:rPr>
          <w:rFonts w:cs="Times New Roman"/>
          <w:b/>
        </w:rPr>
      </w:pPr>
      <w:r w:rsidRPr="00E10D41">
        <w:rPr>
          <w:rFonts w:cs="Times New Roman"/>
          <w:b/>
          <w:noProof/>
          <w:lang w:val="de-DE" w:eastAsia="de-DE"/>
        </w:rPr>
        <w:lastRenderedPageBreak/>
        <mc:AlternateContent>
          <mc:Choice Requires="wps">
            <w:drawing>
              <wp:anchor distT="45720" distB="45720" distL="114300" distR="114300" simplePos="0" relativeHeight="251663360" behindDoc="0" locked="0" layoutInCell="1" allowOverlap="1" wp14:anchorId="44EF5230" wp14:editId="3FB911A9">
                <wp:simplePos x="0" y="0"/>
                <wp:positionH relativeFrom="margin">
                  <wp:posOffset>-800100</wp:posOffset>
                </wp:positionH>
                <wp:positionV relativeFrom="paragraph">
                  <wp:posOffset>0</wp:posOffset>
                </wp:positionV>
                <wp:extent cx="7315200" cy="21078190"/>
                <wp:effectExtent l="0" t="0" r="19050" b="101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1078190"/>
                        </a:xfrm>
                        <a:prstGeom prst="rect">
                          <a:avLst/>
                        </a:prstGeom>
                        <a:solidFill>
                          <a:srgbClr val="FFFFFF"/>
                        </a:solidFill>
                        <a:ln w="9525">
                          <a:solidFill>
                            <a:srgbClr val="000000"/>
                          </a:solidFill>
                          <a:miter lim="800000"/>
                          <a:headEnd/>
                          <a:tailEnd/>
                        </a:ln>
                      </wps:spPr>
                      <wps:txbx>
                        <w:txbxContent>
                          <w:p w14:paraId="40A612E3" w14:textId="63DDF0B2" w:rsidR="007241BA" w:rsidRPr="00E10D41" w:rsidRDefault="007241BA" w:rsidP="00E10D41">
                            <w:pPr>
                              <w:rPr>
                                <w:rFonts w:cs="Times New Roman"/>
                                <w:b/>
                                <w:sz w:val="20"/>
                                <w:szCs w:val="20"/>
                              </w:rPr>
                            </w:pPr>
                            <w:r>
                              <w:rPr>
                                <w:rFonts w:cs="Times New Roman"/>
                                <w:b/>
                                <w:sz w:val="20"/>
                                <w:szCs w:val="20"/>
                              </w:rPr>
                              <w:t>Box 3</w:t>
                            </w:r>
                            <w:r w:rsidRPr="00E10D41">
                              <w:rPr>
                                <w:rFonts w:cs="Times New Roman"/>
                                <w:b/>
                                <w:sz w:val="20"/>
                                <w:szCs w:val="20"/>
                              </w:rPr>
                              <w:t xml:space="preserve"> Coral Disease Case Study 2</w:t>
                            </w:r>
                            <w:r w:rsidRPr="00FA4406">
                              <w:rPr>
                                <w:rFonts w:cs="Times New Roman"/>
                                <w:b/>
                                <w:sz w:val="20"/>
                                <w:szCs w:val="20"/>
                              </w:rPr>
                              <w:t xml:space="preserve">: </w:t>
                            </w:r>
                            <w:r w:rsidRPr="00244E50">
                              <w:rPr>
                                <w:rFonts w:cs="Times New Roman"/>
                                <w:b/>
                                <w:i/>
                                <w:iCs/>
                                <w:sz w:val="20"/>
                                <w:szCs w:val="20"/>
                              </w:rPr>
                              <w:t>Vibrio coralliilyticus</w:t>
                            </w:r>
                            <w:r>
                              <w:rPr>
                                <w:rFonts w:cs="Times New Roman"/>
                                <w:b/>
                                <w:sz w:val="20"/>
                                <w:szCs w:val="20"/>
                              </w:rPr>
                              <w:t>,</w:t>
                            </w:r>
                            <w:r w:rsidRPr="00244E50">
                              <w:rPr>
                                <w:rFonts w:cs="Times New Roman"/>
                                <w:b/>
                                <w:i/>
                                <w:iCs/>
                                <w:sz w:val="20"/>
                                <w:szCs w:val="20"/>
                              </w:rPr>
                              <w:t xml:space="preserve"> </w:t>
                            </w:r>
                            <w:r w:rsidRPr="00244E50">
                              <w:rPr>
                                <w:rFonts w:cs="Times New Roman"/>
                                <w:b/>
                                <w:iCs/>
                                <w:sz w:val="20"/>
                                <w:szCs w:val="20"/>
                              </w:rPr>
                              <w:t>or k</w:t>
                            </w:r>
                            <w:r w:rsidRPr="00E10D41">
                              <w:rPr>
                                <w:rFonts w:cs="Times New Roman"/>
                                <w:b/>
                                <w:sz w:val="20"/>
                                <w:szCs w:val="20"/>
                              </w:rPr>
                              <w:t xml:space="preserve">now </w:t>
                            </w:r>
                            <w:r>
                              <w:rPr>
                                <w:rFonts w:cs="Times New Roman"/>
                                <w:b/>
                                <w:sz w:val="20"/>
                                <w:szCs w:val="20"/>
                              </w:rPr>
                              <w:t>t</w:t>
                            </w:r>
                            <w:r w:rsidRPr="00E10D41">
                              <w:rPr>
                                <w:rFonts w:cs="Times New Roman"/>
                                <w:b/>
                                <w:sz w:val="20"/>
                                <w:szCs w:val="20"/>
                              </w:rPr>
                              <w:t xml:space="preserve">hy </w:t>
                            </w:r>
                            <w:r>
                              <w:rPr>
                                <w:rFonts w:cs="Times New Roman"/>
                                <w:b/>
                                <w:sz w:val="20"/>
                                <w:szCs w:val="20"/>
                              </w:rPr>
                              <w:t>e</w:t>
                            </w:r>
                            <w:r w:rsidRPr="00E10D41">
                              <w:rPr>
                                <w:rFonts w:cs="Times New Roman"/>
                                <w:b/>
                                <w:sz w:val="20"/>
                                <w:szCs w:val="20"/>
                              </w:rPr>
                              <w:t xml:space="preserve">nemy </w:t>
                            </w:r>
                          </w:p>
                          <w:p w14:paraId="3B095249" w14:textId="3B23D53C" w:rsidR="007241BA" w:rsidRPr="00E10D41" w:rsidRDefault="007241BA" w:rsidP="00E10D41">
                            <w:pPr>
                              <w:rPr>
                                <w:rFonts w:cs="Times New Roman"/>
                                <w:sz w:val="20"/>
                                <w:szCs w:val="20"/>
                              </w:rPr>
                            </w:pPr>
                            <w:r>
                              <w:rPr>
                                <w:rFonts w:cs="Times New Roman"/>
                                <w:sz w:val="20"/>
                                <w:szCs w:val="20"/>
                              </w:rPr>
                              <w:t>The complexity of coral pathogens and</w:t>
                            </w:r>
                            <w:r w:rsidRPr="00E10D41">
                              <w:rPr>
                                <w:rFonts w:cs="Times New Roman"/>
                                <w:sz w:val="20"/>
                                <w:szCs w:val="20"/>
                              </w:rPr>
                              <w:t xml:space="preserve"> difficulties in understanding coral-disease dynamics</w:t>
                            </w:r>
                            <w:r>
                              <w:rPr>
                                <w:rFonts w:cs="Times New Roman"/>
                                <w:sz w:val="20"/>
                                <w:szCs w:val="20"/>
                              </w:rPr>
                              <w:t xml:space="preserve"> are well outlined by the case of</w:t>
                            </w:r>
                            <w:r w:rsidRPr="00E10D41">
                              <w:rPr>
                                <w:rFonts w:cs="Times New Roman"/>
                                <w:i/>
                                <w:iCs/>
                                <w:sz w:val="20"/>
                                <w:szCs w:val="20"/>
                              </w:rPr>
                              <w:t xml:space="preserve"> V. coralliilyticus</w:t>
                            </w:r>
                            <w:r w:rsidRPr="00E10D41">
                              <w:rPr>
                                <w:rFonts w:cs="Times New Roman"/>
                                <w:sz w:val="20"/>
                                <w:szCs w:val="20"/>
                              </w:rPr>
                              <w:t>.</w:t>
                            </w:r>
                            <w:r>
                              <w:rPr>
                                <w:rFonts w:cs="Times New Roman"/>
                                <w:sz w:val="20"/>
                                <w:szCs w:val="20"/>
                              </w:rPr>
                              <w:t xml:space="preserve"> </w:t>
                            </w:r>
                            <w:r w:rsidRPr="00E10D41">
                              <w:rPr>
                                <w:rFonts w:cs="Times New Roman"/>
                                <w:sz w:val="20"/>
                                <w:szCs w:val="20"/>
                              </w:rPr>
                              <w:t xml:space="preserve">Under </w:t>
                            </w:r>
                            <w:r>
                              <w:rPr>
                                <w:rFonts w:cs="Times New Roman"/>
                                <w:sz w:val="20"/>
                                <w:szCs w:val="20"/>
                              </w:rPr>
                              <w:t>normal</w:t>
                            </w:r>
                            <w:r w:rsidRPr="00E10D41">
                              <w:rPr>
                                <w:rFonts w:cs="Times New Roman"/>
                                <w:sz w:val="20"/>
                                <w:szCs w:val="20"/>
                              </w:rPr>
                              <w:t xml:space="preserve"> conditions, the relationship between corals and </w:t>
                            </w:r>
                            <w:r w:rsidRPr="00E10D41">
                              <w:rPr>
                                <w:rFonts w:cs="Times New Roman"/>
                                <w:i/>
                                <w:sz w:val="20"/>
                                <w:szCs w:val="20"/>
                              </w:rPr>
                              <w:t xml:space="preserve">V. coralliilyticus </w:t>
                            </w:r>
                            <w:r w:rsidRPr="00E10D41">
                              <w:rPr>
                                <w:rFonts w:cs="Times New Roman"/>
                                <w:sz w:val="20"/>
                                <w:szCs w:val="20"/>
                              </w:rPr>
                              <w:t xml:space="preserve">is thought to be commensal </w:t>
                            </w:r>
                            <w:r w:rsidRPr="00E10D41">
                              <w:rPr>
                                <w:rFonts w:cs="Times New Roman"/>
                                <w:sz w:val="20"/>
                                <w:szCs w:val="20"/>
                              </w:rPr>
                              <w:fldChar w:fldCharType="begin" w:fldLock="1"/>
                            </w:r>
                            <w:r>
                              <w:rPr>
                                <w:rFonts w:cs="Times New Roman"/>
                                <w:sz w:val="20"/>
                                <w:szCs w:val="20"/>
                              </w:rPr>
                              <w:instrText>ADDIN CSL_CITATION {"citationItems":[{"id":"ITEM-1","itemData":{"DOI":"10.1038/s41396-018-0327-2","ISSN":"17517370","abstract":"Under homoeostatic conditions, the relationship between the coral Pocillopora damicornis and Vibrio coralliilyticus is commensal. An increase in temperature, or in the abundance of V. coralliilyticus, can turn this association pathogenic, causing tissue lysis, expulsion of the corals’ symbiotic algae (genus Symbiodinium), and eventually coral death. Using a combination of microfluidics, fluorescence microscopy, stable isotopes, electron microscopy and NanoSIMS isotopic imaging, we provide insights into the onset and progression of V. coralliilyticus infection in the daytime and at night, at the tissue and (sub-)cellular level. The objective of our study was to connect the macro-scale behavioural response of the coral to the micro-scale nutritional interactions that occur between the host and its symbiont. In the daytime, polyps enhanced their mucus production, and actively spewed pathogens. Vibrio infection primarily resulted in the formation of tissue lesions in the coenosarc. NanoSIMS analysis revealed infection reduced 13 C-assimilation in Symbiodinium, but increased 13 C-assimilation in the host. In the night incubations, no mucus spewing was observed, and a mucus film was formed on the coral surface. Vibrio inoculation and infection at night showed reduced 13 C-turnover in Symbiodinium, but did not impact host 13 C-turnover. Our results show that both the nutritional interactions that occur between the two symbiotic partners and the behavioural response of the host organism play key roles in determining the progression and severity of host-pathogen interactions. More generally, our approach provides a new means of studying interactions (ranging from behavioural to metabolic scales) between partners involved in complex holobiont systems, under both homoeostatic and pathogenic conditions.","author":[{"dropping-particle":"","family":"Gibbin","given":"E","non-dropping-particle":"","parse-names":false,"suffix":""},{"dropping-particle":"","family":"Gavish","given":"A","non-dropping-particle":"","parse-names":false,"suffix":""},{"dropping-particle":"","family":"Krueger","given":"T","non-dropping-particle":"","parse-names":false,"suffix":""},{"dropping-particle":"","family":"Kramarsky-Winter","given":"E.","non-dropping-particle":"","parse-names":false,"suffix":""},{"dropping-particle":"","family":"Shapiro","given":"O.","non-dropping-particle":"","parse-names":false,"suffix":""},{"dropping-particle":"","family":"Guiet","given":"R.","non-dropping-particle":"","parse-names":false,"suffix":""},{"dropping-particle":"","family":"Jensen","given":"L.","non-dropping-particle":"","parse-names":false,"suffix":""},{"dropping-particle":"","family":"Vardi","given":"A.","non-dropping-particle":"","parse-names":false,"suffix":""},{"dropping-particle":"","family":"Meibom","given":"A.","non-dropping-particle":"","parse-names":false,"suffix":""}],"container-title":"ISME Journal","id":"ITEM-1","issue":"4","issued":{"date-parts":[["2019"]]},"page":"989-1003","title":"Vibrio coralliilyticus infection triggers a behavioural response and perturbs nutritional exchange and tissue integrity in a symbiotic coral","type":"article-journal","volume":"13"},"uris":["http://www.mendeley.com/documents/?uuid=6906ab32-86cd-3db4-80e3-4288378a0ada"]}],"mendeley":{"formattedCitation":"(Gibbin et al., 2019)","plainTextFormattedCitation":"(Gibbin et al., 2019)","previouslyFormattedCitation":"(Gibbin et al., 2019)"},"properties":{"noteIndex":0},"schema":"https://github.com/citation-style-language/schema/raw/master/csl-citation.json"}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(Gibbin et al., 2019)</w:t>
                            </w:r>
                            <w:r w:rsidRPr="00E10D41">
                              <w:rPr>
                                <w:rFonts w:cs="Times New Roman"/>
                                <w:sz w:val="20"/>
                                <w:szCs w:val="20"/>
                              </w:rPr>
                              <w:fldChar w:fldCharType="end"/>
                            </w:r>
                            <w:r w:rsidRPr="00E10D41">
                              <w:rPr>
                                <w:rFonts w:cs="Times New Roman"/>
                                <w:sz w:val="20"/>
                                <w:szCs w:val="20"/>
                              </w:rPr>
                              <w:t>. For example</w:t>
                            </w:r>
                            <w:r>
                              <w:rPr>
                                <w:rFonts w:cs="Times New Roman"/>
                                <w:sz w:val="20"/>
                                <w:szCs w:val="20"/>
                              </w:rPr>
                              <w:t>,</w:t>
                            </w:r>
                            <w:r w:rsidRPr="00E10D41">
                              <w:rPr>
                                <w:rFonts w:cs="Times New Roman"/>
                                <w:sz w:val="20"/>
                                <w:szCs w:val="20"/>
                              </w:rPr>
                              <w:t xml:space="preserve"> </w:t>
                            </w:r>
                            <w:r w:rsidRPr="00E10D41">
                              <w:rPr>
                                <w:rFonts w:cs="Times New Roman"/>
                                <w:i/>
                                <w:sz w:val="20"/>
                                <w:szCs w:val="20"/>
                              </w:rPr>
                              <w:t xml:space="preserve">V. coralliilyticus </w:t>
                            </w:r>
                            <w:r w:rsidRPr="00E10D41">
                              <w:rPr>
                                <w:rFonts w:cs="Times New Roman"/>
                                <w:sz w:val="20"/>
                                <w:szCs w:val="20"/>
                              </w:rPr>
                              <w:t>ha</w:t>
                            </w:r>
                            <w:r>
                              <w:rPr>
                                <w:rFonts w:cs="Times New Roman"/>
                                <w:sz w:val="20"/>
                                <w:szCs w:val="20"/>
                              </w:rPr>
                              <w:t>s</w:t>
                            </w:r>
                            <w:r w:rsidRPr="00E10D41">
                              <w:rPr>
                                <w:rFonts w:cs="Times New Roman"/>
                                <w:sz w:val="20"/>
                                <w:szCs w:val="20"/>
                              </w:rPr>
                              <w:t xml:space="preserve"> been found in healthy </w:t>
                            </w:r>
                            <w:r>
                              <w:rPr>
                                <w:rFonts w:cs="Times New Roman"/>
                                <w:sz w:val="20"/>
                                <w:szCs w:val="20"/>
                              </w:rPr>
                              <w:t xml:space="preserve">colonies of </w:t>
                            </w:r>
                            <w:r w:rsidRPr="00E10D41">
                              <w:rPr>
                                <w:rFonts w:cs="Times New Roman"/>
                                <w:i/>
                                <w:sz w:val="20"/>
                                <w:szCs w:val="20"/>
                              </w:rPr>
                              <w:t>Porites compressa</w:t>
                            </w:r>
                            <w:r w:rsidRPr="00E10D41">
                              <w:rPr>
                                <w:rFonts w:cs="Times New Roman"/>
                                <w:sz w:val="20"/>
                                <w:szCs w:val="20"/>
                              </w:rPr>
                              <w:t xml:space="preserve"> and </w:t>
                            </w:r>
                            <w:r w:rsidRPr="00E10D41">
                              <w:rPr>
                                <w:rFonts w:cs="Times New Roman"/>
                                <w:i/>
                                <w:sz w:val="20"/>
                                <w:szCs w:val="20"/>
                              </w:rPr>
                              <w:t>Montipora capitata</w:t>
                            </w:r>
                            <w:r w:rsidRPr="00E10D41">
                              <w:rPr>
                                <w:rFonts w:cs="Times New Roman"/>
                                <w:sz w:val="20"/>
                                <w:szCs w:val="20"/>
                              </w:rPr>
                              <w:t xml:space="preserve"> </w:t>
                            </w:r>
                            <w:r w:rsidRPr="00E10D41">
                              <w:rPr>
                                <w:rFonts w:cs="Times New Roman"/>
                                <w:sz w:val="20"/>
                                <w:szCs w:val="20"/>
                              </w:rPr>
                              <w:fldChar w:fldCharType="begin" w:fldLock="1"/>
                            </w:r>
                            <w:r>
                              <w:rPr>
                                <w:rFonts w:cs="Times New Roman"/>
                                <w:sz w:val="20"/>
                                <w:szCs w:val="20"/>
                              </w:rPr>
                              <w:instrText>ADDIN CSL_CITATION {"citationItems":[{"id":"ITEM-1","itemData":{"DOI":"10.1007/s00227-019-3490-8","ISSN":"00253162","abstract":"Coral disease is considered an important factor in the recent decline of coral reefs worldwide; yet transmission, a critical factor for understanding disease ecology, identifying at-risk individuals and populations, and developing management options, is understudied in coral disease research. Here, we review techniques for investigating coral disease transmission using laboratory and field experiments, and modeling analyzes, and highlight how these approaches can improve our understanding of disease ecology. We summarize current knowledge about three hypothesized modes of coral disease transmission: direct contact, water borne, and vector-borne transmission. We also discuss the key challenge in studying disease transmission, which is unknown or complex etiology. Finally, we suggest potential management strategies that may result from a better understanding of coral disease transmission.","author":[{"dropping-particle":"","family":"Shore","given":"Amanda","non-dropping-particle":"","parse-names":false,"suffix":""},{"dropping-particle":"","family":"Caldwell","given":"Jamie M.","non-dropping-particle":"","parse-names":false,"suffix":""}],"container-title":"Marine Biology","id":"ITEM-1","issue":"4","issued":{"date-parts":[["2019","4","1"]]},"page":"1-14","publisher":"Springer Verlag","title":"Modes of coral disease transmission: how do diseases spread between individuals and among populations?","type":"article","volume":"166"},"uris":["http://www.mendeley.com/documents/?uuid=c3c2df65-2e4c-33a1-8758-b8f7796c361b"]}],"mendeley":{"formattedCitation":"(Shore and Caldwell, 2019)","plainTextFormattedCitation":"(Shore and Caldwell, 2019)","previouslyFormattedCitation":"(Shore and Caldwell, 2019)"},"properties":{"noteIndex":0},"schema":"https://github.com/citation-style-language/schema/raw/master/csl-citation.json"}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(Shore and Caldwell, 2019)</w:t>
                            </w:r>
                            <w:r w:rsidRPr="00E10D41">
                              <w:rPr>
                                <w:rFonts w:cs="Times New Roman"/>
                                <w:sz w:val="20"/>
                                <w:szCs w:val="20"/>
                              </w:rPr>
                              <w:fldChar w:fldCharType="end"/>
                            </w:r>
                            <w:r w:rsidRPr="00E10D41">
                              <w:rPr>
                                <w:rFonts w:cs="Times New Roman"/>
                                <w:sz w:val="20"/>
                                <w:szCs w:val="20"/>
                              </w:rPr>
                              <w:t xml:space="preserve">. However, when </w:t>
                            </w:r>
                            <w:r>
                              <w:rPr>
                                <w:rFonts w:cs="Times New Roman"/>
                                <w:sz w:val="20"/>
                                <w:szCs w:val="20"/>
                              </w:rPr>
                              <w:t>a</w:t>
                            </w:r>
                            <w:r w:rsidRPr="00E10D41">
                              <w:rPr>
                                <w:rFonts w:cs="Times New Roman"/>
                                <w:sz w:val="20"/>
                                <w:szCs w:val="20"/>
                              </w:rPr>
                              <w:t xml:space="preserve"> coral </w:t>
                            </w:r>
                            <w:r>
                              <w:rPr>
                                <w:rFonts w:cs="Times New Roman"/>
                                <w:sz w:val="20"/>
                                <w:szCs w:val="20"/>
                              </w:rPr>
                              <w:t xml:space="preserve">is </w:t>
                            </w:r>
                            <w:r w:rsidRPr="00E10D41">
                              <w:rPr>
                                <w:rFonts w:cs="Times New Roman"/>
                                <w:sz w:val="20"/>
                                <w:szCs w:val="20"/>
                              </w:rPr>
                              <w:t>stressed</w:t>
                            </w:r>
                            <w:r>
                              <w:rPr>
                                <w:rFonts w:cs="Times New Roman"/>
                                <w:sz w:val="20"/>
                                <w:szCs w:val="20"/>
                              </w:rPr>
                              <w:t xml:space="preserve"> (under experimental conditions)</w:t>
                            </w:r>
                            <w:r w:rsidRPr="00E10D41">
                              <w:rPr>
                                <w:rFonts w:cs="Times New Roman"/>
                                <w:sz w:val="20"/>
                                <w:szCs w:val="20"/>
                              </w:rPr>
                              <w:t xml:space="preserve">, bleaching </w:t>
                            </w:r>
                            <w:r>
                              <w:rPr>
                                <w:rFonts w:cs="Times New Roman"/>
                                <w:sz w:val="20"/>
                                <w:szCs w:val="20"/>
                              </w:rPr>
                              <w:t xml:space="preserve">can be initiated by </w:t>
                            </w:r>
                            <w:r w:rsidR="00386EF1">
                              <w:rPr>
                                <w:rFonts w:cs="Times New Roman"/>
                                <w:sz w:val="20"/>
                                <w:szCs w:val="20"/>
                              </w:rPr>
                              <w:t>“</w:t>
                            </w:r>
                            <w:r>
                              <w:rPr>
                                <w:rFonts w:cs="Times New Roman"/>
                                <w:sz w:val="20"/>
                                <w:szCs w:val="20"/>
                              </w:rPr>
                              <w:t xml:space="preserve">inoculations” of </w:t>
                            </w:r>
                            <w:r w:rsidRPr="00E10D41">
                              <w:rPr>
                                <w:rFonts w:cs="Times New Roman"/>
                                <w:i/>
                                <w:sz w:val="20"/>
                                <w:szCs w:val="20"/>
                              </w:rPr>
                              <w:t>V. coralliilyticus</w:t>
                            </w:r>
                            <w:r w:rsidRPr="00E10D41">
                              <w:rPr>
                                <w:rFonts w:cs="Times New Roman"/>
                                <w:sz w:val="20"/>
                                <w:szCs w:val="20"/>
                              </w:rPr>
                              <w:t xml:space="preserve">. </w:t>
                            </w:r>
                          </w:p>
                          <w:p w14:paraId="6FA68F1C" w14:textId="7D1E2CF8" w:rsidR="007241BA" w:rsidRPr="00E10D41" w:rsidRDefault="007241BA" w:rsidP="00E10D41">
                            <w:pPr>
                              <w:rPr>
                                <w:rFonts w:cs="Times New Roman"/>
                                <w:sz w:val="20"/>
                                <w:szCs w:val="20"/>
                              </w:rPr>
                            </w:pPr>
                            <w:r w:rsidRPr="00E10D41">
                              <w:rPr>
                                <w:rFonts w:cs="Times New Roman"/>
                                <w:sz w:val="20"/>
                                <w:szCs w:val="20"/>
                              </w:rPr>
                              <w:t xml:space="preserve">When a coral is inoculated with </w:t>
                            </w:r>
                            <w:r>
                              <w:rPr>
                                <w:rFonts w:cs="Times New Roman"/>
                                <w:sz w:val="20"/>
                                <w:szCs w:val="20"/>
                              </w:rPr>
                              <w:t>the bacterium</w:t>
                            </w:r>
                            <w:r w:rsidRPr="00E10D41">
                              <w:rPr>
                                <w:rFonts w:cs="Times New Roman"/>
                                <w:i/>
                                <w:sz w:val="20"/>
                                <w:szCs w:val="20"/>
                              </w:rPr>
                              <w:t xml:space="preserve">, </w:t>
                            </w:r>
                            <w:r w:rsidRPr="00E10D41">
                              <w:rPr>
                                <w:rFonts w:cs="Times New Roman"/>
                                <w:sz w:val="20"/>
                                <w:szCs w:val="20"/>
                              </w:rPr>
                              <w:t xml:space="preserve">the polyps initially retract into their calices, </w:t>
                            </w:r>
                            <w:r>
                              <w:rPr>
                                <w:rFonts w:cs="Times New Roman"/>
                                <w:sz w:val="20"/>
                                <w:szCs w:val="20"/>
                              </w:rPr>
                              <w:t>a possible</w:t>
                            </w:r>
                            <w:r w:rsidRPr="00E10D41">
                              <w:rPr>
                                <w:rFonts w:cs="Times New Roman"/>
                                <w:sz w:val="20"/>
                                <w:szCs w:val="20"/>
                              </w:rPr>
                              <w:t xml:space="preserve"> attempt by the coral to isolate from the pathogens in the surrounding water. As with numerous other marine bacteria, </w:t>
                            </w:r>
                            <w:r w:rsidRPr="00E10D41">
                              <w:rPr>
                                <w:rFonts w:cs="Times New Roman"/>
                                <w:i/>
                                <w:sz w:val="20"/>
                                <w:szCs w:val="20"/>
                              </w:rPr>
                              <w:t>V. coralliilyticus</w:t>
                            </w:r>
                            <w:r w:rsidRPr="00E10D41">
                              <w:rPr>
                                <w:rFonts w:cs="Times New Roman"/>
                                <w:sz w:val="20"/>
                                <w:szCs w:val="20"/>
                              </w:rPr>
                              <w:t xml:space="preserve"> is believed to navigate microenvironments, and possibly locate new hosts, through chemotaxis </w:t>
                            </w:r>
                            <w:r w:rsidRPr="00E10D41">
                              <w:rPr>
                                <w:rFonts w:cs="Times New Roman"/>
                                <w:sz w:val="20"/>
                                <w:szCs w:val="20"/>
                              </w:rPr>
                              <w:fldChar w:fldCharType="begin" w:fldLock="1"/>
                            </w:r>
                            <w:r>
                              <w:rPr>
                                <w:rFonts w:cs="Times New Roman"/>
                                <w:sz w:val="20"/>
                                <w:szCs w:val="20"/>
                              </w:rPr>
                              <w:instrText>ADDIN CSL_CITATION {"citationItems":[{"id":"ITEM-1","itemData":{"DOI":"10.1128/JB.00791-17","ISSN":"10985530","abstract":"Chemotaxis, the directed movement toward or away from a chemical signal, can be essential to bacterial pathogens for locating hosts or avoiding hostile environments. The coral pathogen Vibrio coralliilyticus chemotaxes toward coral mucus; however, chemotaxis has not been experimentally demonstrated to be important for virulence. To further examine this, in-frame mutations were constructed in genes predicted to be important for V. coralliilyticus chemotaxis. Most Vibrio genomes contain multiple homologs of various chemotaxis-related genes, and two paralogs of each for cheB, cheR, and cheA were identified. Based on single mutant analyses, the paralogs cheB2, cheR2, and cheA1 were essential for chemotaxis in laboratory assays. As predicted, the ΔcheA1 and ΔcheR2 strains had a smooth-swimming pattern, while the ΔcheB2 strain displayed a zigzag pattern when observed under light microscopy. However, these mutants, unlike the parent strain, were unable to chemotax toward the known attractants coral mucus, dimethylsulfoniopropionate, and N-acetyl-D-glucosamine. The ΔcheB2 strain and an aflagellate ΔfliG1 strain were avirulent to coral, while the ΔcheA1 and ΔcheR2 strains were hypervirulent (90 to 100% infection within 14 h on average) compared to the wild-type strain (66% infection within 36 h on average). Additionally, the ΔcheA1 and ΔcheR2 strains appeared to better colonize coral fragments than the wild-type strain. These results suggest that although chemotaxis may be involved with infection (the ΔcheB2 strain was avirulent), a smooth-swimming phenotype is important for bacterial colonization and infection. This study provides valuable insight into understanding V. coralliilyticus pathogenesis and how this pathogen may be transmitted between hosts.","author":[{"dropping-particle":"","family":"Ushijima","given":"Blake","non-dropping-particle":"","parse-names":false,"suffix":""},{"dropping-particle":"","family":"Häse","given":"Claudia C.","non-dropping-particle":"","parse-names":false,"suffix":""}],"container-title":"Journal of Bacteriology","id":"ITEM-1","issue":"15","issued":{"date-parts":[["2018","8","1"]]},"publisher":"American Society for Microbiology","title":"Influence of chemotaxis and swimming patterns on the virulence of the coral pathogen Vibrio coralliilyticus","type":"article-journal","volume":"200"},"uris":["http://www.mendeley.com/documents/?uuid=34f5e5a5-83e2-3363-acb0-b317b7fa49b4"]}],"mendeley":{"formattedCitation":"(Ushijima and Häse, 2018)","plainTextFormattedCitation":"(Ushijima and Häse, 2018)","previouslyFormattedCitation":"(Ushijima and Häse, 2018)"},"properties":{"noteIndex":0},"schema":"https://github.com/citation-style-language/schema/raw/master/csl-citation.json"}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(Ushijima and Häse, 2018)</w:t>
                            </w:r>
                            <w:r w:rsidRPr="00E10D41">
                              <w:rPr>
                                <w:rFonts w:cs="Times New Roman"/>
                                <w:sz w:val="20"/>
                                <w:szCs w:val="20"/>
                              </w:rPr>
                              <w:fldChar w:fldCharType="end"/>
                            </w:r>
                            <w:r w:rsidRPr="00E10D41">
                              <w:rPr>
                                <w:rFonts w:cs="Times New Roman"/>
                                <w:sz w:val="20"/>
                                <w:szCs w:val="20"/>
                              </w:rPr>
                              <w:t xml:space="preserve">. Once the first pathogens find the host, corals often spew bacterial laden mucus </w:t>
                            </w:r>
                            <w:r w:rsidRPr="00E10D41">
                              <w:rPr>
                                <w:rFonts w:cs="Times New Roman"/>
                                <w:sz w:val="20"/>
                                <w:szCs w:val="20"/>
                              </w:rPr>
                              <w:fldChar w:fldCharType="begin" w:fldLock="1"/>
                            </w:r>
                            <w:r>
                              <w:rPr>
                                <w:rFonts w:cs="Times New Roman"/>
                                <w:sz w:val="20"/>
                                <w:szCs w:val="20"/>
                              </w:rPr>
                              <w:instrText>ADDIN CSL_CITATION {"citationItems":[{"id":"ITEM-1","itemData":{"DOI":"10.1038/s41396-018-0327-2","ISSN":"17517370","abstract":"Under homoeostatic conditions, the relationship between the coral Pocillopora damicornis and Vibrio coralliilyticus is commensal. An increase in temperature, or in the abundance of V. coralliilyticus, can turn this association pathogenic, causing tissue lysis, expulsion of the corals’ symbiotic algae (genus Symbiodinium), and eventually coral death. Using a combination of microfluidics, fluorescence microscopy, stable isotopes, electron microscopy and NanoSIMS isotopic imaging, we provide insights into the onset and progression of V. coralliilyticus infection in the daytime and at night, at the tissue and (sub-)cellular level. The objective of our study was to connect the macro-scale behavioural response of the coral to the micro-scale nutritional interactions that occur between the host and its symbiont. In the daytime, polyps enhanced their mucus production, and actively spewed pathogens. Vibrio infection primarily resulted in the formation of tissue lesions in the coenosarc. NanoSIMS analysis revealed infection reduced 13 C-assimilation in Symbiodinium, but increased 13 C-assimilation in the host. In the night incubations, no mucus spewing was observed, and a mucus film was formed on the coral surface. Vibrio inoculation and infection at night showed reduced 13 C-turnover in Symbiodinium, but did not impact host 13 C-turnover. Our results show that both the nutritional interactions that occur between the two symbiotic partners and the behavioural response of the host organism play key roles in determining the progression and severity of host-pathogen interactions. More generally, our approach provides a new means of studying interactions (ranging from behavioural to metabolic scales) between partners involved in complex holobiont systems, under both homoeostatic and pathogenic conditions.","author":[{"dropping-particle":"","family":"Gibbin","given":"E","non-dropping-particle":"","parse-names":false,"suffix":""},{"dropping-particle":"","family":"Gavish","given":"A","non-dropping-particle":"","parse-names":false,"suffix":""},{"dropping-particle":"","family":"Krueger","given":"T","non-dropping-particle":"","parse-names":false,"suffix":""},{"dropping-particle":"","family":"Kramarsky-Winter","given":"E.","non-dropping-particle":"","parse-names":false,"suffix":""},{"dropping-particle":"","family":"Shapiro","given":"O.","non-dropping-particle":"","parse-names":false,"suffix":""},{"dropping-particle":"","family":"Guiet","given":"R.","non-dropping-particle":"","parse-names":false,"suffix":""},{"dropping-particle":"","family":"Jensen","given":"L.","non-dropping-particle":"","parse-names":false,"suffix":""},{"dropping-particle":"","family":"Vardi","given":"A.","non-dropping-particle":"","parse-names":false,"suffix":""},{"dropping-particle":"","family":"Meibom","given":"A.","non-dropping-particle":"","parse-names":false,"suffix":""}],"container-title":"ISME Journal","id":"ITEM-1","issue":"4","issued":{"date-parts":[["2019"]]},"page":"989-1003","title":"Vibrio coralliilyticus infection triggers a behavioural response and perturbs nutritional exchange and tissue integrity in a symbiotic coral","type":"article-journal","volume":"13"},"uris":["http://www.mendeley.com/documents/?uuid=6906ab32-86cd-3db4-80e3-4288378a0ada"]}],"mendeley":{"formattedCitation":"(Gibbin et al., 2019)","plainTextFormattedCitation":"(Gibbin et al., 2019)","previouslyFormattedCitation":"(Gibbin et al., 2019)"},"properties":{"noteIndex":0},"schema":"https://github.com/citation-style-language/schema/raw/master/csl-citation.json"}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(Gibbin et al., 2019)</w:t>
                            </w:r>
                            <w:r w:rsidRPr="00E10D41">
                              <w:rPr>
                                <w:rFonts w:cs="Times New Roman"/>
                                <w:sz w:val="20"/>
                                <w:szCs w:val="20"/>
                              </w:rPr>
                              <w:fldChar w:fldCharType="end"/>
                            </w:r>
                            <w:r w:rsidRPr="00E10D41">
                              <w:rPr>
                                <w:rFonts w:cs="Times New Roman"/>
                                <w:sz w:val="20"/>
                                <w:szCs w:val="20"/>
                              </w:rPr>
                              <w:t>, thought to be a</w:t>
                            </w:r>
                            <w:r w:rsidR="00232D08">
                              <w:rPr>
                                <w:rFonts w:cs="Times New Roman"/>
                                <w:sz w:val="20"/>
                                <w:szCs w:val="20"/>
                              </w:rPr>
                              <w:t>nother</w:t>
                            </w:r>
                            <w:r w:rsidRPr="00E10D41">
                              <w:rPr>
                                <w:rFonts w:cs="Times New Roman"/>
                                <w:sz w:val="20"/>
                                <w:szCs w:val="20"/>
                              </w:rPr>
                              <w:t xml:space="preserve"> line of defence. However, coral mucus and components within, such as dimethylsulfoniopropionate (DMSP), are chemo-attractants to </w:t>
                            </w:r>
                            <w:r w:rsidRPr="00E10D41">
                              <w:rPr>
                                <w:rFonts w:cs="Times New Roman"/>
                                <w:i/>
                                <w:sz w:val="20"/>
                                <w:szCs w:val="20"/>
                              </w:rPr>
                              <w:t>Vibrios</w:t>
                            </w:r>
                            <w:r w:rsidRPr="00E10D41">
                              <w:rPr>
                                <w:rFonts w:cs="Times New Roman"/>
                                <w:sz w:val="20"/>
                                <w:szCs w:val="20"/>
                              </w:rPr>
                              <w:t xml:space="preserve"> in their own right </w:t>
                            </w:r>
                            <w:r w:rsidRPr="00E10D41">
                              <w:rPr>
                                <w:rFonts w:cs="Times New Roman"/>
                                <w:sz w:val="20"/>
                                <w:szCs w:val="20"/>
                              </w:rPr>
                              <w:fldChar w:fldCharType="begin" w:fldLock="1"/>
                            </w:r>
                            <w:r>
                              <w:rPr>
                                <w:rFonts w:cs="Times New Roman"/>
                                <w:sz w:val="20"/>
                                <w:szCs w:val="20"/>
                              </w:rPr>
                              <w:instrText>ADDIN CSL_CITATION {"citationItems":[{"id":"ITEM-1","itemData":{"DOI":"10.1038/ismej.2013.210","ISSN":"17517370","abstract":"Diseases are an emerging threat to ocean ecosystems. Coral reefs, in particular, are experiencing a worldwide decline because of disease and bleaching, which have been exacerbated by rising seawater temperatures. Yet, the ecological mechanisms behind most coral diseases remain unidentified. Here, we demonstrate that a coral pathogen, Vibrio coralliilyticus, uses chemotaxis and chemokinesis to target the mucus of its coral host, Pocillopora damicornis. A primary driver of this response is the host metabolite dimethylsulfoniopropionate (DMSP), a key element in the global sulfur cycle and a potent foraging cue throughout the marine food web. Coral mucus is rich in DMSP, and we found that DMSP alone elicits chemotactic responses of comparable intensity to whole mucus. Furthermore, in heat-stressed coral fragments, DMSP concentrations increased fivefold and the pathogen's chemotactic response was correspondingly enhanced. Intriguingly, despite being a rich source of carbon and sulfur, DMSP is not metabolized by the pathogen, suggesting that it is used purely as an infochemical for host location. These results reveal a new role for DMSP in coral disease, demonstrate the importance of chemical signaling and swimming behavior in the recruitment of pathogens to corals and highlight the impact of increased seawater temperatures on disease pathways. © 2014 International Society for Microbial Ecology All rights reserved.","author":[{"dropping-particle":"","family":"Garren","given":"Melissa","non-dropping-particle":"","parse-names":false,"suffix":""},{"dropping-particle":"","family":"Son","given":"Kwangmin","non-dropping-particle":"","parse-names":false,"suffix":""},{"dropping-particle":"","family":"Raina","given":"Jean Baptiste","non-dropping-particle":"","parse-names":false,"suffix":""},{"dropping-particle":"","family":"Rusconi","given":"Roberto","non-dropping-particle":"","parse-names":false,"suffix":""},{"dropping-particle":"","family":"Menolascina","given":"Filippo","non-dropping-particle":"","parse-names":false,"suffix":""},{"dropping-particle":"","family":"Shapiro","given":"Orr H.","non-dropping-particle":"","parse-names":false,"suffix":""},{"dropping-particle":"","family":"Tout","given":"Jessica","non-dropping-particle":"","parse-names":false,"suffix":""},{"dropping-particle":"","family":"Bourne","given":"David G.","non-dropping-particle":"","parse-names":false,"suffix":""},{"dropping-particle":"","family":"Seymour","given":"Justin R.","non-dropping-particle":"","parse-names":false,"suffix":""},{"dropping-particle":"","family":"Stocker","given":"Roman","non-dropping-particle":"","parse-names":false,"suffix":""}],"container-title":"ISME Journal","id":"ITEM-1","issue":"5","issued":{"date-parts":[["2014","5"]]},"page":"999-1007","publisher":"Nature Publishing Group","title":"A bacterial pathogen uses dimethylsulfoniopropionate as a cue to target heat-stressed corals","type":"article-journal","volume":"8"},"uris":["http://www.mendeley.com/documents/?uuid=aec08156-35f4-3e84-b1a3-225f1a71fdb8"]}],"mendeley":{"formattedCitation":"(Garren et al., 2014)","plainTextFormattedCitation":"(Garren et al., 2014)","previouslyFormattedCitation":"(Garren et al., 2014)"},"properties":{"noteIndex":0},"schema":"https://github.com/citation-style-language/schema/raw/master/csl-citation.json"}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(Garren et al., 2014)</w:t>
                            </w:r>
                            <w:r w:rsidRPr="00E10D41">
                              <w:rPr>
                                <w:rFonts w:cs="Times New Roman"/>
                                <w:sz w:val="20"/>
                                <w:szCs w:val="20"/>
                              </w:rPr>
                              <w:fldChar w:fldCharType="end"/>
                            </w:r>
                            <w:r>
                              <w:rPr>
                                <w:rFonts w:cs="Times New Roman"/>
                                <w:sz w:val="20"/>
                                <w:szCs w:val="20"/>
                              </w:rPr>
                              <w:t xml:space="preserve">. This suggests </w:t>
                            </w:r>
                            <w:r w:rsidRPr="00E10D41">
                              <w:rPr>
                                <w:rFonts w:cs="Times New Roman"/>
                                <w:sz w:val="20"/>
                                <w:szCs w:val="20"/>
                              </w:rPr>
                              <w:t xml:space="preserve">that more </w:t>
                            </w:r>
                            <w:r w:rsidRPr="00E10D41">
                              <w:rPr>
                                <w:rFonts w:cs="Times New Roman"/>
                                <w:i/>
                                <w:sz w:val="20"/>
                                <w:szCs w:val="20"/>
                              </w:rPr>
                              <w:t>Vibrios</w:t>
                            </w:r>
                            <w:r w:rsidRPr="00E10D41">
                              <w:rPr>
                                <w:rFonts w:cs="Times New Roman"/>
                                <w:sz w:val="20"/>
                                <w:szCs w:val="20"/>
                              </w:rPr>
                              <w:t xml:space="preserve"> will be attracted to the health</w:t>
                            </w:r>
                            <w:r>
                              <w:rPr>
                                <w:rFonts w:cs="Times New Roman"/>
                                <w:sz w:val="20"/>
                                <w:szCs w:val="20"/>
                              </w:rPr>
                              <w:t>-</w:t>
                            </w:r>
                            <w:r w:rsidRPr="00E10D41">
                              <w:rPr>
                                <w:rFonts w:cs="Times New Roman"/>
                                <w:sz w:val="20"/>
                                <w:szCs w:val="20"/>
                              </w:rPr>
                              <w:t xml:space="preserve">compromised host. </w:t>
                            </w:r>
                            <w:r>
                              <w:rPr>
                                <w:rFonts w:cs="Times New Roman"/>
                                <w:sz w:val="20"/>
                                <w:szCs w:val="20"/>
                              </w:rPr>
                              <w:t xml:space="preserve">When exploring site specificity of the pathogens, they are more commonly </w:t>
                            </w:r>
                            <w:r w:rsidRPr="00E10D41">
                              <w:rPr>
                                <w:rFonts w:cs="Times New Roman"/>
                                <w:sz w:val="20"/>
                                <w:szCs w:val="20"/>
                              </w:rPr>
                              <w:t xml:space="preserve">found in the oral epidermis </w:t>
                            </w:r>
                            <w:r w:rsidRPr="00E10D41">
                              <w:rPr>
                                <w:rFonts w:cs="Times New Roman"/>
                                <w:sz w:val="20"/>
                                <w:szCs w:val="20"/>
                              </w:rPr>
                              <w:fldChar w:fldCharType="begin" w:fldLock="1"/>
                            </w:r>
                            <w:r>
                              <w:rPr>
                                <w:rFonts w:cs="Times New Roman"/>
                                <w:sz w:val="20"/>
                                <w:szCs w:val="20"/>
                              </w:rPr>
                              <w:instrText>ADDIN CSL_CITATION {"citationItems":[{"id":"ITEM-1","itemData":{"DOI":"10.1186/s12866-018-1173-0","ISSN":"14712180","abstract":"Background: Global warming has triggered an increase in the prevalence and severity of coral disease, yet little is known about coral/pathogen interactions in the early stages of infection. The point of entry of the pathogen and the route that they take once inside the polyp is currently unknown, as is the coral's capacity to respond to infection. To address these questions, we developed a novel method that combines stable isotope labelling and microfluidics with transmission electron microscopy (TEM) and nanoscale secondary ion mass spectrometry (NanoSIMS), to monitor the infection process between Pocillopora damicornis and Vibrio coralliilyticus under elevated temperature. Results: Three coral fragments were inoculated with 15 N-labeled V. coralliilyticus and then fixed at 2.5, 6 and 22 h post-inoculation (hpi) according to the virulence of the infection. Correlative TEM/NanoSIMS imaging was subsequently used to visualize the penetration and dispersal of V. coralliilyticus and their degradation or secretion products. Most of the V. coralliilyticus cells we observed were located in the oral epidermis of the fragment that experienced the most virulent infection (2.5 hpi). In some cases, these bacteria were enclosed within electron dense host-derived intracellular vesicles. 15 N-enriched pathogen-derived breakdown products were visible in all tissue layers of the coral polyp (oral epidermis, oral gastrodermis, aboral gastrodermis), at all time points, although the relative 15 N-enrichment depended on the time at which the corals were fixed. Tissues in the mesentery filaments had the highest density of 15 N-enriched hotspots, suggesting these tissues act as a \"collection and digestion\" site for pathogenic bacteria. Closer examination of the sub-cellular structures associated with these 15 N-hotspots revealed these to be host phagosomal and secretory cells/vesicles. Conclusions: This study provides a novel method for tracking bacterial infection dynamics at the levels of the tissue and single cell and takes the first steps towards understanding the complexities of infection at the microscale, which is a crucial step towards understanding how corals will fare under global warming.","author":[{"dropping-particle":"","family":"Gibbin","given":"E.","non-dropping-particle":"","parse-names":false,"suffix":""},{"dropping-particle":"","family":"Gavish","given":"A.","non-dropping-particle":"","parse-names":false,"suffix":""},{"dropping-particle":"","family":"Domart-Coulon","given":"I.","non-dropping-particle":"","parse-names":false,"suffix":""},{"dropping-particle":"","family":"Kramarsky-Winter","given":"E.","non-dropping-particle":"","parse-names":false,"suffix":""},{"dropping-particle":"","family":"Shapiro","given":"O.","non-dropping-particle":"","parse-names":false,"suffix":""},{"dropping-particle":"","family":"Meibom","given":"A.","non-dropping-particle":"","parse-names":false,"suffix":""},{"dropping-particle":"","family":"Vardi","given":"A.","non-dropping-particle":"","parse-names":false,"suffix":""}],"container-title":"BMC Microbiology","id":"ITEM-1","issue":"1","issued":{"date-parts":[["2018","4","20"]]},"page":"39","publisher":"BioMed Central Ltd.","title":"Using NanoSIMS coupled with microfluidics to visualize the early stages of coral infection by Vibrio coralliilyticus","type":"article-journal","volume":"18"},"uris":["http://www.mendeley.com/documents/?uuid=fb6f0e1e-596a-39f7-9350-df19e31997be"]}],"mendeley":{"formattedCitation":"(Gibbin et al., 2018)","plainTextFormattedCitation":"(Gibbin et al., 2018)","previouslyFormattedCitation":"(Gibbin et al., 2018)"},"properties":{"noteIndex":0},"schema":"https://github.com/citation-style-language/schema/raw/master/csl-citation.json"}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(Gibbin et al., 2018)</w:t>
                            </w:r>
                            <w:r w:rsidRPr="00E10D41">
                              <w:rPr>
                                <w:rFonts w:cs="Times New Roman"/>
                                <w:sz w:val="20"/>
                                <w:szCs w:val="20"/>
                              </w:rPr>
                              <w:fldChar w:fldCharType="end"/>
                            </w:r>
                            <w:r w:rsidRPr="00E10D41">
                              <w:rPr>
                                <w:rFonts w:cs="Times New Roman"/>
                                <w:sz w:val="20"/>
                                <w:szCs w:val="20"/>
                              </w:rPr>
                              <w:t xml:space="preserve">. After entry into the coral, bacteria have been visualized inside the ectodermal cells (9 -13 days after initial inoculation) </w:t>
                            </w:r>
                            <w:r w:rsidRPr="00E10D41">
                              <w:rPr>
                                <w:rFonts w:cs="Times New Roman"/>
                                <w:sz w:val="20"/>
                                <w:szCs w:val="20"/>
                              </w:rPr>
                              <w:fldChar w:fldCharType="begin" w:fldLock="1"/>
                            </w:r>
                            <w:r>
                              <w:rPr>
                                <w:rFonts w:cs="Times New Roman"/>
                                <w:sz w:val="20"/>
                                <w:szCs w:val="20"/>
                              </w:rPr>
                              <w:instrText>ADDIN CSL_CITATION {"citationItems":[{"id":"ITEM-1","itemData":{"DOI":"10.1242/jeb.053165","ISSN":"00220949","abstract":"As the effects of climate change have become increasingly visible over the past three decades, coral reefs have suffered from a number of natural and anthropogenic disturbances that have caused a critical decline in coral populations. Among these disturbances are coral diseases, which have appeared with increasing frequency and severity, often in correlation with increases in water temperature. Although the crucial role played by Vibrio species in coral disease has been widely documented, the scientific community does not yet fully understand the infection process of Vibrio or its impact on coral physiology and immunology. Here, we investigated the physiological and transcriptomic responses of a major reef-building coral, Pocillopora damicornis, when exposed to a specific pathogen (Vibrio coralliilyticus) under virulent (increasing water temperature) and nonvirulent (constant low temperature) conditions. The infection process was examined by electron microscopy and quantitative reverse-transcription PCR, and coral health was monitored by visual observations and measurements of zooxanthellar density. The results obtained suggest that coral tissue invasion occurs upon increasing water temperature only. Transcriptomic variations were investigated using a suppression-subtractive- hybridization approach, and the expression levels of six candidate immunerelated genes were examined during bacterial exposure. These genes correspond to three lectin-like molecules putatively involved in the recognition of pathogens, two metal-binding proteins putatively involved in antibacterial response and one cystein protease inhibitor. The transcription patterns of these selected genes provide new insights into the responses of coral colonies to virulent versus non-virulent bacteria. © 2011. Published by The Company of Biologists Ltd.","author":[{"dropping-particle":"","family":"Vidal-Dupiol","given":"Jeremie","non-dropping-particle":"","parse-names":false,"suffix":""},{"dropping-particle":"","family":"Ladrière","given":"Ophélie","non-dropping-particle":"","parse-names":false,"suffix":""},{"dropping-particle":"","family":"Meistertzheim","given":"Anne Leila","non-dropping-particle":"","parse-names":false,"suffix":""},{"dropping-particle":"","family":"Fouré","given":"Laurent","non-dropping-particle":"","parse-names":false,"suffix":""},{"dropping-particle":"","family":"Adjeroud","given":"Mehdi","non-dropping-particle":"","parse-names":false,"suffix":""},{"dropping-particle":"","family":"Mitta","given":"Guillaume","non-dropping-particle":"","parse-names":false,"suffix":""}],"container-title":"Journal of Experimental Biology","id":"ITEM-1","issue":"9","issued":{"date-parts":[["2011","5","1"]]},"page":"1533-1545","publisher":"Company of Biologists Ltd","title":"Physiological responses of the scleractinian coral Pocillopora damicornis to bacterial stress from Vibrio coralliilyticus","type":"article-journal","volume":"214"},"uris":["http://www.mendeley.com/documents/?uuid=d6184bfa-93ba-3161-b11c-f442ad25f237"]}],"mendeley":{"formattedCitation":"(Vidal-Dupiol et al., 2011)","plainTextFormattedCitation":"(Vidal-Dupiol et al., 2011)","previouslyFormattedCitation":"(Vidal-Dupiol et al., 2011)"},"properties":{"noteIndex":0},"schema":"https://github.com/citation-style-language/schema/raw/master/csl-citation.json"}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(Vidal-Dupiol et al., 2011)</w:t>
                            </w:r>
                            <w:r w:rsidRPr="00E10D41">
                              <w:rPr>
                                <w:rFonts w:cs="Times New Roman"/>
                                <w:sz w:val="20"/>
                                <w:szCs w:val="20"/>
                              </w:rPr>
                              <w:fldChar w:fldCharType="end"/>
                            </w:r>
                            <w:r w:rsidRPr="00E10D41">
                              <w:rPr>
                                <w:rFonts w:cs="Times New Roman"/>
                                <w:sz w:val="20"/>
                                <w:szCs w:val="20"/>
                              </w:rPr>
                              <w:t>. Here</w:t>
                            </w:r>
                            <w:r>
                              <w:rPr>
                                <w:rFonts w:cs="Times New Roman"/>
                                <w:sz w:val="20"/>
                                <w:szCs w:val="20"/>
                              </w:rPr>
                              <w:t>,</w:t>
                            </w:r>
                            <w:r w:rsidRPr="00E10D41">
                              <w:rPr>
                                <w:rFonts w:cs="Times New Roman"/>
                                <w:sz w:val="20"/>
                                <w:szCs w:val="20"/>
                              </w:rPr>
                              <w:t xml:space="preserve"> they form aggregates which appear disorganized and with the cellular organelles mostly lysed </w:t>
                            </w:r>
                            <w:r w:rsidRPr="00E10D41">
                              <w:rPr>
                                <w:rFonts w:cs="Times New Roman"/>
                                <w:sz w:val="20"/>
                                <w:szCs w:val="20"/>
                              </w:rPr>
                              <w:fldChar w:fldCharType="begin" w:fldLock="1"/>
                            </w:r>
                            <w:r>
                              <w:rPr>
                                <w:rFonts w:cs="Times New Roman"/>
                                <w:sz w:val="20"/>
                                <w:szCs w:val="20"/>
                              </w:rPr>
                              <w:instrText>ADDIN CSL_CITATION {"citationItems":[{"id":"ITEM-1","itemData":{"DOI":"10.1242/jeb.053165","ISSN":"00220949","abstract":"As the effects of climate change have become increasingly visible over the past three decades, coral reefs have suffered from a number of natural and anthropogenic disturbances that have caused a critical decline in coral populations. Among these disturbances are coral diseases, which have appeared with increasing frequency and severity, often in correlation with increases in water temperature. Although the crucial role played by Vibrio species in coral disease has been widely documented, the scientific community does not yet fully understand the infection process of Vibrio or its impact on coral physiology and immunology. Here, we investigated the physiological and transcriptomic responses of a major reef-building coral, Pocillopora damicornis, when exposed to a specific pathogen (Vibrio coralliilyticus) under virulent (increasing water temperature) and nonvirulent (constant low temperature) conditions. The infection process was examined by electron microscopy and quantitative reverse-transcription PCR, and coral health was monitored by visual observations and measurements of zooxanthellar density. The results obtained suggest that coral tissue invasion occurs upon increasing water temperature only. Transcriptomic variations were investigated using a suppression-subtractive- hybridization approach, and the expression levels of six candidate immunerelated genes were examined during bacterial exposure. These genes correspond to three lectin-like molecules putatively involved in the recognition of pathogens, two metal-binding proteins putatively involved in antibacterial response and one cystein protease inhibitor. The transcription patterns of these selected genes provide new insights into the responses of coral colonies to virulent versus non-virulent bacteria. © 2011. Published by The Company of Biologists Ltd.","author":[{"dropping-particle":"","family":"Vidal-Dupiol","given":"Jeremie","non-dropping-particle":"","parse-names":false,"suffix":""},{"dropping-particle":"","family":"Ladrière","given":"Ophélie","non-dropping-particle":"","parse-names":false,"suffix":""},{"dropping-particle":"","family":"Meistertzheim","given":"Anne Leila","non-dropping-particle":"","parse-names":false,"suffix":""},{"dropping-particle":"","family":"Fouré","given":"Laurent","non-dropping-particle":"","parse-names":false,"suffix":""},{"dropping-particle":"","family":"Adjeroud","given":"Mehdi","non-dropping-particle":"","parse-names":false,"suffix":""},{"dropping-particle":"","family":"Mitta","given":"Guillaume","non-dropping-particle":"","parse-names":false,"suffix":""}],"container-title":"Journal of Experimental Biology","id":"ITEM-1","issue":"9","issued":{"date-parts":[["2011","5","1"]]},"page":"1533-1545","publisher":"Company of Biologists Ltd","title":"Physiological responses of the scleractinian coral Pocillopora damicornis to bacterial stress from Vibrio coralliilyticus","type":"article-journal","volume":"214"},"uris":["http://www.mendeley.com/documents/?uuid=d6184bfa-93ba-3161-b11c-f442ad25f237"]}],"mendeley":{"formattedCitation":"(Vidal-Dupiol et al., 2011)","plainTextFormattedCitation":"(Vidal-Dupiol et al., 2011)","previouslyFormattedCitation":"(Vidal-Dupiol et al., 2011)"},"properties":{"noteIndex":0},"schema":"https://github.com/citation-style-language/schema/raw/master/csl-citation.json"}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(Vidal-Dupiol et al., 2011)</w:t>
                            </w:r>
                            <w:r w:rsidRPr="00E10D41">
                              <w:rPr>
                                <w:rFonts w:cs="Times New Roman"/>
                                <w:sz w:val="20"/>
                                <w:szCs w:val="20"/>
                              </w:rPr>
                              <w:fldChar w:fldCharType="end"/>
                            </w:r>
                            <w:r w:rsidRPr="00E10D41">
                              <w:rPr>
                                <w:rFonts w:cs="Times New Roman"/>
                                <w:sz w:val="20"/>
                                <w:szCs w:val="20"/>
                              </w:rPr>
                              <w:t xml:space="preserve">. Interestingly, electron dense intracellular vesicles have also been observed to enclose </w:t>
                            </w:r>
                            <w:r w:rsidRPr="00E10D41">
                              <w:rPr>
                                <w:rFonts w:cs="Times New Roman"/>
                                <w:i/>
                                <w:sz w:val="20"/>
                                <w:szCs w:val="20"/>
                              </w:rPr>
                              <w:t xml:space="preserve">V. coralliilyticus </w:t>
                            </w:r>
                            <w:r w:rsidRPr="00E10D41">
                              <w:rPr>
                                <w:rFonts w:cs="Times New Roman"/>
                                <w:sz w:val="20"/>
                                <w:szCs w:val="20"/>
                              </w:rPr>
                              <w:t>cells once they have entered the host, and these are thought to be a part of the corals</w:t>
                            </w:r>
                            <w:r>
                              <w:rPr>
                                <w:rFonts w:cs="Times New Roman"/>
                                <w:sz w:val="20"/>
                                <w:szCs w:val="20"/>
                              </w:rPr>
                              <w:t>’</w:t>
                            </w:r>
                            <w:r w:rsidRPr="00E10D41">
                              <w:rPr>
                                <w:rFonts w:cs="Times New Roman"/>
                                <w:sz w:val="20"/>
                                <w:szCs w:val="20"/>
                              </w:rPr>
                              <w:t xml:space="preserve"> immune response </w:t>
                            </w:r>
                            <w:r w:rsidRPr="00E10D41">
                              <w:rPr>
                                <w:rFonts w:cs="Times New Roman"/>
                                <w:sz w:val="20"/>
                                <w:szCs w:val="20"/>
                              </w:rPr>
                              <w:fldChar w:fldCharType="begin" w:fldLock="1"/>
                            </w:r>
                            <w:r>
                              <w:rPr>
                                <w:rFonts w:cs="Times New Roman"/>
                                <w:sz w:val="20"/>
                                <w:szCs w:val="20"/>
                              </w:rPr>
                              <w:instrText>ADDIN CSL_CITATION {"citationItems":[{"id":"ITEM-1","itemData":{"DOI":"10.1186/s12866-018-1173-0","ISSN":"14712180","abstract":"Background: Global warming has triggered an increase in the prevalence and severity of coral disease, yet little is known about coral/pathogen interactions in the early stages of infection. The point of entry of the pathogen and the route that they take once inside the polyp is currently unknown, as is the coral's capacity to respond to infection. To address these questions, we developed a novel method that combines stable isotope labelling and microfluidics with transmission electron microscopy (TEM) and nanoscale secondary ion mass spectrometry (NanoSIMS), to monitor the infection process between Pocillopora damicornis and Vibrio coralliilyticus under elevated temperature. Results: Three coral fragments were inoculated with 15 N-labeled V. coralliilyticus and then fixed at 2.5, 6 and 22 h post-inoculation (hpi) according to the virulence of the infection. Correlative TEM/NanoSIMS imaging was subsequently used to visualize the penetration and dispersal of V. coralliilyticus and their degradation or secretion products. Most of the V. coralliilyticus cells we observed were located in the oral epidermis of the fragment that experienced the most virulent infection (2.5 hpi). In some cases, these bacteria were enclosed within electron dense host-derived intracellular vesicles. 15 N-enriched pathogen-derived breakdown products were visible in all tissue layers of the coral polyp (oral epidermis, oral gastrodermis, aboral gastrodermis), at all time points, although the relative 15 N-enrichment depended on the time at which the corals were fixed. Tissues in the mesentery filaments had the highest density of 15 N-enriched hotspots, suggesting these tissues act as a \"collection and digestion\" site for pathogenic bacteria. Closer examination of the sub-cellular structures associated with these 15 N-hotspots revealed these to be host phagosomal and secretory cells/vesicles. Conclusions: This study provides a novel method for tracking bacterial infection dynamics at the levels of the tissue and single cell and takes the first steps towards understanding the complexities of infection at the microscale, which is a crucial step towards understanding how corals will fare under global warming.","author":[{"dropping-particle":"","family":"Gibbin","given":"E.","non-dropping-particle":"","parse-names":false,"suffix":""},{"dropping-particle":"","family":"Gavish","given":"A.","non-dropping-particle":"","parse-names":false,"suffix":""},{"dropping-particle":"","family":"Domart-Coulon","given":"I.","non-dropping-particle":"","parse-names":false,"suffix":""},{"dropping-particle":"","family":"Kramarsky-Winter","given":"E.","non-dropping-particle":"","parse-names":false,"suffix":""},{"dropping-particle":"","family":"Shapiro","given":"O.","non-dropping-particle":"","parse-names":false,"suffix":""},{"dropping-particle":"","family":"Meibom","given":"A.","non-dropping-particle":"","parse-names":false,"suffix":""},{"dropping-particle":"","family":"Vardi","given":"A.","non-dropping-particle":"","parse-names":false,"suffix":""}],"container-title":"BMC Microbiology","id":"ITEM-1","issue":"1","issued":{"date-parts":[["2018","4","20"]]},"page":"39","publisher":"BioMed Central Ltd.","title":"Using NanoSIMS coupled with microfluidics to visualize the early stages of coral infection by Vibrio coralliilyticus","type":"article-journal","volume":"18"},"uris":["http://www.mendeley.com/documents/?uuid=fb6f0e1e-596a-39f7-9350-df19e31997be"]}],"mendeley":{"formattedCitation":"(Gibbin et al., 2018)","plainTextFormattedCitation":"(Gibbin et al., 2018)","previouslyFormattedCitation":"(Gibbin et al., 2018)"},"properties":{"noteIndex":0},"schema":"https://github.com/citation-style-language/schema/raw/master/csl-citation.json"}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(Gibbin et al., 2018)</w:t>
                            </w:r>
                            <w:r w:rsidRPr="00E10D41">
                              <w:rPr>
                                <w:rFonts w:cs="Times New Roman"/>
                                <w:sz w:val="20"/>
                                <w:szCs w:val="20"/>
                              </w:rPr>
                              <w:fldChar w:fldCharType="end"/>
                            </w:r>
                            <w:r w:rsidRPr="00E10D41">
                              <w:rPr>
                                <w:rFonts w:cs="Times New Roman"/>
                                <w:sz w:val="20"/>
                                <w:szCs w:val="20"/>
                              </w:rPr>
                              <w:t>.</w:t>
                            </w:r>
                          </w:p>
                          <w:p w14:paraId="63CD2825" w14:textId="472CD299" w:rsidR="007241BA" w:rsidRPr="00E10D41" w:rsidRDefault="007241BA" w:rsidP="00E10D41">
                            <w:pPr>
                              <w:rPr>
                                <w:rFonts w:cs="Times New Roman"/>
                                <w:sz w:val="20"/>
                                <w:szCs w:val="20"/>
                              </w:rPr>
                            </w:pPr>
                            <w:r w:rsidRPr="00E10D41">
                              <w:rPr>
                                <w:rFonts w:cs="Times New Roman"/>
                                <w:sz w:val="20"/>
                                <w:szCs w:val="20"/>
                              </w:rPr>
                              <w:t xml:space="preserve">Recent studies have also shown that </w:t>
                            </w:r>
                            <w:r w:rsidRPr="00E10D41">
                              <w:rPr>
                                <w:rFonts w:cs="Times New Roman"/>
                                <w:i/>
                                <w:sz w:val="20"/>
                                <w:szCs w:val="20"/>
                              </w:rPr>
                              <w:t>V. coralliilyticus</w:t>
                            </w:r>
                            <w:r w:rsidRPr="00E10D41">
                              <w:rPr>
                                <w:rFonts w:cs="Times New Roman"/>
                                <w:sz w:val="20"/>
                                <w:szCs w:val="20"/>
                              </w:rPr>
                              <w:t xml:space="preserve"> </w:t>
                            </w:r>
                            <w:r>
                              <w:rPr>
                                <w:rFonts w:cs="Times New Roman"/>
                                <w:sz w:val="20"/>
                                <w:szCs w:val="20"/>
                              </w:rPr>
                              <w:t>(</w:t>
                            </w:r>
                            <w:r w:rsidRPr="00E10D41">
                              <w:rPr>
                                <w:rFonts w:cs="Times New Roman"/>
                                <w:sz w:val="20"/>
                                <w:szCs w:val="20"/>
                              </w:rPr>
                              <w:t xml:space="preserve">similar to their </w:t>
                            </w:r>
                            <w:r w:rsidR="00D25707">
                              <w:rPr>
                                <w:rFonts w:cs="Times New Roman"/>
                                <w:sz w:val="20"/>
                                <w:szCs w:val="20"/>
                              </w:rPr>
                              <w:t xml:space="preserve">well-studied human disease-causing </w:t>
                            </w:r>
                            <w:r w:rsidRPr="00E10D41">
                              <w:rPr>
                                <w:rFonts w:cs="Times New Roman"/>
                                <w:sz w:val="20"/>
                                <w:szCs w:val="20"/>
                              </w:rPr>
                              <w:t>cousin</w:t>
                            </w:r>
                            <w:r w:rsidR="00D25707">
                              <w:rPr>
                                <w:rFonts w:cs="Times New Roman"/>
                                <w:sz w:val="20"/>
                                <w:szCs w:val="20"/>
                              </w:rPr>
                              <w:t>,</w:t>
                            </w:r>
                            <w:r w:rsidRPr="00E10D41">
                              <w:rPr>
                                <w:rFonts w:cs="Times New Roman"/>
                                <w:i/>
                                <w:sz w:val="20"/>
                                <w:szCs w:val="20"/>
                              </w:rPr>
                              <w:t xml:space="preserve"> V. cholerae</w:t>
                            </w:r>
                            <w:r>
                              <w:rPr>
                                <w:rFonts w:cs="Times New Roman"/>
                                <w:iCs/>
                                <w:sz w:val="20"/>
                                <w:szCs w:val="20"/>
                              </w:rPr>
                              <w:t>)</w:t>
                            </w:r>
                            <w:r w:rsidRPr="00E10D41">
                              <w:rPr>
                                <w:rFonts w:cs="Times New Roman"/>
                                <w:i/>
                                <w:sz w:val="20"/>
                                <w:szCs w:val="20"/>
                              </w:rPr>
                              <w:t>,</w:t>
                            </w:r>
                            <w:r w:rsidRPr="00E10D41">
                              <w:rPr>
                                <w:rFonts w:cs="Times New Roman"/>
                                <w:sz w:val="20"/>
                                <w:szCs w:val="20"/>
                              </w:rPr>
                              <w:t xml:space="preserve"> carry the type VI secretion system (T6SS). T6SS is a nanomachine, capable of killing eukaryotic and bacterial prey by directly injecting toxic effector proteins </w:t>
                            </w:r>
                            <w:r w:rsidRPr="00E10D41">
                              <w:rPr>
                                <w:rFonts w:cs="Times New Roman"/>
                                <w:sz w:val="20"/>
                                <w:szCs w:val="20"/>
                              </w:rPr>
                              <w:fldChar w:fldCharType="begin" w:fldLock="1"/>
                            </w:r>
                            <w:r>
                              <w:rPr>
                                <w:rFonts w:cs="Times New Roman"/>
                                <w:sz w:val="20"/>
                                <w:szCs w:val="20"/>
                              </w:rPr>
                              <w:instrText>ADDIN CSL_CITATION {"citationItems":[{"id":"ITEM-1","itemData":{"DOI":"10.1371/journal.pone.0227864","ISSN":"19326203","abstract":"The type VI secretion system (T6SS) is a nanomachine capable of killing adjacent microbial cells in a contact-dependent manner. Due to limited studies, relatively little is known about the range of marine bacteria that are susceptible to T6SS attack. Here, 15 diverse marine bacterial isolates from the phyla Bacteroidetes and Γ-Proteobacteria were challenged against the marine bacterium and human pathogen, Vibrio cholerae, which has a well described T6SS. V. cholerae killed several of the tested Γ-Proteobacteria, including members of the orders Vibrionales, Alteromonadales, Oceanospirillales, and Pseudomonadales. In contrast, V. cholerae co-existed with multiple Bacteroidetes and Γ-Proteobacteria isolates, but was killed by Vibrio coralliilyticus. Follow-up experiments revealed that five V. coralliilyticus strains, including known coral and shellfish pathogens survived the T6SS challenge and killed V. cholerae. By using predicted protein comparisons and mutagenesis, we conclude that V. coralliilyticus protected itself in the challenge by using its own T6SS to kill V. cholerae. This study provides valuable insight into the resilience and susceptibility of marine bacteria to the V. cholerae T6SS, and provides the first evidence for a functional T6SS in V. coralliilyticus, both of which have implications for human and ocean health.","author":[{"dropping-particle":"","family":"Guillemette","given":"Ryan","non-dropping-particle":"","parse-names":false,"suffix":""},{"dropping-particle":"","family":"Ushijima","given":"Blake","non-dropping-particle":"","parse-names":false,"suffix":""},{"dropping-particle":"","family":"Jalan","given":"Mihika","non-dropping-particle":"","parse-names":false,"suffix":""},{"dropping-particle":"","family":"Häse","given":"Claudia C.","non-dropping-particle":"","parse-names":false,"suffix":""},{"dropping-particle":"","family":"Azam","given":"Farooq","non-dropping-particle":"","parse-names":false,"suffix":""}],"container-title":"PLoS ONE","editor":[{"dropping-particle":"","family":"Das","given":"Surajit","non-dropping-particle":"","parse-names":false,"suffix":""}],"id":"ITEM-1","issue":"1","issued":{"date-parts":[["2020","1","28"]]},"page":"e0227864","publisher":"Public Library of Science","title":"Insight into the resilience and susceptibility of marine bacteria to T6SS attack by Vibrio cholerae and Vibrio coralliilyticus","type":"article-journal","volume":"15"},"uris":["http://www.mendeley.com/documents/?uuid=00273b85-5f4c-3fed-90ab-2f649331424d"]}],"mendeley":{"formattedCitation":"(Guillemette et al., 2020)","plainTextFormattedCitation":"(Guillemette et al., 2020)","previouslyFormattedCitation":"(Guillemette et al., 2020)"},"properties":{"noteIndex":0},"schema":"https://github.com/citation-style-language/schema/raw/master/csl-citation.json"}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(Guillemette et al., 2020)</w:t>
                            </w:r>
                            <w:r w:rsidRPr="00E10D41">
                              <w:rPr>
                                <w:rFonts w:cs="Times New Roman"/>
                                <w:sz w:val="20"/>
                                <w:szCs w:val="20"/>
                              </w:rPr>
                              <w:fldChar w:fldCharType="end"/>
                            </w:r>
                            <w:r w:rsidRPr="00E10D41">
                              <w:rPr>
                                <w:rFonts w:cs="Times New Roman"/>
                                <w:sz w:val="20"/>
                                <w:szCs w:val="20"/>
                              </w:rPr>
                              <w:t xml:space="preserve">. It is therefore hypothesised that </w:t>
                            </w:r>
                            <w:r w:rsidRPr="00E10D41">
                              <w:rPr>
                                <w:rFonts w:cs="Times New Roman"/>
                                <w:i/>
                                <w:sz w:val="20"/>
                                <w:szCs w:val="20"/>
                              </w:rPr>
                              <w:t>Vibrios</w:t>
                            </w:r>
                            <w:r w:rsidRPr="00E10D41">
                              <w:rPr>
                                <w:rFonts w:cs="Times New Roman"/>
                                <w:sz w:val="20"/>
                                <w:szCs w:val="20"/>
                              </w:rPr>
                              <w:t xml:space="preserve"> (once inside the coral)</w:t>
                            </w:r>
                            <w:r>
                              <w:rPr>
                                <w:rFonts w:cs="Times New Roman"/>
                                <w:sz w:val="20"/>
                                <w:szCs w:val="20"/>
                              </w:rPr>
                              <w:t>,</w:t>
                            </w:r>
                            <w:r w:rsidRPr="00E10D41">
                              <w:rPr>
                                <w:rFonts w:cs="Times New Roman"/>
                                <w:sz w:val="20"/>
                                <w:szCs w:val="20"/>
                              </w:rPr>
                              <w:t xml:space="preserve"> displace the host associated commensals causing community phase separation and/or increasing intra-guild predation. Indeed, early studies </w:t>
                            </w:r>
                            <w:r w:rsidRPr="00E10D41">
                              <w:rPr>
                                <w:rFonts w:cs="Times New Roman"/>
                                <w:sz w:val="20"/>
                                <w:szCs w:val="20"/>
                              </w:rPr>
                              <w:fldChar w:fldCharType="begin" w:fldLock="1"/>
                            </w:r>
                            <w:r>
                              <w:rPr>
                                <w:rFonts w:cs="Times New Roman"/>
                                <w:sz w:val="20"/>
                                <w:szCs w:val="20"/>
                              </w:rPr>
                              <w:instrText>ADDIN CSL_CITATION {"citationItems":[{"id":"ITEM-1","itemData":{"DOI":"10.1371/journal.pone.0004511","ISSN":"19326203","abstract":"Background: Coral diseases are emerging as a serious threat to coral reefs worldwide. Of nine coral infectious diseases, whose pathogens have been characterized, six are caused by agents from the family Vibrionacae, raising questions as to their origin and role in coral disease aetiology. Methodology/Principal Findings: Here we report on a Vibrio zinc-metalloprotease causing rapid photoinactivation of susceptible Symbiodinium endosymbionts followed by lesions in coral tissue. Symbiodinium photosystem II inactivation was diagnosed by an imaging pulse amplitude modulation fluorometer in two bioassays, performed by exposing Symbiodinium cells and coral juveniles to non-inhibited and EDTA-inhibited supernatants derived from coral white syndrome pathogens. Conclusion/Significance: These findings demonstrate a common virulence factor from four phylogenetically related coral pathogens, suggesting that zinc-metalloproteases may play an important role in Vibrio pathogenicity in scleractinian corals. © 2009 Sussman et al.","author":[{"dropping-particle":"","family":"Sussman","given":"Meir","non-dropping-particle":"","parse-names":false,"suffix":""},{"dropping-particle":"","family":"Mieog","given":"Jos C.","non-dropping-particle":"","parse-names":false,"suffix":""},{"dropping-particle":"","family":"Doyle","given":"Jason","non-dropping-particle":"","parse-names":false,"suffix":""},{"dropping-particle":"","family":"Victor","given":"Steven","non-dropping-particle":"","parse-names":false,"suffix":""},{"dropping-particle":"","family":"Willis","given":"Bette L.","non-dropping-particle":"","parse-names":false,"suffix":""},{"dropping-particle":"","family":"Bourne","given":"David G.","non-dropping-particle":"","parse-names":false,"suffix":""}],"container-title":"PLoS ONE","editor":[{"dropping-particle":"","family":"Bruno","given":"John F.","non-dropping-particle":"","parse-names":false,"suffix":""}],"id":"ITEM-1","issue":"2","issued":{"date-parts":[["2009","2","19"]]},"page":"e4511","publisher":"Public Library of Science","title":"Vibrio zinc-metalloprotease causes photoinactivation of coral endosymbionts and coral tissue lesions","type":"article-journal","volume":"4"},"uris":["http://www.mendeley.com/documents/?uuid=05f2c6cf-b03f-38b0-8689-56a013368de3"]},{"id":"ITEM-2","itemData":{"DOI":"10.1007/978-3-662-06414-6_17","author":[{"dropping-particle":"","family":"Rozenblat","given":"Yael Ben-Haim","non-dropping-particle":"","parse-names":false,"suffix":""},{"dropping-particle":"","family":"Rosenberg","given":"Eugene","non-dropping-particle":"","parse-names":false,"suffix":""}],"container-title":"Coral Health and Disease","id":"ITEM-2","issued":{"date-parts":[["2004"]]},"page":"301-324","publisher":"Springer Berlin Heidelberg","title":"Temperature-Regulated Bleaching and Tissue Lysis of Pocillopora damicornis by the Novel Pathogen Vibrio coralliilyticus","type":"chapter"},"uris":["http://www.mendeley.com/documents/?uuid=ff3c8472-374e-3317-885f-bae957646f04"]}],"mendeley":{"formattedCitation":"(Rozenblat and Rosenberg, 2004; Sussman et al., 2009)","plainTextFormattedCitation":"(Rozenblat and Rosenberg, 2004; Sussman et al., 2009)","previouslyFormattedCitation":"(Rozenblat and Rosenberg, 2004; Sussman et al., 2009)"},"properties":{"noteIndex":0},"schema":"https://github.com/citation-style-language/schema/raw/master/csl-citation.json"}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(Rozenblat and Rosenberg, 2004; Sussman et al., 2009)</w:t>
                            </w:r>
                            <w:r w:rsidRPr="00E10D41">
                              <w:rPr>
                                <w:rFonts w:cs="Times New Roman"/>
                                <w:sz w:val="20"/>
                                <w:szCs w:val="20"/>
                              </w:rPr>
                              <w:fldChar w:fldCharType="end"/>
                            </w:r>
                            <w:r w:rsidRPr="00E10D41">
                              <w:rPr>
                                <w:rFonts w:cs="Times New Roman"/>
                                <w:sz w:val="20"/>
                                <w:szCs w:val="20"/>
                              </w:rPr>
                              <w:t xml:space="preserve"> highlighted that </w:t>
                            </w:r>
                            <w:r w:rsidRPr="00E10D41">
                              <w:rPr>
                                <w:rFonts w:cs="Times New Roman"/>
                                <w:i/>
                                <w:sz w:val="20"/>
                                <w:szCs w:val="20"/>
                              </w:rPr>
                              <w:t>Vibrios</w:t>
                            </w:r>
                            <w:r w:rsidRPr="00E10D41">
                              <w:rPr>
                                <w:rFonts w:cs="Times New Roman"/>
                                <w:sz w:val="20"/>
                                <w:szCs w:val="20"/>
                              </w:rPr>
                              <w:t xml:space="preserve"> would need to kill the Symbiodiniacae, which would result in bleaching. Given that the </w:t>
                            </w:r>
                            <w:r w:rsidRPr="00E10D41">
                              <w:rPr>
                                <w:rFonts w:cs="Times New Roman"/>
                                <w:i/>
                                <w:sz w:val="20"/>
                                <w:szCs w:val="20"/>
                              </w:rPr>
                              <w:t>V. cholerae</w:t>
                            </w:r>
                            <w:r w:rsidRPr="00E10D41">
                              <w:rPr>
                                <w:rFonts w:cs="Times New Roman"/>
                                <w:sz w:val="20"/>
                                <w:szCs w:val="20"/>
                              </w:rPr>
                              <w:t xml:space="preserve"> T6SS has been shown to behave in a similar manner with, for example, the amoeba </w:t>
                            </w:r>
                            <w:r w:rsidRPr="00E10D41">
                              <w:rPr>
                                <w:rFonts w:cs="Times New Roman"/>
                                <w:i/>
                                <w:sz w:val="20"/>
                                <w:szCs w:val="20"/>
                              </w:rPr>
                              <w:t>Dictyostelium discoideum</w:t>
                            </w:r>
                            <w:r w:rsidRPr="00E10D41">
                              <w:rPr>
                                <w:rFonts w:cs="Times New Roman"/>
                                <w:sz w:val="20"/>
                                <w:szCs w:val="20"/>
                              </w:rPr>
                              <w:t xml:space="preserve"> </w:t>
                            </w:r>
                            <w:r w:rsidRPr="00E10D41">
                              <w:rPr>
                                <w:rFonts w:cs="Times New Roman"/>
                                <w:sz w:val="20"/>
                                <w:szCs w:val="20"/>
                              </w:rPr>
                              <w:fldChar w:fldCharType="begin" w:fldLock="1"/>
                            </w:r>
                            <w:r>
                              <w:rPr>
                                <w:rFonts w:cs="Times New Roman"/>
                                <w:sz w:val="20"/>
                                <w:szCs w:val="20"/>
                              </w:rPr>
                              <w:instrText>ADDIN CSL_CITATION {"citationItems":[{"id":"ITEM-1","itemData":{"DOI":"10.1073/pnas.0510322103","ISSN":"00278424","PMID":"16432199","abstract":"The bacterium Vibrio cholerae, like other human pathogens that reside in environmental reservoirs, survives predation by unicellular eukaryotes. Strains of the O1 and O139 serogroups cause cholera, whereas non-O1/non-O139 strains cause human infections through poorly defined mechanisms. Using Dictyostelium discoideum as a model host, we have identified a virulence mechanism in a non-O1/non-O139 V. cholerae strain that involves extracellular translocation of proteins that lack N-terminal hydrophobic leader sequences. Accordingly, we have named these genes \"VAS\" genes for virulence-associated secretion, and we propose that these genes encode a prototypic \"type VI\" secretion system. We show that vas genes are required for cytotoxicity of V. cholerae cells toward Dictyostelium amoebae and mammalian J774 macrophages by a contact-dependent mechanism. A large number of Gram-negative bacterial pathogens carry genes homologous to vas genes and potential effector proteins secreted by this pathway (i.e., hemolysin-coregulated protein and VgrG). Mutations in vas homologs in other bacterial species have been reported to attenuate virulence in animals and cultured macrophages. Thus, the genes encoding the VAS-related, type VI secretion system likely play an important conserved function in microbial pathogenesis and represent an additional class of targets for vaccine and antimicrobial drug-based therapies. © 2006 by The National Academy of Sciences of the USA.","author":[{"dropping-particle":"","family":"Pukatzki","given":"Stefan","non-dropping-particle":"","parse-names":false,"suffix":""},{"dropping-particle":"","family":"Ma","given":"Amy T.","non-dropping-particle":"","parse-names":false,"suffix":""},{"dropping-particle":"","family":"Sturtevant","given":"Derek","non-dropping-particle":"","parse-names":false,"suffix":""},{"dropping-particle":"","family":"Krastins","given":"Bryan","non-dropping-particle":"","parse-names":false,"suffix":""},{"dropping-particle":"","family":"Sarracino","given":"David","non-dropping-particle":"","parse-names":false,"suffix":""},{"dropping-particle":"","family":"Nelson","given":"William C.","non-dropping-particle":"","parse-names":false,"suffix":""},{"dropping-particle":"","family":"Heidelberg","given":"John F.","non-dropping-particle":"","parse-names":false,"suffix":""},{"dropping-particle":"","family":"Mekalanos","given":"John J.","non-dropping-particle":"","parse-names":false,"suffix":""}],"container-title":"Proceedings of the National Academy of Sciences of the United States of America","id":"ITEM-1","issue":"5","issued":{"date-parts":[["2006","1","31"]]},"page":"1528-1533","publisher":"National Academy of Sciences","title":"Identification of a conserved bacterial protein secretion system in Vibrio cholerae using the Dictyostelium host model system","type":"article-journal","volume":"103"},"uris":["http://www.mendeley.com/documents/?uuid=435fd25b-1efe-32aa-9e0d-2cba00845561"]}],"mendeley":{"formattedCitation":"(Pukatzki et al., 2006)","plainTextFormattedCitation":"(Pukatzki et al., 2006)","previouslyFormattedCitation":"(Pukatzki et al., 2006)"},"properties":{"noteIndex":0},"schema":"https://github.com/citation-style-language/schema/raw/master/csl-citation.json"}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(Pukatzki et al., 2006)</w:t>
                            </w:r>
                            <w:r w:rsidRPr="00E10D41">
                              <w:rPr>
                                <w:rFonts w:cs="Times New Roman"/>
                                <w:sz w:val="20"/>
                                <w:szCs w:val="20"/>
                              </w:rPr>
                              <w:fldChar w:fldCharType="end"/>
                            </w:r>
                            <w:r w:rsidRPr="00E10D41">
                              <w:rPr>
                                <w:rFonts w:cs="Times New Roman"/>
                                <w:sz w:val="20"/>
                                <w:szCs w:val="20"/>
                              </w:rPr>
                              <w:t xml:space="preserve">, there is supporting evidence for these theories.   </w:t>
                            </w:r>
                          </w:p>
                          <w:p w14:paraId="594C1334" w14:textId="191598F5" w:rsidR="007241BA" w:rsidRPr="00E10D41" w:rsidRDefault="007241BA" w:rsidP="00E10D41">
                            <w:pPr>
                              <w:rPr>
                                <w:rFonts w:cs="Times New Roman"/>
                                <w:sz w:val="20"/>
                                <w:szCs w:val="20"/>
                              </w:rPr>
                            </w:pPr>
                            <w:r w:rsidRPr="00E10D41">
                              <w:rPr>
                                <w:rFonts w:cs="Times New Roman"/>
                                <w:sz w:val="20"/>
                                <w:szCs w:val="20"/>
                              </w:rPr>
                              <w:t xml:space="preserve">However, even though some of the key mechanisms of action between </w:t>
                            </w:r>
                            <w:r w:rsidRPr="00E10D41">
                              <w:rPr>
                                <w:rFonts w:cs="Times New Roman"/>
                                <w:i/>
                                <w:iCs/>
                                <w:sz w:val="20"/>
                                <w:szCs w:val="20"/>
                              </w:rPr>
                              <w:t>V. coralliilyticus</w:t>
                            </w:r>
                            <w:r w:rsidRPr="00E10D41">
                              <w:rPr>
                                <w:rFonts w:cs="Times New Roman"/>
                                <w:sz w:val="20"/>
                                <w:szCs w:val="20"/>
                              </w:rPr>
                              <w:t xml:space="preserve"> and corals are relatively well </w:t>
                            </w:r>
                            <w:r w:rsidR="007F18A4" w:rsidRPr="00E10D41">
                              <w:rPr>
                                <w:rFonts w:cs="Times New Roman"/>
                                <w:sz w:val="20"/>
                                <w:szCs w:val="20"/>
                              </w:rPr>
                              <w:t>researched,</w:t>
                            </w:r>
                            <w:r w:rsidRPr="00E10D41">
                              <w:rPr>
                                <w:rFonts w:cs="Times New Roman"/>
                                <w:sz w:val="20"/>
                                <w:szCs w:val="20"/>
                              </w:rPr>
                              <w:t xml:space="preserve"> and a theoretical framework of the processes is developing, there are still considerable gaps in our understanding as well as some observations which do</w:t>
                            </w:r>
                            <w:r>
                              <w:rPr>
                                <w:rFonts w:cs="Times New Roman"/>
                                <w:sz w:val="20"/>
                                <w:szCs w:val="20"/>
                              </w:rPr>
                              <w:t xml:space="preserve"> no</w:t>
                            </w:r>
                            <w:r w:rsidRPr="00E10D41">
                              <w:rPr>
                                <w:rFonts w:cs="Times New Roman"/>
                                <w:sz w:val="20"/>
                                <w:szCs w:val="20"/>
                              </w:rPr>
                              <w:t xml:space="preserve">t support the current views. </w:t>
                            </w:r>
                            <w:r w:rsidR="007110DB">
                              <w:rPr>
                                <w:rFonts w:cs="Times New Roman"/>
                                <w:sz w:val="20"/>
                                <w:szCs w:val="20"/>
                              </w:rPr>
                              <w:t xml:space="preserve">With some even questioning the role of </w:t>
                            </w:r>
                            <w:r w:rsidR="007110DB" w:rsidRPr="00BC791A">
                              <w:rPr>
                                <w:rFonts w:cs="Times New Roman"/>
                                <w:i/>
                                <w:iCs/>
                                <w:sz w:val="20"/>
                                <w:szCs w:val="20"/>
                              </w:rPr>
                              <w:t>Vibrios</w:t>
                            </w:r>
                            <w:r w:rsidR="007110DB">
                              <w:rPr>
                                <w:rFonts w:cs="Times New Roman"/>
                                <w:sz w:val="20"/>
                                <w:szCs w:val="20"/>
                              </w:rPr>
                              <w:t xml:space="preserve"> in coral disease in their entirety. For example, t</w:t>
                            </w:r>
                            <w:r w:rsidRPr="00E10D41">
                              <w:rPr>
                                <w:rFonts w:cs="Times New Roman"/>
                                <w:sz w:val="20"/>
                                <w:szCs w:val="20"/>
                              </w:rPr>
                              <w:t xml:space="preserve">he majority of inoculation experiments </w:t>
                            </w:r>
                            <w:r w:rsidR="007110DB">
                              <w:rPr>
                                <w:rFonts w:cs="Times New Roman"/>
                                <w:iCs/>
                                <w:sz w:val="20"/>
                                <w:szCs w:val="20"/>
                              </w:rPr>
                              <w:t xml:space="preserve">conducted to date </w:t>
                            </w:r>
                            <w:r w:rsidRPr="00BC791A">
                              <w:rPr>
                                <w:rFonts w:cs="Times New Roman"/>
                                <w:iCs/>
                                <w:sz w:val="20"/>
                                <w:szCs w:val="20"/>
                              </w:rPr>
                              <w:t>have</w:t>
                            </w:r>
                            <w:r w:rsidRPr="00E10D41">
                              <w:rPr>
                                <w:rFonts w:cs="Times New Roman"/>
                                <w:sz w:val="20"/>
                                <w:szCs w:val="20"/>
                              </w:rPr>
                              <w:t xml:space="preserve"> found that the number of cells needed to induce bleaching and/or tissue loss is between 10</w:t>
                            </w:r>
                            <w:r w:rsidRPr="00E10D41">
                              <w:rPr>
                                <w:rFonts w:cs="Times New Roman"/>
                                <w:sz w:val="20"/>
                                <w:szCs w:val="20"/>
                                <w:vertAlign w:val="superscript"/>
                              </w:rPr>
                              <w:t>6</w:t>
                            </w:r>
                            <w:r w:rsidRPr="00E10D41">
                              <w:rPr>
                                <w:rFonts w:cs="Times New Roman"/>
                                <w:sz w:val="20"/>
                                <w:szCs w:val="20"/>
                              </w:rPr>
                              <w:t xml:space="preserve"> to 10</w:t>
                            </w:r>
                            <w:r w:rsidRPr="00E10D41">
                              <w:rPr>
                                <w:rFonts w:cs="Times New Roman"/>
                                <w:sz w:val="20"/>
                                <w:szCs w:val="20"/>
                                <w:vertAlign w:val="superscript"/>
                              </w:rPr>
                              <w:t>8</w:t>
                            </w:r>
                            <w:r w:rsidRPr="00E10D41">
                              <w:rPr>
                                <w:rFonts w:cs="Times New Roman"/>
                                <w:sz w:val="20"/>
                                <w:szCs w:val="20"/>
                              </w:rPr>
                              <w:t xml:space="preserve"> cells ml</w:t>
                            </w:r>
                            <w:r w:rsidRPr="00E10D41">
                              <w:rPr>
                                <w:rFonts w:cs="Times New Roman"/>
                                <w:sz w:val="20"/>
                                <w:szCs w:val="20"/>
                                <w:vertAlign w:val="superscript"/>
                              </w:rPr>
                              <w:t>-1</w:t>
                            </w:r>
                            <w:r w:rsidRPr="00E10D41">
                              <w:rPr>
                                <w:rFonts w:cs="Times New Roman"/>
                                <w:sz w:val="20"/>
                                <w:szCs w:val="20"/>
                              </w:rPr>
                              <w:t xml:space="preserve"> </w:t>
                            </w:r>
                            <w:r w:rsidRPr="00E10D41">
                              <w:rPr>
                                <w:rFonts w:cs="Times New Roman"/>
                                <w:sz w:val="20"/>
                                <w:szCs w:val="20"/>
                              </w:rPr>
                              <w:fldChar w:fldCharType="begin" w:fldLock="1"/>
                            </w:r>
                            <w:r>
                              <w:rPr>
                                <w:rFonts w:cs="Times New Roman"/>
                                <w:sz w:val="20"/>
                                <w:szCs w:val="20"/>
                              </w:rPr>
                              <w:instrText>ADDIN CSL_CITATION {"citationItems":[{"id":"ITEM-1","itemData":{"DOI":"10.1101/302778","abstract":"Coral disease is often studied at scales ranging from single colonies to the entire reef. This is particularly true for studies following disease progression through time. To gain a mechanistic understanding of key steps underlying infection dynamics, it is necessary to study disease progression, and host-pathogen interactions, at relevant microbial scales. Here we provide a dynamic view of the interaction between the model coral pathogen Vibrio coralliilyticus and its coral host Pocillopora damicornis at unprecedented spatial and temporal scales. This view is achieved using a novel microfluidics-based system specifically designed to allow microscopic study of coral infection in-vivo under controlled environmental conditions. Analysis of exudates continuously collected at the systems outflow, allows a detailed biochemical and microbial analyses coupled to the microscopic observations of the disease progression. The resulting multilayered dataset provides the most detailed description of a coral infection to-date, revealing distinct pathogenic processes as well as the defensive behavior of the coral host. We provide evidence that infection in this system occurs following ingestion of the pathogen, and may then progress through the gastrovascular system. We further show infection may spread when pathogens colonize lesions in the host tissue. Copious spewing of pathogen-laden mucus from the polyp mouths results in effective expulsion of the pathogen from the gastrovascular system, possibly serving as a first line of defense. A secondary defense mechanism entails the severing of calicoblastic connective tissues resulting in the controlled isolation of diseased polyps, or the survival of individual polyps within infected colonies. Further investigations of coral-pathogen interactions at these scales will help to elucidate the complex interactions underlying coral disease, as we as the versatile adaptive response of the coral ecosystems to fluctuating environments.","author":[{"dropping-particle":"","family":"Gavish","given":"Assaf R","non-dropping-particle":"","parse-names":false,"suffix":""},{"dropping-particle":"","family":"Shapiro","given":"Orr H","non-dropping-particle":"","parse-names":false,"suffix":""},{"dropping-particle":"","family":"Kramarsky-Winter","given":"Esti","non-dropping-particle":"","parse-names":false,"suffix":""},{"dropping-particle":"","family":"Vardi","given":"Assaf","non-dropping-particle":"","parse-names":false,"suffix":""}],"container-title":"bioRxiv","id":"ITEM-1","issued":{"date-parts":[["2018","4","17"]]},"page":"302778","publisher":"Cold Spring Harbor Laboratory","title":"Microscale tracking of coral disease reveals timeline of infection and heterogeneity of polyp fate.","type":"article-journal"},"uris":["http://www.mendeley.com/documents/?uuid=d91d0430-7166-3dcb-9615-6c85dfaf63aa"]},{"id":"ITEM-2","itemData":{"DOI":"10.1111/1462-2920.13428","ISSN":"14622920","abstract":"Thermal stress increases the incidence of coral disease, which is predicted to become more common with climate change, even on pristine reefs such as those surrounding Palmyra Atoll in the Northern Line Islands that experience minimal anthropogenic stress. Here we describe a strain of Vibrio coralliilyticus, OCN014, which was isolated from Acropora cytherea during an outbreak of Acropora white syndrome (AWS), a tissue loss disease that infected 25% of the A. cytherea population at Palmyra Atoll in 2009. OCN014 recreated signs of disease in experimentally infected corals in a temperature-dependent manner. Genes in OCN014 with expression levels positively correlated with temperature were identified using a transposon-mediated genetic screen. Mutant strains harbouring transposon insertions in two such genes, toxR (a toxin regulator) and mshA (the 11th gene of the 16-gene mannose-sensitive hemagglutinin (MSHA) type IV pilus operon), had reduced infectivity of A. cytherea. Deletion of toxR and the MSHA operon in a second strain of V. coralliilyticus, OCN008, that induces acute Montipora white syndrome in a temperature-independent manner had similarly reduced virulence. This work provides a link between temperature-dependent expression of virulence factors in a pathogen and infection of its coral host.","author":[{"dropping-particle":"","family":"Ushijima","given":"Blake","non-dropping-particle":"","parse-names":false,"suffix":""},{"dropping-particle":"","family":"Videau","given":"Patrick","non-dropping-particle":"","parse-names":false,"suffix":""},{"dropping-particle":"","family":"Poscablo","given":"Donna","non-dropping-particle":"","parse-names":false,"suffix":""},{"dropping-particle":"","family":"Stengel","given":"John W.","non-dropping-particle":"","parse-names":false,"suffix":""},{"dropping-particle":"","family":"Beurmann","given":"Silvia","non-dropping-particle":"","parse-names":false,"suffix":""},{"dropping-particle":"","family":"Burger","given":"Andrew H.","non-dropping-particle":"","parse-names":false,"suffix":""},{"dropping-particle":"","family":"Aeby","given":"Greta S.","non-dropping-particle":"","parse-names":false,"suffix":""},{"dropping-particle":"","family":"Callahan","given":"Sean M.","non-dropping-particle":"","parse-names":false,"suffix":""}],"container-title":"Environmental Microbiology","id":"ITEM-2","issue":"11","issued":{"date-parts":[["2016","11","1"]]},"page":"4055-4067","publisher":"Blackwell Publishing Ltd","title":"Mutation of the toxR or mshA genes from Vibrio coralliilyticus strain OCN014 reduces infection of the coral Acropora cytherea","type":"article-journal","volume":"18"},"uris":["http://www.mendeley.com/documents/?uuid=7d1446cf-a3d8-343d-8aca-2bfd5e5134c2"]},{"id":"ITEM-3","itemData":{"DOI":"10.1128/AEM.03463-13","ISSN":"10985336","abstract":"Identification of a pathogen is a critical first step in the epidemiology and subsequent management of a disease. A limited number of pathogens have been identified for diseases contributing to the global decline of coral populations. Here we describe Vibrio coralliilyticus strain OCN008, which induces acute Montipora white syndrome (aMWS), a tissue loss disease responsible for substantial mortality of the coral Montipora capitata in Kane'ohe Bay, Hawai'i. OCN008 was grown in pure culture, recreated signs of disease in experimentally infected corals, and could be recovered after infection. In addition, strains similar to OCN008 were isolated from diseased coral from the field but not from healthy M. capitata. OCN008 repeatedly induced the loss of healthy M. capitata tissue from fragments under laboratory conditions with a minimum infectious dose of between 107 and 108 CFU/ml of water. In contrast, Porites compressa was not infected by OCN008, indicating the host specificity of the pathogen. A decrease in water temperature from 27 to 23°C affected the time to disease onset, but the risk of infection was not significantly reduced. Temperature-dependent bleaching, which has been observed with the V. coralliilyticus type strain BAA-450, was not observed during infection with OCN008. A comparison of the OCN008 genome to the genomes of pathogenic V. coralliilyticus strains BAA-450 and P1 revealed similar virulence-associated genes and quorum-sensing systems. Despite this genetic similarity, infections of M. capitata by OCN008 do not follow the paradigm for V. coralliilyticus infections established by the type strain. © 2014, American Society for Microbiology.","author":[{"dropping-particle":"","family":"Ushijima","given":"Blake","non-dropping-particle":"","parse-names":false,"suffix":""},{"dropping-particle":"","family":"Videau","given":"Patrick","non-dropping-particle":"","parse-names":false,"suffix":""},{"dropping-particle":"","family":"Burger","given":"Andrew H.","non-dropping-particle":"","parse-names":false,"suffix":""},{"dropping-particle":"","family":"Shore-Maggio","given":"Amanda","non-dropping-particle":"","parse-names":false,"suffix":""},{"dropping-particle":"","family":"Runyon","given":"Christina M.","non-dropping-particle":"","parse-names":false,"suffix":""},{"dropping-particle":"","family":"Sudek","given":"Mareike","non-dropping-particle":"","parse-names":false,"suffix":""},{"dropping-particle":"","family":"Aeby","given":"Greta S.","non-dropping-particle":"","parse-names":false,"suffix":""},{"dropping-particle":"","family":"Callahan","given":"Sean M.","non-dropping-particle":"","parse-names":false,"suffix":""}],"container-title":"Applied and Environmental Microbiology","id":"ITEM-3","issue":"7","issued":{"date-parts":[["2014","4","1"]]},"page":"2102-2109","publisher":"American Society for Microbiology","title":"Vibrio coralliilyticus strain OCN008 is an etiological agent of acute montipora white syndrome","type":"article-journal","volume":"80"},"uris":["http://www.mendeley.com/documents/?uuid=2ca3c187-b7cf-30b3-b377-6b3486281090"]}],"mendeley":{"formattedCitation":"(Gavish et al., 2018; Ushijima et al., 2016, 2014)","plainTextFormattedCitation":"(Gavish et al., 2018; Ushijima et al., 2016, 2014)","previouslyFormattedCitation":"(Gavish et al., 2018; Ushijima et al., 2016, 2014)"},"properties":{"noteIndex":0},"schema":"https://github.com/citation-style-language/schema/raw/master/csl-citation.json"}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(Gavish et al., 2018; Ushijima et al., 2016, 2014)</w:t>
                            </w:r>
                            <w:r w:rsidRPr="00E10D41">
                              <w:rPr>
                                <w:rFonts w:cs="Times New Roman"/>
                                <w:sz w:val="20"/>
                                <w:szCs w:val="20"/>
                              </w:rPr>
                              <w:fldChar w:fldCharType="end"/>
                            </w:r>
                            <w:r w:rsidRPr="00E10D41">
                              <w:rPr>
                                <w:rFonts w:cs="Times New Roman"/>
                                <w:sz w:val="20"/>
                                <w:szCs w:val="20"/>
                              </w:rPr>
                              <w:t xml:space="preserve">. </w:t>
                            </w:r>
                            <w:r>
                              <w:rPr>
                                <w:rFonts w:cs="Times New Roman"/>
                                <w:sz w:val="20"/>
                                <w:szCs w:val="20"/>
                              </w:rPr>
                              <w:t>T</w:t>
                            </w:r>
                            <w:r w:rsidRPr="00E10D41">
                              <w:rPr>
                                <w:rFonts w:cs="Times New Roman"/>
                                <w:sz w:val="20"/>
                                <w:szCs w:val="20"/>
                              </w:rPr>
                              <w:t xml:space="preserve">his is magnitudes greater than one would expect for free swimming bacteria in the ocean </w:t>
                            </w:r>
                            <w:r w:rsidRPr="00E10D41">
                              <w:rPr>
                                <w:rFonts w:cs="Times New Roman"/>
                                <w:sz w:val="20"/>
                                <w:szCs w:val="20"/>
                              </w:rPr>
                              <w:fldChar w:fldCharType="begin" w:fldLock="1"/>
                            </w:r>
                            <w:r>
                              <w:rPr>
                                <w:rFonts w:cs="Times New Roman"/>
                                <w:sz w:val="20"/>
                                <w:szCs w:val="20"/>
                              </w:rPr>
                              <w:instrText>ADDIN CSL_CITATION {"citationItems":[{"id":"ITEM-1","itemData":{"DOI":"10.1101/302778","abstract":"Coral disease is often studied at scales ranging from single colonies to the entire reef. This is particularly true for studies following disease progression through time. To gain a mechanistic understanding of key steps underlying infection dynamics, it is necessary to study disease progression, and host-pathogen interactions, at relevant microbial scales. Here we provide a dynamic view of the interaction between the model coral pathogen Vibrio coralliilyticus and its coral host Pocillopora damicornis at unprecedented spatial and temporal scales. This view is achieved using a novel microfluidics-based system specifically designed to allow microscopic study of coral infection in-vivo under controlled environmental conditions. Analysis of exudates continuously collected at the systems outflow, allows a detailed biochemical and microbial analyses coupled to the microscopic observations of the disease progression. The resulting multilayered dataset provides the most detailed description of a coral infection to-date, revealing distinct pathogenic processes as well as the defensive behavior of the coral host. We provide evidence that infection in this system occurs following ingestion of the pathogen, and may then progress through the gastrovascular system. We further show infection may spread when pathogens colonize lesions in the host tissue. Copious spewing of pathogen-laden mucus from the polyp mouths results in effective expulsion of the pathogen from the gastrovascular system, possibly serving as a first line of defense. A secondary defense mechanism entails the severing of calicoblastic connective tissues resulting in the controlled isolation of diseased polyps, or the survival of individual polyps within infected colonies. Further investigations of coral-pathogen interactions at these scales will help to elucidate the complex interactions underlying coral disease, as we as the versatile adaptive response of the coral ecosystems to fluctuating environments.","author":[{"dropping-particle":"","family":"Gavish","given":"Assaf R","non-dropping-particle":"","parse-names":false,"suffix":""},{"dropping-particle":"","family":"Shapiro","given":"Orr H","non-dropping-particle":"","parse-names":false,"suffix":""},{"dropping-particle":"","family":"Kramarsky-Winter","given":"Esti","non-dropping-particle":"","parse-names":false,"suffix":""},{"dropping-particle":"","family":"Vardi","given":"Assaf","non-dropping-particle":"","parse-names":false,"suffix":""}],"container-title":"bioRxiv","id":"ITEM-1","issued":{"date-parts":[["2018","4","17"]]},"page":"302778","publisher":"Cold Spring Harbor Laboratory","title":"Microscale tracking of coral disease reveals timeline of infection and heterogeneity of polyp fate.","type":"article-journal"},"uris":["http://www.mendeley.com/documents/?uuid=d91d0430-7166-3dcb-9615-6c85dfaf63aa"]}],"mendeley":{"formattedCitation":"(Gavish et al., 2018)","plainTextFormattedCitation":"(Gavish et al., 2018)","previouslyFormattedCitation":"(Gavish et al., 2018)"},"properties":{"noteIndex":0},"schema":"https://github.com/citation-style-language/schema/raw/master/csl-citation.json"}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(Gavish et al., 2018)</w:t>
                            </w:r>
                            <w:r w:rsidRPr="00E10D41">
                              <w:rPr>
                                <w:rFonts w:cs="Times New Roman"/>
                                <w:sz w:val="20"/>
                                <w:szCs w:val="20"/>
                              </w:rPr>
                              <w:fldChar w:fldCharType="end"/>
                            </w:r>
                            <w:r w:rsidRPr="00E10D41">
                              <w:rPr>
                                <w:rFonts w:cs="Times New Roman"/>
                                <w:sz w:val="20"/>
                                <w:szCs w:val="20"/>
                              </w:rPr>
                              <w:t>. To explain this aspect, fomites or vectors have been identified</w:t>
                            </w:r>
                            <w:r w:rsidR="00DB6040">
                              <w:rPr>
                                <w:rFonts w:cs="Times New Roman"/>
                                <w:sz w:val="20"/>
                                <w:szCs w:val="20"/>
                              </w:rPr>
                              <w:t xml:space="preserve"> (</w:t>
                            </w:r>
                            <w:r w:rsidRPr="00E10D41">
                              <w:rPr>
                                <w:rFonts w:cs="Times New Roman"/>
                                <w:sz w:val="20"/>
                                <w:szCs w:val="20"/>
                              </w:rPr>
                              <w:t>concentrat</w:t>
                            </w:r>
                            <w:r w:rsidR="00DB6040">
                              <w:rPr>
                                <w:rFonts w:cs="Times New Roman"/>
                                <w:sz w:val="20"/>
                                <w:szCs w:val="20"/>
                              </w:rPr>
                              <w:t>ing</w:t>
                            </w:r>
                            <w:r w:rsidRPr="00E10D41">
                              <w:rPr>
                                <w:rFonts w:cs="Times New Roman"/>
                                <w:sz w:val="20"/>
                                <w:szCs w:val="20"/>
                              </w:rPr>
                              <w:t xml:space="preserve"> the bacteria</w:t>
                            </w:r>
                            <w:r w:rsidR="00DB6040">
                              <w:rPr>
                                <w:rFonts w:cs="Times New Roman"/>
                                <w:sz w:val="20"/>
                                <w:szCs w:val="20"/>
                              </w:rPr>
                              <w:t>)</w:t>
                            </w:r>
                            <w:r w:rsidRPr="00E10D41">
                              <w:rPr>
                                <w:rFonts w:cs="Times New Roman"/>
                                <w:sz w:val="20"/>
                                <w:szCs w:val="20"/>
                              </w:rPr>
                              <w:t>,</w:t>
                            </w:r>
                            <w:r>
                              <w:rPr>
                                <w:rFonts w:cs="Times New Roman"/>
                                <w:sz w:val="20"/>
                                <w:szCs w:val="20"/>
                              </w:rPr>
                              <w:t xml:space="preserve"> </w:t>
                            </w:r>
                            <w:r w:rsidRPr="00E10D41">
                              <w:rPr>
                                <w:rFonts w:cs="Times New Roman"/>
                                <w:sz w:val="20"/>
                                <w:szCs w:val="20"/>
                              </w:rPr>
                              <w:t xml:space="preserve">and this mode of transmission has been heralded as being vital for the progression of disease in corals. Indeed, a number of other reef-associated organisms are known to harbour </w:t>
                            </w:r>
                            <w:r w:rsidRPr="00E10D41">
                              <w:rPr>
                                <w:rFonts w:cs="Times New Roman"/>
                                <w:i/>
                                <w:sz w:val="20"/>
                                <w:szCs w:val="20"/>
                              </w:rPr>
                              <w:t>Vibrio</w:t>
                            </w:r>
                            <w:r>
                              <w:rPr>
                                <w:rFonts w:cs="Times New Roman"/>
                                <w:i/>
                                <w:sz w:val="20"/>
                                <w:szCs w:val="20"/>
                              </w:rPr>
                              <w:t>s</w:t>
                            </w:r>
                            <w:r w:rsidRPr="00E10D41">
                              <w:rPr>
                                <w:rFonts w:cs="Times New Roman"/>
                                <w:sz w:val="20"/>
                                <w:szCs w:val="20"/>
                              </w:rPr>
                              <w:t>, including the blue spotted goby (</w:t>
                            </w:r>
                            <w:r w:rsidRPr="00E10D41">
                              <w:rPr>
                                <w:rFonts w:cs="Times New Roman"/>
                                <w:i/>
                                <w:sz w:val="20"/>
                                <w:szCs w:val="20"/>
                              </w:rPr>
                              <w:t>Asterropteryx semipuntata</w:t>
                            </w:r>
                            <w:r w:rsidRPr="00E10D41">
                              <w:rPr>
                                <w:rFonts w:cs="Times New Roman"/>
                                <w:sz w:val="20"/>
                                <w:szCs w:val="20"/>
                              </w:rPr>
                              <w:t>), the oval butterflyfish (</w:t>
                            </w:r>
                            <w:r w:rsidRPr="00E10D41">
                              <w:rPr>
                                <w:rFonts w:cs="Times New Roman"/>
                                <w:i/>
                                <w:sz w:val="20"/>
                                <w:szCs w:val="20"/>
                                <w:shd w:val="clear" w:color="auto" w:fill="FFFFFF"/>
                              </w:rPr>
                              <w:t>Chaetodon lunulatus</w:t>
                            </w:r>
                            <w:r w:rsidRPr="00E10D41">
                              <w:rPr>
                                <w:rFonts w:cs="Times New Roman"/>
                                <w:sz w:val="20"/>
                                <w:szCs w:val="20"/>
                              </w:rPr>
                              <w:t>), hinge-beak shrimp (</w:t>
                            </w:r>
                            <w:r w:rsidRPr="00E10D41">
                              <w:rPr>
                                <w:rFonts w:cs="Times New Roman"/>
                                <w:i/>
                                <w:sz w:val="20"/>
                                <w:szCs w:val="20"/>
                              </w:rPr>
                              <w:t>Cinetorhynchus</w:t>
                            </w:r>
                            <w:r w:rsidRPr="00E10D41">
                              <w:rPr>
                                <w:rFonts w:cs="Times New Roman"/>
                                <w:sz w:val="20"/>
                                <w:szCs w:val="20"/>
                              </w:rPr>
                              <w:t xml:space="preserve"> sp.) and feather duster worms (</w:t>
                            </w:r>
                            <w:r w:rsidRPr="00E10D41">
                              <w:rPr>
                                <w:rFonts w:cs="Times New Roman"/>
                                <w:i/>
                                <w:sz w:val="20"/>
                                <w:szCs w:val="20"/>
                              </w:rPr>
                              <w:t>Sabellastarte spectabilis</w:t>
                            </w:r>
                            <w:r w:rsidRPr="00E10D41">
                              <w:rPr>
                                <w:rFonts w:cs="Times New Roman"/>
                                <w:sz w:val="20"/>
                                <w:szCs w:val="20"/>
                              </w:rPr>
                              <w:t xml:space="preserve">) </w:t>
                            </w:r>
                            <w:r w:rsidRPr="00E10D41">
                              <w:rPr>
                                <w:rFonts w:cs="Times New Roman"/>
                                <w:sz w:val="20"/>
                                <w:szCs w:val="20"/>
                              </w:rPr>
                              <w:fldChar w:fldCharType="begin" w:fldLock="1"/>
                            </w:r>
                            <w:r>
                              <w:rPr>
                                <w:rFonts w:cs="Times New Roman"/>
                                <w:sz w:val="20"/>
                                <w:szCs w:val="20"/>
                              </w:rPr>
                              <w:instrText>ADDIN CSL_CITATION {"citationItems":[{"id":"ITEM-1","itemData":{"DOI":"10.1007/s00227-019-3490-8","ISSN":"00253162","abstract":"Coral disease is considered an important factor in the recent decline of coral reefs worldwide; yet transmission, a critical factor for understanding disease ecology, identifying at-risk individuals and populations, and developing management options, is understudied in coral disease research. Here, we review techniques for investigating coral disease transmission using laboratory and field experiments, and modeling analyzes, and highlight how these approaches can improve our understanding of disease ecology. We summarize current knowledge about three hypothesized modes of coral disease transmission: direct contact, water borne, and vector-borne transmission. We also discuss the key challenge in studying disease transmission, which is unknown or complex etiology. Finally, we suggest potential management strategies that may result from a better understanding of coral disease transmission.","author":[{"dropping-particle":"","family":"Shore","given":"Amanda","non-dropping-particle":"","parse-names":false,"suffix":""},{"dropping-particle":"","family":"Caldwell","given":"Jamie M.","non-dropping-particle":"","parse-names":false,"suffix":""}],"container-title":"Marine Biology","id":"ITEM-1","issue":"4","issued":{"date-parts":[["2019","4","1"]]},"page":"1-14","publisher":"Springer Verlag","title":"Modes of coral disease transmission: how do diseases spread between individuals and among populations?","type":"article","volume":"166"},"uris":["http://www.mendeley.com/documents/?uuid=c3c2df65-2e4c-33a1-8758-b8f7796c361b"]}],"mendeley":{"formattedCitation":"(Shore and Caldwell, 2019)","plainTextFormattedCitation":"(Shore and Caldwell, 2019)","previouslyFormattedCitation":"(Shore and Caldwell, 2019)"},"properties":{"noteIndex":0},"schema":"https://github.com/citation-style-language/schema/raw/master/csl-citation.json"}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(Shore and Caldwell, 2019)</w:t>
                            </w:r>
                            <w:r w:rsidRPr="00E10D41">
                              <w:rPr>
                                <w:rFonts w:cs="Times New Roman"/>
                                <w:sz w:val="20"/>
                                <w:szCs w:val="20"/>
                              </w:rPr>
                              <w:fldChar w:fldCharType="end"/>
                            </w:r>
                            <w:r w:rsidRPr="00E10D41">
                              <w:rPr>
                                <w:rFonts w:cs="Times New Roman"/>
                                <w:sz w:val="20"/>
                                <w:szCs w:val="20"/>
                              </w:rPr>
                              <w:t xml:space="preserve">. Additionally, ingestion of plankton, which are themselves infected by </w:t>
                            </w:r>
                            <w:r w:rsidRPr="00E10D41">
                              <w:rPr>
                                <w:rFonts w:cs="Times New Roman"/>
                                <w:i/>
                                <w:sz w:val="20"/>
                                <w:szCs w:val="20"/>
                              </w:rPr>
                              <w:t xml:space="preserve">V. coralliilyticus </w:t>
                            </w:r>
                            <w:r w:rsidRPr="00E10D41">
                              <w:rPr>
                                <w:rFonts w:cs="Times New Roman"/>
                                <w:i/>
                                <w:sz w:val="20"/>
                                <w:szCs w:val="20"/>
                              </w:rPr>
                              <w:fldChar w:fldCharType="begin" w:fldLock="1"/>
                            </w:r>
                            <w:r>
                              <w:rPr>
                                <w:rFonts w:cs="Times New Roman"/>
                                <w:i/>
                                <w:sz w:val="20"/>
                                <w:szCs w:val="20"/>
                              </w:rPr>
                              <w:instrText>ADDIN CSL_CITATION {"citationItems":[{"id":"ITEM-1","itemData":{"DOI":"10.1128/JB.00791-17","ISSN":"10985530","abstract":"Chemotaxis, the directed movement toward or away from a chemical signal, can be essential to bacterial pathogens for locating hosts or avoiding hostile environments. The coral pathogen Vibrio coralliilyticus chemotaxes toward coral mucus; however, chemotaxis has not been experimentally demonstrated to be important for virulence. To further examine this, in-frame mutations were constructed in genes predicted to be important for V. coralliilyticus chemotaxis. Most Vibrio genomes contain multiple homologs of various chemotaxis-related genes, and two paralogs of each for cheB, cheR, and cheA were identified. Based on single mutant analyses, the paralogs cheB2, cheR2, and cheA1 were essential for chemotaxis in laboratory assays. As predicted, the ΔcheA1 and ΔcheR2 strains had a smooth-swimming pattern, while the ΔcheB2 strain displayed a zigzag pattern when observed under light microscopy. However, these mutants, unlike the parent strain, were unable to chemotax toward the known attractants coral mucus, dimethylsulfoniopropionate, and N-acetyl-D-glucosamine. The ΔcheB2 strain and an aflagellate ΔfliG1 strain were avirulent to coral, while the ΔcheA1 and ΔcheR2 strains were hypervirulent (90 to 100% infection within 14 h on average) compared to the wild-type strain (66% infection within 36 h on average). Additionally, the ΔcheA1 and ΔcheR2 strains appeared to better colonize coral fragments than the wild-type strain. These results suggest that although chemotaxis may be involved with infection (the ΔcheB2 strain was avirulent), a smooth-swimming phenotype is important for bacterial colonization and infection. This study provides valuable insight into understanding V. coralliilyticus pathogenesis and how this pathogen may be transmitted between hosts.","author":[{"dropping-particle":"","family":"Ushijima","given":"Blake","non-dropping-particle":"","parse-names":false,"suffix":""},{"dropping-particle":"","family":"Häse","given":"Claudia C.","non-dropping-particle":"","parse-names":false,"suffix":""}],"container-title":"Journal of Bacteriology","id":"ITEM-1","issue":"15","issued":{"date-parts":[["2018","8","1"]]},"publisher":"American Society for Microbiology","title":"Influence of chemotaxis and swimming patterns on the virulence of the coral pathogen Vibrio coralliilyticus","type":"article-journal","volume":"200"},"uris":["http://www.mendeley.com/documents/?uuid=34f5e5a5-83e2-3363-acb0-b317b7fa49b4"]}],"mendeley":{"formattedCitation":"(Ushijima and Häse, 2018)","plainTextFormattedCitation":"(Ushijima and Häse, 2018)","previouslyFormattedCitation":"(Ushijima and Häse, 2018)"},"properties":{"noteIndex":0},"schema":"https://github.com/citation-style-language/schema/raw/master/csl-citation.json"}</w:instrText>
                            </w:r>
                            <w:r w:rsidRPr="00E10D41">
                              <w:rPr>
                                <w:rFonts w:cs="Times New Roman"/>
                                <w:i/>
                                <w:sz w:val="20"/>
                                <w:szCs w:val="20"/>
                              </w:rPr>
                              <w:fldChar w:fldCharType="separate"/>
                            </w:r>
                            <w:r w:rsidRPr="00B817AB">
                              <w:rPr>
                                <w:rFonts w:cs="Times New Roman"/>
                                <w:noProof/>
                                <w:sz w:val="20"/>
                                <w:szCs w:val="20"/>
                              </w:rPr>
                              <w:t>(Ushijima and Häse, 2018)</w:t>
                            </w:r>
                            <w:r w:rsidRPr="00E10D41">
                              <w:rPr>
                                <w:rFonts w:cs="Times New Roman"/>
                                <w:i/>
                                <w:sz w:val="20"/>
                                <w:szCs w:val="20"/>
                              </w:rPr>
                              <w:fldChar w:fldCharType="end"/>
                            </w:r>
                            <w:r w:rsidRPr="00E10D41">
                              <w:rPr>
                                <w:rFonts w:cs="Times New Roman"/>
                                <w:i/>
                                <w:sz w:val="20"/>
                                <w:szCs w:val="20"/>
                              </w:rPr>
                              <w:t xml:space="preserve">, </w:t>
                            </w:r>
                            <w:r w:rsidRPr="00E10D41">
                              <w:rPr>
                                <w:rFonts w:cs="Times New Roman"/>
                                <w:sz w:val="20"/>
                                <w:szCs w:val="20"/>
                              </w:rPr>
                              <w:t xml:space="preserve">has also been hypothesised as another possible route of transmission. However, clear evidence directly linking them as vectors of the disease </w:t>
                            </w:r>
                            <w:r>
                              <w:rPr>
                                <w:rFonts w:cs="Times New Roman"/>
                                <w:sz w:val="20"/>
                                <w:szCs w:val="20"/>
                              </w:rPr>
                              <w:t>is</w:t>
                            </w:r>
                            <w:r w:rsidRPr="00E10D41">
                              <w:rPr>
                                <w:rFonts w:cs="Times New Roman"/>
                                <w:sz w:val="20"/>
                                <w:szCs w:val="20"/>
                              </w:rPr>
                              <w:t xml:space="preserve"> lacking. Further, and perhaps </w:t>
                            </w:r>
                            <w:r>
                              <w:rPr>
                                <w:rFonts w:cs="Times New Roman"/>
                                <w:sz w:val="20"/>
                                <w:szCs w:val="20"/>
                              </w:rPr>
                              <w:t xml:space="preserve">a </w:t>
                            </w:r>
                            <w:r w:rsidRPr="00E10D41">
                              <w:rPr>
                                <w:rFonts w:cs="Times New Roman"/>
                                <w:sz w:val="20"/>
                                <w:szCs w:val="20"/>
                              </w:rPr>
                              <w:t>more important consideration</w:t>
                            </w:r>
                            <w:r>
                              <w:rPr>
                                <w:rFonts w:cs="Times New Roman"/>
                                <w:sz w:val="20"/>
                                <w:szCs w:val="20"/>
                              </w:rPr>
                              <w:t>,</w:t>
                            </w:r>
                            <w:r w:rsidRPr="00E10D41">
                              <w:rPr>
                                <w:rFonts w:cs="Times New Roman"/>
                                <w:sz w:val="20"/>
                                <w:szCs w:val="20"/>
                              </w:rPr>
                              <w:t xml:space="preserve"> is that only relatively few bacteria have ever been imaged within coral tissues (experimentally or in the wild), and then only during the various controlled inoculum experiments mentioned above. For example, in the study by </w:t>
                            </w:r>
                            <w:r w:rsidRPr="00E10D41">
                              <w:rPr>
                                <w:rFonts w:cs="Times New Roman"/>
                                <w:sz w:val="20"/>
                                <w:szCs w:val="20"/>
                              </w:rPr>
                              <w:fldChar w:fldCharType="begin" w:fldLock="1"/>
                            </w:r>
                            <w:r>
                              <w:rPr>
                                <w:rFonts w:cs="Times New Roman"/>
                                <w:sz w:val="20"/>
                                <w:szCs w:val="20"/>
                              </w:rPr>
                              <w:instrText>ADDIN CSL_CITATION {"citationItems":[{"id":"ITEM-1","itemData":{"DOI":"10.1186/s12866-018-1173-0","ISSN":"14712180","abstract":"Background: Global warming has triggered an increase in the prevalence and severity of coral disease, yet little is known about coral/pathogen interactions in the early stages of infection. The point of entry of the pathogen and the route that they take once inside the polyp is currently unknown, as is the coral's capacity to respond to infection. To address these questions, we developed a novel method that combines stable isotope labelling and microfluidics with transmission electron microscopy (TEM) and nanoscale secondary ion mass spectrometry (NanoSIMS), to monitor the infection process between Pocillopora damicornis and Vibrio coralliilyticus under elevated temperature. Results: Three coral fragments were inoculated with 15 N-labeled V. coralliilyticus and then fixed at 2.5, 6 and 22 h post-inoculation (hpi) according to the virulence of the infection. Correlative TEM/NanoSIMS imaging was subsequently used to visualize the penetration and dispersal of V. coralliilyticus and their degradation or secretion products. Most of the V. coralliilyticus cells we observed were located in the oral epidermis of the fragment that experienced the most virulent infection (2.5 hpi). In some cases, these bacteria were enclosed within electron dense host-derived intracellular vesicles. 15 N-enriched pathogen-derived breakdown products were visible in all tissue layers of the coral polyp (oral epidermis, oral gastrodermis, aboral gastrodermis), at all time points, although the relative 15 N-enrichment depended on the time at which the corals were fixed. Tissues in the mesentery filaments had the highest density of 15 N-enriched hotspots, suggesting these tissues act as a \"collection and digestion\" site for pathogenic bacteria. Closer examination of the sub-cellular structures associated with these 15 N-hotspots revealed these to be host phagosomal and secretory cells/vesicles. Conclusions: This study provides a novel method for tracking bacterial infection dynamics at the levels of the tissue and single cell and takes the first steps towards understanding the complexities of infection at the microscale, which is a crucial step towards understanding how corals will fare under global warming.","author":[{"dropping-particle":"","family":"Gibbin","given":"E.","non-dropping-particle":"","parse-names":false,"suffix":""},{"dropping-particle":"","family":"Gavish","given":"A.","non-dropping-particle":"","parse-names":false,"suffix":""},{"dropping-particle":"","family":"Domart-Coulon","given":"I.","non-dropping-particle":"","parse-names":false,"suffix":""},{"dropping-particle":"","family":"Kramarsky-Winter","given":"E.","non-dropping-particle":"","parse-names":false,"suffix":""},{"dropping-particle":"","family":"Shapiro","given":"O.","non-dropping-particle":"","parse-names":false,"suffix":""},{"dropping-particle":"","family":"Meibom","given":"A.","non-dropping-particle":"","parse-names":false,"suffix":""},{"dropping-particle":"","family":"Vardi","given":"A.","non-dropping-particle":"","parse-names":false,"suffix":""}],"container-title":"BMC Microbiology","id":"ITEM-1","issue":"1","issued":{"date-parts":[["2018","4","20"]]},"page":"39","publisher":"BioMed Central Ltd.","title":"Using NanoSIMS coupled with microfluidics to visualize the early stages of coral infection by Vibrio coralliilyticus","type":"article-journal","volume":"18"},"uris":["http://www.mendeley.com/documents/?uuid=fb6f0e1e-596a-39f7-9350-df19e31997be"]}],"mendeley":{"formattedCitation":"(Gibbin et al., 2018)","plainTextFormattedCitation":"(Gibbin et al., 2018)","previouslyFormattedCitation":"(Gibbin et al., 2018)"},"properties":{"noteIndex":0},"schema":"https://github.com/citation-style-language/schema/raw/master/csl-citation.json"}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 xml:space="preserve">Gibbin et al., </w:t>
                            </w:r>
                            <w:r w:rsidR="005A3062">
                              <w:rPr>
                                <w:rFonts w:cs="Times New Roman"/>
                                <w:noProof/>
                                <w:sz w:val="20"/>
                                <w:szCs w:val="20"/>
                              </w:rPr>
                              <w:t>(</w:t>
                            </w:r>
                            <w:r w:rsidRPr="00B817AB">
                              <w:rPr>
                                <w:rFonts w:cs="Times New Roman"/>
                                <w:noProof/>
                                <w:sz w:val="20"/>
                                <w:szCs w:val="20"/>
                              </w:rPr>
                              <w:t>2018)</w:t>
                            </w:r>
                            <w:r w:rsidRPr="00E10D41">
                              <w:rPr>
                                <w:rFonts w:cs="Times New Roman"/>
                                <w:sz w:val="20"/>
                                <w:szCs w:val="20"/>
                              </w:rPr>
                              <w:fldChar w:fldCharType="end"/>
                            </w:r>
                            <w:r w:rsidRPr="00E10D41">
                              <w:rPr>
                                <w:rFonts w:cs="Times New Roman"/>
                                <w:sz w:val="20"/>
                                <w:szCs w:val="20"/>
                              </w:rPr>
                              <w:t>, only 9 and 14 cells were identified in the coral tissues despite using high resolution imagine techniques (NanoSIMS coupled with microfluidics)</w:t>
                            </w:r>
                            <w:r w:rsidR="005A3062">
                              <w:rPr>
                                <w:rFonts w:cs="Times New Roman"/>
                                <w:sz w:val="20"/>
                                <w:szCs w:val="20"/>
                              </w:rPr>
                              <w:t xml:space="preserve"> and high initial inoculations</w:t>
                            </w:r>
                            <w:r w:rsidRPr="00E10D41">
                              <w:rPr>
                                <w:rFonts w:cs="Times New Roman"/>
                                <w:sz w:val="20"/>
                                <w:szCs w:val="20"/>
                              </w:rPr>
                              <w:t xml:space="preserve">. </w:t>
                            </w:r>
                          </w:p>
                          <w:p w14:paraId="5ADBF166" w14:textId="1DCAFEB0" w:rsidR="007241BA" w:rsidRPr="00E10D41" w:rsidRDefault="007241BA">
                            <w:pPr>
                              <w:rPr>
                                <w:sz w:val="20"/>
                                <w:szCs w:val="20"/>
                              </w:rPr>
                            </w:pPr>
                            <w:r>
                              <w:rPr>
                                <w:rFonts w:cs="Times New Roman"/>
                                <w:sz w:val="20"/>
                                <w:szCs w:val="20"/>
                              </w:rPr>
                              <w:t>Additionally</w:t>
                            </w:r>
                            <w:r w:rsidRPr="00E10D41">
                              <w:rPr>
                                <w:rFonts w:cs="Times New Roman"/>
                                <w:sz w:val="20"/>
                                <w:szCs w:val="20"/>
                              </w:rPr>
                              <w:t xml:space="preserve">, not all strains of </w:t>
                            </w:r>
                            <w:r w:rsidRPr="00E10D41">
                              <w:rPr>
                                <w:rFonts w:cs="Times New Roman"/>
                                <w:i/>
                                <w:sz w:val="20"/>
                                <w:szCs w:val="20"/>
                              </w:rPr>
                              <w:t xml:space="preserve">V. coralliilyticus </w:t>
                            </w:r>
                            <w:r w:rsidRPr="00E10D41">
                              <w:rPr>
                                <w:rFonts w:cs="Times New Roman"/>
                                <w:sz w:val="20"/>
                                <w:szCs w:val="20"/>
                              </w:rPr>
                              <w:t>appear pathogenic, and those that do, do not infect all coral</w:t>
                            </w:r>
                            <w:r w:rsidR="00D25707">
                              <w:rPr>
                                <w:rFonts w:cs="Times New Roman"/>
                                <w:sz w:val="20"/>
                                <w:szCs w:val="20"/>
                              </w:rPr>
                              <w:t xml:space="preserve"> </w:t>
                            </w:r>
                            <w:r w:rsidRPr="00E10D41">
                              <w:rPr>
                                <w:rFonts w:cs="Times New Roman"/>
                                <w:sz w:val="20"/>
                                <w:szCs w:val="20"/>
                              </w:rPr>
                              <w:t>s</w:t>
                            </w:r>
                            <w:r w:rsidR="00D25707">
                              <w:rPr>
                                <w:rFonts w:cs="Times New Roman"/>
                                <w:sz w:val="20"/>
                                <w:szCs w:val="20"/>
                              </w:rPr>
                              <w:t>pecies</w:t>
                            </w:r>
                            <w:r w:rsidRPr="00E10D41">
                              <w:rPr>
                                <w:rFonts w:cs="Times New Roman"/>
                                <w:sz w:val="20"/>
                                <w:szCs w:val="20"/>
                              </w:rPr>
                              <w:t xml:space="preserve"> </w:t>
                            </w:r>
                            <w:r w:rsidR="00D25707">
                              <w:rPr>
                                <w:rFonts w:cs="Times New Roman"/>
                                <w:sz w:val="20"/>
                                <w:szCs w:val="20"/>
                              </w:rPr>
                              <w:t>equally</w:t>
                            </w:r>
                            <w:r w:rsidRPr="00E10D41">
                              <w:rPr>
                                <w:rFonts w:cs="Times New Roman"/>
                                <w:sz w:val="20"/>
                                <w:szCs w:val="20"/>
                              </w:rPr>
                              <w:t xml:space="preserve">. For example, strain OCN014 appears virulent to </w:t>
                            </w:r>
                            <w:r w:rsidRPr="00E10D41">
                              <w:rPr>
                                <w:rFonts w:cs="Times New Roman"/>
                                <w:i/>
                                <w:sz w:val="20"/>
                                <w:szCs w:val="20"/>
                              </w:rPr>
                              <w:t>Acropora cytherea</w:t>
                            </w:r>
                            <w:r w:rsidRPr="00E10D41">
                              <w:rPr>
                                <w:rFonts w:cs="Times New Roman"/>
                                <w:sz w:val="20"/>
                                <w:szCs w:val="20"/>
                              </w:rPr>
                              <w:t xml:space="preserve"> but </w:t>
                            </w:r>
                            <w:r>
                              <w:rPr>
                                <w:rFonts w:cs="Times New Roman"/>
                                <w:sz w:val="20"/>
                                <w:szCs w:val="20"/>
                              </w:rPr>
                              <w:t xml:space="preserve">is </w:t>
                            </w:r>
                            <w:r w:rsidRPr="00E10D41">
                              <w:rPr>
                                <w:rFonts w:cs="Times New Roman"/>
                                <w:sz w:val="20"/>
                                <w:szCs w:val="20"/>
                              </w:rPr>
                              <w:t xml:space="preserve">unable to infect </w:t>
                            </w:r>
                            <w:r w:rsidRPr="00E10D41">
                              <w:rPr>
                                <w:rFonts w:cs="Times New Roman"/>
                                <w:i/>
                                <w:sz w:val="20"/>
                                <w:szCs w:val="20"/>
                              </w:rPr>
                              <w:t>Montipora capitata</w:t>
                            </w:r>
                            <w:r w:rsidRPr="00E10D41">
                              <w:rPr>
                                <w:rFonts w:cs="Times New Roman"/>
                                <w:sz w:val="20"/>
                                <w:szCs w:val="20"/>
                              </w:rPr>
                              <w:t xml:space="preserve"> (which is susceptible to infection by strain OCN008) </w:t>
                            </w:r>
                            <w:r w:rsidRPr="00E10D41">
                              <w:rPr>
                                <w:rFonts w:cs="Times New Roman"/>
                                <w:sz w:val="20"/>
                                <w:szCs w:val="20"/>
                              </w:rPr>
                              <w:fldChar w:fldCharType="begin" w:fldLock="1"/>
                            </w:r>
                            <w:r>
                              <w:rPr>
                                <w:rFonts w:cs="Times New Roman"/>
                                <w:sz w:val="20"/>
                                <w:szCs w:val="20"/>
                              </w:rPr>
                              <w:instrText>ADDIN CSL_CITATION {"citationItems":[{"id":"ITEM-1","itemData":{"DOI":"10.1111/1462-2920.13428","ISSN":"14622920","abstract":"Thermal stress increases the incidence of coral disease, which is predicted to become more common with climate change, even on pristine reefs such as those surrounding Palmyra Atoll in the Northern Line Islands that experience minimal anthropogenic stress. Here we describe a strain of Vibrio coralliilyticus, OCN014, which was isolated from Acropora cytherea during an outbreak of Acropora white syndrome (AWS), a tissue loss disease that infected 25% of the A. cytherea population at Palmyra Atoll in 2009. OCN014 recreated signs of disease in experimentally infected corals in a temperature-dependent manner. Genes in OCN014 with expression levels positively correlated with temperature were identified using a transposon-mediated genetic screen. Mutant strains harbouring transposon insertions in two such genes, toxR (a toxin regulator) and mshA (the 11th gene of the 16-gene mannose-sensitive hemagglutinin (MSHA) type IV pilus operon), had reduced infectivity of A. cytherea. Deletion of toxR and the MSHA operon in a second strain of V. coralliilyticus, OCN008, that induces acute Montipora white syndrome in a temperature-independent manner had similarly reduced virulence. This work provides a link between temperature-dependent expression of virulence factors in a pathogen and infection of its coral host.","author":[{"dropping-particle":"","family":"Ushijima","given":"Blake","non-dropping-particle":"","parse-names":false,"suffix":""},{"dropping-particle":"","family":"Videau","given":"Patrick","non-dropping-particle":"","parse-names":false,"suffix":""},{"dropping-particle":"","family":"Poscablo","given":"Donna","non-dropping-particle":"","parse-names":false,"suffix":""},{"dropping-particle":"","family":"Stengel","given":"John W.","non-dropping-particle":"","parse-names":false,"suffix":""},{"dropping-particle":"","family":"Beurmann","given":"Silvia","non-dropping-particle":"","parse-names":false,"suffix":""},{"dropping-particle":"","family":"Burger","given":"Andrew H.","non-dropping-particle":"","parse-names":false,"suffix":""},{"dropping-particle":"","family":"Aeby","given":"Greta S.","non-dropping-particle":"","parse-names":false,"suffix":""},{"dropping-particle":"","family":"Callahan","given":"Sean M.","non-dropping-particle":"","parse-names":false,"suffix":""}],"container-title":"Environmental Microbiology","id":"ITEM-1","issue":"11","issued":{"date-parts":[["2016","11","1"]]},"page":"4055-4067","publisher":"Blackwell Publishing Ltd","title":"Mutation of the toxR or mshA genes from Vibrio coralliilyticus strain OCN014 reduces infection of the coral Acropora cytherea","type":"article-journal","volume":"18"},"uris":["http://www.mendeley.com/documents/?uuid=7d1446cf-a3d8-343d-8aca-2bfd5e5134c2"]}],"mendeley":{"formattedCitation":"(Ushijima et al., 2016)","plainTextFormattedCitation":"(Ushijima et al., 2016)","previouslyFormattedCitation":"(Ushijima et al., 2016)"},"properties":{"noteIndex":0},"schema":"https://github.com/citation-style-language/schema/raw/master/csl-citation.json"}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(Ushijima et al., 2016)</w:t>
                            </w:r>
                            <w:r w:rsidRPr="00E10D41">
                              <w:rPr>
                                <w:rFonts w:cs="Times New Roman"/>
                                <w:sz w:val="20"/>
                                <w:szCs w:val="20"/>
                              </w:rPr>
                              <w:fldChar w:fldCharType="end"/>
                            </w:r>
                            <w:r w:rsidRPr="00E10D41">
                              <w:rPr>
                                <w:rFonts w:cs="Times New Roman"/>
                                <w:sz w:val="20"/>
                                <w:szCs w:val="20"/>
                              </w:rPr>
                              <w:t xml:space="preserve">. Part of this puzzle may be explained when looking at the behaviour of </w:t>
                            </w:r>
                            <w:r w:rsidRPr="00E10D41">
                              <w:rPr>
                                <w:rFonts w:cs="Times New Roman"/>
                                <w:i/>
                                <w:sz w:val="20"/>
                                <w:szCs w:val="20"/>
                              </w:rPr>
                              <w:t>V. cholerae</w:t>
                            </w:r>
                            <w:r w:rsidR="00FC05E0">
                              <w:rPr>
                                <w:rFonts w:cs="Times New Roman"/>
                                <w:i/>
                                <w:sz w:val="20"/>
                                <w:szCs w:val="20"/>
                              </w:rPr>
                              <w:t xml:space="preserve"> </w:t>
                            </w:r>
                            <w:r w:rsidRPr="00E10D41">
                              <w:rPr>
                                <w:rFonts w:cs="Times New Roman"/>
                                <w:sz w:val="20"/>
                                <w:szCs w:val="20"/>
                              </w:rPr>
                              <w:fldChar w:fldCharType="begin" w:fldLock="1"/>
                            </w:r>
                            <w:r>
                              <w:rPr>
                                <w:rFonts w:cs="Times New Roman"/>
                                <w:sz w:val="20"/>
                                <w:szCs w:val="20"/>
                              </w:rPr>
                              <w:instrText>ADDIN CSL_CITATION {"citationItems":[{"id":"ITEM-1","itemData":{"DOI":"10.1038/srep17889","ISSN":"20452322","abstract":"Disease is an increasing threat to reef-building corals. One of the few identified pathogens of coral disease is the bacterium Vibrio coralliilyticus. In Vibrio cholerae, infection by a bacterial virus (bacteriophage) results in the conversion of non-pathogenic strains to pathogenic strains and this can lead to cholera pandemics. Pathogenicity islands encoded in the V. cholerae genome play an important role in pathogenesis. Here we analyse five whole genome sequences of V. coralliilyticus to examine whether virulence is similarly driven by horizontally acquired elements. We demonstrate that bacteriophage genomes encoding toxin genes with homology to those found in pathogenic V. cholerae are integrated in V. coralliilyticus genomes. Virulence factors located on chromosomal pathogenicity islands also exist in some strains of V. coralliilyticus. The presence of these genetic signatures indicates virulence in V. coralliilyticus is driven by prophages and other horizontally acquired elements. Screening for pathogens of coral disease should target conserved regions in these elements.","author":[{"dropping-particle":"","family":"Weynberg","given":"Karen D.","non-dropping-particle":"","parse-names":false,"suffix":""},{"dropping-particle":"","family":"Voolstra","given":"Christian R.","non-dropping-particle":"","parse-names":false,"suffix":""},{"dropping-particle":"","family":"Neave","given":"Matthew J.","non-dropping-particle":"","parse-names":false,"suffix":""},{"dropping-particle":"","family":"Buerger","given":"Patrick","non-dropping-particle":"","parse-names":false,"suffix":""},{"dropping-particle":"","family":"Oppen","given":"Madeleine J.H.","non-dropping-particle":"Van","parse-names":false,"suffix":""}],"container-title":"Scientific Reports","id":"ITEM-1","issue":"1","issued":{"date-parts":[["2015","12","8"]]},"page":"1-9","publisher":"Nature Publishing Group","title":"From cholera to corals: Viruses as drivers of virulence in a major coral bacterial pathogen","type":"article-journal","volume":"5"},"uris":["http://www.mendeley.com/documents/?uuid=6c645e2c-4c37-374d-80be-725c97f8f143"]}],"mendeley":{"formattedCitation":"(Weynberg et al., 2015)","plainTextFormattedCitation":"(Weynberg et al., 2015)","previouslyFormattedCitation":"(Weynberg et al., 2015)"},"properties":{"noteIndex":0},"schema":"https://github.com/citation-style-language/schema/raw/master/csl-citation.json"}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(Weynberg et al., 2015)</w:t>
                            </w:r>
                            <w:r w:rsidRPr="00E10D41">
                              <w:rPr>
                                <w:rFonts w:cs="Times New Roman"/>
                                <w:sz w:val="20"/>
                                <w:szCs w:val="20"/>
                              </w:rPr>
                              <w:fldChar w:fldCharType="end"/>
                            </w:r>
                            <w:r w:rsidRPr="00E10D41">
                              <w:rPr>
                                <w:rFonts w:cs="Times New Roman"/>
                                <w:sz w:val="20"/>
                                <w:szCs w:val="20"/>
                              </w:rPr>
                              <w:t xml:space="preserve">. </w:t>
                            </w:r>
                            <w:r w:rsidR="00231434">
                              <w:rPr>
                                <w:rFonts w:cs="Times New Roman"/>
                                <w:sz w:val="20"/>
                                <w:szCs w:val="20"/>
                              </w:rPr>
                              <w:t>For this pathogen</w:t>
                            </w:r>
                            <w:r w:rsidR="00B87FCD">
                              <w:rPr>
                                <w:rFonts w:cs="Times New Roman"/>
                                <w:sz w:val="20"/>
                                <w:szCs w:val="20"/>
                              </w:rPr>
                              <w:t>, we know that h</w:t>
                            </w:r>
                            <w:r w:rsidRPr="00BC791A">
                              <w:rPr>
                                <w:rFonts w:cs="Times New Roman"/>
                                <w:sz w:val="20"/>
                                <w:szCs w:val="20"/>
                              </w:rPr>
                              <w:t>orizontal gene transfer (HGT)</w:t>
                            </w:r>
                            <w:r w:rsidR="00D25707" w:rsidRPr="00BC791A">
                              <w:rPr>
                                <w:rFonts w:cs="Times New Roman"/>
                                <w:sz w:val="20"/>
                                <w:szCs w:val="20"/>
                              </w:rPr>
                              <w:t xml:space="preserve"> of the </w:t>
                            </w:r>
                            <w:r w:rsidRPr="00BC791A">
                              <w:rPr>
                                <w:rFonts w:cs="Times New Roman"/>
                                <w:sz w:val="20"/>
                                <w:szCs w:val="20"/>
                              </w:rPr>
                              <w:t xml:space="preserve">TCP (toxin co-regulated pilus) and the exotoxin choleragin (CTX) </w:t>
                            </w:r>
                            <w:r w:rsidR="00B87FCD">
                              <w:rPr>
                                <w:rFonts w:cs="Times New Roman"/>
                                <w:sz w:val="20"/>
                                <w:szCs w:val="20"/>
                              </w:rPr>
                              <w:t xml:space="preserve">is necessary, initially. These are </w:t>
                            </w:r>
                            <w:r w:rsidRPr="00BC791A">
                              <w:rPr>
                                <w:rFonts w:cs="Times New Roman"/>
                                <w:sz w:val="20"/>
                                <w:szCs w:val="20"/>
                              </w:rPr>
                              <w:t xml:space="preserve">then encoded by a pathogenicity island and the genome of the single stranded DNA lysogenic filamentous bacteriophage (or prophage) CTXϕ, respectively. </w:t>
                            </w:r>
                            <w:r w:rsidR="00D25707" w:rsidRPr="00BC791A">
                              <w:rPr>
                                <w:rFonts w:cs="Times New Roman"/>
                                <w:sz w:val="20"/>
                                <w:szCs w:val="20"/>
                              </w:rPr>
                              <w:t xml:space="preserve">Interestingly, the </w:t>
                            </w:r>
                            <w:r w:rsidRPr="00BC791A">
                              <w:rPr>
                                <w:rFonts w:cs="Times New Roman"/>
                                <w:i/>
                                <w:sz w:val="20"/>
                                <w:szCs w:val="20"/>
                              </w:rPr>
                              <w:t>V.</w:t>
                            </w:r>
                            <w:r w:rsidRPr="00BC791A">
                              <w:rPr>
                                <w:rFonts w:cs="Times New Roman"/>
                                <w:sz w:val="20"/>
                                <w:szCs w:val="20"/>
                              </w:rPr>
                              <w:t xml:space="preserve"> </w:t>
                            </w:r>
                            <w:r w:rsidRPr="00BC791A">
                              <w:rPr>
                                <w:rFonts w:cs="Times New Roman"/>
                                <w:i/>
                                <w:sz w:val="20"/>
                                <w:szCs w:val="20"/>
                              </w:rPr>
                              <w:t xml:space="preserve">coralliilyticus </w:t>
                            </w:r>
                            <w:r w:rsidRPr="00BC791A">
                              <w:rPr>
                                <w:rFonts w:cs="Times New Roman"/>
                                <w:sz w:val="20"/>
                                <w:szCs w:val="20"/>
                              </w:rPr>
                              <w:t xml:space="preserve">isolate BAA450 (which induces bleaching at temperatures 24-26°C, but not below) has a prophage genome that shares similarities to the genome of CTXϕ. </w:t>
                            </w:r>
                            <w:r w:rsidR="00D25707" w:rsidRPr="00BC791A">
                              <w:rPr>
                                <w:rFonts w:cs="Times New Roman"/>
                                <w:sz w:val="20"/>
                                <w:szCs w:val="20"/>
                              </w:rPr>
                              <w:t>A</w:t>
                            </w:r>
                            <w:r w:rsidRPr="00BC791A">
                              <w:rPr>
                                <w:rFonts w:cs="Times New Roman"/>
                                <w:sz w:val="20"/>
                                <w:szCs w:val="20"/>
                              </w:rPr>
                              <w:t>nother strain</w:t>
                            </w:r>
                            <w:r w:rsidR="00D25707" w:rsidRPr="00BC791A">
                              <w:rPr>
                                <w:rFonts w:cs="Times New Roman"/>
                                <w:sz w:val="20"/>
                                <w:szCs w:val="20"/>
                              </w:rPr>
                              <w:t xml:space="preserve"> in contrast,</w:t>
                            </w:r>
                            <w:r w:rsidRPr="00BC791A">
                              <w:rPr>
                                <w:rFonts w:cs="Times New Roman"/>
                                <w:sz w:val="20"/>
                                <w:szCs w:val="20"/>
                              </w:rPr>
                              <w:t xml:space="preserve"> (OCN008), which has been indicated as the aetiological agent in white syndrome in </w:t>
                            </w:r>
                            <w:r w:rsidRPr="00BC791A">
                              <w:rPr>
                                <w:rFonts w:cs="Times New Roman"/>
                                <w:i/>
                                <w:sz w:val="20"/>
                                <w:szCs w:val="20"/>
                              </w:rPr>
                              <w:t>M. capitata</w:t>
                            </w:r>
                            <w:r w:rsidRPr="00BC791A">
                              <w:rPr>
                                <w:rFonts w:cs="Times New Roman"/>
                                <w:sz w:val="20"/>
                                <w:szCs w:val="20"/>
                              </w:rPr>
                              <w:t xml:space="preserve"> </w:t>
                            </w:r>
                            <w:r w:rsidRPr="00BC791A">
                              <w:rPr>
                                <w:rFonts w:cs="Times New Roman"/>
                                <w:sz w:val="20"/>
                                <w:szCs w:val="20"/>
                              </w:rPr>
                              <w:fldChar w:fldCharType="begin" w:fldLock="1"/>
                            </w:r>
                            <w:r w:rsidRPr="00BC791A">
                              <w:rPr>
                                <w:rFonts w:cs="Times New Roman"/>
                                <w:sz w:val="20"/>
                                <w:szCs w:val="20"/>
                              </w:rPr>
                              <w:instrText>ADDIN CSL_CITATION {"citationItems":[{"id":"ITEM-1","itemData":{"DOI":"10.1128/AEM.03463-13","ISSN":"10985336","abstract":"Identification of a pathogen is a critical first step in the epidemiology and subsequent management of a disease. A limited number of pathogens have been identified for diseases contributing to the global decline of coral populations. Here we describe Vibrio coralliilyticus strain OCN008, which induces acute Montipora white syndrome (aMWS), a tissue loss disease responsible for substantial mortality of the coral Montipora capitata in Kane'ohe Bay, Hawai'i. OCN008 was grown in pure culture, recreated signs of disease in experimentally infected corals, and could be recovered after infection. In addition, strains similar to OCN008 were isolated from diseased coral from the field but not from healthy M. capitata. OCN008 repeatedly induced the loss of healthy M. capitata tissue from fragments under laboratory conditions with a minimum infectious dose of between 107 and 108 CFU/ml of water. In contrast, Porites compressa was not infected by OCN008, indicating the host specificity of the pathogen. A decrease in water temperature from 27 to 23°C affected the time to disease onset, but the risk of infection was not significantly reduced. Temperature-dependent bleaching, which has been observed with the V. coralliilyticus type strain BAA-450, was not observed during infection with OCN008. A comparison of the OCN008 genome to the genomes of pathogenic V. coralliilyticus strains BAA-450 and P1 revealed similar virulence-associated genes and quorum-sensing systems. Despite this genetic similarity, infections of M. capitata by OCN008 do not follow the paradigm for V. coralliilyticus infections established by the type strain. © 2014, American Society for Microbiology.","author":[{"dropping-particle":"","family":"Ushijima","given":"Blake","non-dropping-particle":"","parse-names":false,"suffix":""},{"dropping-particle":"","family":"Videau","given":"Patrick","non-dropping-particle":"","parse-names":false,"suffix":""},{"dropping-particle":"","family":"Burger","given":"Andrew H.","non-dropping-particle":"","parse-names":false,"suffix":""},{"dropping-particle":"","family":"Shore-Maggio","given":"Amanda","non-dropping-particle":"","parse-names":false,"suffix":""},{"dropping-particle":"","family":"Runyon","given":"Christina M.","non-dropping-particle":"","parse-names":false,"suffix":""},{"dropping-particle":"","family":"Sudek","given":"Mareike","non-dropping-particle":"","parse-names":false,"suffix":""},{"dropping-particle":"","family":"Aeby","given":"Greta S.","non-dropping-particle":"","parse-names":false,"suffix":""},{"dropping-particle":"","family":"Callahan","given":"Sean M.","non-dropping-particle":"","parse-names":false,"suffix":""}],"container-title":"Applied and Environmental Microbiology","id":"ITEM-1","issue":"7","issued":{"date-parts":[["2014","4","1"]]},"page":"2102-2109","publisher":"American Society for Microbiology","title":"Vibrio coralliilyticus strain OCN008 is an etiological agent of acute montipora white syndrome","type":"article-journal","volume":"80"},"uris":["http://www.mendeley.com/documents/?uuid=2ca3c187-b7cf-30b3-b377-6b3486281090"]}],"mendeley":{"formattedCitation":"(Ushijima et al., 2014)","plainTextFormattedCitation":"(Ushijima et al., 2014)","previouslyFormattedCitation":"(Ushijima et al., 2014)"},"properties":{"noteIndex":0},"schema":"https://github.com/citation-style-language/schema/raw/master/csl-citation.json"}</w:instrText>
                            </w:r>
                            <w:r w:rsidRPr="00BC791A">
                              <w:rPr>
                                <w:rFonts w:cs="Times New Roman"/>
                                <w:sz w:val="20"/>
                                <w:szCs w:val="20"/>
                              </w:rPr>
                              <w:fldChar w:fldCharType="separate"/>
                            </w:r>
                            <w:r w:rsidRPr="00BC791A">
                              <w:rPr>
                                <w:rFonts w:cs="Times New Roman"/>
                                <w:noProof/>
                                <w:sz w:val="20"/>
                                <w:szCs w:val="20"/>
                              </w:rPr>
                              <w:t>(Ushijima et al., 2014)</w:t>
                            </w:r>
                            <w:r w:rsidRPr="00BC791A">
                              <w:rPr>
                                <w:rFonts w:cs="Times New Roman"/>
                                <w:sz w:val="20"/>
                                <w:szCs w:val="20"/>
                              </w:rPr>
                              <w:fldChar w:fldCharType="end"/>
                            </w:r>
                            <w:r w:rsidRPr="00BC791A">
                              <w:rPr>
                                <w:rFonts w:cs="Times New Roman"/>
                                <w:sz w:val="20"/>
                                <w:szCs w:val="20"/>
                              </w:rPr>
                              <w:t xml:space="preserve"> and appears to not be temperature dependant, is missing CTXϕ, but </w:t>
                            </w:r>
                            <w:r w:rsidR="00D25707" w:rsidRPr="00BC791A">
                              <w:rPr>
                                <w:rFonts w:cs="Times New Roman"/>
                                <w:sz w:val="20"/>
                                <w:szCs w:val="20"/>
                              </w:rPr>
                              <w:t xml:space="preserve">instead </w:t>
                            </w:r>
                            <w:r w:rsidRPr="00BC791A">
                              <w:rPr>
                                <w:rFonts w:cs="Times New Roman"/>
                                <w:sz w:val="20"/>
                                <w:szCs w:val="20"/>
                              </w:rPr>
                              <w:t xml:space="preserve">has a prophage genome similar to another </w:t>
                            </w:r>
                            <w:r w:rsidR="00D25707" w:rsidRPr="00BC791A">
                              <w:rPr>
                                <w:rFonts w:cs="Times New Roman"/>
                                <w:sz w:val="20"/>
                                <w:szCs w:val="20"/>
                              </w:rPr>
                              <w:t xml:space="preserve">also </w:t>
                            </w:r>
                            <w:r w:rsidRPr="00BC791A">
                              <w:rPr>
                                <w:rFonts w:cs="Times New Roman"/>
                                <w:sz w:val="20"/>
                                <w:szCs w:val="20"/>
                              </w:rPr>
                              <w:t xml:space="preserve">found in </w:t>
                            </w:r>
                            <w:r w:rsidRPr="00BC791A">
                              <w:rPr>
                                <w:rFonts w:cs="Times New Roman"/>
                                <w:i/>
                                <w:sz w:val="20"/>
                                <w:szCs w:val="20"/>
                              </w:rPr>
                              <w:t>V. cholera</w:t>
                            </w:r>
                            <w:r w:rsidRPr="00BC791A">
                              <w:rPr>
                                <w:rFonts w:cs="Times New Roman"/>
                                <w:sz w:val="20"/>
                                <w:szCs w:val="20"/>
                              </w:rPr>
                              <w:t xml:space="preserve"> i.e. K138 </w:t>
                            </w:r>
                            <w:r w:rsidRPr="00BC791A">
                              <w:rPr>
                                <w:rFonts w:cs="Times New Roman"/>
                                <w:sz w:val="20"/>
                                <w:szCs w:val="20"/>
                              </w:rPr>
                              <w:fldChar w:fldCharType="begin" w:fldLock="1"/>
                            </w:r>
                            <w:r w:rsidRPr="00BC791A">
                              <w:rPr>
                                <w:rFonts w:cs="Times New Roman"/>
                                <w:sz w:val="20"/>
                                <w:szCs w:val="20"/>
                              </w:rPr>
                              <w:instrText>ADDIN CSL_CITATION {"citationItems":[{"id":"ITEM-1","itemData":{"DOI":"10.1038/srep17889","ISSN":"20452322","abstract":"Disease is an increasing threat to reef-building corals. One of the few identified pathogens of coral disease is the bacterium Vibrio coralliilyticus. In Vibrio cholerae, infection by a bacterial virus (bacteriophage) results in the conversion of non-pathogenic strains to pathogenic strains and this can lead to cholera pandemics. Pathogenicity islands encoded in the V. cholerae genome play an important role in pathogenesis. Here we analyse five whole genome sequences of V. coralliilyticus to examine whether virulence is similarly driven by horizontally acquired elements. We demonstrate that bacteriophage genomes encoding toxin genes with homology to those found in pathogenic V. cholerae are integrated in V. coralliilyticus genomes. Virulence factors located on chromosomal pathogenicity islands also exist in some strains of V. coralliilyticus. The presence of these genetic signatures indicates virulence in V. coralliilyticus is driven by prophages and other horizontally acquired elements. Screening for pathogens of coral disease should target conserved regions in these elements.","author":[{"dropping-particle":"","family":"Weynberg","given":"Karen D.","non-dropping-particle":"","parse-names":false,"suffix":""},{"dropping-particle":"","family":"Voolstra","given":"Christian R.","non-dropping-particle":"","parse-names":false,"suffix":""},{"dropping-particle":"","family":"Neave","given":"Matthew J.","non-dropping-particle":"","parse-names":false,"suffix":""},{"dropping-particle":"","family":"Buerger","given":"Patrick","non-dropping-particle":"","parse-names":false,"suffix":""},{"dropping-particle":"","family":"Oppen","given":"Madeleine J.H.","non-dropping-particle":"Van","parse-names":false,"suffix":""}],"container-title":"Scientific Reports","id":"ITEM-1","issue":"1","issued":{"date-parts":[["2015","12","8"]]},"page":"1-9","publisher":"Nature Publishing Group","title":"From cholera to corals: Viruses as drivers of virulence in a major coral bacterial pathogen","type":"article-journal","volume":"5"},"uris":["http://www.mendeley.com/documents/?uuid=6c645e2c-4c37-374d-80be-725c97f8f143"]}],"mendeley":{"formattedCitation":"(Weynberg et al., 2015)","plainTextFormattedCitation":"(Weynberg et al., 2015)","previouslyFormattedCitation":"(Weynberg et al., 2015)"},"properties":{"noteIndex":0},"schema":"https://github.com/citation-style-language/schema/raw/master/csl-citation.json"}</w:instrText>
                            </w:r>
                            <w:r w:rsidRPr="00BC791A">
                              <w:rPr>
                                <w:rFonts w:cs="Times New Roman"/>
                                <w:sz w:val="20"/>
                                <w:szCs w:val="20"/>
                              </w:rPr>
                              <w:fldChar w:fldCharType="separate"/>
                            </w:r>
                            <w:r w:rsidRPr="00BC791A">
                              <w:rPr>
                                <w:rFonts w:cs="Times New Roman"/>
                                <w:noProof/>
                                <w:sz w:val="20"/>
                                <w:szCs w:val="20"/>
                              </w:rPr>
                              <w:t>(Weynberg et al., 2015)</w:t>
                            </w:r>
                            <w:r w:rsidRPr="00BC791A">
                              <w:rPr>
                                <w:rFonts w:cs="Times New Roman"/>
                                <w:sz w:val="20"/>
                                <w:szCs w:val="20"/>
                              </w:rPr>
                              <w:fldChar w:fldCharType="end"/>
                            </w:r>
                            <w:r w:rsidRPr="00BC791A">
                              <w:rPr>
                                <w:rFonts w:cs="Times New Roman"/>
                                <w:sz w:val="20"/>
                                <w:szCs w:val="20"/>
                              </w:rPr>
                              <w:t xml:space="preserve">. </w:t>
                            </w:r>
                            <w:r w:rsidRPr="00E10D41">
                              <w:rPr>
                                <w:rFonts w:cs="Times New Roman"/>
                                <w:sz w:val="20"/>
                                <w:szCs w:val="20"/>
                              </w:rPr>
                              <w:t xml:space="preserve">These different prophages may be the reason why </w:t>
                            </w:r>
                            <w:r w:rsidRPr="00E10D41">
                              <w:rPr>
                                <w:rFonts w:cs="Times New Roman"/>
                                <w:i/>
                                <w:sz w:val="20"/>
                                <w:szCs w:val="20"/>
                              </w:rPr>
                              <w:t>V. coralliilyticus</w:t>
                            </w:r>
                            <w:r w:rsidRPr="00E10D41">
                              <w:rPr>
                                <w:rFonts w:cs="Times New Roman"/>
                                <w:sz w:val="20"/>
                                <w:szCs w:val="20"/>
                              </w:rPr>
                              <w:t xml:space="preserve"> strains have varying dependence on temperature before they are able to infect. Examining the impacts of mutants of pathogens </w:t>
                            </w:r>
                            <w:r w:rsidR="00D25707">
                              <w:rPr>
                                <w:rFonts w:cs="Times New Roman"/>
                                <w:sz w:val="20"/>
                                <w:szCs w:val="20"/>
                              </w:rPr>
                              <w:t xml:space="preserve">appears to be the only way to untangle </w:t>
                            </w:r>
                            <w:r w:rsidRPr="00E10D41">
                              <w:rPr>
                                <w:rFonts w:cs="Times New Roman"/>
                                <w:sz w:val="20"/>
                                <w:szCs w:val="20"/>
                              </w:rPr>
                              <w:t xml:space="preserve">these complex dynamics. </w:t>
                            </w:r>
                            <w:r w:rsidR="00D25707">
                              <w:rPr>
                                <w:rFonts w:cs="Times New Roman"/>
                                <w:sz w:val="20"/>
                                <w:szCs w:val="20"/>
                              </w:rPr>
                              <w:t>Indeed, f</w:t>
                            </w:r>
                            <w:r w:rsidRPr="00E10D41">
                              <w:rPr>
                                <w:rFonts w:cs="Times New Roman"/>
                                <w:sz w:val="20"/>
                                <w:szCs w:val="20"/>
                              </w:rPr>
                              <w:t xml:space="preserve">or example, the outer member protein OmpU appears essential for infection of </w:t>
                            </w:r>
                            <w:r w:rsidRPr="00E10D41">
                              <w:rPr>
                                <w:rFonts w:cs="Times New Roman"/>
                                <w:i/>
                                <w:sz w:val="20"/>
                                <w:szCs w:val="20"/>
                              </w:rPr>
                              <w:t>M. capitata</w:t>
                            </w:r>
                            <w:r w:rsidRPr="00E10D41">
                              <w:rPr>
                                <w:rFonts w:cs="Times New Roman"/>
                                <w:sz w:val="20"/>
                                <w:szCs w:val="20"/>
                              </w:rPr>
                              <w:t xml:space="preserve">, but mutants lacking the type IV MSHA pili are unable to effectively infect the coral.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F5230" id="_x0000_s1028" type="#_x0000_t202" style="position:absolute;margin-left:-63pt;margin-top:0;width:8in;height:1659.7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">
                <v:textbox>
                  <w:txbxContent>
                    <w:p w14:paraId="40A612E3" w14:textId="63DDF0B2" w:rsidR="007241BA" w:rsidRPr="00E10D41" w:rsidRDefault="007241BA" w:rsidP="00E10D41">
                      <w:pPr>
                        <w:rPr>
                          <w:rFonts w:cs="Times New Roman"/>
                          <w:b/>
                          <w:sz w:val="20"/>
                          <w:szCs w:val="20"/>
                        </w:rPr>
                      </w:pPr>
                      <w:r>
                        <w:rPr>
                          <w:rFonts w:cs="Times New Roman"/>
                          <w:b/>
                          <w:sz w:val="20"/>
                          <w:szCs w:val="20"/>
                        </w:rPr>
                        <w:t>Box 3</w:t>
                      </w:r>
                      <w:r w:rsidRPr="00E10D41">
                        <w:rPr>
                          <w:rFonts w:cs="Times New Roman"/>
                          <w:b/>
                          <w:sz w:val="20"/>
                          <w:szCs w:val="20"/>
                        </w:rPr>
                        <w:t xml:space="preserve"> Coral Disease Case Study 2</w:t>
                      </w:r>
                      <w:r w:rsidRPr="00FA4406">
                        <w:rPr>
                          <w:rFonts w:cs="Times New Roman"/>
                          <w:b/>
                          <w:sz w:val="20"/>
                          <w:szCs w:val="20"/>
                        </w:rPr>
                        <w:t xml:space="preserve">: </w:t>
                      </w:r>
                      <w:r w:rsidRPr="00244E50">
                        <w:rPr>
                          <w:rFonts w:cs="Times New Roman"/>
                          <w:b/>
                          <w:i/>
                          <w:iCs/>
                          <w:sz w:val="20"/>
                          <w:szCs w:val="20"/>
                        </w:rPr>
                        <w:t>Vibrio coralliilyticus</w:t>
                      </w:r>
                      <w:r>
                        <w:rPr>
                          <w:rFonts w:cs="Times New Roman"/>
                          <w:b/>
                          <w:sz w:val="20"/>
                          <w:szCs w:val="20"/>
                        </w:rPr>
                        <w:t>,</w:t>
                      </w:r>
                      <w:r w:rsidRPr="00244E50">
                        <w:rPr>
                          <w:rFonts w:cs="Times New Roman"/>
                          <w:b/>
                          <w:i/>
                          <w:iCs/>
                          <w:sz w:val="20"/>
                          <w:szCs w:val="20"/>
                        </w:rPr>
                        <w:t xml:space="preserve"> </w:t>
                      </w:r>
                      <w:r w:rsidRPr="00244E50">
                        <w:rPr>
                          <w:rFonts w:cs="Times New Roman"/>
                          <w:b/>
                          <w:iCs/>
                          <w:sz w:val="20"/>
                          <w:szCs w:val="20"/>
                        </w:rPr>
                        <w:t>or k</w:t>
                      </w:r>
                      <w:r w:rsidRPr="00E10D41">
                        <w:rPr>
                          <w:rFonts w:cs="Times New Roman"/>
                          <w:b/>
                          <w:sz w:val="20"/>
                          <w:szCs w:val="20"/>
                        </w:rPr>
                        <w:t xml:space="preserve">now </w:t>
                      </w:r>
                      <w:r>
                        <w:rPr>
                          <w:rFonts w:cs="Times New Roman"/>
                          <w:b/>
                          <w:sz w:val="20"/>
                          <w:szCs w:val="20"/>
                        </w:rPr>
                        <w:t>t</w:t>
                      </w:r>
                      <w:r w:rsidRPr="00E10D41">
                        <w:rPr>
                          <w:rFonts w:cs="Times New Roman"/>
                          <w:b/>
                          <w:sz w:val="20"/>
                          <w:szCs w:val="20"/>
                        </w:rPr>
                        <w:t xml:space="preserve">hy </w:t>
                      </w:r>
                      <w:r>
                        <w:rPr>
                          <w:rFonts w:cs="Times New Roman"/>
                          <w:b/>
                          <w:sz w:val="20"/>
                          <w:szCs w:val="20"/>
                        </w:rPr>
                        <w:t>e</w:t>
                      </w:r>
                      <w:r w:rsidRPr="00E10D41">
                        <w:rPr>
                          <w:rFonts w:cs="Times New Roman"/>
                          <w:b/>
                          <w:sz w:val="20"/>
                          <w:szCs w:val="20"/>
                        </w:rPr>
                        <w:t xml:space="preserve">nemy </w:t>
                      </w:r>
                    </w:p>
                    <w:p w14:paraId="3B095249" w14:textId="3B23D53C" w:rsidR="007241BA" w:rsidRPr="00E10D41" w:rsidRDefault="007241BA" w:rsidP="00E10D41">
                      <w:pPr>
                        <w:rPr>
                          <w:rFonts w:cs="Times New Roman"/>
                          <w:sz w:val="20"/>
                          <w:szCs w:val="20"/>
                        </w:rPr>
                      </w:pPr>
                      <w:r>
                        <w:rPr>
                          <w:rFonts w:cs="Times New Roman"/>
                          <w:sz w:val="20"/>
                          <w:szCs w:val="20"/>
                        </w:rPr>
                        <w:t>The complexity of coral pathogens and</w:t>
                      </w:r>
                      <w:r w:rsidRPr="00E10D41">
                        <w:rPr>
                          <w:rFonts w:cs="Times New Roman"/>
                          <w:sz w:val="20"/>
                          <w:szCs w:val="20"/>
                        </w:rPr>
                        <w:t xml:space="preserve"> difficulties in understanding coral-disease dynamics</w:t>
                      </w:r>
                      <w:r>
                        <w:rPr>
                          <w:rFonts w:cs="Times New Roman"/>
                          <w:sz w:val="20"/>
                          <w:szCs w:val="20"/>
                        </w:rPr>
                        <w:t xml:space="preserve"> are well outlined by the case of</w:t>
                      </w:r>
                      <w:r w:rsidRPr="00E10D41">
                        <w:rPr>
                          <w:rFonts w:cs="Times New Roman"/>
                          <w:i/>
                          <w:iCs/>
                          <w:sz w:val="20"/>
                          <w:szCs w:val="20"/>
                        </w:rPr>
                        <w:t xml:space="preserve"> V. coralliilyticus</w:t>
                      </w:r>
                      <w:r w:rsidRPr="00E10D41">
                        <w:rPr>
                          <w:rFonts w:cs="Times New Roman"/>
                          <w:sz w:val="20"/>
                          <w:szCs w:val="20"/>
                        </w:rPr>
                        <w:t>.</w:t>
                      </w:r>
                      <w:r>
                        <w:rPr>
                          <w:rFonts w:cs="Times New Roman"/>
                          <w:sz w:val="20"/>
                          <w:szCs w:val="20"/>
                        </w:rPr>
                        <w:t xml:space="preserve"> </w:t>
                      </w:r>
                      <w:r w:rsidRPr="00E10D41">
                        <w:rPr>
                          <w:rFonts w:cs="Times New Roman"/>
                          <w:sz w:val="20"/>
                          <w:szCs w:val="20"/>
                        </w:rPr>
                        <w:t xml:space="preserve">Under </w:t>
                      </w:r>
                      <w:r>
                        <w:rPr>
                          <w:rFonts w:cs="Times New Roman"/>
                          <w:sz w:val="20"/>
                          <w:szCs w:val="20"/>
                        </w:rPr>
                        <w:t>normal</w:t>
                      </w:r>
                      <w:r w:rsidRPr="00E10D41">
                        <w:rPr>
                          <w:rFonts w:cs="Times New Roman"/>
                          <w:sz w:val="20"/>
                          <w:szCs w:val="20"/>
                        </w:rPr>
                        <w:t xml:space="preserve"> conditions, the relationship between corals and </w:t>
                      </w:r>
                      <w:r w:rsidRPr="00E10D41">
                        <w:rPr>
                          <w:rFonts w:cs="Times New Roman"/>
                          <w:i/>
                          <w:sz w:val="20"/>
                          <w:szCs w:val="20"/>
                        </w:rPr>
                        <w:t xml:space="preserve">V. coralliilyticus </w:t>
                      </w:r>
                      <w:r w:rsidRPr="00E10D41">
                        <w:rPr>
                          <w:rFonts w:cs="Times New Roman"/>
                          <w:sz w:val="20"/>
                          <w:szCs w:val="20"/>
                        </w:rPr>
                        <w:t xml:space="preserve">is thought to be commensal </w:t>
                      </w:r>
                      <w:r w:rsidRPr="00E10D41">
                        <w:rPr>
                          <w:rFonts w:cs="Times New Roman"/>
                          <w:sz w:val="20"/>
                          <w:szCs w:val="20"/>
                        </w:rPr>
                        <w:fldChar w:fldCharType="begin" w:fldLock="1"/>
                      </w:r>
                      <w:r>
                        <w:rPr>
                          <w:rFonts w:cs="Times New Roman"/>
                          <w:sz w:val="20"/>
                          <w:szCs w:val="20"/>
                        </w:rPr>
                        <w:instrText>ADDIN CSL_CITATION {"citationItems":[{"id":"ITEM-1","itemData":{"DOI":"10.1038/s41396-018-0327-2","ISSN":"17517370","abstract":"Under homoeostatic conditions, the relationship between the coral Pocillopora damicornis and Vibrio coralliilyticus is commensal. An increase in temperature, or in the abundance of V. coralliilyticus, can turn this association pathogenic, causing tissue lysis, expulsion of the corals’ symbiotic algae (genus Symbiodinium), and eventually coral death. Using a combination of microfluidics, fluorescence microscopy, stable isotopes, electron microscopy and NanoSIMS isotopic imaging, we provide insights into the onset and progression of V. coralliilyticus infection in the daytime and at night, at the tissue and (sub-)cellular level. The objective of our study was to connect the macro-scale behavioural response of the coral to the micro-scale nutritional interactions that occur between the host and its symbiont. In the daytime, polyps enhanced their mucus production, and actively spewed pathogens. Vibrio infection primarily resulted in the formation of tissue lesions in the coenosarc. NanoSIMS analysis revealed infection reduced 13 C-assimilation in Symbiodinium, but increased 13 C-assimilation in the host. In the night incubations, no mucus spewing was observed, and a mucus film was formed on the coral surface. Vibrio inoculation and infection at night showed reduced 13 C-turnover in Symbiodinium, but did not impact host 13 C-turnover. Our results show that both the nutritional interactions that occur between the two symbiotic partners and the behavioural response of the host organism play key roles in determining the progression and severity of host-pathogen interactions. More generally, our approach provides a new means of studying interactions (ranging from behavioural to metabolic scales) between partners involved in complex holobiont systems, under both homoeostatic and pathogenic conditions.","author":[{"dropping-particle":"","family":"Gibbin","given":"E","non-dropping-particle":"","parse-names":false,"suffix":""},{"dropping-particle":"","family":"Gavish","given":"A","non-dropping-particle":"","parse-names":false,"suffix":""},{"dropping-particle":"","family":"Krueger","given":"T","non-dropping-particle":"","parse-names":false,"suffix":""},{"dropping-particle":"","family":"Kramarsky-Winter","given":"E.","non-dropping-particle":"","parse-names":false,"suffix":""},{"dropping-particle":"","family":"Shapiro","given":"O.","non-dropping-particle":"","parse-names":false,"suffix":""},{"dropping-particle":"","family":"Guiet","given":"R.","non-dropping-particle":"","parse-names":false,"suffix":""},{"dropping-particle":"","family":"Jensen","given":"L.","non-dropping-particle":"","parse-names":false,"suffix":""},{"dropping-particle":"","family":"Vardi","given":"A.","non-dropping-particle":"","parse-names":false,"suffix":""},{"dropping-particle":"","family":"Meibom","given":"A.","non-dropping-particle":"","parse-names":false,"suffix":""}],"container-title":"ISME Journal","id":"ITEM-1","issue":"4","issued":{"date-parts":[["2019"]]},"page":"989-1003","title":"Vibrio coralliilyticus infection triggers a behavioural response and perturbs nutritional exchange and tissue integrity in a symbiotic coral","type":"article-journal","volume":"13"},"uris":["http://www.mendeley.com/documents/?uuid=6906ab32-86cd-3db4-80e3-4288378a0ada"]}],"mendeley":{"formattedCitation":"(Gibbin et al., 2019)","plainTextFormattedCitation":"(Gibbin et al., 2019)","previouslyFormattedCitation":"(Gibbin et al., 2019)"},"properties":{"noteIndex":0},"schema":"https://github.com/citation-style-language/schema/raw/master/csl-citation.json"}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(Gibbin et al., 2019)</w:t>
                      </w:r>
                      <w:r w:rsidRPr="00E10D41">
                        <w:rPr>
                          <w:rFonts w:cs="Times New Roman"/>
                          <w:sz w:val="20"/>
                          <w:szCs w:val="20"/>
                        </w:rPr>
                        <w:fldChar w:fldCharType="end"/>
                      </w:r>
                      <w:r w:rsidRPr="00E10D41">
                        <w:rPr>
                          <w:rFonts w:cs="Times New Roman"/>
                          <w:sz w:val="20"/>
                          <w:szCs w:val="20"/>
                        </w:rPr>
                        <w:t>. For example</w:t>
                      </w:r>
                      <w:r>
                        <w:rPr>
                          <w:rFonts w:cs="Times New Roman"/>
                          <w:sz w:val="20"/>
                          <w:szCs w:val="20"/>
                        </w:rPr>
                        <w:t>,</w:t>
                      </w:r>
                      <w:r w:rsidRPr="00E10D41">
                        <w:rPr>
                          <w:rFonts w:cs="Times New Roman"/>
                          <w:sz w:val="20"/>
                          <w:szCs w:val="20"/>
                        </w:rPr>
                        <w:t xml:space="preserve"> </w:t>
                      </w:r>
                      <w:r w:rsidRPr="00E10D41">
                        <w:rPr>
                          <w:rFonts w:cs="Times New Roman"/>
                          <w:i/>
                          <w:sz w:val="20"/>
                          <w:szCs w:val="20"/>
                        </w:rPr>
                        <w:t xml:space="preserve">V. coralliilyticus </w:t>
                      </w:r>
                      <w:r w:rsidRPr="00E10D41">
                        <w:rPr>
                          <w:rFonts w:cs="Times New Roman"/>
                          <w:sz w:val="20"/>
                          <w:szCs w:val="20"/>
                        </w:rPr>
                        <w:t>ha</w:t>
                      </w:r>
                      <w:r>
                        <w:rPr>
                          <w:rFonts w:cs="Times New Roman"/>
                          <w:sz w:val="20"/>
                          <w:szCs w:val="20"/>
                        </w:rPr>
                        <w:t>s</w:t>
                      </w:r>
                      <w:r w:rsidRPr="00E10D41">
                        <w:rPr>
                          <w:rFonts w:cs="Times New Roman"/>
                          <w:sz w:val="20"/>
                          <w:szCs w:val="20"/>
                        </w:rPr>
                        <w:t xml:space="preserve"> been found in healthy </w:t>
                      </w:r>
                      <w:r>
                        <w:rPr>
                          <w:rFonts w:cs="Times New Roman"/>
                          <w:sz w:val="20"/>
                          <w:szCs w:val="20"/>
                        </w:rPr>
                        <w:t xml:space="preserve">colonies of </w:t>
                      </w:r>
                      <w:r w:rsidRPr="00E10D41">
                        <w:rPr>
                          <w:rFonts w:cs="Times New Roman"/>
                          <w:i/>
                          <w:sz w:val="20"/>
                          <w:szCs w:val="20"/>
                        </w:rPr>
                        <w:t>Porites compressa</w:t>
                      </w:r>
                      <w:r w:rsidRPr="00E10D41">
                        <w:rPr>
                          <w:rFonts w:cs="Times New Roman"/>
                          <w:sz w:val="20"/>
                          <w:szCs w:val="20"/>
                        </w:rPr>
                        <w:t xml:space="preserve"> and </w:t>
                      </w:r>
                      <w:r w:rsidRPr="00E10D41">
                        <w:rPr>
                          <w:rFonts w:cs="Times New Roman"/>
                          <w:i/>
                          <w:sz w:val="20"/>
                          <w:szCs w:val="20"/>
                        </w:rPr>
                        <w:t>Montipora capitata</w:t>
                      </w:r>
                      <w:r w:rsidRPr="00E10D41">
                        <w:rPr>
                          <w:rFonts w:cs="Times New Roman"/>
                          <w:sz w:val="20"/>
                          <w:szCs w:val="20"/>
                        </w:rPr>
                        <w:t xml:space="preserve"> </w:t>
                      </w:r>
                      <w:r w:rsidRPr="00E10D41">
                        <w:rPr>
                          <w:rFonts w:cs="Times New Roman"/>
                          <w:sz w:val="20"/>
                          <w:szCs w:val="20"/>
                        </w:rPr>
                        <w:fldChar w:fldCharType="begin" w:fldLock="1"/>
                      </w:r>
                      <w:r>
                        <w:rPr>
                          <w:rFonts w:cs="Times New Roman"/>
                          <w:sz w:val="20"/>
                          <w:szCs w:val="20"/>
                        </w:rPr>
                        <w:instrText>ADDIN CSL_CITATION {"citationItems":[{"id":"ITEM-1","itemData":{"DOI":"10.1007/s00227-019-3490-8","ISSN":"00253162","abstract":"Coral disease is considered an important factor in the recent decline of coral reefs worldwide; yet transmission, a critical factor for understanding disease ecology, identifying at-risk individuals and populations, and developing management options, is understudied in coral disease research. Here, we review techniques for investigating coral disease transmission using laboratory and field experiments, and modeling analyzes, and highlight how these approaches can improve our understanding of disease ecology. We summarize current knowledge about three hypothesized modes of coral disease transmission: direct contact, water borne, and vector-borne transmission. We also discuss the key challenge in studying disease transmission, which is unknown or complex etiology. Finally, we suggest potential management strategies that may result from a better understanding of coral disease transmission.","author":[{"dropping-particle":"","family":"Shore","given":"Amanda","non-dropping-particle":"","parse-names":false,"suffix":""},{"dropping-particle":"","family":"Caldwell","given":"Jamie M.","non-dropping-particle":"","parse-names":false,"suffix":""}],"container-title":"Marine Biology","id":"ITEM-1","issue":"4","issued":{"date-parts":[["2019","4","1"]]},"page":"1-14","publisher":"Springer Verlag","title":"Modes of coral disease transmission: how do diseases spread between individuals and among populations?","type":"article","volume":"166"},"uris":["http://www.mendeley.com/documents/?uuid=c3c2df65-2e4c-33a1-8758-b8f7796c361b"]}],"mendeley":{"formattedCitation":"(Shore and Caldwell, 2019)","plainTextFormattedCitation":"(Shore and Caldwell, 2019)","previouslyFormattedCitation":"(Shore and Caldwell, 2019)"},"properties":{"noteIndex":0},"schema":"https://github.com/citation-style-language/schema/raw/master/csl-citation.json"}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(Shore and Caldwell, 2019)</w:t>
                      </w:r>
                      <w:r w:rsidRPr="00E10D41">
                        <w:rPr>
                          <w:rFonts w:cs="Times New Roman"/>
                          <w:sz w:val="20"/>
                          <w:szCs w:val="20"/>
                        </w:rPr>
                        <w:fldChar w:fldCharType="end"/>
                      </w:r>
                      <w:r w:rsidRPr="00E10D41">
                        <w:rPr>
                          <w:rFonts w:cs="Times New Roman"/>
                          <w:sz w:val="20"/>
                          <w:szCs w:val="20"/>
                        </w:rPr>
                        <w:t xml:space="preserve">. However, when </w:t>
                      </w:r>
                      <w:r>
                        <w:rPr>
                          <w:rFonts w:cs="Times New Roman"/>
                          <w:sz w:val="20"/>
                          <w:szCs w:val="20"/>
                        </w:rPr>
                        <w:t>a</w:t>
                      </w:r>
                      <w:r w:rsidRPr="00E10D41">
                        <w:rPr>
                          <w:rFonts w:cs="Times New Roman"/>
                          <w:sz w:val="20"/>
                          <w:szCs w:val="20"/>
                        </w:rPr>
                        <w:t xml:space="preserve"> coral </w:t>
                      </w:r>
                      <w:r>
                        <w:rPr>
                          <w:rFonts w:cs="Times New Roman"/>
                          <w:sz w:val="20"/>
                          <w:szCs w:val="20"/>
                        </w:rPr>
                        <w:t xml:space="preserve">is </w:t>
                      </w:r>
                      <w:r w:rsidRPr="00E10D41">
                        <w:rPr>
                          <w:rFonts w:cs="Times New Roman"/>
                          <w:sz w:val="20"/>
                          <w:szCs w:val="20"/>
                        </w:rPr>
                        <w:t>stressed</w:t>
                      </w:r>
                      <w:r>
                        <w:rPr>
                          <w:rFonts w:cs="Times New Roman"/>
                          <w:sz w:val="20"/>
                          <w:szCs w:val="20"/>
                        </w:rPr>
                        <w:t xml:space="preserve"> (under experimental conditions)</w:t>
                      </w:r>
                      <w:r w:rsidRPr="00E10D41">
                        <w:rPr>
                          <w:rFonts w:cs="Times New Roman"/>
                          <w:sz w:val="20"/>
                          <w:szCs w:val="20"/>
                        </w:rPr>
                        <w:t xml:space="preserve">, bleaching </w:t>
                      </w:r>
                      <w:r>
                        <w:rPr>
                          <w:rFonts w:cs="Times New Roman"/>
                          <w:sz w:val="20"/>
                          <w:szCs w:val="20"/>
                        </w:rPr>
                        <w:t xml:space="preserve">can be initiated by </w:t>
                      </w:r>
                      <w:r w:rsidR="00386EF1">
                        <w:rPr>
                          <w:rFonts w:cs="Times New Roman"/>
                          <w:sz w:val="20"/>
                          <w:szCs w:val="20"/>
                        </w:rPr>
                        <w:t>“</w:t>
                      </w:r>
                      <w:r>
                        <w:rPr>
                          <w:rFonts w:cs="Times New Roman"/>
                          <w:sz w:val="20"/>
                          <w:szCs w:val="20"/>
                        </w:rPr>
                        <w:t xml:space="preserve">inoculations” of </w:t>
                      </w:r>
                      <w:r w:rsidRPr="00E10D41">
                        <w:rPr>
                          <w:rFonts w:cs="Times New Roman"/>
                          <w:i/>
                          <w:sz w:val="20"/>
                          <w:szCs w:val="20"/>
                        </w:rPr>
                        <w:t>V. coralliilyticus</w:t>
                      </w:r>
                      <w:r w:rsidRPr="00E10D41">
                        <w:rPr>
                          <w:rFonts w:cs="Times New Roman"/>
                          <w:sz w:val="20"/>
                          <w:szCs w:val="20"/>
                        </w:rPr>
                        <w:t xml:space="preserve">. </w:t>
                      </w:r>
                    </w:p>
                    <w:p w14:paraId="6FA68F1C" w14:textId="7D1E2CF8" w:rsidR="007241BA" w:rsidRPr="00E10D41" w:rsidRDefault="007241BA" w:rsidP="00E10D41">
                      <w:pPr>
                        <w:rPr>
                          <w:rFonts w:cs="Times New Roman"/>
                          <w:sz w:val="20"/>
                          <w:szCs w:val="20"/>
                        </w:rPr>
                      </w:pPr>
                      <w:r w:rsidRPr="00E10D41">
                        <w:rPr>
                          <w:rFonts w:cs="Times New Roman"/>
                          <w:sz w:val="20"/>
                          <w:szCs w:val="20"/>
                        </w:rPr>
                        <w:t xml:space="preserve">When a coral is inoculated with </w:t>
                      </w:r>
                      <w:r>
                        <w:rPr>
                          <w:rFonts w:cs="Times New Roman"/>
                          <w:sz w:val="20"/>
                          <w:szCs w:val="20"/>
                        </w:rPr>
                        <w:t>the bacterium</w:t>
                      </w:r>
                      <w:r w:rsidRPr="00E10D41">
                        <w:rPr>
                          <w:rFonts w:cs="Times New Roman"/>
                          <w:i/>
                          <w:sz w:val="20"/>
                          <w:szCs w:val="20"/>
                        </w:rPr>
                        <w:t xml:space="preserve">, </w:t>
                      </w:r>
                      <w:r w:rsidRPr="00E10D41">
                        <w:rPr>
                          <w:rFonts w:cs="Times New Roman"/>
                          <w:sz w:val="20"/>
                          <w:szCs w:val="20"/>
                        </w:rPr>
                        <w:t xml:space="preserve">the polyps initially retract into their calices, </w:t>
                      </w:r>
                      <w:r>
                        <w:rPr>
                          <w:rFonts w:cs="Times New Roman"/>
                          <w:sz w:val="20"/>
                          <w:szCs w:val="20"/>
                        </w:rPr>
                        <w:t>a possible</w:t>
                      </w:r>
                      <w:r w:rsidRPr="00E10D41">
                        <w:rPr>
                          <w:rFonts w:cs="Times New Roman"/>
                          <w:sz w:val="20"/>
                          <w:szCs w:val="20"/>
                        </w:rPr>
                        <w:t xml:space="preserve"> attempt by the coral to isolate from the pathogens in the surrounding water. As with numerous other marine bacteria, </w:t>
                      </w:r>
                      <w:r w:rsidRPr="00E10D41">
                        <w:rPr>
                          <w:rFonts w:cs="Times New Roman"/>
                          <w:i/>
                          <w:sz w:val="20"/>
                          <w:szCs w:val="20"/>
                        </w:rPr>
                        <w:t>V. coralliilyticus</w:t>
                      </w:r>
                      <w:r w:rsidRPr="00E10D41">
                        <w:rPr>
                          <w:rFonts w:cs="Times New Roman"/>
                          <w:sz w:val="20"/>
                          <w:szCs w:val="20"/>
                        </w:rPr>
                        <w:t xml:space="preserve"> is believed to navigate microenvironments, and possibly locate new hosts, through chemotaxis </w:t>
                      </w:r>
                      <w:r w:rsidRPr="00E10D41">
                        <w:rPr>
                          <w:rFonts w:cs="Times New Roman"/>
                          <w:sz w:val="20"/>
                          <w:szCs w:val="20"/>
                        </w:rPr>
                        <w:fldChar w:fldCharType="begin" w:fldLock="1"/>
                      </w:r>
                      <w:r>
                        <w:rPr>
                          <w:rFonts w:cs="Times New Roman"/>
                          <w:sz w:val="20"/>
                          <w:szCs w:val="20"/>
                        </w:rPr>
                        <w:instrText>ADDIN CSL_CITATION {"citationItems":[{"id":"ITEM-1","itemData":{"DOI":"10.1128/JB.00791-17","ISSN":"10985530","abstract":"Chemotaxis, the directed movement toward or away from a chemical signal, can be essential to bacterial pathogens for locating hosts or avoiding hostile environments. The coral pathogen Vibrio coralliilyticus chemotaxes toward coral mucus; however, chemotaxis has not been experimentally demonstrated to be important for virulence. To further examine this, in-frame mutations were constructed in genes predicted to be important for V. coralliilyticus chemotaxis. Most Vibrio genomes contain multiple homologs of various chemotaxis-related genes, and two paralogs of each for cheB, cheR, and cheA were identified. Based on single mutant analyses, the paralogs cheB2, cheR2, and cheA1 were essential for chemotaxis in laboratory assays. As predicted, the ΔcheA1 and ΔcheR2 strains had a smooth-swimming pattern, while the ΔcheB2 strain displayed a zigzag pattern when observed under light microscopy. However, these mutants, unlike the parent strain, were unable to chemotax toward the known attractants coral mucus, dimethylsulfoniopropionate, and N-acetyl-D-glucosamine. The ΔcheB2 strain and an aflagellate ΔfliG1 strain were avirulent to coral, while the ΔcheA1 and ΔcheR2 strains were hypervirulent (90 to 100% infection within 14 h on average) compared to the wild-type strain (66% infection within 36 h on average). Additionally, the ΔcheA1 and ΔcheR2 strains appeared to better colonize coral fragments than the wild-type strain. These results suggest that although chemotaxis may be involved with infection (the ΔcheB2 strain was avirulent), a smooth-swimming phenotype is important for bacterial colonization and infection. This study provides valuable insight into understanding V. coralliilyticus pathogenesis and how this pathogen may be transmitted between hosts.","author":[{"dropping-particle":"","family":"Ushijima","given":"Blake","non-dropping-particle":"","parse-names":false,"suffix":""},{"dropping-particle":"","family":"Häse","given":"Claudia C.","non-dropping-particle":"","parse-names":false,"suffix":""}],"container-title":"Journal of Bacteriology","id":"ITEM-1","issue":"15","issued":{"date-parts":[["2018","8","1"]]},"publisher":"American Society for Microbiology","title":"Influence of chemotaxis and swimming patterns on the virulence of the coral pathogen Vibrio coralliilyticus","type":"article-journal","volume":"200"},"uris":["http://www.mendeley.com/documents/?uuid=34f5e5a5-83e2-3363-acb0-b317b7fa49b4"]}],"mendeley":{"formattedCitation":"(Ushijima and Häse, 2018)","plainTextFormattedCitation":"(Ushijima and Häse, 2018)","previouslyFormattedCitation":"(Ushijima and Häse, 2018)"},"properties":{"noteIndex":0},"schema":"https://github.com/citation-style-language/schema/raw/master/csl-citation.json"}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(Ushijima and Häse, 2018)</w:t>
                      </w:r>
                      <w:r w:rsidRPr="00E10D41">
                        <w:rPr>
                          <w:rFonts w:cs="Times New Roman"/>
                          <w:sz w:val="20"/>
                          <w:szCs w:val="20"/>
                        </w:rPr>
                        <w:fldChar w:fldCharType="end"/>
                      </w:r>
                      <w:r w:rsidRPr="00E10D41">
                        <w:rPr>
                          <w:rFonts w:cs="Times New Roman"/>
                          <w:sz w:val="20"/>
                          <w:szCs w:val="20"/>
                        </w:rPr>
                        <w:t xml:space="preserve">. Once the first pathogens find the host, corals often spew bacterial laden mucus </w:t>
                      </w:r>
                      <w:r w:rsidRPr="00E10D41">
                        <w:rPr>
                          <w:rFonts w:cs="Times New Roman"/>
                          <w:sz w:val="20"/>
                          <w:szCs w:val="20"/>
                        </w:rPr>
                        <w:fldChar w:fldCharType="begin" w:fldLock="1"/>
                      </w:r>
                      <w:r>
                        <w:rPr>
                          <w:rFonts w:cs="Times New Roman"/>
                          <w:sz w:val="20"/>
                          <w:szCs w:val="20"/>
                        </w:rPr>
                        <w:instrText>ADDIN CSL_CITATION {"citationItems":[{"id":"ITEM-1","itemData":{"DOI":"10.1038/s41396-018-0327-2","ISSN":"17517370","abstract":"Under homoeostatic conditions, the relationship between the coral Pocillopora damicornis and Vibrio coralliilyticus is commensal. An increase in temperature, or in the abundance of V. coralliilyticus, can turn this association pathogenic, causing tissue lysis, expulsion of the corals’ symbiotic algae (genus Symbiodinium), and eventually coral death. Using a combination of microfluidics, fluorescence microscopy, stable isotopes, electron microscopy and NanoSIMS isotopic imaging, we provide insights into the onset and progression of V. coralliilyticus infection in the daytime and at night, at the tissue and (sub-)cellular level. The objective of our study was to connect the macro-scale behavioural response of the coral to the micro-scale nutritional interactions that occur between the host and its symbiont. In the daytime, polyps enhanced their mucus production, and actively spewed pathogens. Vibrio infection primarily resulted in the formation of tissue lesions in the coenosarc. NanoSIMS analysis revealed infection reduced 13 C-assimilation in Symbiodinium, but increased 13 C-assimilation in the host. In the night incubations, no mucus spewing was observed, and a mucus film was formed on the coral surface. Vibrio inoculation and infection at night showed reduced 13 C-turnover in Symbiodinium, but did not impact host 13 C-turnover. Our results show that both the nutritional interactions that occur between the two symbiotic partners and the behavioural response of the host organism play key roles in determining the progression and severity of host-pathogen interactions. More generally, our approach provides a new means of studying interactions (ranging from behavioural to metabolic scales) between partners involved in complex holobiont systems, under both homoeostatic and pathogenic conditions.","author":[{"dropping-particle":"","family":"Gibbin","given":"E","non-dropping-particle":"","parse-names":false,"suffix":""},{"dropping-particle":"","family":"Gavish","given":"A","non-dropping-particle":"","parse-names":false,"suffix":""},{"dropping-particle":"","family":"Krueger","given":"T","non-dropping-particle":"","parse-names":false,"suffix":""},{"dropping-particle":"","family":"Kramarsky-Winter","given":"E.","non-dropping-particle":"","parse-names":false,"suffix":""},{"dropping-particle":"","family":"Shapiro","given":"O.","non-dropping-particle":"","parse-names":false,"suffix":""},{"dropping-particle":"","family":"Guiet","given":"R.","non-dropping-particle":"","parse-names":false,"suffix":""},{"dropping-particle":"","family":"Jensen","given":"L.","non-dropping-particle":"","parse-names":false,"suffix":""},{"dropping-particle":"","family":"Vardi","given":"A.","non-dropping-particle":"","parse-names":false,"suffix":""},{"dropping-particle":"","family":"Meibom","given":"A.","non-dropping-particle":"","parse-names":false,"suffix":""}],"container-title":"ISME Journal","id":"ITEM-1","issue":"4","issued":{"date-parts":[["2019"]]},"page":"989-1003","title":"Vibrio coralliilyticus infection triggers a behavioural response and perturbs nutritional exchange and tissue integrity in a symbiotic coral","type":"article-journal","volume":"13"},"uris":["http://www.mendeley.com/documents/?uuid=6906ab32-86cd-3db4-80e3-4288378a0ada"]}],"mendeley":{"formattedCitation":"(Gibbin et al., 2019)","plainTextFormattedCitation":"(Gibbin et al., 2019)","previouslyFormattedCitation":"(Gibbin et al., 2019)"},"properties":{"noteIndex":0},"schema":"https://github.com/citation-style-language/schema/raw/master/csl-citation.json"}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(Gibbin et al., 2019)</w:t>
                      </w:r>
                      <w:r w:rsidRPr="00E10D41">
                        <w:rPr>
                          <w:rFonts w:cs="Times New Roman"/>
                          <w:sz w:val="20"/>
                          <w:szCs w:val="20"/>
                        </w:rPr>
                        <w:fldChar w:fldCharType="end"/>
                      </w:r>
                      <w:r w:rsidRPr="00E10D41">
                        <w:rPr>
                          <w:rFonts w:cs="Times New Roman"/>
                          <w:sz w:val="20"/>
                          <w:szCs w:val="20"/>
                        </w:rPr>
                        <w:t>, thought to be a</w:t>
                      </w:r>
                      <w:r w:rsidR="00232D08">
                        <w:rPr>
                          <w:rFonts w:cs="Times New Roman"/>
                          <w:sz w:val="20"/>
                          <w:szCs w:val="20"/>
                        </w:rPr>
                        <w:t>nother</w:t>
                      </w:r>
                      <w:r w:rsidRPr="00E10D41">
                        <w:rPr>
                          <w:rFonts w:cs="Times New Roman"/>
                          <w:sz w:val="20"/>
                          <w:szCs w:val="20"/>
                        </w:rPr>
                        <w:t xml:space="preserve"> line of defence. However, coral mucus and components within, such as dimethylsulfoniopropionate (DMSP), are chemo-attractants to </w:t>
                      </w:r>
                      <w:r w:rsidRPr="00E10D41">
                        <w:rPr>
                          <w:rFonts w:cs="Times New Roman"/>
                          <w:i/>
                          <w:sz w:val="20"/>
                          <w:szCs w:val="20"/>
                        </w:rPr>
                        <w:t>Vibrios</w:t>
                      </w:r>
                      <w:r w:rsidRPr="00E10D41">
                        <w:rPr>
                          <w:rFonts w:cs="Times New Roman"/>
                          <w:sz w:val="20"/>
                          <w:szCs w:val="20"/>
                        </w:rPr>
                        <w:t xml:space="preserve"> in their own right </w:t>
                      </w:r>
                      <w:r w:rsidRPr="00E10D41">
                        <w:rPr>
                          <w:rFonts w:cs="Times New Roman"/>
                          <w:sz w:val="20"/>
                          <w:szCs w:val="20"/>
                        </w:rPr>
                        <w:fldChar w:fldCharType="begin" w:fldLock="1"/>
                      </w:r>
                      <w:r>
                        <w:rPr>
                          <w:rFonts w:cs="Times New Roman"/>
                          <w:sz w:val="20"/>
                          <w:szCs w:val="20"/>
                        </w:rPr>
                        <w:instrText>ADDIN CSL_CITATION {"citationItems":[{"id":"ITEM-1","itemData":{"DOI":"10.1038/ismej.2013.210","ISSN":"17517370","abstract":"Diseases are an emerging threat to ocean ecosystems. Coral reefs, in particular, are experiencing a worldwide decline because of disease and bleaching, which have been exacerbated by rising seawater temperatures. Yet, the ecological mechanisms behind most coral diseases remain unidentified. Here, we demonstrate that a coral pathogen, Vibrio coralliilyticus, uses chemotaxis and chemokinesis to target the mucus of its coral host, Pocillopora damicornis. A primary driver of this response is the host metabolite dimethylsulfoniopropionate (DMSP), a key element in the global sulfur cycle and a potent foraging cue throughout the marine food web. Coral mucus is rich in DMSP, and we found that DMSP alone elicits chemotactic responses of comparable intensity to whole mucus. Furthermore, in heat-stressed coral fragments, DMSP concentrations increased fivefold and the pathogen's chemotactic response was correspondingly enhanced. Intriguingly, despite being a rich source of carbon and sulfur, DMSP is not metabolized by the pathogen, suggesting that it is used purely as an infochemical for host location. These results reveal a new role for DMSP in coral disease, demonstrate the importance of chemical signaling and swimming behavior in the recruitment of pathogens to corals and highlight the impact of increased seawater temperatures on disease pathways. © 2014 International Society for Microbial Ecology All rights reserved.","author":[{"dropping-particle":"","family":"Garren","given":"Melissa","non-dropping-particle":"","parse-names":false,"suffix":""},{"dropping-particle":"","family":"Son","given":"Kwangmin","non-dropping-particle":"","parse-names":false,"suffix":""},{"dropping-particle":"","family":"Raina","given":"Jean Baptiste","non-dropping-particle":"","parse-names":false,"suffix":""},{"dropping-particle":"","family":"Rusconi","given":"Roberto","non-dropping-particle":"","parse-names":false,"suffix":""},{"dropping-particle":"","family":"Menolascina","given":"Filippo","non-dropping-particle":"","parse-names":false,"suffix":""},{"dropping-particle":"","family":"Shapiro","given":"Orr H.","non-dropping-particle":"","parse-names":false,"suffix":""},{"dropping-particle":"","family":"Tout","given":"Jessica","non-dropping-particle":"","parse-names":false,"suffix":""},{"dropping-particle":"","family":"Bourne","given":"David G.","non-dropping-particle":"","parse-names":false,"suffix":""},{"dropping-particle":"","family":"Seymour","given":"Justin R.","non-dropping-particle":"","parse-names":false,"suffix":""},{"dropping-particle":"","family":"Stocker","given":"Roman","non-dropping-particle":"","parse-names":false,"suffix":""}],"container-title":"ISME Journal","id":"ITEM-1","issue":"5","issued":{"date-parts":[["2014","5"]]},"page":"999-1007","publisher":"Nature Publishing Group","title":"A bacterial pathogen uses dimethylsulfoniopropionate as a cue to target heat-stressed corals","type":"article-journal","volume":"8"},"uris":["http://www.mendeley.com/documents/?uuid=aec08156-35f4-3e84-b1a3-225f1a71fdb8"]}],"mendeley":{"formattedCitation":"(Garren et al., 2014)","plainTextFormattedCitation":"(Garren et al., 2014)","previouslyFormattedCitation":"(Garren et al., 2014)"},"properties":{"noteIndex":0},"schema":"https://github.com/citation-style-language/schema/raw/master/csl-citation.json"}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(Garren et al., 2014)</w:t>
                      </w:r>
                      <w:r w:rsidRPr="00E10D41">
                        <w:rPr>
                          <w:rFonts w:cs="Times New Roman"/>
                          <w:sz w:val="20"/>
                          <w:szCs w:val="20"/>
                        </w:rPr>
                        <w:fldChar w:fldCharType="end"/>
                      </w:r>
                      <w:r>
                        <w:rPr>
                          <w:rFonts w:cs="Times New Roman"/>
                          <w:sz w:val="20"/>
                          <w:szCs w:val="20"/>
                        </w:rPr>
                        <w:t xml:space="preserve">. This suggests </w:t>
                      </w:r>
                      <w:r w:rsidRPr="00E10D41">
                        <w:rPr>
                          <w:rFonts w:cs="Times New Roman"/>
                          <w:sz w:val="20"/>
                          <w:szCs w:val="20"/>
                        </w:rPr>
                        <w:t xml:space="preserve">that more </w:t>
                      </w:r>
                      <w:r w:rsidRPr="00E10D41">
                        <w:rPr>
                          <w:rFonts w:cs="Times New Roman"/>
                          <w:i/>
                          <w:sz w:val="20"/>
                          <w:szCs w:val="20"/>
                        </w:rPr>
                        <w:t>Vibrios</w:t>
                      </w:r>
                      <w:r w:rsidRPr="00E10D41">
                        <w:rPr>
                          <w:rFonts w:cs="Times New Roman"/>
                          <w:sz w:val="20"/>
                          <w:szCs w:val="20"/>
                        </w:rPr>
                        <w:t xml:space="preserve"> will be attracted to the health</w:t>
                      </w:r>
                      <w:r>
                        <w:rPr>
                          <w:rFonts w:cs="Times New Roman"/>
                          <w:sz w:val="20"/>
                          <w:szCs w:val="20"/>
                        </w:rPr>
                        <w:t>-</w:t>
                      </w:r>
                      <w:r w:rsidRPr="00E10D41">
                        <w:rPr>
                          <w:rFonts w:cs="Times New Roman"/>
                          <w:sz w:val="20"/>
                          <w:szCs w:val="20"/>
                        </w:rPr>
                        <w:t xml:space="preserve">compromised host. </w:t>
                      </w:r>
                      <w:r>
                        <w:rPr>
                          <w:rFonts w:cs="Times New Roman"/>
                          <w:sz w:val="20"/>
                          <w:szCs w:val="20"/>
                        </w:rPr>
                        <w:t xml:space="preserve">When exploring site specificity of the pathogens, they are more commonly </w:t>
                      </w:r>
                      <w:r w:rsidRPr="00E10D41">
                        <w:rPr>
                          <w:rFonts w:cs="Times New Roman"/>
                          <w:sz w:val="20"/>
                          <w:szCs w:val="20"/>
                        </w:rPr>
                        <w:t xml:space="preserve">found in the oral epidermis </w:t>
                      </w:r>
                      <w:r w:rsidRPr="00E10D41">
                        <w:rPr>
                          <w:rFonts w:cs="Times New Roman"/>
                          <w:sz w:val="20"/>
                          <w:szCs w:val="20"/>
                        </w:rPr>
                        <w:fldChar w:fldCharType="begin" w:fldLock="1"/>
                      </w:r>
                      <w:r>
                        <w:rPr>
                          <w:rFonts w:cs="Times New Roman"/>
                          <w:sz w:val="20"/>
                          <w:szCs w:val="20"/>
                        </w:rPr>
                        <w:instrText>ADDIN CSL_CITATION {"citationItems":[{"id":"ITEM-1","itemData":{"DOI":"10.1186/s12866-018-1173-0","ISSN":"14712180","abstract":"Background: Global warming has triggered an increase in the prevalence and severity of coral disease, yet little is known about coral/pathogen interactions in the early stages of infection. The point of entry of the pathogen and the route that they take once inside the polyp is currently unknown, as is the coral's capacity to respond to infection. To address these questions, we developed a novel method that combines stable isotope labelling and microfluidics with transmission electron microscopy (TEM) and nanoscale secondary ion mass spectrometry (NanoSIMS), to monitor the infection process between Pocillopora damicornis and Vibrio coralliilyticus under elevated temperature. Results: Three coral fragments were inoculated with 15 N-labeled V. coralliilyticus and then fixed at 2.5, 6 and 22 h post-inoculation (hpi) according to the virulence of the infection. Correlative TEM/NanoSIMS imaging was subsequently used to visualize the penetration and dispersal of V. coralliilyticus and their degradation or secretion products. Most of the V. coralliilyticus cells we observed were located in the oral epidermis of the fragment that experienced the most virulent infection (2.5 hpi). In some cases, these bacteria were enclosed within electron dense host-derived intracellular vesicles. 15 N-enriched pathogen-derived breakdown products were visible in all tissue layers of the coral polyp (oral epidermis, oral gastrodermis, aboral gastrodermis), at all time points, although the relative 15 N-enrichment depended on the time at which the corals were fixed. Tissues in the mesentery filaments had the highest density of 15 N-enriched hotspots, suggesting these tissues act as a \"collection and digestion\" site for pathogenic bacteria. Closer examination of the sub-cellular structures associated with these 15 N-hotspots revealed these to be host phagosomal and secretory cells/vesicles. Conclusions: This study provides a novel method for tracking bacterial infection dynamics at the levels of the tissue and single cell and takes the first steps towards understanding the complexities of infection at the microscale, which is a crucial step towards understanding how corals will fare under global warming.","author":[{"dropping-particle":"","family":"Gibbin","given":"E.","non-dropping-particle":"","parse-names":false,"suffix":""},{"dropping-particle":"","family":"Gavish","given":"A.","non-dropping-particle":"","parse-names":false,"suffix":""},{"dropping-particle":"","family":"Domart-Coulon","given":"I.","non-dropping-particle":"","parse-names":false,"suffix":""},{"dropping-particle":"","family":"Kramarsky-Winter","given":"E.","non-dropping-particle":"","parse-names":false,"suffix":""},{"dropping-particle":"","family":"Shapiro","given":"O.","non-dropping-particle":"","parse-names":false,"suffix":""},{"dropping-particle":"","family":"Meibom","given":"A.","non-dropping-particle":"","parse-names":false,"suffix":""},{"dropping-particle":"","family":"Vardi","given":"A.","non-dropping-particle":"","parse-names":false,"suffix":""}],"container-title":"BMC Microbiology","id":"ITEM-1","issue":"1","issued":{"date-parts":[["2018","4","20"]]},"page":"39","publisher":"BioMed Central Ltd.","title":"Using NanoSIMS coupled with microfluidics to visualize the early stages of coral infection by Vibrio coralliilyticus","type":"article-journal","volume":"18"},"uris":["http://www.mendeley.com/documents/?uuid=fb6f0e1e-596a-39f7-9350-df19e31997be"]}],"mendeley":{"formattedCitation":"(Gibbin et al., 2018)","plainTextFormattedCitation":"(Gibbin et al., 2018)","previouslyFormattedCitation":"(Gibbin et al., 2018)"},"properties":{"noteIndex":0},"schema":"https://github.com/citation-style-language/schema/raw/master/csl-citation.json"}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(Gibbin et al., 2018)</w:t>
                      </w:r>
                      <w:r w:rsidRPr="00E10D41">
                        <w:rPr>
                          <w:rFonts w:cs="Times New Roman"/>
                          <w:sz w:val="20"/>
                          <w:szCs w:val="20"/>
                        </w:rPr>
                        <w:fldChar w:fldCharType="end"/>
                      </w:r>
                      <w:r w:rsidRPr="00E10D41">
                        <w:rPr>
                          <w:rFonts w:cs="Times New Roman"/>
                          <w:sz w:val="20"/>
                          <w:szCs w:val="20"/>
                        </w:rPr>
                        <w:t xml:space="preserve">. After entry into the coral, bacteria have been visualized inside the ectodermal cells (9 -13 days after initial inoculation) </w:t>
                      </w:r>
                      <w:r w:rsidRPr="00E10D41">
                        <w:rPr>
                          <w:rFonts w:cs="Times New Roman"/>
                          <w:sz w:val="20"/>
                          <w:szCs w:val="20"/>
                        </w:rPr>
                        <w:fldChar w:fldCharType="begin" w:fldLock="1"/>
                      </w:r>
                      <w:r>
                        <w:rPr>
                          <w:rFonts w:cs="Times New Roman"/>
                          <w:sz w:val="20"/>
                          <w:szCs w:val="20"/>
                        </w:rPr>
                        <w:instrText>ADDIN CSL_CITATION {"citationItems":[{"id":"ITEM-1","itemData":{"DOI":"10.1242/jeb.053165","ISSN":"00220949","abstract":"As the effects of climate change have become increasingly visible over the past three decades, coral reefs have suffered from a number of natural and anthropogenic disturbances that have caused a critical decline in coral populations. Among these disturbances are coral diseases, which have appeared with increasing frequency and severity, often in correlation with increases in water temperature. Although the crucial role played by Vibrio species in coral disease has been widely documented, the scientific community does not yet fully understand the infection process of Vibrio or its impact on coral physiology and immunology. Here, we investigated the physiological and transcriptomic responses of a major reef-building coral, Pocillopora damicornis, when exposed to a specific pathogen (Vibrio coralliilyticus) under virulent (increasing water temperature) and nonvirulent (constant low temperature) conditions. The infection process was examined by electron microscopy and quantitative reverse-transcription PCR, and coral health was monitored by visual observations and measurements of zooxanthellar density. The results obtained suggest that coral tissue invasion occurs upon increasing water temperature only. Transcriptomic variations were investigated using a suppression-subtractive- hybridization approach, and the expression levels of six candidate immunerelated genes were examined during bacterial exposure. These genes correspond to three lectin-like molecules putatively involved in the recognition of pathogens, two metal-binding proteins putatively involved in antibacterial response and one cystein protease inhibitor. The transcription patterns of these selected genes provide new insights into the responses of coral colonies to virulent versus non-virulent bacteria. © 2011. Published by The Company of Biologists Ltd.","author":[{"dropping-particle":"","family":"Vidal-Dupiol","given":"Jeremie","non-dropping-particle":"","parse-names":false,"suffix":""},{"dropping-particle":"","family":"Ladrière","given":"Ophélie","non-dropping-particle":"","parse-names":false,"suffix":""},{"dropping-particle":"","family":"Meistertzheim","given":"Anne Leila","non-dropping-particle":"","parse-names":false,"suffix":""},{"dropping-particle":"","family":"Fouré","given":"Laurent","non-dropping-particle":"","parse-names":false,"suffix":""},{"dropping-particle":"","family":"Adjeroud","given":"Mehdi","non-dropping-particle":"","parse-names":false,"suffix":""},{"dropping-particle":"","family":"Mitta","given":"Guillaume","non-dropping-particle":"","parse-names":false,"suffix":""}],"container-title":"Journal of Experimental Biology","id":"ITEM-1","issue":"9","issued":{"date-parts":[["2011","5","1"]]},"page":"1533-1545","publisher":"Company of Biologists Ltd","title":"Physiological responses of the scleractinian coral Pocillopora damicornis to bacterial stress from Vibrio coralliilyticus","type":"article-journal","volume":"214"},"uris":["http://www.mendeley.com/documents/?uuid=d6184bfa-93ba-3161-b11c-f442ad25f237"]}],"mendeley":{"formattedCitation":"(Vidal-Dupiol et al., 2011)","plainTextFormattedCitation":"(Vidal-Dupiol et al., 2011)","previouslyFormattedCitation":"(Vidal-Dupiol et al., 2011)"},"properties":{"noteIndex":0},"schema":"https://github.com/citation-style-language/schema/raw/master/csl-citation.json"}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(Vidal-Dupiol et al., 2011)</w:t>
                      </w:r>
                      <w:r w:rsidRPr="00E10D41">
                        <w:rPr>
                          <w:rFonts w:cs="Times New Roman"/>
                          <w:sz w:val="20"/>
                          <w:szCs w:val="20"/>
                        </w:rPr>
                        <w:fldChar w:fldCharType="end"/>
                      </w:r>
                      <w:r w:rsidRPr="00E10D41">
                        <w:rPr>
                          <w:rFonts w:cs="Times New Roman"/>
                          <w:sz w:val="20"/>
                          <w:szCs w:val="20"/>
                        </w:rPr>
                        <w:t>. Here</w:t>
                      </w:r>
                      <w:r>
                        <w:rPr>
                          <w:rFonts w:cs="Times New Roman"/>
                          <w:sz w:val="20"/>
                          <w:szCs w:val="20"/>
                        </w:rPr>
                        <w:t>,</w:t>
                      </w:r>
                      <w:r w:rsidRPr="00E10D41">
                        <w:rPr>
                          <w:rFonts w:cs="Times New Roman"/>
                          <w:sz w:val="20"/>
                          <w:szCs w:val="20"/>
                        </w:rPr>
                        <w:t xml:space="preserve"> they form aggregates which appear disorganized and with the cellular organelles mostly lysed </w:t>
                      </w:r>
                      <w:r w:rsidRPr="00E10D41">
                        <w:rPr>
                          <w:rFonts w:cs="Times New Roman"/>
                          <w:sz w:val="20"/>
                          <w:szCs w:val="20"/>
                        </w:rPr>
                        <w:fldChar w:fldCharType="begin" w:fldLock="1"/>
                      </w:r>
                      <w:r>
                        <w:rPr>
                          <w:rFonts w:cs="Times New Roman"/>
                          <w:sz w:val="20"/>
                          <w:szCs w:val="20"/>
                        </w:rPr>
                        <w:instrText>ADDIN CSL_CITATION {"citationItems":[{"id":"ITEM-1","itemData":{"DOI":"10.1242/jeb.053165","ISSN":"00220949","abstract":"As the effects of climate change have become increasingly visible over the past three decades, coral reefs have suffered from a number of natural and anthropogenic disturbances that have caused a critical decline in coral populations. Among these disturbances are coral diseases, which have appeared with increasing frequency and severity, often in correlation with increases in water temperature. Although the crucial role played by Vibrio species in coral disease has been widely documented, the scientific community does not yet fully understand the infection process of Vibrio or its impact on coral physiology and immunology. Here, we investigated the physiological and transcriptomic responses of a major reef-building coral, Pocillopora damicornis, when exposed to a specific pathogen (Vibrio coralliilyticus) under virulent (increasing water temperature) and nonvirulent (constant low temperature) conditions. The infection process was examined by electron microscopy and quantitative reverse-transcription PCR, and coral health was monitored by visual observations and measurements of zooxanthellar density. The results obtained suggest that coral tissue invasion occurs upon increasing water temperature only. Transcriptomic variations were investigated using a suppression-subtractive- hybridization approach, and the expression levels of six candidate immunerelated genes were examined during bacterial exposure. These genes correspond to three lectin-like molecules putatively involved in the recognition of pathogens, two metal-binding proteins putatively involved in antibacterial response and one cystein protease inhibitor. The transcription patterns of these selected genes provide new insights into the responses of coral colonies to virulent versus non-virulent bacteria. © 2011. Published by The Company of Biologists Ltd.","author":[{"dropping-particle":"","family":"Vidal-Dupiol","given":"Jeremie","non-dropping-particle":"","parse-names":false,"suffix":""},{"dropping-particle":"","family":"Ladrière","given":"Ophélie","non-dropping-particle":"","parse-names":false,"suffix":""},{"dropping-particle":"","family":"Meistertzheim","given":"Anne Leila","non-dropping-particle":"","parse-names":false,"suffix":""},{"dropping-particle":"","family":"Fouré","given":"Laurent","non-dropping-particle":"","parse-names":false,"suffix":""},{"dropping-particle":"","family":"Adjeroud","given":"Mehdi","non-dropping-particle":"","parse-names":false,"suffix":""},{"dropping-particle":"","family":"Mitta","given":"Guillaume","non-dropping-particle":"","parse-names":false,"suffix":""}],"container-title":"Journal of Experimental Biology","id":"ITEM-1","issue":"9","issued":{"date-parts":[["2011","5","1"]]},"page":"1533-1545","publisher":"Company of Biologists Ltd","title":"Physiological responses of the scleractinian coral Pocillopora damicornis to bacterial stress from Vibrio coralliilyticus","type":"article-journal","volume":"214"},"uris":["http://www.mendeley.com/documents/?uuid=d6184bfa-93ba-3161-b11c-f442ad25f237"]}],"mendeley":{"formattedCitation":"(Vidal-Dupiol et al., 2011)","plainTextFormattedCitation":"(Vidal-Dupiol et al., 2011)","previouslyFormattedCitation":"(Vidal-Dupiol et al., 2011)"},"properties":{"noteIndex":0},"schema":"https://github.com/citation-style-language/schema/raw/master/csl-citation.json"}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(Vidal-Dupiol et al., 2011)</w:t>
                      </w:r>
                      <w:r w:rsidRPr="00E10D41">
                        <w:rPr>
                          <w:rFonts w:cs="Times New Roman"/>
                          <w:sz w:val="20"/>
                          <w:szCs w:val="20"/>
                        </w:rPr>
                        <w:fldChar w:fldCharType="end"/>
                      </w:r>
                      <w:r w:rsidRPr="00E10D41">
                        <w:rPr>
                          <w:rFonts w:cs="Times New Roman"/>
                          <w:sz w:val="20"/>
                          <w:szCs w:val="20"/>
                        </w:rPr>
                        <w:t xml:space="preserve">. Interestingly, electron dense intracellular vesicles have also been observed to enclose </w:t>
                      </w:r>
                      <w:r w:rsidRPr="00E10D41">
                        <w:rPr>
                          <w:rFonts w:cs="Times New Roman"/>
                          <w:i/>
                          <w:sz w:val="20"/>
                          <w:szCs w:val="20"/>
                        </w:rPr>
                        <w:t xml:space="preserve">V. coralliilyticus </w:t>
                      </w:r>
                      <w:r w:rsidRPr="00E10D41">
                        <w:rPr>
                          <w:rFonts w:cs="Times New Roman"/>
                          <w:sz w:val="20"/>
                          <w:szCs w:val="20"/>
                        </w:rPr>
                        <w:t>cells once they have entered the host, and these are thought to be a part of the corals</w:t>
                      </w:r>
                      <w:r>
                        <w:rPr>
                          <w:rFonts w:cs="Times New Roman"/>
                          <w:sz w:val="20"/>
                          <w:szCs w:val="20"/>
                        </w:rPr>
                        <w:t>’</w:t>
                      </w:r>
                      <w:r w:rsidRPr="00E10D41">
                        <w:rPr>
                          <w:rFonts w:cs="Times New Roman"/>
                          <w:sz w:val="20"/>
                          <w:szCs w:val="20"/>
                        </w:rPr>
                        <w:t xml:space="preserve"> immune response </w:t>
                      </w:r>
                      <w:r w:rsidRPr="00E10D41">
                        <w:rPr>
                          <w:rFonts w:cs="Times New Roman"/>
                          <w:sz w:val="20"/>
                          <w:szCs w:val="20"/>
                        </w:rPr>
                        <w:fldChar w:fldCharType="begin" w:fldLock="1"/>
                      </w:r>
                      <w:r>
                        <w:rPr>
                          <w:rFonts w:cs="Times New Roman"/>
                          <w:sz w:val="20"/>
                          <w:szCs w:val="20"/>
                        </w:rPr>
                        <w:instrText>ADDIN CSL_CITATION {"citationItems":[{"id":"ITEM-1","itemData":{"DOI":"10.1186/s12866-018-1173-0","ISSN":"14712180","abstract":"Background: Global warming has triggered an increase in the prevalence and severity of coral disease, yet little is known about coral/pathogen interactions in the early stages of infection. The point of entry of the pathogen and the route that they take once inside the polyp is currently unknown, as is the coral's capacity to respond to infection. To address these questions, we developed a novel method that combines stable isotope labelling and microfluidics with transmission electron microscopy (TEM) and nanoscale secondary ion mass spectrometry (NanoSIMS), to monitor the infection process between Pocillopora damicornis and Vibrio coralliilyticus under elevated temperature. Results: Three coral fragments were inoculated with 15 N-labeled V. coralliilyticus and then fixed at 2.5, 6 and 22 h post-inoculation (hpi) according to the virulence of the infection. Correlative TEM/NanoSIMS imaging was subsequently used to visualize the penetration and dispersal of V. coralliilyticus and their degradation or secretion products. Most of the V. coralliilyticus cells we observed were located in the oral epidermis of the fragment that experienced the most virulent infection (2.5 hpi). In some cases, these bacteria were enclosed within electron dense host-derived intracellular vesicles. 15 N-enriched pathogen-derived breakdown products were visible in all tissue layers of the coral polyp (oral epidermis, oral gastrodermis, aboral gastrodermis), at all time points, although the relative 15 N-enrichment depended on the time at which the corals were fixed. Tissues in the mesentery filaments had the highest density of 15 N-enriched hotspots, suggesting these tissues act as a \"collection and digestion\" site for pathogenic bacteria. Closer examination of the sub-cellular structures associated with these 15 N-hotspots revealed these to be host phagosomal and secretory cells/vesicles. Conclusions: This study provides a novel method for tracking bacterial infection dynamics at the levels of the tissue and single cell and takes the first steps towards understanding the complexities of infection at the microscale, which is a crucial step towards understanding how corals will fare under global warming.","author":[{"dropping-particle":"","family":"Gibbin","given":"E.","non-dropping-particle":"","parse-names":false,"suffix":""},{"dropping-particle":"","family":"Gavish","given":"A.","non-dropping-particle":"","parse-names":false,"suffix":""},{"dropping-particle":"","family":"Domart-Coulon","given":"I.","non-dropping-particle":"","parse-names":false,"suffix":""},{"dropping-particle":"","family":"Kramarsky-Winter","given":"E.","non-dropping-particle":"","parse-names":false,"suffix":""},{"dropping-particle":"","family":"Shapiro","given":"O.","non-dropping-particle":"","parse-names":false,"suffix":""},{"dropping-particle":"","family":"Meibom","given":"A.","non-dropping-particle":"","parse-names":false,"suffix":""},{"dropping-particle":"","family":"Vardi","given":"A.","non-dropping-particle":"","parse-names":false,"suffix":""}],"container-title":"BMC Microbiology","id":"ITEM-1","issue":"1","issued":{"date-parts":[["2018","4","20"]]},"page":"39","publisher":"BioMed Central Ltd.","title":"Using NanoSIMS coupled with microfluidics to visualize the early stages of coral infection by Vibrio coralliilyticus","type":"article-journal","volume":"18"},"uris":["http://www.mendeley.com/documents/?uuid=fb6f0e1e-596a-39f7-9350-df19e31997be"]}],"mendeley":{"formattedCitation":"(Gibbin et al., 2018)","plainTextFormattedCitation":"(Gibbin et al., 2018)","previouslyFormattedCitation":"(Gibbin et al., 2018)"},"properties":{"noteIndex":0},"schema":"https://github.com/citation-style-language/schema/raw/master/csl-citation.json"}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(Gibbin et al., 2018)</w:t>
                      </w:r>
                      <w:r w:rsidRPr="00E10D41">
                        <w:rPr>
                          <w:rFonts w:cs="Times New Roman"/>
                          <w:sz w:val="20"/>
                          <w:szCs w:val="20"/>
                        </w:rPr>
                        <w:fldChar w:fldCharType="end"/>
                      </w:r>
                      <w:r w:rsidRPr="00E10D41">
                        <w:rPr>
                          <w:rFonts w:cs="Times New Roman"/>
                          <w:sz w:val="20"/>
                          <w:szCs w:val="20"/>
                        </w:rPr>
                        <w:t>.</w:t>
                      </w:r>
                    </w:p>
                    <w:p w14:paraId="63CD2825" w14:textId="472CD299" w:rsidR="007241BA" w:rsidRPr="00E10D41" w:rsidRDefault="007241BA" w:rsidP="00E10D41">
                      <w:pPr>
                        <w:rPr>
                          <w:rFonts w:cs="Times New Roman"/>
                          <w:sz w:val="20"/>
                          <w:szCs w:val="20"/>
                        </w:rPr>
                      </w:pPr>
                      <w:r w:rsidRPr="00E10D41">
                        <w:rPr>
                          <w:rFonts w:cs="Times New Roman"/>
                          <w:sz w:val="20"/>
                          <w:szCs w:val="20"/>
                        </w:rPr>
                        <w:t xml:space="preserve">Recent studies have also shown that </w:t>
                      </w:r>
                      <w:r w:rsidRPr="00E10D41">
                        <w:rPr>
                          <w:rFonts w:cs="Times New Roman"/>
                          <w:i/>
                          <w:sz w:val="20"/>
                          <w:szCs w:val="20"/>
                        </w:rPr>
                        <w:t>V. coralliilyticus</w:t>
                      </w:r>
                      <w:r w:rsidRPr="00E10D41">
                        <w:rPr>
                          <w:rFonts w:cs="Times New Roman"/>
                          <w:sz w:val="20"/>
                          <w:szCs w:val="20"/>
                        </w:rPr>
                        <w:t xml:space="preserve"> </w:t>
                      </w:r>
                      <w:r>
                        <w:rPr>
                          <w:rFonts w:cs="Times New Roman"/>
                          <w:sz w:val="20"/>
                          <w:szCs w:val="20"/>
                        </w:rPr>
                        <w:t>(</w:t>
                      </w:r>
                      <w:r w:rsidRPr="00E10D41">
                        <w:rPr>
                          <w:rFonts w:cs="Times New Roman"/>
                          <w:sz w:val="20"/>
                          <w:szCs w:val="20"/>
                        </w:rPr>
                        <w:t xml:space="preserve">similar to their </w:t>
                      </w:r>
                      <w:r w:rsidR="00D25707">
                        <w:rPr>
                          <w:rFonts w:cs="Times New Roman"/>
                          <w:sz w:val="20"/>
                          <w:szCs w:val="20"/>
                        </w:rPr>
                        <w:t xml:space="preserve">well-studied human disease-causing </w:t>
                      </w:r>
                      <w:r w:rsidRPr="00E10D41">
                        <w:rPr>
                          <w:rFonts w:cs="Times New Roman"/>
                          <w:sz w:val="20"/>
                          <w:szCs w:val="20"/>
                        </w:rPr>
                        <w:t>cousin</w:t>
                      </w:r>
                      <w:r w:rsidR="00D25707">
                        <w:rPr>
                          <w:rFonts w:cs="Times New Roman"/>
                          <w:sz w:val="20"/>
                          <w:szCs w:val="20"/>
                        </w:rPr>
                        <w:t>,</w:t>
                      </w:r>
                      <w:r w:rsidRPr="00E10D41">
                        <w:rPr>
                          <w:rFonts w:cs="Times New Roman"/>
                          <w:i/>
                          <w:sz w:val="20"/>
                          <w:szCs w:val="20"/>
                        </w:rPr>
                        <w:t xml:space="preserve"> V. cholerae</w:t>
                      </w:r>
                      <w:r>
                        <w:rPr>
                          <w:rFonts w:cs="Times New Roman"/>
                          <w:iCs/>
                          <w:sz w:val="20"/>
                          <w:szCs w:val="20"/>
                        </w:rPr>
                        <w:t>)</w:t>
                      </w:r>
                      <w:r w:rsidRPr="00E10D41">
                        <w:rPr>
                          <w:rFonts w:cs="Times New Roman"/>
                          <w:i/>
                          <w:sz w:val="20"/>
                          <w:szCs w:val="20"/>
                        </w:rPr>
                        <w:t>,</w:t>
                      </w:r>
                      <w:r w:rsidRPr="00E10D41">
                        <w:rPr>
                          <w:rFonts w:cs="Times New Roman"/>
                          <w:sz w:val="20"/>
                          <w:szCs w:val="20"/>
                        </w:rPr>
                        <w:t xml:space="preserve"> carry the type VI secretion system (T6SS). T6SS is a nanomachine, capable of killing eukaryotic and bacterial prey by directly injecting toxic effector proteins </w:t>
                      </w:r>
                      <w:r w:rsidRPr="00E10D41">
                        <w:rPr>
                          <w:rFonts w:cs="Times New Roman"/>
                          <w:sz w:val="20"/>
                          <w:szCs w:val="20"/>
                        </w:rPr>
                        <w:fldChar w:fldCharType="begin" w:fldLock="1"/>
                      </w:r>
                      <w:r>
                        <w:rPr>
                          <w:rFonts w:cs="Times New Roman"/>
                          <w:sz w:val="20"/>
                          <w:szCs w:val="20"/>
                        </w:rPr>
                        <w:instrText>ADDIN CSL_CITATION {"citationItems":[{"id":"ITEM-1","itemData":{"DOI":"10.1371/journal.pone.0227864","ISSN":"19326203","abstract":"The type VI secretion system (T6SS) is a nanomachine capable of killing adjacent microbial cells in a contact-dependent manner. Due to limited studies, relatively little is known about the range of marine bacteria that are susceptible to T6SS attack. Here, 15 diverse marine bacterial isolates from the phyla Bacteroidetes and Γ-Proteobacteria were challenged against the marine bacterium and human pathogen, Vibrio cholerae, which has a well described T6SS. V. cholerae killed several of the tested Γ-Proteobacteria, including members of the orders Vibrionales, Alteromonadales, Oceanospirillales, and Pseudomonadales. In contrast, V. cholerae co-existed with multiple Bacteroidetes and Γ-Proteobacteria isolates, but was killed by Vibrio coralliilyticus. Follow-up experiments revealed that five V. coralliilyticus strains, including known coral and shellfish pathogens survived the T6SS challenge and killed V. cholerae. By using predicted protein comparisons and mutagenesis, we conclude that V. coralliilyticus protected itself in the challenge by using its own T6SS to kill V. cholerae. This study provides valuable insight into the resilience and susceptibility of marine bacteria to the V. cholerae T6SS, and provides the first evidence for a functional T6SS in V. coralliilyticus, both of which have implications for human and ocean health.","author":[{"dropping-particle":"","family":"Guillemette","given":"Ryan","non-dropping-particle":"","parse-names":false,"suffix":""},{"dropping-particle":"","family":"Ushijima","given":"Blake","non-dropping-particle":"","parse-names":false,"suffix":""},{"dropping-particle":"","family":"Jalan","given":"Mihika","non-dropping-particle":"","parse-names":false,"suffix":""},{"dropping-particle":"","family":"Häse","given":"Claudia C.","non-dropping-particle":"","parse-names":false,"suffix":""},{"dropping-particle":"","family":"Azam","given":"Farooq","non-dropping-particle":"","parse-names":false,"suffix":""}],"container-title":"PLoS ONE","editor":[{"dropping-particle":"","family":"Das","given":"Surajit","non-dropping-particle":"","parse-names":false,"suffix":""}],"id":"ITEM-1","issue":"1","issued":{"date-parts":[["2020","1","28"]]},"page":"e0227864","publisher":"Public Library of Science","title":"Insight into the resilience and susceptibility of marine bacteria to T6SS attack by Vibrio cholerae and Vibrio coralliilyticus","type":"article-journal","volume":"15"},"uris":["http://www.mendeley.com/documents/?uuid=00273b85-5f4c-3fed-90ab-2f649331424d"]}],"mendeley":{"formattedCitation":"(Guillemette et al., 2020)","plainTextFormattedCitation":"(Guillemette et al., 2020)","previouslyFormattedCitation":"(Guillemette et al., 2020)"},"properties":{"noteIndex":0},"schema":"https://github.com/citation-style-language/schema/raw/master/csl-citation.json"}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(Guillemette et al., 2020)</w:t>
                      </w:r>
                      <w:r w:rsidRPr="00E10D41">
                        <w:rPr>
                          <w:rFonts w:cs="Times New Roman"/>
                          <w:sz w:val="20"/>
                          <w:szCs w:val="20"/>
                        </w:rPr>
                        <w:fldChar w:fldCharType="end"/>
                      </w:r>
                      <w:r w:rsidRPr="00E10D41">
                        <w:rPr>
                          <w:rFonts w:cs="Times New Roman"/>
                          <w:sz w:val="20"/>
                          <w:szCs w:val="20"/>
                        </w:rPr>
                        <w:t xml:space="preserve">. It is therefore hypothesised that </w:t>
                      </w:r>
                      <w:r w:rsidRPr="00E10D41">
                        <w:rPr>
                          <w:rFonts w:cs="Times New Roman"/>
                          <w:i/>
                          <w:sz w:val="20"/>
                          <w:szCs w:val="20"/>
                        </w:rPr>
                        <w:t>Vibrios</w:t>
                      </w:r>
                      <w:r w:rsidRPr="00E10D41">
                        <w:rPr>
                          <w:rFonts w:cs="Times New Roman"/>
                          <w:sz w:val="20"/>
                          <w:szCs w:val="20"/>
                        </w:rPr>
                        <w:t xml:space="preserve"> (once inside the coral)</w:t>
                      </w:r>
                      <w:r>
                        <w:rPr>
                          <w:rFonts w:cs="Times New Roman"/>
                          <w:sz w:val="20"/>
                          <w:szCs w:val="20"/>
                        </w:rPr>
                        <w:t>,</w:t>
                      </w:r>
                      <w:r w:rsidRPr="00E10D41">
                        <w:rPr>
                          <w:rFonts w:cs="Times New Roman"/>
                          <w:sz w:val="20"/>
                          <w:szCs w:val="20"/>
                        </w:rPr>
                        <w:t xml:space="preserve"> displace the host associated commensals causing community phase separation and/or increasing intra-guild predation. Indeed, early studies </w:t>
                      </w:r>
                      <w:r w:rsidRPr="00E10D41">
                        <w:rPr>
                          <w:rFonts w:cs="Times New Roman"/>
                          <w:sz w:val="20"/>
                          <w:szCs w:val="20"/>
                        </w:rPr>
                        <w:fldChar w:fldCharType="begin" w:fldLock="1"/>
                      </w:r>
                      <w:r>
                        <w:rPr>
                          <w:rFonts w:cs="Times New Roman"/>
                          <w:sz w:val="20"/>
                          <w:szCs w:val="20"/>
                        </w:rPr>
                        <w:instrText>ADDIN CSL_CITATION {"citationItems":[{"id":"ITEM-1","itemData":{"DOI":"10.1371/journal.pone.0004511","ISSN":"19326203","abstract":"Background: Coral diseases are emerging as a serious threat to coral reefs worldwide. Of nine coral infectious diseases, whose pathogens have been characterized, six are caused by agents from the family Vibrionacae, raising questions as to their origin and role in coral disease aetiology. Methodology/Principal Findings: Here we report on a Vibrio zinc-metalloprotease causing rapid photoinactivation of susceptible Symbiodinium endosymbionts followed by lesions in coral tissue. Symbiodinium photosystem II inactivation was diagnosed by an imaging pulse amplitude modulation fluorometer in two bioassays, performed by exposing Symbiodinium cells and coral juveniles to non-inhibited and EDTA-inhibited supernatants derived from coral white syndrome pathogens. Conclusion/Significance: These findings demonstrate a common virulence factor from four phylogenetically related coral pathogens, suggesting that zinc-metalloproteases may play an important role in Vibrio pathogenicity in scleractinian corals. © 2009 Sussman et al.","author":[{"dropping-particle":"","family":"Sussman","given":"Meir","non-dropping-particle":"","parse-names":false,"suffix":""},{"dropping-particle":"","family":"Mieog","given":"Jos C.","non-dropping-particle":"","parse-names":false,"suffix":""},{"dropping-particle":"","family":"Doyle","given":"Jason","non-dropping-particle":"","parse-names":false,"suffix":""},{"dropping-particle":"","family":"Victor","given":"Steven","non-dropping-particle":"","parse-names":false,"suffix":""},{"dropping-particle":"","family":"Willis","given":"Bette L.","non-dropping-particle":"","parse-names":false,"suffix":""},{"dropping-particle":"","family":"Bourne","given":"David G.","non-dropping-particle":"","parse-names":false,"suffix":""}],"container-title":"PLoS ONE","editor":[{"dropping-particle":"","family":"Bruno","given":"John F.","non-dropping-particle":"","parse-names":false,"suffix":""}],"id":"ITEM-1","issue":"2","issued":{"date-parts":[["2009","2","19"]]},"page":"e4511","publisher":"Public Library of Science","title":"Vibrio zinc-metalloprotease causes photoinactivation of coral endosymbionts and coral tissue lesions","type":"article-journal","volume":"4"},"uris":["http://www.mendeley.com/documents/?uuid=05f2c6cf-b03f-38b0-8689-56a013368de3"]},{"id":"ITEM-2","itemData":{"DOI":"10.1007/978-3-662-06414-6_17","author":[{"dropping-particle":"","family":"Rozenblat","given":"Yael Ben-Haim","non-dropping-particle":"","parse-names":false,"suffix":""},{"dropping-particle":"","family":"Rosenberg","given":"Eugene","non-dropping-particle":"","parse-names":false,"suffix":""}],"container-title":"Coral Health and Disease","id":"ITEM-2","issued":{"date-parts":[["2004"]]},"page":"301-324","publisher":"Springer Berlin Heidelberg","title":"Temperature-Regulated Bleaching and Tissue Lysis of Pocillopora damicornis by the Novel Pathogen Vibrio coralliilyticus","type":"chapter"},"uris":["http://www.mendeley.com/documents/?uuid=ff3c8472-374e-3317-885f-bae957646f04"]}],"mendeley":{"formattedCitation":"(Rozenblat and Rosenberg, 2004; Sussman et al., 2009)","plainTextFormattedCitation":"(Rozenblat and Rosenberg, 2004; Sussman et al., 2009)","previouslyFormattedCitation":"(Rozenblat and Rosenberg, 2004; Sussman et al., 2009)"},"properties":{"noteIndex":0},"schema":"https://github.com/citation-style-language/schema/raw/master/csl-citation.json"}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(Rozenblat and Rosenberg, 2004; Sussman et al., 2009)</w:t>
                      </w:r>
                      <w:r w:rsidRPr="00E10D41">
                        <w:rPr>
                          <w:rFonts w:cs="Times New Roman"/>
                          <w:sz w:val="20"/>
                          <w:szCs w:val="20"/>
                        </w:rPr>
                        <w:fldChar w:fldCharType="end"/>
                      </w:r>
                      <w:r w:rsidRPr="00E10D41">
                        <w:rPr>
                          <w:rFonts w:cs="Times New Roman"/>
                          <w:sz w:val="20"/>
                          <w:szCs w:val="20"/>
                        </w:rPr>
                        <w:t xml:space="preserve"> highlighted that </w:t>
                      </w:r>
                      <w:r w:rsidRPr="00E10D41">
                        <w:rPr>
                          <w:rFonts w:cs="Times New Roman"/>
                          <w:i/>
                          <w:sz w:val="20"/>
                          <w:szCs w:val="20"/>
                        </w:rPr>
                        <w:t>Vibrios</w:t>
                      </w:r>
                      <w:r w:rsidRPr="00E10D41">
                        <w:rPr>
                          <w:rFonts w:cs="Times New Roman"/>
                          <w:sz w:val="20"/>
                          <w:szCs w:val="20"/>
                        </w:rPr>
                        <w:t xml:space="preserve"> would need to kill the Symbiodiniacae, which would result in bleaching. Given that the </w:t>
                      </w:r>
                      <w:r w:rsidRPr="00E10D41">
                        <w:rPr>
                          <w:rFonts w:cs="Times New Roman"/>
                          <w:i/>
                          <w:sz w:val="20"/>
                          <w:szCs w:val="20"/>
                        </w:rPr>
                        <w:t>V. cholerae</w:t>
                      </w:r>
                      <w:r w:rsidRPr="00E10D41">
                        <w:rPr>
                          <w:rFonts w:cs="Times New Roman"/>
                          <w:sz w:val="20"/>
                          <w:szCs w:val="20"/>
                        </w:rPr>
                        <w:t xml:space="preserve"> T6SS has been shown to behave in a similar manner with, for example, the amoeba </w:t>
                      </w:r>
                      <w:r w:rsidRPr="00E10D41">
                        <w:rPr>
                          <w:rFonts w:cs="Times New Roman"/>
                          <w:i/>
                          <w:sz w:val="20"/>
                          <w:szCs w:val="20"/>
                        </w:rPr>
                        <w:t>Dictyostelium discoideum</w:t>
                      </w:r>
                      <w:r w:rsidRPr="00E10D41">
                        <w:rPr>
                          <w:rFonts w:cs="Times New Roman"/>
                          <w:sz w:val="20"/>
                          <w:szCs w:val="20"/>
                        </w:rPr>
                        <w:t xml:space="preserve"> </w:t>
                      </w:r>
                      <w:r w:rsidRPr="00E10D41">
                        <w:rPr>
                          <w:rFonts w:cs="Times New Roman"/>
                          <w:sz w:val="20"/>
                          <w:szCs w:val="20"/>
                        </w:rPr>
                        <w:fldChar w:fldCharType="begin" w:fldLock="1"/>
                      </w:r>
                      <w:r>
                        <w:rPr>
                          <w:rFonts w:cs="Times New Roman"/>
                          <w:sz w:val="20"/>
                          <w:szCs w:val="20"/>
                        </w:rPr>
                        <w:instrText>ADDIN CSL_CITATION {"citationItems":[{"id":"ITEM-1","itemData":{"DOI":"10.1073/pnas.0510322103","ISSN":"00278424","PMID":"16432199","abstract":"The bacterium Vibrio cholerae, like other human pathogens that reside in environmental reservoirs, survives predation by unicellular eukaryotes. Strains of the O1 and O139 serogroups cause cholera, whereas non-O1/non-O139 strains cause human infections through poorly defined mechanisms. Using Dictyostelium discoideum as a model host, we have identified a virulence mechanism in a non-O1/non-O139 V. cholerae strain that involves extracellular translocation of proteins that lack N-terminal hydrophobic leader sequences. Accordingly, we have named these genes \"VAS\" genes for virulence-associated secretion, and we propose that these genes encode a prototypic \"type VI\" secretion system. We show that vas genes are required for cytotoxicity of V. cholerae cells toward Dictyostelium amoebae and mammalian J774 macrophages by a contact-dependent mechanism. A large number of Gram-negative bacterial pathogens carry genes homologous to vas genes and potential effector proteins secreted by this pathway (i.e., hemolysin-coregulated protein and VgrG). Mutations in vas homologs in other bacterial species have been reported to attenuate virulence in animals and cultured macrophages. Thus, the genes encoding the VAS-related, type VI secretion system likely play an important conserved function in microbial pathogenesis and represent an additional class of targets for vaccine and antimicrobial drug-based therapies. © 2006 by The National Academy of Sciences of the USA.","author":[{"dropping-particle":"","family":"Pukatzki","given":"Stefan","non-dropping-particle":"","parse-names":false,"suffix":""},{"dropping-particle":"","family":"Ma","given":"Amy T.","non-dropping-particle":"","parse-names":false,"suffix":""},{"dropping-particle":"","family":"Sturtevant","given":"Derek","non-dropping-particle":"","parse-names":false,"suffix":""},{"dropping-particle":"","family":"Krastins","given":"Bryan","non-dropping-particle":"","parse-names":false,"suffix":""},{"dropping-particle":"","family":"Sarracino","given":"David","non-dropping-particle":"","parse-names":false,"suffix":""},{"dropping-particle":"","family":"Nelson","given":"William C.","non-dropping-particle":"","parse-names":false,"suffix":""},{"dropping-particle":"","family":"Heidelberg","given":"John F.","non-dropping-particle":"","parse-names":false,"suffix":""},{"dropping-particle":"","family":"Mekalanos","given":"John J.","non-dropping-particle":"","parse-names":false,"suffix":""}],"container-title":"Proceedings of the National Academy of Sciences of the United States of America","id":"ITEM-1","issue":"5","issued":{"date-parts":[["2006","1","31"]]},"page":"1528-1533","publisher":"National Academy of Sciences","title":"Identification of a conserved bacterial protein secretion system in Vibrio cholerae using the Dictyostelium host model system","type":"article-journal","volume":"103"},"uris":["http://www.mendeley.com/documents/?uuid=435fd25b-1efe-32aa-9e0d-2cba00845561"]}],"mendeley":{"formattedCitation":"(Pukatzki et al., 2006)","plainTextFormattedCitation":"(Pukatzki et al., 2006)","previouslyFormattedCitation":"(Pukatzki et al., 2006)"},"properties":{"noteIndex":0},"schema":"https://github.com/citation-style-language/schema/raw/master/csl-citation.json"}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(Pukatzki et al., 2006)</w:t>
                      </w:r>
                      <w:r w:rsidRPr="00E10D41">
                        <w:rPr>
                          <w:rFonts w:cs="Times New Roman"/>
                          <w:sz w:val="20"/>
                          <w:szCs w:val="20"/>
                        </w:rPr>
                        <w:fldChar w:fldCharType="end"/>
                      </w:r>
                      <w:r w:rsidRPr="00E10D41">
                        <w:rPr>
                          <w:rFonts w:cs="Times New Roman"/>
                          <w:sz w:val="20"/>
                          <w:szCs w:val="20"/>
                        </w:rPr>
                        <w:t xml:space="preserve">, there is supporting evidence for these theories.   </w:t>
                      </w:r>
                    </w:p>
                    <w:p w14:paraId="594C1334" w14:textId="191598F5" w:rsidR="007241BA" w:rsidRPr="00E10D41" w:rsidRDefault="007241BA" w:rsidP="00E10D41">
                      <w:pPr>
                        <w:rPr>
                          <w:rFonts w:cs="Times New Roman"/>
                          <w:sz w:val="20"/>
                          <w:szCs w:val="20"/>
                        </w:rPr>
                      </w:pPr>
                      <w:r w:rsidRPr="00E10D41">
                        <w:rPr>
                          <w:rFonts w:cs="Times New Roman"/>
                          <w:sz w:val="20"/>
                          <w:szCs w:val="20"/>
                        </w:rPr>
                        <w:t xml:space="preserve">However, even though some of the key mechanisms of action between </w:t>
                      </w:r>
                      <w:r w:rsidRPr="00E10D41">
                        <w:rPr>
                          <w:rFonts w:cs="Times New Roman"/>
                          <w:i/>
                          <w:iCs/>
                          <w:sz w:val="20"/>
                          <w:szCs w:val="20"/>
                        </w:rPr>
                        <w:t>V. coralliilyticus</w:t>
                      </w:r>
                      <w:r w:rsidRPr="00E10D41">
                        <w:rPr>
                          <w:rFonts w:cs="Times New Roman"/>
                          <w:sz w:val="20"/>
                          <w:szCs w:val="20"/>
                        </w:rPr>
                        <w:t xml:space="preserve"> and corals are relatively well </w:t>
                      </w:r>
                      <w:r w:rsidR="007F18A4" w:rsidRPr="00E10D41">
                        <w:rPr>
                          <w:rFonts w:cs="Times New Roman"/>
                          <w:sz w:val="20"/>
                          <w:szCs w:val="20"/>
                        </w:rPr>
                        <w:t>researched,</w:t>
                      </w:r>
                      <w:r w:rsidRPr="00E10D41">
                        <w:rPr>
                          <w:rFonts w:cs="Times New Roman"/>
                          <w:sz w:val="20"/>
                          <w:szCs w:val="20"/>
                        </w:rPr>
                        <w:t xml:space="preserve"> and a theoretical framework of the processes is developing, there are still considerable gaps in our understanding as well as some observations which do</w:t>
                      </w:r>
                      <w:r>
                        <w:rPr>
                          <w:rFonts w:cs="Times New Roman"/>
                          <w:sz w:val="20"/>
                          <w:szCs w:val="20"/>
                        </w:rPr>
                        <w:t xml:space="preserve"> no</w:t>
                      </w:r>
                      <w:r w:rsidRPr="00E10D41">
                        <w:rPr>
                          <w:rFonts w:cs="Times New Roman"/>
                          <w:sz w:val="20"/>
                          <w:szCs w:val="20"/>
                        </w:rPr>
                        <w:t xml:space="preserve">t support the current views. </w:t>
                      </w:r>
                      <w:r w:rsidR="007110DB">
                        <w:rPr>
                          <w:rFonts w:cs="Times New Roman"/>
                          <w:sz w:val="20"/>
                          <w:szCs w:val="20"/>
                        </w:rPr>
                        <w:t xml:space="preserve">With some even questioning the role of </w:t>
                      </w:r>
                      <w:r w:rsidR="007110DB" w:rsidRPr="00BC791A">
                        <w:rPr>
                          <w:rFonts w:cs="Times New Roman"/>
                          <w:i/>
                          <w:iCs/>
                          <w:sz w:val="20"/>
                          <w:szCs w:val="20"/>
                        </w:rPr>
                        <w:t>Vibrios</w:t>
                      </w:r>
                      <w:r w:rsidR="007110DB">
                        <w:rPr>
                          <w:rFonts w:cs="Times New Roman"/>
                          <w:sz w:val="20"/>
                          <w:szCs w:val="20"/>
                        </w:rPr>
                        <w:t xml:space="preserve"> in coral disease in their entirety. For example, t</w:t>
                      </w:r>
                      <w:r w:rsidRPr="00E10D41">
                        <w:rPr>
                          <w:rFonts w:cs="Times New Roman"/>
                          <w:sz w:val="20"/>
                          <w:szCs w:val="20"/>
                        </w:rPr>
                        <w:t xml:space="preserve">he majority of inoculation experiments </w:t>
                      </w:r>
                      <w:r w:rsidR="007110DB">
                        <w:rPr>
                          <w:rFonts w:cs="Times New Roman"/>
                          <w:iCs/>
                          <w:sz w:val="20"/>
                          <w:szCs w:val="20"/>
                        </w:rPr>
                        <w:t xml:space="preserve">conducted to date </w:t>
                      </w:r>
                      <w:r w:rsidRPr="00BC791A">
                        <w:rPr>
                          <w:rFonts w:cs="Times New Roman"/>
                          <w:iCs/>
                          <w:sz w:val="20"/>
                          <w:szCs w:val="20"/>
                        </w:rPr>
                        <w:t>have</w:t>
                      </w:r>
                      <w:r w:rsidRPr="00E10D41">
                        <w:rPr>
                          <w:rFonts w:cs="Times New Roman"/>
                          <w:sz w:val="20"/>
                          <w:szCs w:val="20"/>
                        </w:rPr>
                        <w:t xml:space="preserve"> found that the number of cells needed to induce bleaching and/or tissue loss is between 10</w:t>
                      </w:r>
                      <w:r w:rsidRPr="00E10D41">
                        <w:rPr>
                          <w:rFonts w:cs="Times New Roman"/>
                          <w:sz w:val="20"/>
                          <w:szCs w:val="20"/>
                          <w:vertAlign w:val="superscript"/>
                        </w:rPr>
                        <w:t>6</w:t>
                      </w:r>
                      <w:r w:rsidRPr="00E10D41">
                        <w:rPr>
                          <w:rFonts w:cs="Times New Roman"/>
                          <w:sz w:val="20"/>
                          <w:szCs w:val="20"/>
                        </w:rPr>
                        <w:t xml:space="preserve"> to 10</w:t>
                      </w:r>
                      <w:r w:rsidRPr="00E10D41">
                        <w:rPr>
                          <w:rFonts w:cs="Times New Roman"/>
                          <w:sz w:val="20"/>
                          <w:szCs w:val="20"/>
                          <w:vertAlign w:val="superscript"/>
                        </w:rPr>
                        <w:t>8</w:t>
                      </w:r>
                      <w:r w:rsidRPr="00E10D41">
                        <w:rPr>
                          <w:rFonts w:cs="Times New Roman"/>
                          <w:sz w:val="20"/>
                          <w:szCs w:val="20"/>
                        </w:rPr>
                        <w:t xml:space="preserve"> cells ml</w:t>
                      </w:r>
                      <w:r w:rsidRPr="00E10D41">
                        <w:rPr>
                          <w:rFonts w:cs="Times New Roman"/>
                          <w:sz w:val="20"/>
                          <w:szCs w:val="20"/>
                          <w:vertAlign w:val="superscript"/>
                        </w:rPr>
                        <w:t>-1</w:t>
                      </w:r>
                      <w:r w:rsidRPr="00E10D41">
                        <w:rPr>
                          <w:rFonts w:cs="Times New Roman"/>
                          <w:sz w:val="20"/>
                          <w:szCs w:val="20"/>
                        </w:rPr>
                        <w:t xml:space="preserve"> </w:t>
                      </w:r>
                      <w:r w:rsidRPr="00E10D41">
                        <w:rPr>
                          <w:rFonts w:cs="Times New Roman"/>
                          <w:sz w:val="20"/>
                          <w:szCs w:val="20"/>
                        </w:rPr>
                        <w:fldChar w:fldCharType="begin" w:fldLock="1"/>
                      </w:r>
                      <w:r>
                        <w:rPr>
                          <w:rFonts w:cs="Times New Roman"/>
                          <w:sz w:val="20"/>
                          <w:szCs w:val="20"/>
                        </w:rPr>
                        <w:instrText>ADDIN CSL_CITATION {"citationItems":[{"id":"ITEM-1","itemData":{"DOI":"10.1101/302778","abstract":"Coral disease is often studied at scales ranging from single colonies to the entire reef. This is particularly true for studies following disease progression through time. To gain a mechanistic understanding of key steps underlying infection dynamics, it is necessary to study disease progression, and host-pathogen interactions, at relevant microbial scales. Here we provide a dynamic view of the interaction between the model coral pathogen Vibrio coralliilyticus and its coral host Pocillopora damicornis at unprecedented spatial and temporal scales. This view is achieved using a novel microfluidics-based system specifically designed to allow microscopic study of coral infection in-vivo under controlled environmental conditions. Analysis of exudates continuously collected at the systems outflow, allows a detailed biochemical and microbial analyses coupled to the microscopic observations of the disease progression. The resulting multilayered dataset provides the most detailed description of a coral infection to-date, revealing distinct pathogenic processes as well as the defensive behavior of the coral host. We provide evidence that infection in this system occurs following ingestion of the pathogen, and may then progress through the gastrovascular system. We further show infection may spread when pathogens colonize lesions in the host tissue. Copious spewing of pathogen-laden mucus from the polyp mouths results in effective expulsion of the pathogen from the gastrovascular system, possibly serving as a first line of defense. A secondary defense mechanism entails the severing of calicoblastic connective tissues resulting in the controlled isolation of diseased polyps, or the survival of individual polyps within infected colonies. Further investigations of coral-pathogen interactions at these scales will help to elucidate the complex interactions underlying coral disease, as we as the versatile adaptive response of the coral ecosystems to fluctuating environments.","author":[{"dropping-particle":"","family":"Gavish","given":"Assaf R","non-dropping-particle":"","parse-names":false,"suffix":""},{"dropping-particle":"","family":"Shapiro","given":"Orr H","non-dropping-particle":"","parse-names":false,"suffix":""},{"dropping-particle":"","family":"Kramarsky-Winter","given":"Esti","non-dropping-particle":"","parse-names":false,"suffix":""},{"dropping-particle":"","family":"Vardi","given":"Assaf","non-dropping-particle":"","parse-names":false,"suffix":""}],"container-title":"bioRxiv","id":"ITEM-1","issued":{"date-parts":[["2018","4","17"]]},"page":"302778","publisher":"Cold Spring Harbor Laboratory","title":"Microscale tracking of coral disease reveals timeline of infection and heterogeneity of polyp fate.","type":"article-journal"},"uris":["http://www.mendeley.com/documents/?uuid=d91d0430-7166-3dcb-9615-6c85dfaf63aa"]},{"id":"ITEM-2","itemData":{"DOI":"10.1111/1462-2920.13428","ISSN":"14622920","abstract":"Thermal stress increases the incidence of coral disease, which is predicted to become more common with climate change, even on pristine reefs such as those surrounding Palmyra Atoll in the Northern Line Islands that experience minimal anthropogenic stress. Here we describe a strain of Vibrio coralliilyticus, OCN014, which was isolated from Acropora cytherea during an outbreak of Acropora white syndrome (AWS), a tissue loss disease that infected 25% of the A. cytherea population at Palmyra Atoll in 2009. OCN014 recreated signs of disease in experimentally infected corals in a temperature-dependent manner. Genes in OCN014 with expression levels positively correlated with temperature were identified using a transposon-mediated genetic screen. Mutant strains harbouring transposon insertions in two such genes, toxR (a toxin regulator) and mshA (the 11th gene of the 16-gene mannose-sensitive hemagglutinin (MSHA) type IV pilus operon), had reduced infectivity of A. cytherea. Deletion of toxR and the MSHA operon in a second strain of V. coralliilyticus, OCN008, that induces acute Montipora white syndrome in a temperature-independent manner had similarly reduced virulence. This work provides a link between temperature-dependent expression of virulence factors in a pathogen and infection of its coral host.","author":[{"dropping-particle":"","family":"Ushijima","given":"Blake","non-dropping-particle":"","parse-names":false,"suffix":""},{"dropping-particle":"","family":"Videau","given":"Patrick","non-dropping-particle":"","parse-names":false,"suffix":""},{"dropping-particle":"","family":"Poscablo","given":"Donna","non-dropping-particle":"","parse-names":false,"suffix":""},{"dropping-particle":"","family":"Stengel","given":"John W.","non-dropping-particle":"","parse-names":false,"suffix":""},{"dropping-particle":"","family":"Beurmann","given":"Silvia","non-dropping-particle":"","parse-names":false,"suffix":""},{"dropping-particle":"","family":"Burger","given":"Andrew H.","non-dropping-particle":"","parse-names":false,"suffix":""},{"dropping-particle":"","family":"Aeby","given":"Greta S.","non-dropping-particle":"","parse-names":false,"suffix":""},{"dropping-particle":"","family":"Callahan","given":"Sean M.","non-dropping-particle":"","parse-names":false,"suffix":""}],"container-title":"Environmental Microbiology","id":"ITEM-2","issue":"11","issued":{"date-parts":[["2016","11","1"]]},"page":"4055-4067","publisher":"Blackwell Publishing Ltd","title":"Mutation of the toxR or mshA genes from Vibrio coralliilyticus strain OCN014 reduces infection of the coral Acropora cytherea","type":"article-journal","volume":"18"},"uris":["http://www.mendeley.com/documents/?uuid=7d1446cf-a3d8-343d-8aca-2bfd5e5134c2"]},{"id":"ITEM-3","itemData":{"DOI":"10.1128/AEM.03463-13","ISSN":"10985336","abstract":"Identification of a pathogen is a critical first step in the epidemiology and subsequent management of a disease. A limited number of pathogens have been identified for diseases contributing to the global decline of coral populations. Here we describe Vibrio coralliilyticus strain OCN008, which induces acute Montipora white syndrome (aMWS), a tissue loss disease responsible for substantial mortality of the coral Montipora capitata in Kane'ohe Bay, Hawai'i. OCN008 was grown in pure culture, recreated signs of disease in experimentally infected corals, and could be recovered after infection. In addition, strains similar to OCN008 were isolated from diseased coral from the field but not from healthy M. capitata. OCN008 repeatedly induced the loss of healthy M. capitata tissue from fragments under laboratory conditions with a minimum infectious dose of between 107 and 108 CFU/ml of water. In contrast, Porites compressa was not infected by OCN008, indicating the host specificity of the pathogen. A decrease in water temperature from 27 to 23°C affected the time to disease onset, but the risk of infection was not significantly reduced. Temperature-dependent bleaching, which has been observed with the V. coralliilyticus type strain BAA-450, was not observed during infection with OCN008. A comparison of the OCN008 genome to the genomes of pathogenic V. coralliilyticus strains BAA-450 and P1 revealed similar virulence-associated genes and quorum-sensing systems. Despite this genetic similarity, infections of M. capitata by OCN008 do not follow the paradigm for V. coralliilyticus infections established by the type strain. © 2014, American Society for Microbiology.","author":[{"dropping-particle":"","family":"Ushijima","given":"Blake","non-dropping-particle":"","parse-names":false,"suffix":""},{"dropping-particle":"","family":"Videau","given":"Patrick","non-dropping-particle":"","parse-names":false,"suffix":""},{"dropping-particle":"","family":"Burger","given":"Andrew H.","non-dropping-particle":"","parse-names":false,"suffix":""},{"dropping-particle":"","family":"Shore-Maggio","given":"Amanda","non-dropping-particle":"","parse-names":false,"suffix":""},{"dropping-particle":"","family":"Runyon","given":"Christina M.","non-dropping-particle":"","parse-names":false,"suffix":""},{"dropping-particle":"","family":"Sudek","given":"Mareike","non-dropping-particle":"","parse-names":false,"suffix":""},{"dropping-particle":"","family":"Aeby","given":"Greta S.","non-dropping-particle":"","parse-names":false,"suffix":""},{"dropping-particle":"","family":"Callahan","given":"Sean M.","non-dropping-particle":"","parse-names":false,"suffix":""}],"container-title":"Applied and Environmental Microbiology","id":"ITEM-3","issue":"7","issued":{"date-parts":[["2014","4","1"]]},"page":"2102-2109","publisher":"American Society for Microbiology","title":"Vibrio coralliilyticus strain OCN008 is an etiological agent of acute montipora white syndrome","type":"article-journal","volume":"80"},"uris":["http://www.mendeley.com/documents/?uuid=2ca3c187-b7cf-30b3-b377-6b3486281090"]}],"mendeley":{"formattedCitation":"(Gavish et al., 2018; Ushijima et al., 2016, 2014)","plainTextFormattedCitation":"(Gavish et al., 2018; Ushijima et al., 2016, 2014)","previouslyFormattedCitation":"(Gavish et al., 2018; Ushijima et al., 2016, 2014)"},"properties":{"noteIndex":0},"schema":"https://github.com/citation-style-language/schema/raw/master/csl-citation.json"}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(Gavish et al., 2018; Ushijima et al., 2016, 2014)</w:t>
                      </w:r>
                      <w:r w:rsidRPr="00E10D41">
                        <w:rPr>
                          <w:rFonts w:cs="Times New Roman"/>
                          <w:sz w:val="20"/>
                          <w:szCs w:val="20"/>
                        </w:rPr>
                        <w:fldChar w:fldCharType="end"/>
                      </w:r>
                      <w:r w:rsidRPr="00E10D41">
                        <w:rPr>
                          <w:rFonts w:cs="Times New Roman"/>
                          <w:sz w:val="20"/>
                          <w:szCs w:val="20"/>
                        </w:rPr>
                        <w:t xml:space="preserve">. </w:t>
                      </w:r>
                      <w:r>
                        <w:rPr>
                          <w:rFonts w:cs="Times New Roman"/>
                          <w:sz w:val="20"/>
                          <w:szCs w:val="20"/>
                        </w:rPr>
                        <w:t>T</w:t>
                      </w:r>
                      <w:r w:rsidRPr="00E10D41">
                        <w:rPr>
                          <w:rFonts w:cs="Times New Roman"/>
                          <w:sz w:val="20"/>
                          <w:szCs w:val="20"/>
                        </w:rPr>
                        <w:t xml:space="preserve">his is magnitudes greater than one would expect for free swimming bacteria in the ocean </w:t>
                      </w:r>
                      <w:r w:rsidRPr="00E10D41">
                        <w:rPr>
                          <w:rFonts w:cs="Times New Roman"/>
                          <w:sz w:val="20"/>
                          <w:szCs w:val="20"/>
                        </w:rPr>
                        <w:fldChar w:fldCharType="begin" w:fldLock="1"/>
                      </w:r>
                      <w:r>
                        <w:rPr>
                          <w:rFonts w:cs="Times New Roman"/>
                          <w:sz w:val="20"/>
                          <w:szCs w:val="20"/>
                        </w:rPr>
                        <w:instrText>ADDIN CSL_CITATION {"citationItems":[{"id":"ITEM-1","itemData":{"DOI":"10.1101/302778","abstract":"Coral disease is often studied at scales ranging from single colonies to the entire reef. This is particularly true for studies following disease progression through time. To gain a mechanistic understanding of key steps underlying infection dynamics, it is necessary to study disease progression, and host-pathogen interactions, at relevant microbial scales. Here we provide a dynamic view of the interaction between the model coral pathogen Vibrio coralliilyticus and its coral host Pocillopora damicornis at unprecedented spatial and temporal scales. This view is achieved using a novel microfluidics-based system specifically designed to allow microscopic study of coral infection in-vivo under controlled environmental conditions. Analysis of exudates continuously collected at the systems outflow, allows a detailed biochemical and microbial analyses coupled to the microscopic observations of the disease progression. The resulting multilayered dataset provides the most detailed description of a coral infection to-date, revealing distinct pathogenic processes as well as the defensive behavior of the coral host. We provide evidence that infection in this system occurs following ingestion of the pathogen, and may then progress through the gastrovascular system. We further show infection may spread when pathogens colonize lesions in the host tissue. Copious spewing of pathogen-laden mucus from the polyp mouths results in effective expulsion of the pathogen from the gastrovascular system, possibly serving as a first line of defense. A secondary defense mechanism entails the severing of calicoblastic connective tissues resulting in the controlled isolation of diseased polyps, or the survival of individual polyps within infected colonies. Further investigations of coral-pathogen interactions at these scales will help to elucidate the complex interactions underlying coral disease, as we as the versatile adaptive response of the coral ecosystems to fluctuating environments.","author":[{"dropping-particle":"","family":"Gavish","given":"Assaf R","non-dropping-particle":"","parse-names":false,"suffix":""},{"dropping-particle":"","family":"Shapiro","given":"Orr H","non-dropping-particle":"","parse-names":false,"suffix":""},{"dropping-particle":"","family":"Kramarsky-Winter","given":"Esti","non-dropping-particle":"","parse-names":false,"suffix":""},{"dropping-particle":"","family":"Vardi","given":"Assaf","non-dropping-particle":"","parse-names":false,"suffix":""}],"container-title":"bioRxiv","id":"ITEM-1","issued":{"date-parts":[["2018","4","17"]]},"page":"302778","publisher":"Cold Spring Harbor Laboratory","title":"Microscale tracking of coral disease reveals timeline of infection and heterogeneity of polyp fate.","type":"article-journal"},"uris":["http://www.mendeley.com/documents/?uuid=d91d0430-7166-3dcb-9615-6c85dfaf63aa"]}],"mendeley":{"formattedCitation":"(Gavish et al., 2018)","plainTextFormattedCitation":"(Gavish et al., 2018)","previouslyFormattedCitation":"(Gavish et al., 2018)"},"properties":{"noteIndex":0},"schema":"https://github.com/citation-style-language/schema/raw/master/csl-citation.json"}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(Gavish et al., 2018)</w:t>
                      </w:r>
                      <w:r w:rsidRPr="00E10D41">
                        <w:rPr>
                          <w:rFonts w:cs="Times New Roman"/>
                          <w:sz w:val="20"/>
                          <w:szCs w:val="20"/>
                        </w:rPr>
                        <w:fldChar w:fldCharType="end"/>
                      </w:r>
                      <w:r w:rsidRPr="00E10D41">
                        <w:rPr>
                          <w:rFonts w:cs="Times New Roman"/>
                          <w:sz w:val="20"/>
                          <w:szCs w:val="20"/>
                        </w:rPr>
                        <w:t>. To explain this aspect, fomites or vectors have been identified</w:t>
                      </w:r>
                      <w:r w:rsidR="00DB6040">
                        <w:rPr>
                          <w:rFonts w:cs="Times New Roman"/>
                          <w:sz w:val="20"/>
                          <w:szCs w:val="20"/>
                        </w:rPr>
                        <w:t xml:space="preserve"> (</w:t>
                      </w:r>
                      <w:r w:rsidRPr="00E10D41">
                        <w:rPr>
                          <w:rFonts w:cs="Times New Roman"/>
                          <w:sz w:val="20"/>
                          <w:szCs w:val="20"/>
                        </w:rPr>
                        <w:t>concentrat</w:t>
                      </w:r>
                      <w:r w:rsidR="00DB6040">
                        <w:rPr>
                          <w:rFonts w:cs="Times New Roman"/>
                          <w:sz w:val="20"/>
                          <w:szCs w:val="20"/>
                        </w:rPr>
                        <w:t>ing</w:t>
                      </w:r>
                      <w:r w:rsidRPr="00E10D41">
                        <w:rPr>
                          <w:rFonts w:cs="Times New Roman"/>
                          <w:sz w:val="20"/>
                          <w:szCs w:val="20"/>
                        </w:rPr>
                        <w:t xml:space="preserve"> the bacteria</w:t>
                      </w:r>
                      <w:r w:rsidR="00DB6040">
                        <w:rPr>
                          <w:rFonts w:cs="Times New Roman"/>
                          <w:sz w:val="20"/>
                          <w:szCs w:val="20"/>
                        </w:rPr>
                        <w:t>)</w:t>
                      </w:r>
                      <w:r w:rsidRPr="00E10D41">
                        <w:rPr>
                          <w:rFonts w:cs="Times New Roman"/>
                          <w:sz w:val="20"/>
                          <w:szCs w:val="20"/>
                        </w:rPr>
                        <w:t>,</w:t>
                      </w:r>
                      <w:r>
                        <w:rPr>
                          <w:rFonts w:cs="Times New Roman"/>
                          <w:sz w:val="20"/>
                          <w:szCs w:val="20"/>
                        </w:rPr>
                        <w:t xml:space="preserve"> </w:t>
                      </w:r>
                      <w:r w:rsidRPr="00E10D41">
                        <w:rPr>
                          <w:rFonts w:cs="Times New Roman"/>
                          <w:sz w:val="20"/>
                          <w:szCs w:val="20"/>
                        </w:rPr>
                        <w:t xml:space="preserve">and this mode of transmission has been heralded as being vital for the progression of disease in corals. Indeed, a number of other reef-associated organisms are known to harbour </w:t>
                      </w:r>
                      <w:r w:rsidRPr="00E10D41">
                        <w:rPr>
                          <w:rFonts w:cs="Times New Roman"/>
                          <w:i/>
                          <w:sz w:val="20"/>
                          <w:szCs w:val="20"/>
                        </w:rPr>
                        <w:t>Vibrio</w:t>
                      </w:r>
                      <w:r>
                        <w:rPr>
                          <w:rFonts w:cs="Times New Roman"/>
                          <w:i/>
                          <w:sz w:val="20"/>
                          <w:szCs w:val="20"/>
                        </w:rPr>
                        <w:t>s</w:t>
                      </w:r>
                      <w:r w:rsidRPr="00E10D41">
                        <w:rPr>
                          <w:rFonts w:cs="Times New Roman"/>
                          <w:sz w:val="20"/>
                          <w:szCs w:val="20"/>
                        </w:rPr>
                        <w:t>, including the blue spotted goby (</w:t>
                      </w:r>
                      <w:r w:rsidRPr="00E10D41">
                        <w:rPr>
                          <w:rFonts w:cs="Times New Roman"/>
                          <w:i/>
                          <w:sz w:val="20"/>
                          <w:szCs w:val="20"/>
                        </w:rPr>
                        <w:t>Asterropteryx semipuntata</w:t>
                      </w:r>
                      <w:r w:rsidRPr="00E10D41">
                        <w:rPr>
                          <w:rFonts w:cs="Times New Roman"/>
                          <w:sz w:val="20"/>
                          <w:szCs w:val="20"/>
                        </w:rPr>
                        <w:t>), the oval butterflyfish (</w:t>
                      </w:r>
                      <w:r w:rsidRPr="00E10D41">
                        <w:rPr>
                          <w:rFonts w:cs="Times New Roman"/>
                          <w:i/>
                          <w:sz w:val="20"/>
                          <w:szCs w:val="20"/>
                          <w:shd w:val="clear" w:color="auto" w:fill="FFFFFF"/>
                        </w:rPr>
                        <w:t>Chaetodon lunulatus</w:t>
                      </w:r>
                      <w:r w:rsidRPr="00E10D41">
                        <w:rPr>
                          <w:rFonts w:cs="Times New Roman"/>
                          <w:sz w:val="20"/>
                          <w:szCs w:val="20"/>
                        </w:rPr>
                        <w:t>), hinge-beak shrimp (</w:t>
                      </w:r>
                      <w:r w:rsidRPr="00E10D41">
                        <w:rPr>
                          <w:rFonts w:cs="Times New Roman"/>
                          <w:i/>
                          <w:sz w:val="20"/>
                          <w:szCs w:val="20"/>
                        </w:rPr>
                        <w:t>Cinetorhynchus</w:t>
                      </w:r>
                      <w:r w:rsidRPr="00E10D41">
                        <w:rPr>
                          <w:rFonts w:cs="Times New Roman"/>
                          <w:sz w:val="20"/>
                          <w:szCs w:val="20"/>
                        </w:rPr>
                        <w:t xml:space="preserve"> sp.) and feather duster worms (</w:t>
                      </w:r>
                      <w:r w:rsidRPr="00E10D41">
                        <w:rPr>
                          <w:rFonts w:cs="Times New Roman"/>
                          <w:i/>
                          <w:sz w:val="20"/>
                          <w:szCs w:val="20"/>
                        </w:rPr>
                        <w:t>Sabellastarte spectabilis</w:t>
                      </w:r>
                      <w:r w:rsidRPr="00E10D41">
                        <w:rPr>
                          <w:rFonts w:cs="Times New Roman"/>
                          <w:sz w:val="20"/>
                          <w:szCs w:val="20"/>
                        </w:rPr>
                        <w:t xml:space="preserve">) </w:t>
                      </w:r>
                      <w:r w:rsidRPr="00E10D41">
                        <w:rPr>
                          <w:rFonts w:cs="Times New Roman"/>
                          <w:sz w:val="20"/>
                          <w:szCs w:val="20"/>
                        </w:rPr>
                        <w:fldChar w:fldCharType="begin" w:fldLock="1"/>
                      </w:r>
                      <w:r>
                        <w:rPr>
                          <w:rFonts w:cs="Times New Roman"/>
                          <w:sz w:val="20"/>
                          <w:szCs w:val="20"/>
                        </w:rPr>
                        <w:instrText>ADDIN CSL_CITATION {"citationItems":[{"id":"ITEM-1","itemData":{"DOI":"10.1007/s00227-019-3490-8","ISSN":"00253162","abstract":"Coral disease is considered an important factor in the recent decline of coral reefs worldwide; yet transmission, a critical factor for understanding disease ecology, identifying at-risk individuals and populations, and developing management options, is understudied in coral disease research. Here, we review techniques for investigating coral disease transmission using laboratory and field experiments, and modeling analyzes, and highlight how these approaches can improve our understanding of disease ecology. We summarize current knowledge about three hypothesized modes of coral disease transmission: direct contact, water borne, and vector-borne transmission. We also discuss the key challenge in studying disease transmission, which is unknown or complex etiology. Finally, we suggest potential management strategies that may result from a better understanding of coral disease transmission.","author":[{"dropping-particle":"","family":"Shore","given":"Amanda","non-dropping-particle":"","parse-names":false,"suffix":""},{"dropping-particle":"","family":"Caldwell","given":"Jamie M.","non-dropping-particle":"","parse-names":false,"suffix":""}],"container-title":"Marine Biology","id":"ITEM-1","issue":"4","issued":{"date-parts":[["2019","4","1"]]},"page":"1-14","publisher":"Springer Verlag","title":"Modes of coral disease transmission: how do diseases spread between individuals and among populations?","type":"article","volume":"166"},"uris":["http://www.mendeley.com/documents/?uuid=c3c2df65-2e4c-33a1-8758-b8f7796c361b"]}],"mendeley":{"formattedCitation":"(Shore and Caldwell, 2019)","plainTextFormattedCitation":"(Shore and Caldwell, 2019)","previouslyFormattedCitation":"(Shore and Caldwell, 2019)"},"properties":{"noteIndex":0},"schema":"https://github.com/citation-style-language/schema/raw/master/csl-citation.json"}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(Shore and Caldwell, 2019)</w:t>
                      </w:r>
                      <w:r w:rsidRPr="00E10D41">
                        <w:rPr>
                          <w:rFonts w:cs="Times New Roman"/>
                          <w:sz w:val="20"/>
                          <w:szCs w:val="20"/>
                        </w:rPr>
                        <w:fldChar w:fldCharType="end"/>
                      </w:r>
                      <w:r w:rsidRPr="00E10D41">
                        <w:rPr>
                          <w:rFonts w:cs="Times New Roman"/>
                          <w:sz w:val="20"/>
                          <w:szCs w:val="20"/>
                        </w:rPr>
                        <w:t xml:space="preserve">. Additionally, ingestion of plankton, which are themselves infected by </w:t>
                      </w:r>
                      <w:r w:rsidRPr="00E10D41">
                        <w:rPr>
                          <w:rFonts w:cs="Times New Roman"/>
                          <w:i/>
                          <w:sz w:val="20"/>
                          <w:szCs w:val="20"/>
                        </w:rPr>
                        <w:t xml:space="preserve">V. coralliilyticus </w:t>
                      </w:r>
                      <w:r w:rsidRPr="00E10D41">
                        <w:rPr>
                          <w:rFonts w:cs="Times New Roman"/>
                          <w:i/>
                          <w:sz w:val="20"/>
                          <w:szCs w:val="20"/>
                        </w:rPr>
                        <w:fldChar w:fldCharType="begin" w:fldLock="1"/>
                      </w:r>
                      <w:r>
                        <w:rPr>
                          <w:rFonts w:cs="Times New Roman"/>
                          <w:i/>
                          <w:sz w:val="20"/>
                          <w:szCs w:val="20"/>
                        </w:rPr>
                        <w:instrText>ADDIN CSL_CITATION {"citationItems":[{"id":"ITEM-1","itemData":{"DOI":"10.1128/JB.00791-17","ISSN":"10985530","abstract":"Chemotaxis, the directed movement toward or away from a chemical signal, can be essential to bacterial pathogens for locating hosts or avoiding hostile environments. The coral pathogen Vibrio coralliilyticus chemotaxes toward coral mucus; however, chemotaxis has not been experimentally demonstrated to be important for virulence. To further examine this, in-frame mutations were constructed in genes predicted to be important for V. coralliilyticus chemotaxis. Most Vibrio genomes contain multiple homologs of various chemotaxis-related genes, and two paralogs of each for cheB, cheR, and cheA were identified. Based on single mutant analyses, the paralogs cheB2, cheR2, and cheA1 were essential for chemotaxis in laboratory assays. As predicted, the ΔcheA1 and ΔcheR2 strains had a smooth-swimming pattern, while the ΔcheB2 strain displayed a zigzag pattern when observed under light microscopy. However, these mutants, unlike the parent strain, were unable to chemotax toward the known attractants coral mucus, dimethylsulfoniopropionate, and N-acetyl-D-glucosamine. The ΔcheB2 strain and an aflagellate ΔfliG1 strain were avirulent to coral, while the ΔcheA1 and ΔcheR2 strains were hypervirulent (90 to 100% infection within 14 h on average) compared to the wild-type strain (66% infection within 36 h on average). Additionally, the ΔcheA1 and ΔcheR2 strains appeared to better colonize coral fragments than the wild-type strain. These results suggest that although chemotaxis may be involved with infection (the ΔcheB2 strain was avirulent), a smooth-swimming phenotype is important for bacterial colonization and infection. This study provides valuable insight into understanding V. coralliilyticus pathogenesis and how this pathogen may be transmitted between hosts.","author":[{"dropping-particle":"","family":"Ushijima","given":"Blake","non-dropping-particle":"","parse-names":false,"suffix":""},{"dropping-particle":"","family":"Häse","given":"Claudia C.","non-dropping-particle":"","parse-names":false,"suffix":""}],"container-title":"Journal of Bacteriology","id":"ITEM-1","issue":"15","issued":{"date-parts":[["2018","8","1"]]},"publisher":"American Society for Microbiology","title":"Influence of chemotaxis and swimming patterns on the virulence of the coral pathogen Vibrio coralliilyticus","type":"article-journal","volume":"200"},"uris":["http://www.mendeley.com/documents/?uuid=34f5e5a5-83e2-3363-acb0-b317b7fa49b4"]}],"mendeley":{"formattedCitation":"(Ushijima and Häse, 2018)","plainTextFormattedCitation":"(Ushijima and Häse, 2018)","previouslyFormattedCitation":"(Ushijima and Häse, 2018)"},"properties":{"noteIndex":0},"schema":"https://github.com/citation-style-language/schema/raw/master/csl-citation.json"}</w:instrText>
                      </w:r>
                      <w:r w:rsidRPr="00E10D41">
                        <w:rPr>
                          <w:rFonts w:cs="Times New Roman"/>
                          <w:i/>
                          <w:sz w:val="20"/>
                          <w:szCs w:val="20"/>
                        </w:rPr>
                        <w:fldChar w:fldCharType="separate"/>
                      </w:r>
                      <w:r w:rsidRPr="00B817AB">
                        <w:rPr>
                          <w:rFonts w:cs="Times New Roman"/>
                          <w:noProof/>
                          <w:sz w:val="20"/>
                          <w:szCs w:val="20"/>
                        </w:rPr>
                        <w:t>(Ushijima and Häse, 2018)</w:t>
                      </w:r>
                      <w:r w:rsidRPr="00E10D41">
                        <w:rPr>
                          <w:rFonts w:cs="Times New Roman"/>
                          <w:i/>
                          <w:sz w:val="20"/>
                          <w:szCs w:val="20"/>
                        </w:rPr>
                        <w:fldChar w:fldCharType="end"/>
                      </w:r>
                      <w:r w:rsidRPr="00E10D41">
                        <w:rPr>
                          <w:rFonts w:cs="Times New Roman"/>
                          <w:i/>
                          <w:sz w:val="20"/>
                          <w:szCs w:val="20"/>
                        </w:rPr>
                        <w:t xml:space="preserve">, </w:t>
                      </w:r>
                      <w:r w:rsidRPr="00E10D41">
                        <w:rPr>
                          <w:rFonts w:cs="Times New Roman"/>
                          <w:sz w:val="20"/>
                          <w:szCs w:val="20"/>
                        </w:rPr>
                        <w:t xml:space="preserve">has also been hypothesised as another possible route of transmission. However, clear evidence directly linking them as vectors of the disease </w:t>
                      </w:r>
                      <w:r>
                        <w:rPr>
                          <w:rFonts w:cs="Times New Roman"/>
                          <w:sz w:val="20"/>
                          <w:szCs w:val="20"/>
                        </w:rPr>
                        <w:t>is</w:t>
                      </w:r>
                      <w:r w:rsidRPr="00E10D41">
                        <w:rPr>
                          <w:rFonts w:cs="Times New Roman"/>
                          <w:sz w:val="20"/>
                          <w:szCs w:val="20"/>
                        </w:rPr>
                        <w:t xml:space="preserve"> lacking. Further, and perhaps </w:t>
                      </w:r>
                      <w:r>
                        <w:rPr>
                          <w:rFonts w:cs="Times New Roman"/>
                          <w:sz w:val="20"/>
                          <w:szCs w:val="20"/>
                        </w:rPr>
                        <w:t xml:space="preserve">a </w:t>
                      </w:r>
                      <w:r w:rsidRPr="00E10D41">
                        <w:rPr>
                          <w:rFonts w:cs="Times New Roman"/>
                          <w:sz w:val="20"/>
                          <w:szCs w:val="20"/>
                        </w:rPr>
                        <w:t>more important consideration</w:t>
                      </w:r>
                      <w:r>
                        <w:rPr>
                          <w:rFonts w:cs="Times New Roman"/>
                          <w:sz w:val="20"/>
                          <w:szCs w:val="20"/>
                        </w:rPr>
                        <w:t>,</w:t>
                      </w:r>
                      <w:r w:rsidRPr="00E10D41">
                        <w:rPr>
                          <w:rFonts w:cs="Times New Roman"/>
                          <w:sz w:val="20"/>
                          <w:szCs w:val="20"/>
                        </w:rPr>
                        <w:t xml:space="preserve"> is that only relatively few bacteria have ever been imaged within coral tissues (experimentally or in the wild), and then only during the various controlled inoculum experiments mentioned above. For example, in the study by </w:t>
                      </w:r>
                      <w:r w:rsidRPr="00E10D41">
                        <w:rPr>
                          <w:rFonts w:cs="Times New Roman"/>
                          <w:sz w:val="20"/>
                          <w:szCs w:val="20"/>
                        </w:rPr>
                        <w:fldChar w:fldCharType="begin" w:fldLock="1"/>
                      </w:r>
                      <w:r>
                        <w:rPr>
                          <w:rFonts w:cs="Times New Roman"/>
                          <w:sz w:val="20"/>
                          <w:szCs w:val="20"/>
                        </w:rPr>
                        <w:instrText>ADDIN CSL_CITATION {"citationItems":[{"id":"ITEM-1","itemData":{"DOI":"10.1186/s12866-018-1173-0","ISSN":"14712180","abstract":"Background: Global warming has triggered an increase in the prevalence and severity of coral disease, yet little is known about coral/pathogen interactions in the early stages of infection. The point of entry of the pathogen and the route that they take once inside the polyp is currently unknown, as is the coral's capacity to respond to infection. To address these questions, we developed a novel method that combines stable isotope labelling and microfluidics with transmission electron microscopy (TEM) and nanoscale secondary ion mass spectrometry (NanoSIMS), to monitor the infection process between Pocillopora damicornis and Vibrio coralliilyticus under elevated temperature. Results: Three coral fragments were inoculated with 15 N-labeled V. coralliilyticus and then fixed at 2.5, 6 and 22 h post-inoculation (hpi) according to the virulence of the infection. Correlative TEM/NanoSIMS imaging was subsequently used to visualize the penetration and dispersal of V. coralliilyticus and their degradation or secretion products. Most of the V. coralliilyticus cells we observed were located in the oral epidermis of the fragment that experienced the most virulent infection (2.5 hpi). In some cases, these bacteria were enclosed within electron dense host-derived intracellular vesicles. 15 N-enriched pathogen-derived breakdown products were visible in all tissue layers of the coral polyp (oral epidermis, oral gastrodermis, aboral gastrodermis), at all time points, although the relative 15 N-enrichment depended on the time at which the corals were fixed. Tissues in the mesentery filaments had the highest density of 15 N-enriched hotspots, suggesting these tissues act as a \"collection and digestion\" site for pathogenic bacteria. Closer examination of the sub-cellular structures associated with these 15 N-hotspots revealed these to be host phagosomal and secretory cells/vesicles. Conclusions: This study provides a novel method for tracking bacterial infection dynamics at the levels of the tissue and single cell and takes the first steps towards understanding the complexities of infection at the microscale, which is a crucial step towards understanding how corals will fare under global warming.","author":[{"dropping-particle":"","family":"Gibbin","given":"E.","non-dropping-particle":"","parse-names":false,"suffix":""},{"dropping-particle":"","family":"Gavish","given":"A.","non-dropping-particle":"","parse-names":false,"suffix":""},{"dropping-particle":"","family":"Domart-Coulon","given":"I.","non-dropping-particle":"","parse-names":false,"suffix":""},{"dropping-particle":"","family":"Kramarsky-Winter","given":"E.","non-dropping-particle":"","parse-names":false,"suffix":""},{"dropping-particle":"","family":"Shapiro","given":"O.","non-dropping-particle":"","parse-names":false,"suffix":""},{"dropping-particle":"","family":"Meibom","given":"A.","non-dropping-particle":"","parse-names":false,"suffix":""},{"dropping-particle":"","family":"Vardi","given":"A.","non-dropping-particle":"","parse-names":false,"suffix":""}],"container-title":"BMC Microbiology","id":"ITEM-1","issue":"1","issued":{"date-parts":[["2018","4","20"]]},"page":"39","publisher":"BioMed Central Ltd.","title":"Using NanoSIMS coupled with microfluidics to visualize the early stages of coral infection by Vibrio coralliilyticus","type":"article-journal","volume":"18"},"uris":["http://www.mendeley.com/documents/?uuid=fb6f0e1e-596a-39f7-9350-df19e31997be"]}],"mendeley":{"formattedCitation":"(Gibbin et al., 2018)","plainTextFormattedCitation":"(Gibbin et al., 2018)","previouslyFormattedCitation":"(Gibbin et al., 2018)"},"properties":{"noteIndex":0},"schema":"https://github.com/citation-style-language/schema/raw/master/csl-citation.json"}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 xml:space="preserve">Gibbin et al., </w:t>
                      </w:r>
                      <w:r w:rsidR="005A3062">
                        <w:rPr>
                          <w:rFonts w:cs="Times New Roman"/>
                          <w:noProof/>
                          <w:sz w:val="20"/>
                          <w:szCs w:val="20"/>
                        </w:rPr>
                        <w:t>(</w:t>
                      </w:r>
                      <w:r w:rsidRPr="00B817AB">
                        <w:rPr>
                          <w:rFonts w:cs="Times New Roman"/>
                          <w:noProof/>
                          <w:sz w:val="20"/>
                          <w:szCs w:val="20"/>
                        </w:rPr>
                        <w:t>2018)</w:t>
                      </w:r>
                      <w:r w:rsidRPr="00E10D41">
                        <w:rPr>
                          <w:rFonts w:cs="Times New Roman"/>
                          <w:sz w:val="20"/>
                          <w:szCs w:val="20"/>
                        </w:rPr>
                        <w:fldChar w:fldCharType="end"/>
                      </w:r>
                      <w:r w:rsidRPr="00E10D41">
                        <w:rPr>
                          <w:rFonts w:cs="Times New Roman"/>
                          <w:sz w:val="20"/>
                          <w:szCs w:val="20"/>
                        </w:rPr>
                        <w:t>, only 9 and 14 cells were identified in the coral tissues despite using high resolution imagine techniques (NanoSIMS coupled with microfluidics)</w:t>
                      </w:r>
                      <w:r w:rsidR="005A3062">
                        <w:rPr>
                          <w:rFonts w:cs="Times New Roman"/>
                          <w:sz w:val="20"/>
                          <w:szCs w:val="20"/>
                        </w:rPr>
                        <w:t xml:space="preserve"> and high initial inoculations</w:t>
                      </w:r>
                      <w:r w:rsidRPr="00E10D41">
                        <w:rPr>
                          <w:rFonts w:cs="Times New Roman"/>
                          <w:sz w:val="20"/>
                          <w:szCs w:val="20"/>
                        </w:rPr>
                        <w:t xml:space="preserve">. </w:t>
                      </w:r>
                    </w:p>
                    <w:p w14:paraId="5ADBF166" w14:textId="1DCAFEB0" w:rsidR="007241BA" w:rsidRPr="00E10D41" w:rsidRDefault="007241BA">
                      <w:pPr>
                        <w:rPr>
                          <w:sz w:val="20"/>
                          <w:szCs w:val="20"/>
                        </w:rPr>
                      </w:pPr>
                      <w:r>
                        <w:rPr>
                          <w:rFonts w:cs="Times New Roman"/>
                          <w:sz w:val="20"/>
                          <w:szCs w:val="20"/>
                        </w:rPr>
                        <w:t>Additionally</w:t>
                      </w:r>
                      <w:r w:rsidRPr="00E10D41">
                        <w:rPr>
                          <w:rFonts w:cs="Times New Roman"/>
                          <w:sz w:val="20"/>
                          <w:szCs w:val="20"/>
                        </w:rPr>
                        <w:t xml:space="preserve">, not all strains of </w:t>
                      </w:r>
                      <w:r w:rsidRPr="00E10D41">
                        <w:rPr>
                          <w:rFonts w:cs="Times New Roman"/>
                          <w:i/>
                          <w:sz w:val="20"/>
                          <w:szCs w:val="20"/>
                        </w:rPr>
                        <w:t xml:space="preserve">V. coralliilyticus </w:t>
                      </w:r>
                      <w:r w:rsidRPr="00E10D41">
                        <w:rPr>
                          <w:rFonts w:cs="Times New Roman"/>
                          <w:sz w:val="20"/>
                          <w:szCs w:val="20"/>
                        </w:rPr>
                        <w:t>appear pathogenic, and those that do, do not infect all coral</w:t>
                      </w:r>
                      <w:r w:rsidR="00D25707">
                        <w:rPr>
                          <w:rFonts w:cs="Times New Roman"/>
                          <w:sz w:val="20"/>
                          <w:szCs w:val="20"/>
                        </w:rPr>
                        <w:t xml:space="preserve"> </w:t>
                      </w:r>
                      <w:r w:rsidRPr="00E10D41">
                        <w:rPr>
                          <w:rFonts w:cs="Times New Roman"/>
                          <w:sz w:val="20"/>
                          <w:szCs w:val="20"/>
                        </w:rPr>
                        <w:t>s</w:t>
                      </w:r>
                      <w:r w:rsidR="00D25707">
                        <w:rPr>
                          <w:rFonts w:cs="Times New Roman"/>
                          <w:sz w:val="20"/>
                          <w:szCs w:val="20"/>
                        </w:rPr>
                        <w:t>pecies</w:t>
                      </w:r>
                      <w:r w:rsidRPr="00E10D41">
                        <w:rPr>
                          <w:rFonts w:cs="Times New Roman"/>
                          <w:sz w:val="20"/>
                          <w:szCs w:val="20"/>
                        </w:rPr>
                        <w:t xml:space="preserve"> </w:t>
                      </w:r>
                      <w:r w:rsidR="00D25707">
                        <w:rPr>
                          <w:rFonts w:cs="Times New Roman"/>
                          <w:sz w:val="20"/>
                          <w:szCs w:val="20"/>
                        </w:rPr>
                        <w:t>equally</w:t>
                      </w:r>
                      <w:r w:rsidRPr="00E10D41">
                        <w:rPr>
                          <w:rFonts w:cs="Times New Roman"/>
                          <w:sz w:val="20"/>
                          <w:szCs w:val="20"/>
                        </w:rPr>
                        <w:t xml:space="preserve">. For example, strain OCN014 appears virulent to </w:t>
                      </w:r>
                      <w:r w:rsidRPr="00E10D41">
                        <w:rPr>
                          <w:rFonts w:cs="Times New Roman"/>
                          <w:i/>
                          <w:sz w:val="20"/>
                          <w:szCs w:val="20"/>
                        </w:rPr>
                        <w:t>Acropora cytherea</w:t>
                      </w:r>
                      <w:r w:rsidRPr="00E10D41">
                        <w:rPr>
                          <w:rFonts w:cs="Times New Roman"/>
                          <w:sz w:val="20"/>
                          <w:szCs w:val="20"/>
                        </w:rPr>
                        <w:t xml:space="preserve"> but </w:t>
                      </w:r>
                      <w:r>
                        <w:rPr>
                          <w:rFonts w:cs="Times New Roman"/>
                          <w:sz w:val="20"/>
                          <w:szCs w:val="20"/>
                        </w:rPr>
                        <w:t xml:space="preserve">is </w:t>
                      </w:r>
                      <w:r w:rsidRPr="00E10D41">
                        <w:rPr>
                          <w:rFonts w:cs="Times New Roman"/>
                          <w:sz w:val="20"/>
                          <w:szCs w:val="20"/>
                        </w:rPr>
                        <w:t xml:space="preserve">unable to infect </w:t>
                      </w:r>
                      <w:r w:rsidRPr="00E10D41">
                        <w:rPr>
                          <w:rFonts w:cs="Times New Roman"/>
                          <w:i/>
                          <w:sz w:val="20"/>
                          <w:szCs w:val="20"/>
                        </w:rPr>
                        <w:t>Montipora capitata</w:t>
                      </w:r>
                      <w:r w:rsidRPr="00E10D41">
                        <w:rPr>
                          <w:rFonts w:cs="Times New Roman"/>
                          <w:sz w:val="20"/>
                          <w:szCs w:val="20"/>
                        </w:rPr>
                        <w:t xml:space="preserve"> (which is susceptible to infection by strain OCN008) </w:t>
                      </w:r>
                      <w:r w:rsidRPr="00E10D41">
                        <w:rPr>
                          <w:rFonts w:cs="Times New Roman"/>
                          <w:sz w:val="20"/>
                          <w:szCs w:val="20"/>
                        </w:rPr>
                        <w:fldChar w:fldCharType="begin" w:fldLock="1"/>
                      </w:r>
                      <w:r>
                        <w:rPr>
                          <w:rFonts w:cs="Times New Roman"/>
                          <w:sz w:val="20"/>
                          <w:szCs w:val="20"/>
                        </w:rPr>
                        <w:instrText>ADDIN CSL_CITATION {"citationItems":[{"id":"ITEM-1","itemData":{"DOI":"10.1111/1462-2920.13428","ISSN":"14622920","abstract":"Thermal stress increases the incidence of coral disease, which is predicted to become more common with climate change, even on pristine reefs such as those surrounding Palmyra Atoll in the Northern Line Islands that experience minimal anthropogenic stress. Here we describe a strain of Vibrio coralliilyticus, OCN014, which was isolated from Acropora cytherea during an outbreak of Acropora white syndrome (AWS), a tissue loss disease that infected 25% of the A. cytherea population at Palmyra Atoll in 2009. OCN014 recreated signs of disease in experimentally infected corals in a temperature-dependent manner. Genes in OCN014 with expression levels positively correlated with temperature were identified using a transposon-mediated genetic screen. Mutant strains harbouring transposon insertions in two such genes, toxR (a toxin regulator) and mshA (the 11th gene of the 16-gene mannose-sensitive hemagglutinin (MSHA) type IV pilus operon), had reduced infectivity of A. cytherea. Deletion of toxR and the MSHA operon in a second strain of V. coralliilyticus, OCN008, that induces acute Montipora white syndrome in a temperature-independent manner had similarly reduced virulence. This work provides a link between temperature-dependent expression of virulence factors in a pathogen and infection of its coral host.","author":[{"dropping-particle":"","family":"Ushijima","given":"Blake","non-dropping-particle":"","parse-names":false,"suffix":""},{"dropping-particle":"","family":"Videau","given":"Patrick","non-dropping-particle":"","parse-names":false,"suffix":""},{"dropping-particle":"","family":"Poscablo","given":"Donna","non-dropping-particle":"","parse-names":false,"suffix":""},{"dropping-particle":"","family":"Stengel","given":"John W.","non-dropping-particle":"","parse-names":false,"suffix":""},{"dropping-particle":"","family":"Beurmann","given":"Silvia","non-dropping-particle":"","parse-names":false,"suffix":""},{"dropping-particle":"","family":"Burger","given":"Andrew H.","non-dropping-particle":"","parse-names":false,"suffix":""},{"dropping-particle":"","family":"Aeby","given":"Greta S.","non-dropping-particle":"","parse-names":false,"suffix":""},{"dropping-particle":"","family":"Callahan","given":"Sean M.","non-dropping-particle":"","parse-names":false,"suffix":""}],"container-title":"Environmental Microbiology","id":"ITEM-1","issue":"11","issued":{"date-parts":[["2016","11","1"]]},"page":"4055-4067","publisher":"Blackwell Publishing Ltd","title":"Mutation of the toxR or mshA genes from Vibrio coralliilyticus strain OCN014 reduces infection of the coral Acropora cytherea","type":"article-journal","volume":"18"},"uris":["http://www.mendeley.com/documents/?uuid=7d1446cf-a3d8-343d-8aca-2bfd5e5134c2"]}],"mendeley":{"formattedCitation":"(Ushijima et al., 2016)","plainTextFormattedCitation":"(Ushijima et al., 2016)","previouslyFormattedCitation":"(Ushijima et al., 2016)"},"properties":{"noteIndex":0},"schema":"https://github.com/citation-style-language/schema/raw/master/csl-citation.json"}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(Ushijima et al., 2016)</w:t>
                      </w:r>
                      <w:r w:rsidRPr="00E10D41">
                        <w:rPr>
                          <w:rFonts w:cs="Times New Roman"/>
                          <w:sz w:val="20"/>
                          <w:szCs w:val="20"/>
                        </w:rPr>
                        <w:fldChar w:fldCharType="end"/>
                      </w:r>
                      <w:r w:rsidRPr="00E10D41">
                        <w:rPr>
                          <w:rFonts w:cs="Times New Roman"/>
                          <w:sz w:val="20"/>
                          <w:szCs w:val="20"/>
                        </w:rPr>
                        <w:t xml:space="preserve">. Part of this puzzle may be explained when looking at the behaviour of </w:t>
                      </w:r>
                      <w:r w:rsidRPr="00E10D41">
                        <w:rPr>
                          <w:rFonts w:cs="Times New Roman"/>
                          <w:i/>
                          <w:sz w:val="20"/>
                          <w:szCs w:val="20"/>
                        </w:rPr>
                        <w:t>V. cholerae</w:t>
                      </w:r>
                      <w:r w:rsidR="00FC05E0">
                        <w:rPr>
                          <w:rFonts w:cs="Times New Roman"/>
                          <w:i/>
                          <w:sz w:val="20"/>
                          <w:szCs w:val="20"/>
                        </w:rPr>
                        <w:t xml:space="preserve"> </w:t>
                      </w:r>
                      <w:r w:rsidRPr="00E10D41">
                        <w:rPr>
                          <w:rFonts w:cs="Times New Roman"/>
                          <w:sz w:val="20"/>
                          <w:szCs w:val="20"/>
                        </w:rPr>
                        <w:fldChar w:fldCharType="begin" w:fldLock="1"/>
                      </w:r>
                      <w:r>
                        <w:rPr>
                          <w:rFonts w:cs="Times New Roman"/>
                          <w:sz w:val="20"/>
                          <w:szCs w:val="20"/>
                        </w:rPr>
                        <w:instrText>ADDIN CSL_CITATION {"citationItems":[{"id":"ITEM-1","itemData":{"DOI":"10.1038/srep17889","ISSN":"20452322","abstract":"Disease is an increasing threat to reef-building corals. One of the few identified pathogens of coral disease is the bacterium Vibrio coralliilyticus. In Vibrio cholerae, infection by a bacterial virus (bacteriophage) results in the conversion of non-pathogenic strains to pathogenic strains and this can lead to cholera pandemics. Pathogenicity islands encoded in the V. cholerae genome play an important role in pathogenesis. Here we analyse five whole genome sequences of V. coralliilyticus to examine whether virulence is similarly driven by horizontally acquired elements. We demonstrate that bacteriophage genomes encoding toxin genes with homology to those found in pathogenic V. cholerae are integrated in V. coralliilyticus genomes. Virulence factors located on chromosomal pathogenicity islands also exist in some strains of V. coralliilyticus. The presence of these genetic signatures indicates virulence in V. coralliilyticus is driven by prophages and other horizontally acquired elements. Screening for pathogens of coral disease should target conserved regions in these elements.","author":[{"dropping-particle":"","family":"Weynberg","given":"Karen D.","non-dropping-particle":"","parse-names":false,"suffix":""},{"dropping-particle":"","family":"Voolstra","given":"Christian R.","non-dropping-particle":"","parse-names":false,"suffix":""},{"dropping-particle":"","family":"Neave","given":"Matthew J.","non-dropping-particle":"","parse-names":false,"suffix":""},{"dropping-particle":"","family":"Buerger","given":"Patrick","non-dropping-particle":"","parse-names":false,"suffix":""},{"dropping-particle":"","family":"Oppen","given":"Madeleine J.H.","non-dropping-particle":"Van","parse-names":false,"suffix":""}],"container-title":"Scientific Reports","id":"ITEM-1","issue":"1","issued":{"date-parts":[["2015","12","8"]]},"page":"1-9","publisher":"Nature Publishing Group","title":"From cholera to corals: Viruses as drivers of virulence in a major coral bacterial pathogen","type":"article-journal","volume":"5"},"uris":["http://www.mendeley.com/documents/?uuid=6c645e2c-4c37-374d-80be-725c97f8f143"]}],"mendeley":{"formattedCitation":"(Weynberg et al., 2015)","plainTextFormattedCitation":"(Weynberg et al., 2015)","previouslyFormattedCitation":"(Weynberg et al., 2015)"},"properties":{"noteIndex":0},"schema":"https://github.com/citation-style-language/schema/raw/master/csl-citation.json"}</w:instrText>
                      </w:r>
                      <w:r w:rsidRPr="00E10D41">
                        <w:rPr>
                          <w:rFonts w:cs="Times New Roman"/>
                          <w:sz w:val="20"/>
                          <w:szCs w:val="20"/>
                        </w:rPr>
                        <w:fldChar w:fldCharType="separate"/>
                      </w:r>
                      <w:r w:rsidRPr="00B817AB">
                        <w:rPr>
                          <w:rFonts w:cs="Times New Roman"/>
                          <w:noProof/>
                          <w:sz w:val="20"/>
                          <w:szCs w:val="20"/>
                        </w:rPr>
                        <w:t>(Weynberg et al., 2015)</w:t>
                      </w:r>
                      <w:r w:rsidRPr="00E10D41">
                        <w:rPr>
                          <w:rFonts w:cs="Times New Roman"/>
                          <w:sz w:val="20"/>
                          <w:szCs w:val="20"/>
                        </w:rPr>
                        <w:fldChar w:fldCharType="end"/>
                      </w:r>
                      <w:r w:rsidRPr="00E10D41">
                        <w:rPr>
                          <w:rFonts w:cs="Times New Roman"/>
                          <w:sz w:val="20"/>
                          <w:szCs w:val="20"/>
                        </w:rPr>
                        <w:t xml:space="preserve">. </w:t>
                      </w:r>
                      <w:r w:rsidR="00231434">
                        <w:rPr>
                          <w:rFonts w:cs="Times New Roman"/>
                          <w:sz w:val="20"/>
                          <w:szCs w:val="20"/>
                        </w:rPr>
                        <w:t>For this pathogen</w:t>
                      </w:r>
                      <w:r w:rsidR="00B87FCD">
                        <w:rPr>
                          <w:rFonts w:cs="Times New Roman"/>
                          <w:sz w:val="20"/>
                          <w:szCs w:val="20"/>
                        </w:rPr>
                        <w:t>, we know that h</w:t>
                      </w:r>
                      <w:r w:rsidRPr="00BC791A">
                        <w:rPr>
                          <w:rFonts w:cs="Times New Roman"/>
                          <w:sz w:val="20"/>
                          <w:szCs w:val="20"/>
                        </w:rPr>
                        <w:t>orizontal gene transfer (HGT)</w:t>
                      </w:r>
                      <w:r w:rsidR="00D25707" w:rsidRPr="00BC791A">
                        <w:rPr>
                          <w:rFonts w:cs="Times New Roman"/>
                          <w:sz w:val="20"/>
                          <w:szCs w:val="20"/>
                        </w:rPr>
                        <w:t xml:space="preserve"> of the </w:t>
                      </w:r>
                      <w:r w:rsidRPr="00BC791A">
                        <w:rPr>
                          <w:rFonts w:cs="Times New Roman"/>
                          <w:sz w:val="20"/>
                          <w:szCs w:val="20"/>
                        </w:rPr>
                        <w:t xml:space="preserve">TCP (toxin co-regulated pilus) and the exotoxin choleragin (CTX) </w:t>
                      </w:r>
                      <w:r w:rsidR="00B87FCD">
                        <w:rPr>
                          <w:rFonts w:cs="Times New Roman"/>
                          <w:sz w:val="20"/>
                          <w:szCs w:val="20"/>
                        </w:rPr>
                        <w:t xml:space="preserve">is necessary, initially. These are </w:t>
                      </w:r>
                      <w:r w:rsidRPr="00BC791A">
                        <w:rPr>
                          <w:rFonts w:cs="Times New Roman"/>
                          <w:sz w:val="20"/>
                          <w:szCs w:val="20"/>
                        </w:rPr>
                        <w:t xml:space="preserve">then encoded by a pathogenicity island and the genome of the single stranded DNA lysogenic filamentous bacteriophage (or prophage) CTXϕ, respectively. </w:t>
                      </w:r>
                      <w:r w:rsidR="00D25707" w:rsidRPr="00BC791A">
                        <w:rPr>
                          <w:rFonts w:cs="Times New Roman"/>
                          <w:sz w:val="20"/>
                          <w:szCs w:val="20"/>
                        </w:rPr>
                        <w:t xml:space="preserve">Interestingly, the </w:t>
                      </w:r>
                      <w:r w:rsidRPr="00BC791A">
                        <w:rPr>
                          <w:rFonts w:cs="Times New Roman"/>
                          <w:i/>
                          <w:sz w:val="20"/>
                          <w:szCs w:val="20"/>
                        </w:rPr>
                        <w:t>V.</w:t>
                      </w:r>
                      <w:r w:rsidRPr="00BC791A">
                        <w:rPr>
                          <w:rFonts w:cs="Times New Roman"/>
                          <w:sz w:val="20"/>
                          <w:szCs w:val="20"/>
                        </w:rPr>
                        <w:t xml:space="preserve"> </w:t>
                      </w:r>
                      <w:r w:rsidRPr="00BC791A">
                        <w:rPr>
                          <w:rFonts w:cs="Times New Roman"/>
                          <w:i/>
                          <w:sz w:val="20"/>
                          <w:szCs w:val="20"/>
                        </w:rPr>
                        <w:t xml:space="preserve">coralliilyticus </w:t>
                      </w:r>
                      <w:r w:rsidRPr="00BC791A">
                        <w:rPr>
                          <w:rFonts w:cs="Times New Roman"/>
                          <w:sz w:val="20"/>
                          <w:szCs w:val="20"/>
                        </w:rPr>
                        <w:t xml:space="preserve">isolate BAA450 (which induces bleaching at temperatures 24-26°C, but not below) has a prophage genome that shares similarities to the genome of CTXϕ. </w:t>
                      </w:r>
                      <w:r w:rsidR="00D25707" w:rsidRPr="00BC791A">
                        <w:rPr>
                          <w:rFonts w:cs="Times New Roman"/>
                          <w:sz w:val="20"/>
                          <w:szCs w:val="20"/>
                        </w:rPr>
                        <w:t>A</w:t>
                      </w:r>
                      <w:r w:rsidRPr="00BC791A">
                        <w:rPr>
                          <w:rFonts w:cs="Times New Roman"/>
                          <w:sz w:val="20"/>
                          <w:szCs w:val="20"/>
                        </w:rPr>
                        <w:t>nother strain</w:t>
                      </w:r>
                      <w:r w:rsidR="00D25707" w:rsidRPr="00BC791A">
                        <w:rPr>
                          <w:rFonts w:cs="Times New Roman"/>
                          <w:sz w:val="20"/>
                          <w:szCs w:val="20"/>
                        </w:rPr>
                        <w:t xml:space="preserve"> in contrast,</w:t>
                      </w:r>
                      <w:r w:rsidRPr="00BC791A">
                        <w:rPr>
                          <w:rFonts w:cs="Times New Roman"/>
                          <w:sz w:val="20"/>
                          <w:szCs w:val="20"/>
                        </w:rPr>
                        <w:t xml:space="preserve"> (OCN008), which has been indicated as the aetiological agent in white syndrome in </w:t>
                      </w:r>
                      <w:r w:rsidRPr="00BC791A">
                        <w:rPr>
                          <w:rFonts w:cs="Times New Roman"/>
                          <w:i/>
                          <w:sz w:val="20"/>
                          <w:szCs w:val="20"/>
                        </w:rPr>
                        <w:t>M. capitata</w:t>
                      </w:r>
                      <w:r w:rsidRPr="00BC791A">
                        <w:rPr>
                          <w:rFonts w:cs="Times New Roman"/>
                          <w:sz w:val="20"/>
                          <w:szCs w:val="20"/>
                        </w:rPr>
                        <w:t xml:space="preserve"> </w:t>
                      </w:r>
                      <w:r w:rsidRPr="00BC791A">
                        <w:rPr>
                          <w:rFonts w:cs="Times New Roman"/>
                          <w:sz w:val="20"/>
                          <w:szCs w:val="20"/>
                        </w:rPr>
                        <w:fldChar w:fldCharType="begin" w:fldLock="1"/>
                      </w:r>
                      <w:r w:rsidRPr="00BC791A">
                        <w:rPr>
                          <w:rFonts w:cs="Times New Roman"/>
                          <w:sz w:val="20"/>
                          <w:szCs w:val="20"/>
                        </w:rPr>
                        <w:instrText>ADDIN CSL_CITATION {"citationItems":[{"id":"ITEM-1","itemData":{"DOI":"10.1128/AEM.03463-13","ISSN":"10985336","abstract":"Identification of a pathogen is a critical first step in the epidemiology and subsequent management of a disease. A limited number of pathogens have been identified for diseases contributing to the global decline of coral populations. Here we describe Vibrio coralliilyticus strain OCN008, which induces acute Montipora white syndrome (aMWS), a tissue loss disease responsible for substantial mortality of the coral Montipora capitata in Kane'ohe Bay, Hawai'i. OCN008 was grown in pure culture, recreated signs of disease in experimentally infected corals, and could be recovered after infection. In addition, strains similar to OCN008 were isolated from diseased coral from the field but not from healthy M. capitata. OCN008 repeatedly induced the loss of healthy M. capitata tissue from fragments under laboratory conditions with a minimum infectious dose of between 107 and 108 CFU/ml of water. In contrast, Porites compressa was not infected by OCN008, indicating the host specificity of the pathogen. A decrease in water temperature from 27 to 23°C affected the time to disease onset, but the risk of infection was not significantly reduced. Temperature-dependent bleaching, which has been observed with the V. coralliilyticus type strain BAA-450, was not observed during infection with OCN008. A comparison of the OCN008 genome to the genomes of pathogenic V. coralliilyticus strains BAA-450 and P1 revealed similar virulence-associated genes and quorum-sensing systems. Despite this genetic similarity, infections of M. capitata by OCN008 do not follow the paradigm for V. coralliilyticus infections established by the type strain. © 2014, American Society for Microbiology.","author":[{"dropping-particle":"","family":"Ushijima","given":"Blake","non-dropping-particle":"","parse-names":false,"suffix":""},{"dropping-particle":"","family":"Videau","given":"Patrick","non-dropping-particle":"","parse-names":false,"suffix":""},{"dropping-particle":"","family":"Burger","given":"Andrew H.","non-dropping-particle":"","parse-names":false,"suffix":""},{"dropping-particle":"","family":"Shore-Maggio","given":"Amanda","non-dropping-particle":"","parse-names":false,"suffix":""},{"dropping-particle":"","family":"Runyon","given":"Christina M.","non-dropping-particle":"","parse-names":false,"suffix":""},{"dropping-particle":"","family":"Sudek","given":"Mareike","non-dropping-particle":"","parse-names":false,"suffix":""},{"dropping-particle":"","family":"Aeby","given":"Greta S.","non-dropping-particle":"","parse-names":false,"suffix":""},{"dropping-particle":"","family":"Callahan","given":"Sean M.","non-dropping-particle":"","parse-names":false,"suffix":""}],"container-title":"Applied and Environmental Microbiology","id":"ITEM-1","issue":"7","issued":{"date-parts":[["2014","4","1"]]},"page":"2102-2109","publisher":"American Society for Microbiology","title":"Vibrio coralliilyticus strain OCN008 is an etiological agent of acute montipora white syndrome","type":"article-journal","volume":"80"},"uris":["http://www.mendeley.com/documents/?uuid=2ca3c187-b7cf-30b3-b377-6b3486281090"]}],"mendeley":{"formattedCitation":"(Ushijima et al., 2014)","plainTextFormattedCitation":"(Ushijima et al., 2014)","previouslyFormattedCitation":"(Ushijima et al., 2014)"},"properties":{"noteIndex":0},"schema":"https://github.com/citation-style-language/schema/raw/master/csl-citation.json"}</w:instrText>
                      </w:r>
                      <w:r w:rsidRPr="00BC791A">
                        <w:rPr>
                          <w:rFonts w:cs="Times New Roman"/>
                          <w:sz w:val="20"/>
                          <w:szCs w:val="20"/>
                        </w:rPr>
                        <w:fldChar w:fldCharType="separate"/>
                      </w:r>
                      <w:r w:rsidRPr="00BC791A">
                        <w:rPr>
                          <w:rFonts w:cs="Times New Roman"/>
                          <w:noProof/>
                          <w:sz w:val="20"/>
                          <w:szCs w:val="20"/>
                        </w:rPr>
                        <w:t>(Ushijima et al., 2014)</w:t>
                      </w:r>
                      <w:r w:rsidRPr="00BC791A">
                        <w:rPr>
                          <w:rFonts w:cs="Times New Roman"/>
                          <w:sz w:val="20"/>
                          <w:szCs w:val="20"/>
                        </w:rPr>
                        <w:fldChar w:fldCharType="end"/>
                      </w:r>
                      <w:r w:rsidRPr="00BC791A">
                        <w:rPr>
                          <w:rFonts w:cs="Times New Roman"/>
                          <w:sz w:val="20"/>
                          <w:szCs w:val="20"/>
                        </w:rPr>
                        <w:t xml:space="preserve"> and appears to not be temperature dependant, is missing CTXϕ, but </w:t>
                      </w:r>
                      <w:r w:rsidR="00D25707" w:rsidRPr="00BC791A">
                        <w:rPr>
                          <w:rFonts w:cs="Times New Roman"/>
                          <w:sz w:val="20"/>
                          <w:szCs w:val="20"/>
                        </w:rPr>
                        <w:t xml:space="preserve">instead </w:t>
                      </w:r>
                      <w:r w:rsidRPr="00BC791A">
                        <w:rPr>
                          <w:rFonts w:cs="Times New Roman"/>
                          <w:sz w:val="20"/>
                          <w:szCs w:val="20"/>
                        </w:rPr>
                        <w:t xml:space="preserve">has a prophage genome similar to another </w:t>
                      </w:r>
                      <w:r w:rsidR="00D25707" w:rsidRPr="00BC791A">
                        <w:rPr>
                          <w:rFonts w:cs="Times New Roman"/>
                          <w:sz w:val="20"/>
                          <w:szCs w:val="20"/>
                        </w:rPr>
                        <w:t xml:space="preserve">also </w:t>
                      </w:r>
                      <w:r w:rsidRPr="00BC791A">
                        <w:rPr>
                          <w:rFonts w:cs="Times New Roman"/>
                          <w:sz w:val="20"/>
                          <w:szCs w:val="20"/>
                        </w:rPr>
                        <w:t xml:space="preserve">found in </w:t>
                      </w:r>
                      <w:r w:rsidRPr="00BC791A">
                        <w:rPr>
                          <w:rFonts w:cs="Times New Roman"/>
                          <w:i/>
                          <w:sz w:val="20"/>
                          <w:szCs w:val="20"/>
                        </w:rPr>
                        <w:t>V. cholera</w:t>
                      </w:r>
                      <w:r w:rsidRPr="00BC791A">
                        <w:rPr>
                          <w:rFonts w:cs="Times New Roman"/>
                          <w:sz w:val="20"/>
                          <w:szCs w:val="20"/>
                        </w:rPr>
                        <w:t xml:space="preserve"> i.e. K138 </w:t>
                      </w:r>
                      <w:r w:rsidRPr="00BC791A">
                        <w:rPr>
                          <w:rFonts w:cs="Times New Roman"/>
                          <w:sz w:val="20"/>
                          <w:szCs w:val="20"/>
                        </w:rPr>
                        <w:fldChar w:fldCharType="begin" w:fldLock="1"/>
                      </w:r>
                      <w:r w:rsidRPr="00BC791A">
                        <w:rPr>
                          <w:rFonts w:cs="Times New Roman"/>
                          <w:sz w:val="20"/>
                          <w:szCs w:val="20"/>
                        </w:rPr>
                        <w:instrText>ADDIN CSL_CITATION {"citationItems":[{"id":"ITEM-1","itemData":{"DOI":"10.1038/srep17889","ISSN":"20452322","abstract":"Disease is an increasing threat to reef-building corals. One of the few identified pathogens of coral disease is the bacterium Vibrio coralliilyticus. In Vibrio cholerae, infection by a bacterial virus (bacteriophage) results in the conversion of non-pathogenic strains to pathogenic strains and this can lead to cholera pandemics. Pathogenicity islands encoded in the V. cholerae genome play an important role in pathogenesis. Here we analyse five whole genome sequences of V. coralliilyticus to examine whether virulence is similarly driven by horizontally acquired elements. We demonstrate that bacteriophage genomes encoding toxin genes with homology to those found in pathogenic V. cholerae are integrated in V. coralliilyticus genomes. Virulence factors located on chromosomal pathogenicity islands also exist in some strains of V. coralliilyticus. The presence of these genetic signatures indicates virulence in V. coralliilyticus is driven by prophages and other horizontally acquired elements. Screening for pathogens of coral disease should target conserved regions in these elements.","author":[{"dropping-particle":"","family":"Weynberg","given":"Karen D.","non-dropping-particle":"","parse-names":false,"suffix":""},{"dropping-particle":"","family":"Voolstra","given":"Christian R.","non-dropping-particle":"","parse-names":false,"suffix":""},{"dropping-particle":"","family":"Neave","given":"Matthew J.","non-dropping-particle":"","parse-names":false,"suffix":""},{"dropping-particle":"","family":"Buerger","given":"Patrick","non-dropping-particle":"","parse-names":false,"suffix":""},{"dropping-particle":"","family":"Oppen","given":"Madeleine J.H.","non-dropping-particle":"Van","parse-names":false,"suffix":""}],"container-title":"Scientific Reports","id":"ITEM-1","issue":"1","issued":{"date-parts":[["2015","12","8"]]},"page":"1-9","publisher":"Nature Publishing Group","title":"From cholera to corals: Viruses as drivers of virulence in a major coral bacterial pathogen","type":"article-journal","volume":"5"},"uris":["http://www.mendeley.com/documents/?uuid=6c645e2c-4c37-374d-80be-725c97f8f143"]}],"mendeley":{"formattedCitation":"(Weynberg et al., 2015)","plainTextFormattedCitation":"(Weynberg et al., 2015)","previouslyFormattedCitation":"(Weynberg et al., 2015)"},"properties":{"noteIndex":0},"schema":"https://github.com/citation-style-language/schema/raw/master/csl-citation.json"}</w:instrText>
                      </w:r>
                      <w:r w:rsidRPr="00BC791A">
                        <w:rPr>
                          <w:rFonts w:cs="Times New Roman"/>
                          <w:sz w:val="20"/>
                          <w:szCs w:val="20"/>
                        </w:rPr>
                        <w:fldChar w:fldCharType="separate"/>
                      </w:r>
                      <w:r w:rsidRPr="00BC791A">
                        <w:rPr>
                          <w:rFonts w:cs="Times New Roman"/>
                          <w:noProof/>
                          <w:sz w:val="20"/>
                          <w:szCs w:val="20"/>
                        </w:rPr>
                        <w:t>(Weynberg et al., 2015)</w:t>
                      </w:r>
                      <w:r w:rsidRPr="00BC791A">
                        <w:rPr>
                          <w:rFonts w:cs="Times New Roman"/>
                          <w:sz w:val="20"/>
                          <w:szCs w:val="20"/>
                        </w:rPr>
                        <w:fldChar w:fldCharType="end"/>
                      </w:r>
                      <w:r w:rsidRPr="00BC791A">
                        <w:rPr>
                          <w:rFonts w:cs="Times New Roman"/>
                          <w:sz w:val="20"/>
                          <w:szCs w:val="20"/>
                        </w:rPr>
                        <w:t xml:space="preserve">. </w:t>
                      </w:r>
                      <w:r w:rsidRPr="00E10D41">
                        <w:rPr>
                          <w:rFonts w:cs="Times New Roman"/>
                          <w:sz w:val="20"/>
                          <w:szCs w:val="20"/>
                        </w:rPr>
                        <w:t xml:space="preserve">These different prophages may be the reason why </w:t>
                      </w:r>
                      <w:r w:rsidRPr="00E10D41">
                        <w:rPr>
                          <w:rFonts w:cs="Times New Roman"/>
                          <w:i/>
                          <w:sz w:val="20"/>
                          <w:szCs w:val="20"/>
                        </w:rPr>
                        <w:t>V. coralliilyticus</w:t>
                      </w:r>
                      <w:r w:rsidRPr="00E10D41">
                        <w:rPr>
                          <w:rFonts w:cs="Times New Roman"/>
                          <w:sz w:val="20"/>
                          <w:szCs w:val="20"/>
                        </w:rPr>
                        <w:t xml:space="preserve"> strains have varying dependence on temperature before they are able to infect. Examining the impacts of mutants of pathogens </w:t>
                      </w:r>
                      <w:r w:rsidR="00D25707">
                        <w:rPr>
                          <w:rFonts w:cs="Times New Roman"/>
                          <w:sz w:val="20"/>
                          <w:szCs w:val="20"/>
                        </w:rPr>
                        <w:t xml:space="preserve">appears to be the only way to untangle </w:t>
                      </w:r>
                      <w:r w:rsidRPr="00E10D41">
                        <w:rPr>
                          <w:rFonts w:cs="Times New Roman"/>
                          <w:sz w:val="20"/>
                          <w:szCs w:val="20"/>
                        </w:rPr>
                        <w:t xml:space="preserve">these complex dynamics. </w:t>
                      </w:r>
                      <w:r w:rsidR="00D25707">
                        <w:rPr>
                          <w:rFonts w:cs="Times New Roman"/>
                          <w:sz w:val="20"/>
                          <w:szCs w:val="20"/>
                        </w:rPr>
                        <w:t>Indeed, f</w:t>
                      </w:r>
                      <w:r w:rsidRPr="00E10D41">
                        <w:rPr>
                          <w:rFonts w:cs="Times New Roman"/>
                          <w:sz w:val="20"/>
                          <w:szCs w:val="20"/>
                        </w:rPr>
                        <w:t xml:space="preserve">or example, the outer member protein OmpU appears essential for infection of </w:t>
                      </w:r>
                      <w:r w:rsidRPr="00E10D41">
                        <w:rPr>
                          <w:rFonts w:cs="Times New Roman"/>
                          <w:i/>
                          <w:sz w:val="20"/>
                          <w:szCs w:val="20"/>
                        </w:rPr>
                        <w:t>M. capitata</w:t>
                      </w:r>
                      <w:r w:rsidRPr="00E10D41">
                        <w:rPr>
                          <w:rFonts w:cs="Times New Roman"/>
                          <w:sz w:val="20"/>
                          <w:szCs w:val="20"/>
                        </w:rPr>
                        <w:t xml:space="preserve">, but mutants lacking the type IV MSHA pili are unable to effectively infect the coral. </w:t>
                      </w:r>
                    </w:p>
                  </w:txbxContent>
                </v:textbox>
                <w10:wrap type="square" anchorx="margin"/>
              </v:shape>
            </w:pict>
          </mc:Fallback>
        </mc:AlternateContent>
      </w:r>
    </w:p>
    <w:sectPr w:rsidR="00AB6A96" w:rsidRPr="002D729E" w:rsidSect="00B42486">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BB456D" w14:textId="77777777" w:rsidR="00B20D42" w:rsidRDefault="00B20D42" w:rsidP="00B42486">
      <w:pPr>
        <w:spacing w:after="0" w:line="240" w:lineRule="auto"/>
      </w:pPr>
      <w:r>
        <w:separator/>
      </w:r>
    </w:p>
  </w:endnote>
  <w:endnote w:type="continuationSeparator" w:id="0">
    <w:p w14:paraId="35F0D742" w14:textId="77777777" w:rsidR="00B20D42" w:rsidRDefault="00B20D42" w:rsidP="00B42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5FD0A" w14:textId="77777777" w:rsidR="00DA7084" w:rsidRDefault="00DA70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7388249"/>
      <w:docPartObj>
        <w:docPartGallery w:val="Page Numbers (Bottom of Page)"/>
        <w:docPartUnique/>
      </w:docPartObj>
    </w:sdtPr>
    <w:sdtEndPr>
      <w:rPr>
        <w:noProof/>
      </w:rPr>
    </w:sdtEndPr>
    <w:sdtContent>
      <w:p w14:paraId="062F9C51" w14:textId="732EA27A" w:rsidR="007241BA" w:rsidRDefault="007241BA">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14:paraId="6B8C8F7D" w14:textId="77777777" w:rsidR="007241BA" w:rsidRDefault="007241BA">
    <w:pPr>
      <w:pStyle w:val="Footer"/>
    </w:pPr>
    <w:r>
      <w:rPr>
        <w:noProof/>
        <w:lang w:val="de-DE" w:eastAsia="de-DE"/>
      </w:rPr>
      <mc:AlternateContent>
        <mc:Choice Requires="wps">
          <w:drawing>
            <wp:anchor distT="0" distB="0" distL="114300" distR="114300" simplePos="0" relativeHeight="251659264" behindDoc="0" locked="0" layoutInCell="0" allowOverlap="1" wp14:anchorId="18AFA3EC" wp14:editId="25304810">
              <wp:simplePos x="0" y="0"/>
              <wp:positionH relativeFrom="page">
                <wp:posOffset>0</wp:posOffset>
              </wp:positionH>
              <wp:positionV relativeFrom="page">
                <wp:posOffset>10234930</wp:posOffset>
              </wp:positionV>
              <wp:extent cx="7560310" cy="266700"/>
              <wp:effectExtent l="0" t="0" r="0" b="0"/>
              <wp:wrapNone/>
              <wp:docPr id="1" name="MSIPCM41244b3793fa03a114835434" descr="{&quot;HashCode&quot;:26981837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49518C" w14:textId="77777777" w:rsidR="007241BA" w:rsidRPr="00B42486" w:rsidRDefault="007241BA" w:rsidP="00B42486">
                          <w:pPr>
                            <w:spacing w:after="0"/>
                            <w:rPr>
                              <w:rFonts w:ascii="Calibri" w:hAnsi="Calibri" w:cs="Calibri"/>
                              <w:color w:val="000000"/>
                              <w:sz w:val="24"/>
                            </w:rPr>
                          </w:pPr>
                          <w:r w:rsidRPr="00B42486">
                            <w:rPr>
                              <w:rFonts w:ascii="Calibri" w:hAnsi="Calibri" w:cs="Calibri"/>
                              <w:color w:val="000000"/>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8AFA3EC" id="_x0000_t202" coordsize="21600,21600" o:spt="202" path="m,l,21600r21600,l21600,xe">
              <v:stroke joinstyle="miter"/>
              <v:path gradientshapeok="t" o:connecttype="rect"/>
            </v:shapetype>
            <v:shape id="MSIPCM41244b3793fa03a114835434" o:spid="_x0000_s1029" type="#_x0000_t202" alt="{&quot;HashCode&quot;:269818377,&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" o:allowincell="f" filled="f" stroked="f" strokeweight=".5pt">
              <v:textbox inset="20pt,0,,0">
                <w:txbxContent>
                  <w:p w14:paraId="4849518C" w14:textId="77777777" w:rsidR="007241BA" w:rsidRPr="00B42486" w:rsidRDefault="007241BA" w:rsidP="00B42486">
                    <w:pPr>
                      <w:spacing w:after="0"/>
                      <w:rPr>
                        <w:rFonts w:ascii="Calibri" w:hAnsi="Calibri" w:cs="Calibri"/>
                        <w:color w:val="000000"/>
                        <w:sz w:val="24"/>
                      </w:rPr>
                    </w:pPr>
                    <w:r w:rsidRPr="00B42486">
                      <w:rPr>
                        <w:rFonts w:ascii="Calibri" w:hAnsi="Calibri" w:cs="Calibri"/>
                        <w:color w:val="000000"/>
                        <w:sz w:val="24"/>
                      </w:rPr>
                      <w:t>Sensitivity: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E64F2" w14:textId="77777777" w:rsidR="00DA7084" w:rsidRDefault="00DA7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DCEAED" w14:textId="77777777" w:rsidR="00B20D42" w:rsidRDefault="00B20D42" w:rsidP="00B42486">
      <w:pPr>
        <w:spacing w:after="0" w:line="240" w:lineRule="auto"/>
      </w:pPr>
      <w:r>
        <w:separator/>
      </w:r>
    </w:p>
  </w:footnote>
  <w:footnote w:type="continuationSeparator" w:id="0">
    <w:p w14:paraId="0B560566" w14:textId="77777777" w:rsidR="00B20D42" w:rsidRDefault="00B20D42" w:rsidP="00B424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35117" w14:textId="77777777" w:rsidR="00DA7084" w:rsidRDefault="00DA70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3786B" w14:textId="77777777" w:rsidR="00DA7084" w:rsidRDefault="00DA70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F374F" w14:textId="77777777" w:rsidR="00DA7084" w:rsidRDefault="00DA7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9118C"/>
    <w:multiLevelType w:val="hybridMultilevel"/>
    <w:tmpl w:val="5822A2BC"/>
    <w:lvl w:ilvl="0" w:tplc="71EE25C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B425D84"/>
    <w:multiLevelType w:val="hybridMultilevel"/>
    <w:tmpl w:val="332432E4"/>
    <w:lvl w:ilvl="0" w:tplc="4B649A26">
      <w:start w:val="1"/>
      <w:numFmt w:val="lowerRoman"/>
      <w:lvlText w:val="(%1)"/>
      <w:lvlJc w:val="left"/>
      <w:pPr>
        <w:ind w:left="1080" w:hanging="72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4D85C9C"/>
    <w:multiLevelType w:val="hybridMultilevel"/>
    <w:tmpl w:val="332432E4"/>
    <w:lvl w:ilvl="0" w:tplc="4B649A26">
      <w:start w:val="1"/>
      <w:numFmt w:val="lowerRoman"/>
      <w:lvlText w:val="(%1)"/>
      <w:lvlJc w:val="left"/>
      <w:pPr>
        <w:ind w:left="1080" w:hanging="72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486"/>
    <w:rsid w:val="00002151"/>
    <w:rsid w:val="00003853"/>
    <w:rsid w:val="00003991"/>
    <w:rsid w:val="00006095"/>
    <w:rsid w:val="000151EF"/>
    <w:rsid w:val="000155D7"/>
    <w:rsid w:val="00022B1B"/>
    <w:rsid w:val="00022F1C"/>
    <w:rsid w:val="000327B0"/>
    <w:rsid w:val="00033B0F"/>
    <w:rsid w:val="00034457"/>
    <w:rsid w:val="00054247"/>
    <w:rsid w:val="00055386"/>
    <w:rsid w:val="000574F7"/>
    <w:rsid w:val="00067C89"/>
    <w:rsid w:val="00070CB6"/>
    <w:rsid w:val="00081F75"/>
    <w:rsid w:val="00081FD7"/>
    <w:rsid w:val="00083819"/>
    <w:rsid w:val="00085250"/>
    <w:rsid w:val="00090F1A"/>
    <w:rsid w:val="00093742"/>
    <w:rsid w:val="000952C6"/>
    <w:rsid w:val="000958C5"/>
    <w:rsid w:val="000A05B9"/>
    <w:rsid w:val="000A4B7C"/>
    <w:rsid w:val="000B3809"/>
    <w:rsid w:val="000B3B07"/>
    <w:rsid w:val="000B4DC9"/>
    <w:rsid w:val="000B644F"/>
    <w:rsid w:val="000B69E0"/>
    <w:rsid w:val="000C2FE5"/>
    <w:rsid w:val="000D0306"/>
    <w:rsid w:val="000D2537"/>
    <w:rsid w:val="000D5743"/>
    <w:rsid w:val="000D6EC4"/>
    <w:rsid w:val="000D765E"/>
    <w:rsid w:val="000E2C23"/>
    <w:rsid w:val="000F4813"/>
    <w:rsid w:val="000F5AF5"/>
    <w:rsid w:val="001002E0"/>
    <w:rsid w:val="00100754"/>
    <w:rsid w:val="0011531C"/>
    <w:rsid w:val="00120E34"/>
    <w:rsid w:val="00123FFE"/>
    <w:rsid w:val="001250C8"/>
    <w:rsid w:val="00127440"/>
    <w:rsid w:val="00132A06"/>
    <w:rsid w:val="00133900"/>
    <w:rsid w:val="00133D79"/>
    <w:rsid w:val="00134CA8"/>
    <w:rsid w:val="001365ED"/>
    <w:rsid w:val="00140810"/>
    <w:rsid w:val="00144370"/>
    <w:rsid w:val="0014711B"/>
    <w:rsid w:val="00151115"/>
    <w:rsid w:val="00156866"/>
    <w:rsid w:val="0016693C"/>
    <w:rsid w:val="00170CD7"/>
    <w:rsid w:val="00171DB3"/>
    <w:rsid w:val="001721AB"/>
    <w:rsid w:val="00176552"/>
    <w:rsid w:val="0017741A"/>
    <w:rsid w:val="00182D19"/>
    <w:rsid w:val="00193747"/>
    <w:rsid w:val="001A52EC"/>
    <w:rsid w:val="001A6D68"/>
    <w:rsid w:val="001B3D60"/>
    <w:rsid w:val="001B60FD"/>
    <w:rsid w:val="001B6C9B"/>
    <w:rsid w:val="001C2746"/>
    <w:rsid w:val="001C3344"/>
    <w:rsid w:val="001C5FBE"/>
    <w:rsid w:val="001C648F"/>
    <w:rsid w:val="001C6A8D"/>
    <w:rsid w:val="001D0A4B"/>
    <w:rsid w:val="001E009C"/>
    <w:rsid w:val="001E057A"/>
    <w:rsid w:val="001E08E9"/>
    <w:rsid w:val="001E2C10"/>
    <w:rsid w:val="001E2CAB"/>
    <w:rsid w:val="001E4A36"/>
    <w:rsid w:val="001E7D40"/>
    <w:rsid w:val="001F1605"/>
    <w:rsid w:val="001F379A"/>
    <w:rsid w:val="001F68D4"/>
    <w:rsid w:val="002002BF"/>
    <w:rsid w:val="002014F2"/>
    <w:rsid w:val="002055CD"/>
    <w:rsid w:val="002147E1"/>
    <w:rsid w:val="0022376E"/>
    <w:rsid w:val="0022713B"/>
    <w:rsid w:val="00227DCE"/>
    <w:rsid w:val="00231434"/>
    <w:rsid w:val="00232B67"/>
    <w:rsid w:val="00232D08"/>
    <w:rsid w:val="00233DD9"/>
    <w:rsid w:val="00241A3B"/>
    <w:rsid w:val="00244BFE"/>
    <w:rsid w:val="00244E50"/>
    <w:rsid w:val="002464DC"/>
    <w:rsid w:val="002601EE"/>
    <w:rsid w:val="00261DE8"/>
    <w:rsid w:val="00262DA2"/>
    <w:rsid w:val="00265560"/>
    <w:rsid w:val="002761EA"/>
    <w:rsid w:val="00281400"/>
    <w:rsid w:val="00285BC3"/>
    <w:rsid w:val="00286BE9"/>
    <w:rsid w:val="00293A50"/>
    <w:rsid w:val="0029445E"/>
    <w:rsid w:val="002965DA"/>
    <w:rsid w:val="002A7B55"/>
    <w:rsid w:val="002A7C11"/>
    <w:rsid w:val="002B0780"/>
    <w:rsid w:val="002B5AC5"/>
    <w:rsid w:val="002D3D12"/>
    <w:rsid w:val="002D4236"/>
    <w:rsid w:val="002D729E"/>
    <w:rsid w:val="002E77B1"/>
    <w:rsid w:val="002F1F6B"/>
    <w:rsid w:val="002F1FF3"/>
    <w:rsid w:val="002F5525"/>
    <w:rsid w:val="002F7D0A"/>
    <w:rsid w:val="00303690"/>
    <w:rsid w:val="00303F66"/>
    <w:rsid w:val="0030495D"/>
    <w:rsid w:val="00312857"/>
    <w:rsid w:val="00316F63"/>
    <w:rsid w:val="003176F7"/>
    <w:rsid w:val="00321EB3"/>
    <w:rsid w:val="00322786"/>
    <w:rsid w:val="003235CE"/>
    <w:rsid w:val="003255CF"/>
    <w:rsid w:val="00327991"/>
    <w:rsid w:val="00331B3E"/>
    <w:rsid w:val="003378B7"/>
    <w:rsid w:val="00340B0B"/>
    <w:rsid w:val="00347295"/>
    <w:rsid w:val="00352845"/>
    <w:rsid w:val="00352F44"/>
    <w:rsid w:val="00353610"/>
    <w:rsid w:val="00357BA5"/>
    <w:rsid w:val="0036043B"/>
    <w:rsid w:val="00361D43"/>
    <w:rsid w:val="00364EF0"/>
    <w:rsid w:val="00365DC7"/>
    <w:rsid w:val="00374100"/>
    <w:rsid w:val="00380735"/>
    <w:rsid w:val="00386EF1"/>
    <w:rsid w:val="00387AD5"/>
    <w:rsid w:val="003903B4"/>
    <w:rsid w:val="003A05C2"/>
    <w:rsid w:val="003A09BE"/>
    <w:rsid w:val="003A5961"/>
    <w:rsid w:val="003B0D25"/>
    <w:rsid w:val="003B2E6C"/>
    <w:rsid w:val="003C058B"/>
    <w:rsid w:val="003C13DE"/>
    <w:rsid w:val="003C653D"/>
    <w:rsid w:val="003C7B7E"/>
    <w:rsid w:val="003D0AC8"/>
    <w:rsid w:val="003D1399"/>
    <w:rsid w:val="003D3039"/>
    <w:rsid w:val="003D4080"/>
    <w:rsid w:val="003D5011"/>
    <w:rsid w:val="003D71AF"/>
    <w:rsid w:val="003E3B75"/>
    <w:rsid w:val="003F0950"/>
    <w:rsid w:val="003F2BE9"/>
    <w:rsid w:val="003F2EE1"/>
    <w:rsid w:val="003F4041"/>
    <w:rsid w:val="003F47F0"/>
    <w:rsid w:val="004025C2"/>
    <w:rsid w:val="00404FA5"/>
    <w:rsid w:val="00412E7F"/>
    <w:rsid w:val="00413D28"/>
    <w:rsid w:val="00414B40"/>
    <w:rsid w:val="00416C9C"/>
    <w:rsid w:val="00417059"/>
    <w:rsid w:val="004217FA"/>
    <w:rsid w:val="00422A90"/>
    <w:rsid w:val="00422F78"/>
    <w:rsid w:val="00423C68"/>
    <w:rsid w:val="00424F72"/>
    <w:rsid w:val="004256B2"/>
    <w:rsid w:val="00433C38"/>
    <w:rsid w:val="00433CB1"/>
    <w:rsid w:val="0044016A"/>
    <w:rsid w:val="00442F37"/>
    <w:rsid w:val="0044556A"/>
    <w:rsid w:val="00446CC7"/>
    <w:rsid w:val="004576F3"/>
    <w:rsid w:val="00460012"/>
    <w:rsid w:val="004609B6"/>
    <w:rsid w:val="00462A38"/>
    <w:rsid w:val="00463BD9"/>
    <w:rsid w:val="00464443"/>
    <w:rsid w:val="004655B1"/>
    <w:rsid w:val="004670C9"/>
    <w:rsid w:val="0046770C"/>
    <w:rsid w:val="00467D01"/>
    <w:rsid w:val="00473F55"/>
    <w:rsid w:val="0048085A"/>
    <w:rsid w:val="00483DF6"/>
    <w:rsid w:val="00496AB8"/>
    <w:rsid w:val="004A0696"/>
    <w:rsid w:val="004A23FD"/>
    <w:rsid w:val="004A4B31"/>
    <w:rsid w:val="004B7AB7"/>
    <w:rsid w:val="004C03CD"/>
    <w:rsid w:val="004D449F"/>
    <w:rsid w:val="004D6B6B"/>
    <w:rsid w:val="004E3E7D"/>
    <w:rsid w:val="004E6C2C"/>
    <w:rsid w:val="004E7574"/>
    <w:rsid w:val="004E7BCA"/>
    <w:rsid w:val="004F76F3"/>
    <w:rsid w:val="005001EC"/>
    <w:rsid w:val="00502A8D"/>
    <w:rsid w:val="00506724"/>
    <w:rsid w:val="0051224B"/>
    <w:rsid w:val="005136F7"/>
    <w:rsid w:val="00513B4F"/>
    <w:rsid w:val="00516D22"/>
    <w:rsid w:val="0052157C"/>
    <w:rsid w:val="00523B8A"/>
    <w:rsid w:val="0052415A"/>
    <w:rsid w:val="00525303"/>
    <w:rsid w:val="00527EE3"/>
    <w:rsid w:val="00530129"/>
    <w:rsid w:val="00532E1B"/>
    <w:rsid w:val="00533437"/>
    <w:rsid w:val="0053512C"/>
    <w:rsid w:val="0053772D"/>
    <w:rsid w:val="005379EA"/>
    <w:rsid w:val="00546325"/>
    <w:rsid w:val="00546BF7"/>
    <w:rsid w:val="00551B2B"/>
    <w:rsid w:val="00552058"/>
    <w:rsid w:val="00552822"/>
    <w:rsid w:val="00553E49"/>
    <w:rsid w:val="0055474A"/>
    <w:rsid w:val="00561CCF"/>
    <w:rsid w:val="00561F51"/>
    <w:rsid w:val="00571AF6"/>
    <w:rsid w:val="0057555F"/>
    <w:rsid w:val="005761E5"/>
    <w:rsid w:val="00576CFF"/>
    <w:rsid w:val="00582C94"/>
    <w:rsid w:val="00585B05"/>
    <w:rsid w:val="005862E6"/>
    <w:rsid w:val="00591DE7"/>
    <w:rsid w:val="00593F42"/>
    <w:rsid w:val="005A3062"/>
    <w:rsid w:val="005A3354"/>
    <w:rsid w:val="005A342C"/>
    <w:rsid w:val="005B03F6"/>
    <w:rsid w:val="005B0A2C"/>
    <w:rsid w:val="005B23B0"/>
    <w:rsid w:val="005B40C1"/>
    <w:rsid w:val="005B71B1"/>
    <w:rsid w:val="005C0B23"/>
    <w:rsid w:val="005C34F2"/>
    <w:rsid w:val="005C6F9A"/>
    <w:rsid w:val="005C7C44"/>
    <w:rsid w:val="005D11B5"/>
    <w:rsid w:val="005E544D"/>
    <w:rsid w:val="005F19EE"/>
    <w:rsid w:val="005F21D4"/>
    <w:rsid w:val="005F391B"/>
    <w:rsid w:val="005F4B1F"/>
    <w:rsid w:val="005F5800"/>
    <w:rsid w:val="005F593D"/>
    <w:rsid w:val="005F7B76"/>
    <w:rsid w:val="00600B1F"/>
    <w:rsid w:val="00600D77"/>
    <w:rsid w:val="0060639D"/>
    <w:rsid w:val="0061000C"/>
    <w:rsid w:val="00612C3B"/>
    <w:rsid w:val="0061356C"/>
    <w:rsid w:val="006252CD"/>
    <w:rsid w:val="00625AFA"/>
    <w:rsid w:val="0062603C"/>
    <w:rsid w:val="00632063"/>
    <w:rsid w:val="00635806"/>
    <w:rsid w:val="00636023"/>
    <w:rsid w:val="00636BCD"/>
    <w:rsid w:val="00640803"/>
    <w:rsid w:val="00640D86"/>
    <w:rsid w:val="00641B77"/>
    <w:rsid w:val="00647FCD"/>
    <w:rsid w:val="00654BB1"/>
    <w:rsid w:val="00655EB3"/>
    <w:rsid w:val="006614F5"/>
    <w:rsid w:val="00666712"/>
    <w:rsid w:val="00667E62"/>
    <w:rsid w:val="0067244B"/>
    <w:rsid w:val="00674946"/>
    <w:rsid w:val="00674F66"/>
    <w:rsid w:val="006764D5"/>
    <w:rsid w:val="00682B61"/>
    <w:rsid w:val="00682D69"/>
    <w:rsid w:val="00683126"/>
    <w:rsid w:val="00691B49"/>
    <w:rsid w:val="006955D1"/>
    <w:rsid w:val="006B27D3"/>
    <w:rsid w:val="006B2EA4"/>
    <w:rsid w:val="006C00D7"/>
    <w:rsid w:val="006C1DC8"/>
    <w:rsid w:val="006C394F"/>
    <w:rsid w:val="006C6F17"/>
    <w:rsid w:val="006D13F0"/>
    <w:rsid w:val="006D3FA8"/>
    <w:rsid w:val="006D619A"/>
    <w:rsid w:val="006E1754"/>
    <w:rsid w:val="006E3295"/>
    <w:rsid w:val="006E512C"/>
    <w:rsid w:val="006E5D10"/>
    <w:rsid w:val="006F0F6A"/>
    <w:rsid w:val="00701E28"/>
    <w:rsid w:val="0070399C"/>
    <w:rsid w:val="00710750"/>
    <w:rsid w:val="007110DB"/>
    <w:rsid w:val="00720266"/>
    <w:rsid w:val="00721219"/>
    <w:rsid w:val="00722D8F"/>
    <w:rsid w:val="007241BA"/>
    <w:rsid w:val="00727BD1"/>
    <w:rsid w:val="007302A4"/>
    <w:rsid w:val="007311F1"/>
    <w:rsid w:val="00732121"/>
    <w:rsid w:val="007337EC"/>
    <w:rsid w:val="00734284"/>
    <w:rsid w:val="00736FD7"/>
    <w:rsid w:val="00745008"/>
    <w:rsid w:val="0074575D"/>
    <w:rsid w:val="007473D9"/>
    <w:rsid w:val="0075164E"/>
    <w:rsid w:val="00754C9E"/>
    <w:rsid w:val="00755BB7"/>
    <w:rsid w:val="00755D32"/>
    <w:rsid w:val="00762E8C"/>
    <w:rsid w:val="00765EF3"/>
    <w:rsid w:val="00770E04"/>
    <w:rsid w:val="00772EEB"/>
    <w:rsid w:val="007756F2"/>
    <w:rsid w:val="00775E4F"/>
    <w:rsid w:val="00781DBF"/>
    <w:rsid w:val="007834B0"/>
    <w:rsid w:val="0078357A"/>
    <w:rsid w:val="00787432"/>
    <w:rsid w:val="007906D9"/>
    <w:rsid w:val="00790876"/>
    <w:rsid w:val="00796ECF"/>
    <w:rsid w:val="007A32E4"/>
    <w:rsid w:val="007A4A3C"/>
    <w:rsid w:val="007B4E23"/>
    <w:rsid w:val="007B5A95"/>
    <w:rsid w:val="007C3571"/>
    <w:rsid w:val="007E0531"/>
    <w:rsid w:val="007E1797"/>
    <w:rsid w:val="007E26D5"/>
    <w:rsid w:val="007E2C1C"/>
    <w:rsid w:val="007E495E"/>
    <w:rsid w:val="007F18A4"/>
    <w:rsid w:val="0080149A"/>
    <w:rsid w:val="00804376"/>
    <w:rsid w:val="00804A52"/>
    <w:rsid w:val="00806AE5"/>
    <w:rsid w:val="00811550"/>
    <w:rsid w:val="00816FB9"/>
    <w:rsid w:val="00817AB2"/>
    <w:rsid w:val="00820034"/>
    <w:rsid w:val="008257FE"/>
    <w:rsid w:val="00833837"/>
    <w:rsid w:val="008341D9"/>
    <w:rsid w:val="008350E8"/>
    <w:rsid w:val="008353E3"/>
    <w:rsid w:val="00837B64"/>
    <w:rsid w:val="00837E67"/>
    <w:rsid w:val="008434A5"/>
    <w:rsid w:val="008552ED"/>
    <w:rsid w:val="008610AE"/>
    <w:rsid w:val="00861A3D"/>
    <w:rsid w:val="00871978"/>
    <w:rsid w:val="0088016A"/>
    <w:rsid w:val="008868AD"/>
    <w:rsid w:val="00891B80"/>
    <w:rsid w:val="00892306"/>
    <w:rsid w:val="00894596"/>
    <w:rsid w:val="008A6FF6"/>
    <w:rsid w:val="008A7B99"/>
    <w:rsid w:val="008B0391"/>
    <w:rsid w:val="008B3F5A"/>
    <w:rsid w:val="008B7163"/>
    <w:rsid w:val="008B7817"/>
    <w:rsid w:val="008C2F28"/>
    <w:rsid w:val="008D64EE"/>
    <w:rsid w:val="008D654D"/>
    <w:rsid w:val="008E00D6"/>
    <w:rsid w:val="008E2398"/>
    <w:rsid w:val="008E29E9"/>
    <w:rsid w:val="008E51A0"/>
    <w:rsid w:val="008F05F1"/>
    <w:rsid w:val="008F1149"/>
    <w:rsid w:val="008F2C71"/>
    <w:rsid w:val="008F4167"/>
    <w:rsid w:val="00902899"/>
    <w:rsid w:val="0090769B"/>
    <w:rsid w:val="00914021"/>
    <w:rsid w:val="00914758"/>
    <w:rsid w:val="00922DDA"/>
    <w:rsid w:val="0092519C"/>
    <w:rsid w:val="00925604"/>
    <w:rsid w:val="0093335B"/>
    <w:rsid w:val="009342D8"/>
    <w:rsid w:val="00937C09"/>
    <w:rsid w:val="0094128E"/>
    <w:rsid w:val="00945BFB"/>
    <w:rsid w:val="009460FB"/>
    <w:rsid w:val="00952804"/>
    <w:rsid w:val="00954778"/>
    <w:rsid w:val="0095577E"/>
    <w:rsid w:val="00962E14"/>
    <w:rsid w:val="00964FD5"/>
    <w:rsid w:val="00966B7A"/>
    <w:rsid w:val="00971FDD"/>
    <w:rsid w:val="00976949"/>
    <w:rsid w:val="00977B58"/>
    <w:rsid w:val="00980D6E"/>
    <w:rsid w:val="009873E2"/>
    <w:rsid w:val="00987493"/>
    <w:rsid w:val="009920CE"/>
    <w:rsid w:val="009972BF"/>
    <w:rsid w:val="009A2390"/>
    <w:rsid w:val="009A63AA"/>
    <w:rsid w:val="009A7989"/>
    <w:rsid w:val="009B31FF"/>
    <w:rsid w:val="009B553D"/>
    <w:rsid w:val="009B55A1"/>
    <w:rsid w:val="009B5AE2"/>
    <w:rsid w:val="009B65D0"/>
    <w:rsid w:val="009C4213"/>
    <w:rsid w:val="009D1B4C"/>
    <w:rsid w:val="009E42FE"/>
    <w:rsid w:val="009E4C18"/>
    <w:rsid w:val="009E5643"/>
    <w:rsid w:val="009E6406"/>
    <w:rsid w:val="009E7E00"/>
    <w:rsid w:val="009F0DDF"/>
    <w:rsid w:val="009F737E"/>
    <w:rsid w:val="00A01658"/>
    <w:rsid w:val="00A037DD"/>
    <w:rsid w:val="00A04723"/>
    <w:rsid w:val="00A05E88"/>
    <w:rsid w:val="00A102DB"/>
    <w:rsid w:val="00A1734F"/>
    <w:rsid w:val="00A24E44"/>
    <w:rsid w:val="00A33171"/>
    <w:rsid w:val="00A411B5"/>
    <w:rsid w:val="00A44676"/>
    <w:rsid w:val="00A44BC5"/>
    <w:rsid w:val="00A46D75"/>
    <w:rsid w:val="00A52FAE"/>
    <w:rsid w:val="00A644D6"/>
    <w:rsid w:val="00A657D7"/>
    <w:rsid w:val="00A71B5C"/>
    <w:rsid w:val="00A7240E"/>
    <w:rsid w:val="00A8095A"/>
    <w:rsid w:val="00A83275"/>
    <w:rsid w:val="00A85179"/>
    <w:rsid w:val="00A9290E"/>
    <w:rsid w:val="00A92DFE"/>
    <w:rsid w:val="00A92F36"/>
    <w:rsid w:val="00A97BC8"/>
    <w:rsid w:val="00AA07F6"/>
    <w:rsid w:val="00AA6DDD"/>
    <w:rsid w:val="00AB2DEB"/>
    <w:rsid w:val="00AB6A96"/>
    <w:rsid w:val="00AB7D75"/>
    <w:rsid w:val="00AC3E58"/>
    <w:rsid w:val="00AC4192"/>
    <w:rsid w:val="00AC4AB8"/>
    <w:rsid w:val="00AC735D"/>
    <w:rsid w:val="00AD1AC0"/>
    <w:rsid w:val="00AD655E"/>
    <w:rsid w:val="00AE021F"/>
    <w:rsid w:val="00AE54AE"/>
    <w:rsid w:val="00AF103E"/>
    <w:rsid w:val="00AF3E7C"/>
    <w:rsid w:val="00AF70B3"/>
    <w:rsid w:val="00B00833"/>
    <w:rsid w:val="00B03FFC"/>
    <w:rsid w:val="00B055F5"/>
    <w:rsid w:val="00B05A83"/>
    <w:rsid w:val="00B071F5"/>
    <w:rsid w:val="00B13CA4"/>
    <w:rsid w:val="00B17F39"/>
    <w:rsid w:val="00B20D42"/>
    <w:rsid w:val="00B21480"/>
    <w:rsid w:val="00B26335"/>
    <w:rsid w:val="00B263C0"/>
    <w:rsid w:val="00B27171"/>
    <w:rsid w:val="00B341C2"/>
    <w:rsid w:val="00B41572"/>
    <w:rsid w:val="00B42446"/>
    <w:rsid w:val="00B42486"/>
    <w:rsid w:val="00B4542D"/>
    <w:rsid w:val="00B45592"/>
    <w:rsid w:val="00B54A3D"/>
    <w:rsid w:val="00B607DE"/>
    <w:rsid w:val="00B64348"/>
    <w:rsid w:val="00B64666"/>
    <w:rsid w:val="00B707BD"/>
    <w:rsid w:val="00B738F9"/>
    <w:rsid w:val="00B742A1"/>
    <w:rsid w:val="00B74D60"/>
    <w:rsid w:val="00B75F38"/>
    <w:rsid w:val="00B817AB"/>
    <w:rsid w:val="00B81EFB"/>
    <w:rsid w:val="00B82A4B"/>
    <w:rsid w:val="00B84CC7"/>
    <w:rsid w:val="00B872E0"/>
    <w:rsid w:val="00B87FCD"/>
    <w:rsid w:val="00B94373"/>
    <w:rsid w:val="00B97BD3"/>
    <w:rsid w:val="00BA0194"/>
    <w:rsid w:val="00BA7F1E"/>
    <w:rsid w:val="00BB2428"/>
    <w:rsid w:val="00BB2738"/>
    <w:rsid w:val="00BB4518"/>
    <w:rsid w:val="00BB66FE"/>
    <w:rsid w:val="00BC6F6C"/>
    <w:rsid w:val="00BC791A"/>
    <w:rsid w:val="00BD0836"/>
    <w:rsid w:val="00BD0AE7"/>
    <w:rsid w:val="00BD4DFD"/>
    <w:rsid w:val="00BE41FD"/>
    <w:rsid w:val="00BE4457"/>
    <w:rsid w:val="00BE50F1"/>
    <w:rsid w:val="00BF6182"/>
    <w:rsid w:val="00BF6839"/>
    <w:rsid w:val="00C01E09"/>
    <w:rsid w:val="00C0432A"/>
    <w:rsid w:val="00C06781"/>
    <w:rsid w:val="00C11C2D"/>
    <w:rsid w:val="00C13B29"/>
    <w:rsid w:val="00C15D4D"/>
    <w:rsid w:val="00C20C7B"/>
    <w:rsid w:val="00C22A7B"/>
    <w:rsid w:val="00C25A57"/>
    <w:rsid w:val="00C41238"/>
    <w:rsid w:val="00C50A10"/>
    <w:rsid w:val="00C556A6"/>
    <w:rsid w:val="00C613D3"/>
    <w:rsid w:val="00C75E61"/>
    <w:rsid w:val="00C906AA"/>
    <w:rsid w:val="00C97635"/>
    <w:rsid w:val="00CA0B29"/>
    <w:rsid w:val="00CA0C31"/>
    <w:rsid w:val="00CA545D"/>
    <w:rsid w:val="00CA785F"/>
    <w:rsid w:val="00CB3328"/>
    <w:rsid w:val="00CB4A50"/>
    <w:rsid w:val="00CB60F9"/>
    <w:rsid w:val="00CB6143"/>
    <w:rsid w:val="00CC55E9"/>
    <w:rsid w:val="00CD00F3"/>
    <w:rsid w:val="00CD0860"/>
    <w:rsid w:val="00CD0947"/>
    <w:rsid w:val="00CD52FF"/>
    <w:rsid w:val="00CE0FC9"/>
    <w:rsid w:val="00CE2E73"/>
    <w:rsid w:val="00CE45D0"/>
    <w:rsid w:val="00CF00B8"/>
    <w:rsid w:val="00CF4BC4"/>
    <w:rsid w:val="00D02DCA"/>
    <w:rsid w:val="00D055B5"/>
    <w:rsid w:val="00D07183"/>
    <w:rsid w:val="00D11552"/>
    <w:rsid w:val="00D1470F"/>
    <w:rsid w:val="00D1702C"/>
    <w:rsid w:val="00D205D0"/>
    <w:rsid w:val="00D25707"/>
    <w:rsid w:val="00D279A4"/>
    <w:rsid w:val="00D329B0"/>
    <w:rsid w:val="00D35BA7"/>
    <w:rsid w:val="00D519D1"/>
    <w:rsid w:val="00D563C0"/>
    <w:rsid w:val="00D57707"/>
    <w:rsid w:val="00D63B71"/>
    <w:rsid w:val="00D67841"/>
    <w:rsid w:val="00D67E74"/>
    <w:rsid w:val="00D71EF2"/>
    <w:rsid w:val="00D72AD8"/>
    <w:rsid w:val="00D7301F"/>
    <w:rsid w:val="00D737EB"/>
    <w:rsid w:val="00D80B1F"/>
    <w:rsid w:val="00D8448F"/>
    <w:rsid w:val="00D86487"/>
    <w:rsid w:val="00D92DB2"/>
    <w:rsid w:val="00D96DF1"/>
    <w:rsid w:val="00DA20BC"/>
    <w:rsid w:val="00DA26AD"/>
    <w:rsid w:val="00DA3380"/>
    <w:rsid w:val="00DA4DCC"/>
    <w:rsid w:val="00DA7084"/>
    <w:rsid w:val="00DB577E"/>
    <w:rsid w:val="00DB6040"/>
    <w:rsid w:val="00DC381C"/>
    <w:rsid w:val="00DD0550"/>
    <w:rsid w:val="00DD150C"/>
    <w:rsid w:val="00DD2E41"/>
    <w:rsid w:val="00DD702E"/>
    <w:rsid w:val="00DD715F"/>
    <w:rsid w:val="00DD75CC"/>
    <w:rsid w:val="00E00F08"/>
    <w:rsid w:val="00E10D41"/>
    <w:rsid w:val="00E15322"/>
    <w:rsid w:val="00E212D5"/>
    <w:rsid w:val="00E23559"/>
    <w:rsid w:val="00E23790"/>
    <w:rsid w:val="00E25A99"/>
    <w:rsid w:val="00E274B2"/>
    <w:rsid w:val="00E40694"/>
    <w:rsid w:val="00E41B0F"/>
    <w:rsid w:val="00E447AE"/>
    <w:rsid w:val="00E52B48"/>
    <w:rsid w:val="00E53A12"/>
    <w:rsid w:val="00E54B24"/>
    <w:rsid w:val="00E55B7B"/>
    <w:rsid w:val="00E6119F"/>
    <w:rsid w:val="00E62A81"/>
    <w:rsid w:val="00E64AE5"/>
    <w:rsid w:val="00E66F62"/>
    <w:rsid w:val="00E67B63"/>
    <w:rsid w:val="00E85D1F"/>
    <w:rsid w:val="00E86730"/>
    <w:rsid w:val="00E86DFC"/>
    <w:rsid w:val="00E91D7A"/>
    <w:rsid w:val="00E91F83"/>
    <w:rsid w:val="00E94B2C"/>
    <w:rsid w:val="00E97135"/>
    <w:rsid w:val="00EA05F7"/>
    <w:rsid w:val="00EA2D1B"/>
    <w:rsid w:val="00EA729A"/>
    <w:rsid w:val="00EA7950"/>
    <w:rsid w:val="00EB2B69"/>
    <w:rsid w:val="00EC4966"/>
    <w:rsid w:val="00EC667F"/>
    <w:rsid w:val="00ED0A6F"/>
    <w:rsid w:val="00EE29A1"/>
    <w:rsid w:val="00EF0DFF"/>
    <w:rsid w:val="00EF1866"/>
    <w:rsid w:val="00EF4056"/>
    <w:rsid w:val="00EF496F"/>
    <w:rsid w:val="00EF499A"/>
    <w:rsid w:val="00EF517D"/>
    <w:rsid w:val="00EF6DC7"/>
    <w:rsid w:val="00F04C84"/>
    <w:rsid w:val="00F07D01"/>
    <w:rsid w:val="00F12734"/>
    <w:rsid w:val="00F15F75"/>
    <w:rsid w:val="00F169BE"/>
    <w:rsid w:val="00F22873"/>
    <w:rsid w:val="00F231EF"/>
    <w:rsid w:val="00F416F8"/>
    <w:rsid w:val="00F41C34"/>
    <w:rsid w:val="00F421FE"/>
    <w:rsid w:val="00F45DE8"/>
    <w:rsid w:val="00F50CA6"/>
    <w:rsid w:val="00F51803"/>
    <w:rsid w:val="00F71B09"/>
    <w:rsid w:val="00F7468C"/>
    <w:rsid w:val="00F75152"/>
    <w:rsid w:val="00F80441"/>
    <w:rsid w:val="00F8251B"/>
    <w:rsid w:val="00F84533"/>
    <w:rsid w:val="00F94229"/>
    <w:rsid w:val="00F947F1"/>
    <w:rsid w:val="00F95264"/>
    <w:rsid w:val="00F953A6"/>
    <w:rsid w:val="00FA4406"/>
    <w:rsid w:val="00FA52DF"/>
    <w:rsid w:val="00FB1EE3"/>
    <w:rsid w:val="00FB2EF2"/>
    <w:rsid w:val="00FC05E0"/>
    <w:rsid w:val="00FC3634"/>
    <w:rsid w:val="00FC3C9B"/>
    <w:rsid w:val="00FD5D49"/>
    <w:rsid w:val="00FD6879"/>
    <w:rsid w:val="00FE2B63"/>
    <w:rsid w:val="00FE59C2"/>
    <w:rsid w:val="00FE688B"/>
    <w:rsid w:val="00FF1A00"/>
    <w:rsid w:val="00FF6C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D1BC8"/>
  <w15:chartTrackingRefBased/>
  <w15:docId w15:val="{F90BB553-4B1E-4DCD-8885-891E71144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02151"/>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42486"/>
  </w:style>
  <w:style w:type="paragraph" w:styleId="Header">
    <w:name w:val="header"/>
    <w:basedOn w:val="Normal"/>
    <w:link w:val="HeaderChar"/>
    <w:uiPriority w:val="99"/>
    <w:unhideWhenUsed/>
    <w:rsid w:val="00B424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486"/>
  </w:style>
  <w:style w:type="paragraph" w:styleId="Footer">
    <w:name w:val="footer"/>
    <w:basedOn w:val="Normal"/>
    <w:link w:val="FooterChar"/>
    <w:uiPriority w:val="99"/>
    <w:unhideWhenUsed/>
    <w:rsid w:val="00B424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486"/>
  </w:style>
  <w:style w:type="character" w:styleId="Hyperlink">
    <w:name w:val="Hyperlink"/>
    <w:basedOn w:val="DefaultParagraphFont"/>
    <w:uiPriority w:val="99"/>
    <w:unhideWhenUsed/>
    <w:rsid w:val="00AB7D75"/>
    <w:rPr>
      <w:color w:val="0000FF"/>
      <w:u w:val="single"/>
    </w:rPr>
  </w:style>
  <w:style w:type="character" w:styleId="Emphasis">
    <w:name w:val="Emphasis"/>
    <w:basedOn w:val="DefaultParagraphFont"/>
    <w:uiPriority w:val="20"/>
    <w:qFormat/>
    <w:rsid w:val="00AB7D75"/>
    <w:rPr>
      <w:i/>
      <w:iCs/>
    </w:rPr>
  </w:style>
  <w:style w:type="character" w:customStyle="1" w:styleId="Heading1Char">
    <w:name w:val="Heading 1 Char"/>
    <w:basedOn w:val="DefaultParagraphFont"/>
    <w:link w:val="Heading1"/>
    <w:uiPriority w:val="9"/>
    <w:rsid w:val="00002151"/>
    <w:rPr>
      <w:rFonts w:ascii="Times New Roman" w:eastAsia="Times New Roman" w:hAnsi="Times New Roman" w:cs="Times New Roman"/>
      <w:b/>
      <w:bCs/>
      <w:kern w:val="36"/>
      <w:sz w:val="48"/>
      <w:szCs w:val="48"/>
      <w:lang w:val="de-DE" w:eastAsia="de-DE"/>
    </w:rPr>
  </w:style>
  <w:style w:type="paragraph" w:styleId="CommentText">
    <w:name w:val="annotation text"/>
    <w:basedOn w:val="Normal"/>
    <w:link w:val="CommentTextChar"/>
    <w:uiPriority w:val="99"/>
    <w:unhideWhenUsed/>
    <w:rsid w:val="00002151"/>
    <w:pPr>
      <w:spacing w:line="240" w:lineRule="auto"/>
    </w:pPr>
    <w:rPr>
      <w:sz w:val="20"/>
      <w:szCs w:val="20"/>
      <w:lang w:val="de-DE"/>
    </w:rPr>
  </w:style>
  <w:style w:type="character" w:customStyle="1" w:styleId="CommentTextChar">
    <w:name w:val="Comment Text Char"/>
    <w:basedOn w:val="DefaultParagraphFont"/>
    <w:link w:val="CommentText"/>
    <w:uiPriority w:val="99"/>
    <w:rsid w:val="00002151"/>
    <w:rPr>
      <w:sz w:val="20"/>
      <w:szCs w:val="20"/>
      <w:lang w:val="de-DE"/>
    </w:rPr>
  </w:style>
  <w:style w:type="character" w:styleId="CommentReference">
    <w:name w:val="annotation reference"/>
    <w:basedOn w:val="DefaultParagraphFont"/>
    <w:uiPriority w:val="99"/>
    <w:semiHidden/>
    <w:unhideWhenUsed/>
    <w:rsid w:val="00002151"/>
    <w:rPr>
      <w:sz w:val="16"/>
      <w:szCs w:val="16"/>
    </w:rPr>
  </w:style>
  <w:style w:type="character" w:customStyle="1" w:styleId="title-text">
    <w:name w:val="title-text"/>
    <w:basedOn w:val="DefaultParagraphFont"/>
    <w:rsid w:val="00002151"/>
  </w:style>
  <w:style w:type="paragraph" w:styleId="BalloonText">
    <w:name w:val="Balloon Text"/>
    <w:basedOn w:val="Normal"/>
    <w:link w:val="BalloonTextChar"/>
    <w:uiPriority w:val="99"/>
    <w:semiHidden/>
    <w:unhideWhenUsed/>
    <w:rsid w:val="000021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15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C00D7"/>
    <w:rPr>
      <w:b/>
      <w:bCs/>
      <w:lang w:val="en-GB"/>
    </w:rPr>
  </w:style>
  <w:style w:type="character" w:customStyle="1" w:styleId="CommentSubjectChar">
    <w:name w:val="Comment Subject Char"/>
    <w:basedOn w:val="CommentTextChar"/>
    <w:link w:val="CommentSubject"/>
    <w:uiPriority w:val="99"/>
    <w:semiHidden/>
    <w:rsid w:val="006C00D7"/>
    <w:rPr>
      <w:b/>
      <w:bCs/>
      <w:sz w:val="20"/>
      <w:szCs w:val="20"/>
      <w:lang w:val="de-DE"/>
    </w:rPr>
  </w:style>
  <w:style w:type="paragraph" w:styleId="ListParagraph">
    <w:name w:val="List Paragraph"/>
    <w:basedOn w:val="Normal"/>
    <w:uiPriority w:val="34"/>
    <w:qFormat/>
    <w:rsid w:val="00A46D75"/>
    <w:pPr>
      <w:ind w:left="720"/>
      <w:contextualSpacing/>
    </w:pPr>
    <w:rPr>
      <w:lang w:val="de-DE"/>
    </w:rPr>
  </w:style>
  <w:style w:type="character" w:styleId="FollowedHyperlink">
    <w:name w:val="FollowedHyperlink"/>
    <w:basedOn w:val="DefaultParagraphFont"/>
    <w:uiPriority w:val="99"/>
    <w:semiHidden/>
    <w:unhideWhenUsed/>
    <w:rsid w:val="001C2746"/>
    <w:rPr>
      <w:color w:val="954F72" w:themeColor="followedHyperlink"/>
      <w:u w:val="single"/>
    </w:rPr>
  </w:style>
  <w:style w:type="character" w:customStyle="1" w:styleId="articletitle">
    <w:name w:val="articletitle"/>
    <w:basedOn w:val="DefaultParagraphFont"/>
    <w:rsid w:val="0070399C"/>
  </w:style>
  <w:style w:type="character" w:styleId="PlaceholderText">
    <w:name w:val="Placeholder Text"/>
    <w:basedOn w:val="DefaultParagraphFont"/>
    <w:uiPriority w:val="99"/>
    <w:semiHidden/>
    <w:rsid w:val="000D765E"/>
    <w:rPr>
      <w:color w:val="808080"/>
    </w:rPr>
  </w:style>
  <w:style w:type="paragraph" w:styleId="NormalWeb">
    <w:name w:val="Normal (Web)"/>
    <w:basedOn w:val="Normal"/>
    <w:uiPriority w:val="99"/>
    <w:unhideWhenUsed/>
    <w:rsid w:val="002B5A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5136F7"/>
    <w:rPr>
      <w:color w:val="605E5C"/>
      <w:shd w:val="clear" w:color="auto" w:fill="E1DFDD"/>
    </w:rPr>
  </w:style>
  <w:style w:type="character" w:styleId="UnresolvedMention">
    <w:name w:val="Unresolved Mention"/>
    <w:basedOn w:val="DefaultParagraphFont"/>
    <w:uiPriority w:val="99"/>
    <w:semiHidden/>
    <w:unhideWhenUsed/>
    <w:rsid w:val="00317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418262">
      <w:bodyDiv w:val="1"/>
      <w:marLeft w:val="0"/>
      <w:marRight w:val="0"/>
      <w:marTop w:val="0"/>
      <w:marBottom w:val="0"/>
      <w:divBdr>
        <w:top w:val="none" w:sz="0" w:space="0" w:color="auto"/>
        <w:left w:val="none" w:sz="0" w:space="0" w:color="auto"/>
        <w:bottom w:val="none" w:sz="0" w:space="0" w:color="auto"/>
        <w:right w:val="none" w:sz="0" w:space="0" w:color="auto"/>
      </w:divBdr>
    </w:div>
    <w:div w:id="552622675">
      <w:bodyDiv w:val="1"/>
      <w:marLeft w:val="0"/>
      <w:marRight w:val="0"/>
      <w:marTop w:val="0"/>
      <w:marBottom w:val="0"/>
      <w:divBdr>
        <w:top w:val="none" w:sz="0" w:space="0" w:color="auto"/>
        <w:left w:val="none" w:sz="0" w:space="0" w:color="auto"/>
        <w:bottom w:val="none" w:sz="0" w:space="0" w:color="auto"/>
        <w:right w:val="none" w:sz="0" w:space="0" w:color="auto"/>
      </w:divBdr>
    </w:div>
    <w:div w:id="862479393">
      <w:bodyDiv w:val="1"/>
      <w:marLeft w:val="0"/>
      <w:marRight w:val="0"/>
      <w:marTop w:val="0"/>
      <w:marBottom w:val="0"/>
      <w:divBdr>
        <w:top w:val="none" w:sz="0" w:space="0" w:color="auto"/>
        <w:left w:val="none" w:sz="0" w:space="0" w:color="auto"/>
        <w:bottom w:val="none" w:sz="0" w:space="0" w:color="auto"/>
        <w:right w:val="none" w:sz="0" w:space="0" w:color="auto"/>
      </w:divBdr>
    </w:div>
    <w:div w:id="1230388663">
      <w:bodyDiv w:val="1"/>
      <w:marLeft w:val="0"/>
      <w:marRight w:val="0"/>
      <w:marTop w:val="0"/>
      <w:marBottom w:val="0"/>
      <w:divBdr>
        <w:top w:val="none" w:sz="0" w:space="0" w:color="auto"/>
        <w:left w:val="none" w:sz="0" w:space="0" w:color="auto"/>
        <w:bottom w:val="none" w:sz="0" w:space="0" w:color="auto"/>
        <w:right w:val="none" w:sz="0" w:space="0" w:color="auto"/>
      </w:divBdr>
    </w:div>
    <w:div w:id="211262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weet@derby.ac.uk" TargetMode="External"/><Relationship Id="rId13" Type="http://schemas.openxmlformats.org/officeDocument/2006/relationships/hyperlink" Target="http://www.goosocean.org/eov"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bari.org/technology/emerging-current-tools/instruments/environmental-sample-processor-esp/"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theconversation.com/we-just-spent-two-weeks-surveying-the-great-barrier-reef-what-we-saw-was-an-utter-tragedy-135197" TargetMode="External"/><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tamermaid.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cid:b6942b6e-0900-4789-a2cf-440c3a812cea"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healthyreefs.org"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s://gcrmn.net/" TargetMode="Externa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020EA-D932-451B-B018-688C23F63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65083</Words>
  <Characters>370979</Characters>
  <Application>Microsoft Office Word</Application>
  <DocSecurity>0</DocSecurity>
  <Lines>3091</Lines>
  <Paragraphs>870</Paragraphs>
  <ScaleCrop>false</ScaleCrop>
  <HeadingPairs>
    <vt:vector size="2" baseType="variant">
      <vt:variant>
        <vt:lpstr>Title</vt:lpstr>
      </vt:variant>
      <vt:variant>
        <vt:i4>1</vt:i4>
      </vt:variant>
    </vt:vector>
  </HeadingPairs>
  <TitlesOfParts>
    <vt:vector size="1" baseType="lpstr">
      <vt:lpstr/>
    </vt:vector>
  </TitlesOfParts>
  <Company>UoD</Company>
  <LinksUpToDate>false</LinksUpToDate>
  <CharactersWithSpaces>435192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Sweet</dc:creator>
  <cp:keywords/>
  <dc:description/>
  <cp:lastModifiedBy>Michael Sweet</cp:lastModifiedBy>
  <cp:revision>10</cp:revision>
  <dcterms:created xsi:type="dcterms:W3CDTF">2021-01-14T12:49:00Z</dcterms:created>
  <dcterms:modified xsi:type="dcterms:W3CDTF">2021-01-14T12:55:00Z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783337@derby.ac.uk</vt:lpwstr>
  </property>
  <property fmtid="{D5CDD505-2E9C-101B-9397-08002B2CF9AE}" pid="5" name="MSIP_Label_b47d098f-2640-4837-b575-e0be04df0525_SetDate">
    <vt:lpwstr>2020-02-25T12:24:27.9262701Z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783337@derby.ac.uk</vt:lpwstr>
  </property>
  <property fmtid="{D5CDD505-2E9C-101B-9397-08002B2CF9AE}" pid="12" name="MSIP_Label_501a0944-9d81-4c75-b857-2ec7863455b7_SetDate">
    <vt:lpwstr>2020-02-25T12:24:27.9262701Z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y fmtid="{D5CDD505-2E9C-101B-9397-08002B2CF9AE}" pid="18" name="Mendeley Document_1">
    <vt:lpwstr>True</vt:lpwstr>
  </property>
  <property fmtid="{D5CDD505-2E9C-101B-9397-08002B2CF9AE}" pid="19" name="Mendeley Unique User Id_1">
    <vt:lpwstr>9a132a0d-2bdf-3c20-8e27-162e7cba4c75</vt:lpwstr>
  </property>
  <property fmtid="{D5CDD505-2E9C-101B-9397-08002B2CF9AE}" pid="20" name="Mendeley Citation Style_1">
    <vt:lpwstr>http://www.zotero.org/styles/journal-of-invertebrate-pathology</vt:lpwstr>
  </property>
  <property fmtid="{D5CDD505-2E9C-101B-9397-08002B2CF9AE}" pid="21" name="Mendeley Recent Style Id 0_1">
    <vt:lpwstr>http://www.zotero.org/styles/american-sociological-association</vt:lpwstr>
  </property>
  <property fmtid="{D5CDD505-2E9C-101B-9397-08002B2CF9AE}" pid="22" name="Mendeley Recent Style Name 0_1">
    <vt:lpwstr>American Sociological Association 6th edition</vt:lpwstr>
  </property>
  <property fmtid="{D5CDD505-2E9C-101B-9397-08002B2CF9AE}" pid="23" name="Mendeley Recent Style Id 1_1">
    <vt:lpwstr>http://www.zotero.org/styles/chicago-author-date</vt:lpwstr>
  </property>
  <property fmtid="{D5CDD505-2E9C-101B-9397-08002B2CF9AE}" pid="24" name="Mendeley Recent Style Name 1_1">
    <vt:lpwstr>Chicago Manual of Style 17th edition (author-date)</vt:lpwstr>
  </property>
  <property fmtid="{D5CDD505-2E9C-101B-9397-08002B2CF9AE}" pid="25" name="Mendeley Recent Style Id 2_1">
    <vt:lpwstr>http://www.zotero.org/styles/harvard-cite-them-right</vt:lpwstr>
  </property>
  <property fmtid="{D5CDD505-2E9C-101B-9397-08002B2CF9AE}" pid="26" name="Mendeley Recent Style Name 2_1">
    <vt:lpwstr>Cite Them Right 10th edition - Harvard</vt:lpwstr>
  </property>
  <property fmtid="{D5CDD505-2E9C-101B-9397-08002B2CF9AE}" pid="27" name="Mendeley Recent Style Id 3_1">
    <vt:lpwstr>http://www.zotero.org/styles/coral-reefs</vt:lpwstr>
  </property>
  <property fmtid="{D5CDD505-2E9C-101B-9397-08002B2CF9AE}" pid="28" name="Mendeley Recent Style Name 3_1">
    <vt:lpwstr>Coral Reefs</vt:lpwstr>
  </property>
  <property fmtid="{D5CDD505-2E9C-101B-9397-08002B2CF9AE}" pid="29" name="Mendeley Recent Style Id 4_1">
    <vt:lpwstr>http://www.zotero.org/styles/elsevier-harvard</vt:lpwstr>
  </property>
  <property fmtid="{D5CDD505-2E9C-101B-9397-08002B2CF9AE}" pid="30" name="Mendeley Recent Style Name 4_1">
    <vt:lpwstr>Elsevier - Harvard (with titles)</vt:lpwstr>
  </property>
  <property fmtid="{D5CDD505-2E9C-101B-9397-08002B2CF9AE}" pid="31" name="Mendeley Recent Style Id 5_1">
    <vt:lpwstr>http://www.zotero.org/styles/frontiers</vt:lpwstr>
  </property>
  <property fmtid="{D5CDD505-2E9C-101B-9397-08002B2CF9AE}" pid="32" name="Mendeley Recent Style Name 5_1">
    <vt:lpwstr>Frontiers journals</vt:lpwstr>
  </property>
  <property fmtid="{D5CDD505-2E9C-101B-9397-08002B2CF9AE}" pid="33" name="Mendeley Recent Style Id 6_1">
    <vt:lpwstr>http://www.zotero.org/styles/ieee</vt:lpwstr>
  </property>
  <property fmtid="{D5CDD505-2E9C-101B-9397-08002B2CF9AE}" pid="34" name="Mendeley Recent Style Name 6_1">
    <vt:lpwstr>IEEE</vt:lpwstr>
  </property>
  <property fmtid="{D5CDD505-2E9C-101B-9397-08002B2CF9AE}" pid="35" name="Mendeley Recent Style Id 7_1">
    <vt:lpwstr>http://www.zotero.org/styles/journal-of-invertebrate-pathology</vt:lpwstr>
  </property>
  <property fmtid="{D5CDD505-2E9C-101B-9397-08002B2CF9AE}" pid="36" name="Mendeley Recent Style Name 7_1">
    <vt:lpwstr>Journal of Invertebrate Pathology</vt:lpwstr>
  </property>
  <property fmtid="{D5CDD505-2E9C-101B-9397-08002B2CF9AE}" pid="37" name="Mendeley Recent Style Id 8_1">
    <vt:lpwstr>http://www.zotero.org/styles/modern-humanities-research-association</vt:lpwstr>
  </property>
  <property fmtid="{D5CDD505-2E9C-101B-9397-08002B2CF9AE}" pid="38" name="Mendeley Recent Style Name 8_1">
    <vt:lpwstr>Modern Humanities Research Association 3rd edition (note with bibliography)</vt:lpwstr>
  </property>
  <property fmtid="{D5CDD505-2E9C-101B-9397-08002B2CF9AE}" pid="39" name="Mendeley Recent Style Id 9_1">
    <vt:lpwstr>http://www.zotero.org/styles/msystems</vt:lpwstr>
  </property>
  <property fmtid="{D5CDD505-2E9C-101B-9397-08002B2CF9AE}" pid="40" name="Mendeley Recent Style Name 9_1">
    <vt:lpwstr>mSystems</vt:lpwstr>
  </property>
  <property fmtid="{D5CDD505-2E9C-101B-9397-08002B2CF9AE}" pid="41" name="_DocHome">
    <vt:i4>-996424298</vt:i4>
  </property>
</Properties>
</file>