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5F2C9" w14:textId="2F683A2B" w:rsidR="007C09CA" w:rsidRPr="00F90BE0" w:rsidRDefault="007C09CA" w:rsidP="007C09CA">
      <w:pPr>
        <w:spacing w:line="360" w:lineRule="auto"/>
        <w:jc w:val="both"/>
        <w:rPr>
          <w:b/>
          <w:bCs/>
          <w:sz w:val="26"/>
          <w:szCs w:val="26"/>
        </w:rPr>
      </w:pPr>
      <w:r w:rsidRPr="00F90BE0">
        <w:rPr>
          <w:b/>
          <w:bCs/>
          <w:sz w:val="26"/>
          <w:szCs w:val="26"/>
        </w:rPr>
        <w:t xml:space="preserve">Enhancing </w:t>
      </w:r>
      <w:bookmarkStart w:id="0" w:name="_Hlk58112055"/>
      <w:r w:rsidRPr="00F90BE0">
        <w:rPr>
          <w:b/>
          <w:bCs/>
          <w:sz w:val="26"/>
          <w:szCs w:val="26"/>
        </w:rPr>
        <w:t>Resiliency</w:t>
      </w:r>
      <w:bookmarkEnd w:id="0"/>
      <w:r w:rsidRPr="00F90BE0">
        <w:rPr>
          <w:b/>
          <w:bCs/>
          <w:sz w:val="26"/>
          <w:szCs w:val="26"/>
        </w:rPr>
        <w:t xml:space="preserve"> of Perishable Product Supply Chains </w:t>
      </w:r>
      <w:r w:rsidR="00C51EE5" w:rsidRPr="00F90BE0">
        <w:rPr>
          <w:b/>
          <w:bCs/>
          <w:sz w:val="26"/>
          <w:szCs w:val="26"/>
        </w:rPr>
        <w:t>in the context of</w:t>
      </w:r>
      <w:r w:rsidRPr="00F90BE0">
        <w:rPr>
          <w:b/>
          <w:bCs/>
          <w:sz w:val="26"/>
          <w:szCs w:val="26"/>
        </w:rPr>
        <w:t xml:space="preserve"> </w:t>
      </w:r>
      <w:r w:rsidR="00F21A5D" w:rsidRPr="00F90BE0">
        <w:rPr>
          <w:b/>
          <w:bCs/>
          <w:sz w:val="26"/>
          <w:szCs w:val="26"/>
        </w:rPr>
        <w:t>the</w:t>
      </w:r>
      <w:r w:rsidRPr="00F90BE0">
        <w:rPr>
          <w:b/>
          <w:bCs/>
          <w:sz w:val="26"/>
          <w:szCs w:val="26"/>
        </w:rPr>
        <w:t xml:space="preserve"> COVID-19</w:t>
      </w:r>
      <w:r w:rsidR="00F21A5D" w:rsidRPr="00F90BE0">
        <w:rPr>
          <w:b/>
          <w:bCs/>
          <w:sz w:val="26"/>
          <w:szCs w:val="26"/>
        </w:rPr>
        <w:t xml:space="preserve"> Outbreak</w:t>
      </w:r>
    </w:p>
    <w:p w14:paraId="4C8C4A47" w14:textId="6C143599" w:rsidR="00461DCB" w:rsidRPr="00F90BE0" w:rsidRDefault="00461DCB" w:rsidP="007C09CA">
      <w:pPr>
        <w:spacing w:line="360" w:lineRule="auto"/>
        <w:jc w:val="both"/>
        <w:rPr>
          <w:b/>
          <w:bCs/>
          <w:sz w:val="26"/>
          <w:szCs w:val="26"/>
        </w:rPr>
      </w:pPr>
    </w:p>
    <w:p w14:paraId="1DB54EBC" w14:textId="77777777" w:rsidR="00461DCB" w:rsidRPr="00F90BE0" w:rsidRDefault="00461DCB" w:rsidP="00461DCB">
      <w:pPr>
        <w:pStyle w:val="ListParagraph"/>
        <w:rPr>
          <w:b/>
          <w:bCs/>
        </w:rPr>
      </w:pPr>
      <w:r w:rsidRPr="00F90BE0">
        <w:rPr>
          <w:b/>
          <w:bCs/>
        </w:rPr>
        <w:t>Saket Shanker</w:t>
      </w:r>
    </w:p>
    <w:p w14:paraId="4F9A321A" w14:textId="77777777" w:rsidR="00461DCB" w:rsidRPr="00F90BE0" w:rsidRDefault="00461DCB" w:rsidP="00461DCB">
      <w:pPr>
        <w:pStyle w:val="ListParagraph"/>
        <w:rPr>
          <w:bCs/>
        </w:rPr>
      </w:pPr>
      <w:r w:rsidRPr="00F90BE0">
        <w:rPr>
          <w:bCs/>
        </w:rPr>
        <w:t>Department of Mechanical Engineering, Maulana Azad National Institute of Technology, Bhopal, India</w:t>
      </w:r>
    </w:p>
    <w:p w14:paraId="6980E4F0" w14:textId="77777777" w:rsidR="00461DCB" w:rsidRPr="00F90BE0" w:rsidRDefault="00F90BE0" w:rsidP="00461DCB">
      <w:pPr>
        <w:pStyle w:val="ListParagraph"/>
        <w:rPr>
          <w:b/>
          <w:bCs/>
        </w:rPr>
      </w:pPr>
      <w:hyperlink r:id="rId8" w:history="1">
        <w:r w:rsidR="00461DCB" w:rsidRPr="00F90BE0">
          <w:rPr>
            <w:rStyle w:val="Hyperlink"/>
          </w:rPr>
          <w:t>saketshanker6@gmail.com</w:t>
        </w:r>
      </w:hyperlink>
    </w:p>
    <w:p w14:paraId="10DBAEB2" w14:textId="77777777" w:rsidR="00461DCB" w:rsidRPr="00F90BE0" w:rsidRDefault="00461DCB" w:rsidP="00461DCB">
      <w:pPr>
        <w:pStyle w:val="ListParagraph"/>
        <w:rPr>
          <w:b/>
          <w:bCs/>
        </w:rPr>
      </w:pPr>
    </w:p>
    <w:p w14:paraId="56C99E88" w14:textId="77777777" w:rsidR="00461DCB" w:rsidRPr="00F90BE0" w:rsidRDefault="00461DCB" w:rsidP="00461DCB">
      <w:pPr>
        <w:pStyle w:val="ListParagraph"/>
        <w:rPr>
          <w:b/>
          <w:bCs/>
        </w:rPr>
      </w:pPr>
      <w:r w:rsidRPr="00F90BE0">
        <w:rPr>
          <w:b/>
          <w:bCs/>
        </w:rPr>
        <w:t>Akhilesh Barve</w:t>
      </w:r>
    </w:p>
    <w:p w14:paraId="0FD3A645" w14:textId="77777777" w:rsidR="00461DCB" w:rsidRPr="00F90BE0" w:rsidRDefault="00461DCB" w:rsidP="00461DCB">
      <w:pPr>
        <w:pStyle w:val="ListParagraph"/>
        <w:rPr>
          <w:bCs/>
        </w:rPr>
      </w:pPr>
      <w:r w:rsidRPr="00F90BE0">
        <w:rPr>
          <w:bCs/>
        </w:rPr>
        <w:t>Department of Mechanical Engineering, Maulana Azad National Institute of Technology, Bhopal, India</w:t>
      </w:r>
    </w:p>
    <w:p w14:paraId="459E56E5" w14:textId="77777777" w:rsidR="00461DCB" w:rsidRPr="00F90BE0" w:rsidRDefault="00F90BE0" w:rsidP="00461DCB">
      <w:pPr>
        <w:pStyle w:val="ListParagraph"/>
      </w:pPr>
      <w:hyperlink r:id="rId9" w:history="1">
        <w:r w:rsidR="00461DCB" w:rsidRPr="00F90BE0">
          <w:rPr>
            <w:rStyle w:val="Hyperlink"/>
          </w:rPr>
          <w:t>dr.akhileshbarve@gmail.com</w:t>
        </w:r>
      </w:hyperlink>
    </w:p>
    <w:p w14:paraId="66786103" w14:textId="77777777" w:rsidR="00461DCB" w:rsidRPr="00F90BE0" w:rsidRDefault="00461DCB" w:rsidP="00461DCB">
      <w:pPr>
        <w:pStyle w:val="ListParagraph"/>
      </w:pPr>
      <w:r w:rsidRPr="00F90BE0">
        <w:rPr>
          <w:bCs/>
        </w:rPr>
        <w:t>Ph:</w:t>
      </w:r>
      <w:r w:rsidRPr="00F90BE0">
        <w:t xml:space="preserve">  +91 9692603927</w:t>
      </w:r>
    </w:p>
    <w:p w14:paraId="332E976B" w14:textId="77777777" w:rsidR="00461DCB" w:rsidRPr="00F90BE0" w:rsidRDefault="00461DCB" w:rsidP="00461DCB">
      <w:pPr>
        <w:pStyle w:val="ListParagraph"/>
      </w:pPr>
    </w:p>
    <w:p w14:paraId="1D73A9DB" w14:textId="77777777" w:rsidR="00461DCB" w:rsidRPr="00F90BE0" w:rsidRDefault="00461DCB" w:rsidP="00461DCB">
      <w:pPr>
        <w:pStyle w:val="ListParagraph"/>
        <w:rPr>
          <w:b/>
        </w:rPr>
      </w:pPr>
      <w:r w:rsidRPr="00F90BE0">
        <w:rPr>
          <w:b/>
        </w:rPr>
        <w:t>Kamalakanta Muduli</w:t>
      </w:r>
    </w:p>
    <w:p w14:paraId="7948030F" w14:textId="77777777" w:rsidR="00461DCB" w:rsidRPr="00F90BE0" w:rsidRDefault="00461DCB" w:rsidP="00461DCB">
      <w:pPr>
        <w:pStyle w:val="ListParagraph"/>
      </w:pPr>
      <w:r w:rsidRPr="00F90BE0">
        <w:t>Mechanical Engineering Department</w:t>
      </w:r>
    </w:p>
    <w:p w14:paraId="5AAA41BF" w14:textId="77777777" w:rsidR="00461DCB" w:rsidRPr="00F90BE0" w:rsidRDefault="00461DCB" w:rsidP="00461DCB">
      <w:pPr>
        <w:pStyle w:val="ListParagraph"/>
      </w:pPr>
      <w:r w:rsidRPr="00F90BE0">
        <w:t>Papua New Guinea University of Technology</w:t>
      </w:r>
    </w:p>
    <w:p w14:paraId="50A91A6C" w14:textId="77777777" w:rsidR="00461DCB" w:rsidRPr="00F90BE0" w:rsidRDefault="00461DCB" w:rsidP="00461DCB">
      <w:pPr>
        <w:pStyle w:val="ListParagraph"/>
      </w:pPr>
      <w:r w:rsidRPr="00F90BE0">
        <w:t>Lae, Morobe Province, Papua New Guinea</w:t>
      </w:r>
    </w:p>
    <w:p w14:paraId="02677981" w14:textId="77777777" w:rsidR="00461DCB" w:rsidRPr="00F90BE0" w:rsidRDefault="00461DCB" w:rsidP="00461DCB">
      <w:pPr>
        <w:pStyle w:val="ListParagraph"/>
      </w:pPr>
      <w:r w:rsidRPr="00F90BE0">
        <w:rPr>
          <w:rStyle w:val="Hyperlink"/>
        </w:rPr>
        <w:t>kamalakantam@gmail.com</w:t>
      </w:r>
    </w:p>
    <w:p w14:paraId="56ACFC4A" w14:textId="77777777" w:rsidR="00461DCB" w:rsidRPr="00F90BE0" w:rsidRDefault="00461DCB" w:rsidP="00461DCB">
      <w:pPr>
        <w:pStyle w:val="ListParagraph"/>
      </w:pPr>
    </w:p>
    <w:p w14:paraId="45578617" w14:textId="77777777" w:rsidR="00461DCB" w:rsidRPr="00F90BE0" w:rsidRDefault="00461DCB" w:rsidP="00461DCB">
      <w:pPr>
        <w:pStyle w:val="ListParagraph"/>
        <w:rPr>
          <w:b/>
        </w:rPr>
      </w:pPr>
      <w:r w:rsidRPr="00F90BE0">
        <w:rPr>
          <w:b/>
        </w:rPr>
        <w:t>Anil Kumar*</w:t>
      </w:r>
    </w:p>
    <w:p w14:paraId="49BFFDB7" w14:textId="77777777" w:rsidR="00461DCB" w:rsidRPr="00F90BE0" w:rsidRDefault="00461DCB" w:rsidP="00461DCB">
      <w:pPr>
        <w:pStyle w:val="ListParagraph"/>
        <w:shd w:val="clear" w:color="auto" w:fill="FFFFFF"/>
        <w:textAlignment w:val="baseline"/>
        <w:outlineLvl w:val="1"/>
        <w:rPr>
          <w:rFonts w:eastAsia="Times New Roman"/>
          <w:lang w:val="en-AU" w:eastAsia="en-AU"/>
        </w:rPr>
      </w:pPr>
      <w:r w:rsidRPr="00F90BE0">
        <w:rPr>
          <w:rFonts w:eastAsia="Times New Roman"/>
          <w:lang w:val="en-AU" w:eastAsia="en-AU"/>
        </w:rPr>
        <w:t>Operations, Supply Chain and Business Analytics</w:t>
      </w:r>
    </w:p>
    <w:p w14:paraId="65753BC1" w14:textId="77777777" w:rsidR="00461DCB" w:rsidRPr="00F90BE0" w:rsidRDefault="00461DCB" w:rsidP="00461DCB">
      <w:pPr>
        <w:pStyle w:val="ListParagraph"/>
        <w:shd w:val="clear" w:color="auto" w:fill="FFFFFF"/>
        <w:textAlignment w:val="baseline"/>
        <w:outlineLvl w:val="1"/>
        <w:rPr>
          <w:rFonts w:eastAsia="Times New Roman"/>
          <w:lang w:val="en-AU" w:eastAsia="en-AU"/>
        </w:rPr>
      </w:pPr>
      <w:r w:rsidRPr="00F90BE0">
        <w:rPr>
          <w:rFonts w:eastAsia="Times New Roman"/>
          <w:lang w:val="en-AU" w:eastAsia="en-AU"/>
        </w:rPr>
        <w:t>London Metropolitan University</w:t>
      </w:r>
    </w:p>
    <w:p w14:paraId="5D8258FE" w14:textId="77777777" w:rsidR="00461DCB" w:rsidRPr="00F90BE0" w:rsidRDefault="00F90BE0" w:rsidP="00461DCB">
      <w:pPr>
        <w:pStyle w:val="ListParagraph"/>
        <w:rPr>
          <w:color w:val="0563C1" w:themeColor="hyperlink"/>
          <w:u w:val="single"/>
        </w:rPr>
      </w:pPr>
      <w:hyperlink r:id="rId10" w:history="1">
        <w:r w:rsidR="00461DCB" w:rsidRPr="00F90BE0">
          <w:rPr>
            <w:rStyle w:val="Hyperlink"/>
          </w:rPr>
          <w:t>A.Kumar@londonmet.ac.uk</w:t>
        </w:r>
      </w:hyperlink>
    </w:p>
    <w:p w14:paraId="6C9CE81B" w14:textId="77777777" w:rsidR="00461DCB" w:rsidRPr="00F90BE0" w:rsidRDefault="00461DCB" w:rsidP="00461DCB">
      <w:pPr>
        <w:ind w:left="709"/>
        <w:rPr>
          <w:b/>
        </w:rPr>
      </w:pPr>
      <w:r w:rsidRPr="00F90BE0">
        <w:rPr>
          <w:b/>
        </w:rPr>
        <w:t>Jose Arturo Garza-Reyes</w:t>
      </w:r>
    </w:p>
    <w:p w14:paraId="5A8139DC" w14:textId="77777777" w:rsidR="00461DCB" w:rsidRPr="00F90BE0" w:rsidRDefault="00461DCB" w:rsidP="00461DCB">
      <w:pPr>
        <w:ind w:left="709"/>
      </w:pPr>
      <w:r w:rsidRPr="00F90BE0">
        <w:t>Centre for Supply Chain Improvement</w:t>
      </w:r>
    </w:p>
    <w:p w14:paraId="2A95960C" w14:textId="77777777" w:rsidR="00461DCB" w:rsidRPr="00F90BE0" w:rsidRDefault="00461DCB" w:rsidP="00461DCB">
      <w:pPr>
        <w:ind w:left="709"/>
      </w:pPr>
      <w:r w:rsidRPr="00F90BE0">
        <w:t>The University of Derby</w:t>
      </w:r>
    </w:p>
    <w:p w14:paraId="47AA1E21" w14:textId="77777777" w:rsidR="00461DCB" w:rsidRPr="00F90BE0" w:rsidRDefault="00461DCB" w:rsidP="00461DCB">
      <w:pPr>
        <w:ind w:left="709"/>
      </w:pPr>
      <w:r w:rsidRPr="00F90BE0">
        <w:t>Kedleston Road Campus, Derby, UK, DE22 1GB</w:t>
      </w:r>
    </w:p>
    <w:p w14:paraId="6452B4AC" w14:textId="77777777" w:rsidR="00461DCB" w:rsidRPr="00F90BE0" w:rsidRDefault="00F90BE0" w:rsidP="00461DCB">
      <w:pPr>
        <w:ind w:left="709"/>
      </w:pPr>
      <w:hyperlink r:id="rId11" w:history="1">
        <w:r w:rsidR="00461DCB" w:rsidRPr="00F90BE0">
          <w:rPr>
            <w:rStyle w:val="Hyperlink"/>
          </w:rPr>
          <w:t>J.Reyes@derby.ac.uk</w:t>
        </w:r>
      </w:hyperlink>
    </w:p>
    <w:p w14:paraId="53EA1EC6" w14:textId="77777777" w:rsidR="00461DCB" w:rsidRPr="00F90BE0" w:rsidRDefault="00461DCB" w:rsidP="00461DCB">
      <w:pPr>
        <w:rPr>
          <w:b/>
        </w:rPr>
      </w:pPr>
    </w:p>
    <w:p w14:paraId="57AB682C" w14:textId="77777777" w:rsidR="00461DCB" w:rsidRPr="00F90BE0" w:rsidRDefault="00461DCB" w:rsidP="00461DCB">
      <w:pPr>
        <w:ind w:left="709"/>
        <w:rPr>
          <w:b/>
        </w:rPr>
      </w:pPr>
      <w:r w:rsidRPr="00F90BE0">
        <w:rPr>
          <w:b/>
        </w:rPr>
        <w:t>Sudhanshu Joshi</w:t>
      </w:r>
    </w:p>
    <w:p w14:paraId="65C83C72" w14:textId="77777777" w:rsidR="00461DCB" w:rsidRPr="00F90BE0" w:rsidRDefault="00461DCB" w:rsidP="00461DCB">
      <w:pPr>
        <w:ind w:left="709"/>
      </w:pPr>
      <w:r w:rsidRPr="00F90BE0">
        <w:t>Operations &amp; Supply Chain Management Area</w:t>
      </w:r>
    </w:p>
    <w:p w14:paraId="4DC3C0CC" w14:textId="77777777" w:rsidR="00461DCB" w:rsidRPr="00F90BE0" w:rsidRDefault="00461DCB" w:rsidP="00461DCB">
      <w:pPr>
        <w:ind w:left="709"/>
      </w:pPr>
      <w:r w:rsidRPr="00F90BE0">
        <w:t>School of Management, Doon University, India</w:t>
      </w:r>
    </w:p>
    <w:p w14:paraId="69C834B6" w14:textId="77777777" w:rsidR="00461DCB" w:rsidRPr="00F90BE0" w:rsidRDefault="00F90BE0" w:rsidP="00461DCB">
      <w:pPr>
        <w:ind w:left="709"/>
        <w:rPr>
          <w:rStyle w:val="Hyperlink"/>
        </w:rPr>
      </w:pPr>
      <w:hyperlink r:id="rId12" w:history="1">
        <w:r w:rsidR="00461DCB" w:rsidRPr="00F90BE0">
          <w:rPr>
            <w:rStyle w:val="Hyperlink"/>
          </w:rPr>
          <w:t>sudhanshujoshi@doonuniversity.ac.in</w:t>
        </w:r>
      </w:hyperlink>
      <w:r w:rsidR="00461DCB" w:rsidRPr="00F90BE0">
        <w:t xml:space="preserve"> </w:t>
      </w:r>
    </w:p>
    <w:p w14:paraId="409B2BD1" w14:textId="77777777" w:rsidR="00461DCB" w:rsidRPr="00F90BE0" w:rsidRDefault="00461DCB" w:rsidP="00461DCB">
      <w:pPr>
        <w:pStyle w:val="ListParagraph"/>
        <w:rPr>
          <w:b/>
        </w:rPr>
      </w:pPr>
    </w:p>
    <w:p w14:paraId="1BECDAE0" w14:textId="77777777" w:rsidR="00461DCB" w:rsidRPr="00F90BE0" w:rsidRDefault="00461DCB" w:rsidP="00461DCB">
      <w:pPr>
        <w:rPr>
          <w:b/>
          <w:bCs/>
        </w:rPr>
      </w:pPr>
    </w:p>
    <w:p w14:paraId="68959711" w14:textId="77777777" w:rsidR="00461DCB" w:rsidRPr="00F90BE0" w:rsidRDefault="00461DCB" w:rsidP="00461DCB">
      <w:pPr>
        <w:ind w:left="709"/>
      </w:pPr>
      <w:r w:rsidRPr="00F90BE0">
        <w:t>*Corresponding author</w:t>
      </w:r>
    </w:p>
    <w:p w14:paraId="4DD16342" w14:textId="77777777" w:rsidR="00461DCB" w:rsidRPr="00F90BE0" w:rsidRDefault="00461DCB" w:rsidP="00461DCB">
      <w:pPr>
        <w:spacing w:line="360" w:lineRule="auto"/>
        <w:jc w:val="both"/>
        <w:rPr>
          <w:b/>
          <w:bCs/>
          <w:sz w:val="26"/>
          <w:szCs w:val="26"/>
        </w:rPr>
      </w:pPr>
    </w:p>
    <w:p w14:paraId="5E592A36" w14:textId="39F15483" w:rsidR="00461DCB" w:rsidRPr="00F90BE0" w:rsidRDefault="00461DCB" w:rsidP="007C09CA">
      <w:pPr>
        <w:spacing w:line="360" w:lineRule="auto"/>
        <w:jc w:val="both"/>
        <w:rPr>
          <w:b/>
          <w:bCs/>
          <w:sz w:val="26"/>
          <w:szCs w:val="26"/>
        </w:rPr>
      </w:pPr>
    </w:p>
    <w:p w14:paraId="7A440B90" w14:textId="1F7C9BAF" w:rsidR="00461DCB" w:rsidRPr="00F90BE0" w:rsidRDefault="00461DCB" w:rsidP="007C09CA">
      <w:pPr>
        <w:spacing w:line="360" w:lineRule="auto"/>
        <w:jc w:val="both"/>
        <w:rPr>
          <w:b/>
          <w:bCs/>
          <w:sz w:val="26"/>
          <w:szCs w:val="26"/>
        </w:rPr>
      </w:pPr>
    </w:p>
    <w:p w14:paraId="0A6D5288" w14:textId="1F03E999" w:rsidR="00461DCB" w:rsidRPr="00F90BE0" w:rsidRDefault="00461DCB" w:rsidP="007C09CA">
      <w:pPr>
        <w:spacing w:line="360" w:lineRule="auto"/>
        <w:jc w:val="both"/>
        <w:rPr>
          <w:b/>
          <w:bCs/>
          <w:sz w:val="26"/>
          <w:szCs w:val="26"/>
        </w:rPr>
      </w:pPr>
    </w:p>
    <w:p w14:paraId="74256347" w14:textId="595E8CAF" w:rsidR="00461DCB" w:rsidRPr="00F90BE0" w:rsidRDefault="00461DCB" w:rsidP="007C09CA">
      <w:pPr>
        <w:spacing w:line="360" w:lineRule="auto"/>
        <w:jc w:val="both"/>
        <w:rPr>
          <w:b/>
          <w:bCs/>
          <w:sz w:val="26"/>
          <w:szCs w:val="26"/>
        </w:rPr>
      </w:pPr>
    </w:p>
    <w:p w14:paraId="1B47F303" w14:textId="3C5AA3DA" w:rsidR="00461DCB" w:rsidRPr="00F90BE0" w:rsidRDefault="00461DCB" w:rsidP="007C09CA">
      <w:pPr>
        <w:spacing w:line="360" w:lineRule="auto"/>
        <w:jc w:val="both"/>
        <w:rPr>
          <w:b/>
          <w:bCs/>
          <w:sz w:val="26"/>
          <w:szCs w:val="26"/>
        </w:rPr>
      </w:pPr>
      <w:r w:rsidRPr="00F90BE0">
        <w:rPr>
          <w:b/>
          <w:bCs/>
          <w:sz w:val="26"/>
          <w:szCs w:val="26"/>
        </w:rPr>
        <w:lastRenderedPageBreak/>
        <w:t>Enhancing Resiliency of Perishable Product Supply Chains in the context of the COVID-19 Outbreak</w:t>
      </w:r>
    </w:p>
    <w:p w14:paraId="083FBFB9" w14:textId="77777777" w:rsidR="007C09CA" w:rsidRPr="00F90BE0" w:rsidRDefault="007C09CA" w:rsidP="007C09CA">
      <w:pPr>
        <w:rPr>
          <w:b/>
          <w:color w:val="000000" w:themeColor="text1"/>
        </w:rPr>
      </w:pPr>
    </w:p>
    <w:p w14:paraId="27F73D04" w14:textId="1EA70C10" w:rsidR="003838DF" w:rsidRPr="00F90BE0" w:rsidRDefault="007C09CA" w:rsidP="007C09CA">
      <w:pPr>
        <w:spacing w:line="360" w:lineRule="auto"/>
        <w:jc w:val="both"/>
      </w:pPr>
      <w:r w:rsidRPr="00F90BE0">
        <w:rPr>
          <w:b/>
          <w:color w:val="000000" w:themeColor="text1"/>
        </w:rPr>
        <w:t xml:space="preserve">Abstract: </w:t>
      </w:r>
      <w:r w:rsidRPr="00F90BE0">
        <w:rPr>
          <w:bCs/>
          <w:color w:val="000000" w:themeColor="text1"/>
        </w:rPr>
        <w:t xml:space="preserve">Globally, countries are struggling to </w:t>
      </w:r>
      <w:r w:rsidR="00F21A5D" w:rsidRPr="00F90BE0">
        <w:rPr>
          <w:bCs/>
          <w:color w:val="000000" w:themeColor="text1"/>
        </w:rPr>
        <w:t>fulfi</w:t>
      </w:r>
      <w:r w:rsidR="00C51EE5" w:rsidRPr="00F90BE0">
        <w:rPr>
          <w:bCs/>
          <w:color w:val="000000" w:themeColor="text1"/>
        </w:rPr>
        <w:t>l</w:t>
      </w:r>
      <w:r w:rsidR="00F21A5D" w:rsidRPr="00F90BE0">
        <w:rPr>
          <w:bCs/>
          <w:color w:val="000000" w:themeColor="text1"/>
        </w:rPr>
        <w:t xml:space="preserve"> customer demands due to the effects of the COVID-19 pandemic on</w:t>
      </w:r>
      <w:r w:rsidRPr="00F90BE0">
        <w:rPr>
          <w:bCs/>
          <w:color w:val="000000" w:themeColor="text1"/>
        </w:rPr>
        <w:t xml:space="preserve"> </w:t>
      </w:r>
      <w:r w:rsidRPr="00F90BE0">
        <w:t>perishable</w:t>
      </w:r>
      <w:r w:rsidR="000B18CF" w:rsidRPr="00F90BE0">
        <w:t xml:space="preserve"> food</w:t>
      </w:r>
      <w:r w:rsidRPr="00F90BE0">
        <w:t xml:space="preserve"> supply chain</w:t>
      </w:r>
      <w:r w:rsidR="00F21A5D" w:rsidRPr="00F90BE0">
        <w:t>s</w:t>
      </w:r>
      <w:r w:rsidRPr="00F90BE0">
        <w:rPr>
          <w:bCs/>
          <w:color w:val="000000" w:themeColor="text1"/>
        </w:rPr>
        <w:t xml:space="preserve"> (PFSC</w:t>
      </w:r>
      <w:r w:rsidR="00F21A5D" w:rsidRPr="00F90BE0">
        <w:rPr>
          <w:bCs/>
          <w:color w:val="000000" w:themeColor="text1"/>
        </w:rPr>
        <w:t>s</w:t>
      </w:r>
      <w:r w:rsidRPr="00F90BE0">
        <w:rPr>
          <w:bCs/>
          <w:color w:val="000000" w:themeColor="text1"/>
        </w:rPr>
        <w:t>)</w:t>
      </w:r>
      <w:r w:rsidR="00F21A5D" w:rsidRPr="00F90BE0">
        <w:rPr>
          <w:bCs/>
          <w:color w:val="000000" w:themeColor="text1"/>
        </w:rPr>
        <w:t>.</w:t>
      </w:r>
      <w:r w:rsidR="00F21A5D" w:rsidRPr="00F90BE0">
        <w:t xml:space="preserve"> </w:t>
      </w:r>
      <w:r w:rsidRPr="00F90BE0">
        <w:rPr>
          <w:bCs/>
          <w:color w:val="000000" w:themeColor="text1"/>
        </w:rPr>
        <w:t xml:space="preserve">This study aims to </w:t>
      </w:r>
      <w:r w:rsidR="00C51EE5" w:rsidRPr="00F90BE0">
        <w:rPr>
          <w:bCs/>
          <w:color w:val="000000" w:themeColor="text1"/>
        </w:rPr>
        <w:t xml:space="preserve">analyse </w:t>
      </w:r>
      <w:r w:rsidRPr="00F90BE0">
        <w:rPr>
          <w:bCs/>
          <w:color w:val="000000" w:themeColor="text1"/>
        </w:rPr>
        <w:t xml:space="preserve">the factors influencing </w:t>
      </w:r>
      <w:r w:rsidR="000B18CF" w:rsidRPr="00F90BE0">
        <w:rPr>
          <w:bCs/>
          <w:color w:val="000000" w:themeColor="text1"/>
        </w:rPr>
        <w:t>PFSC</w:t>
      </w:r>
      <w:r w:rsidR="00F21A5D" w:rsidRPr="00F90BE0">
        <w:rPr>
          <w:bCs/>
          <w:color w:val="000000" w:themeColor="text1"/>
        </w:rPr>
        <w:t>s</w:t>
      </w:r>
      <w:r w:rsidRPr="00F90BE0">
        <w:rPr>
          <w:bCs/>
          <w:color w:val="000000" w:themeColor="text1"/>
        </w:rPr>
        <w:t xml:space="preserve"> during the</w:t>
      </w:r>
      <w:r w:rsidR="00F21A5D" w:rsidRPr="00F90BE0">
        <w:rPr>
          <w:bCs/>
          <w:color w:val="000000" w:themeColor="text1"/>
        </w:rPr>
        <w:t xml:space="preserve"> </w:t>
      </w:r>
      <w:r w:rsidRPr="00F90BE0">
        <w:rPr>
          <w:bCs/>
          <w:color w:val="000000" w:themeColor="text1"/>
        </w:rPr>
        <w:t xml:space="preserve">pandemic and improve </w:t>
      </w:r>
      <w:r w:rsidR="0076446F" w:rsidRPr="00F90BE0">
        <w:rPr>
          <w:bCs/>
          <w:color w:val="000000" w:themeColor="text1"/>
        </w:rPr>
        <w:t>their</w:t>
      </w:r>
      <w:r w:rsidRPr="00F90BE0">
        <w:rPr>
          <w:bCs/>
          <w:color w:val="000000" w:themeColor="text1"/>
        </w:rPr>
        <w:t xml:space="preserve"> resiliency. This is essential as some</w:t>
      </w:r>
      <w:r w:rsidR="00F21A5D" w:rsidRPr="00F90BE0">
        <w:rPr>
          <w:bCs/>
          <w:color w:val="000000" w:themeColor="text1"/>
        </w:rPr>
        <w:t xml:space="preserve"> </w:t>
      </w:r>
      <w:r w:rsidRPr="00F90BE0">
        <w:rPr>
          <w:bCs/>
          <w:color w:val="000000" w:themeColor="text1"/>
        </w:rPr>
        <w:t>factors discourage the productive execution of PFSC</w:t>
      </w:r>
      <w:r w:rsidR="0076446F" w:rsidRPr="00F90BE0">
        <w:rPr>
          <w:bCs/>
          <w:color w:val="000000" w:themeColor="text1"/>
        </w:rPr>
        <w:t>s</w:t>
      </w:r>
      <w:r w:rsidRPr="00F90BE0">
        <w:rPr>
          <w:bCs/>
          <w:color w:val="000000" w:themeColor="text1"/>
        </w:rPr>
        <w:t xml:space="preserve"> and decrease organizational performance</w:t>
      </w:r>
      <w:r w:rsidR="00F21A5D" w:rsidRPr="00F90BE0">
        <w:rPr>
          <w:bCs/>
          <w:color w:val="000000" w:themeColor="text1"/>
        </w:rPr>
        <w:t xml:space="preserve">, thus lowering </w:t>
      </w:r>
      <w:r w:rsidRPr="00F90BE0">
        <w:rPr>
          <w:bCs/>
          <w:color w:val="000000" w:themeColor="text1"/>
        </w:rPr>
        <w:t>stakeholder satisfaction.</w:t>
      </w:r>
      <w:r w:rsidRPr="00F90BE0">
        <w:rPr>
          <w:b/>
          <w:color w:val="000000" w:themeColor="text1"/>
        </w:rPr>
        <w:t xml:space="preserve"> </w:t>
      </w:r>
      <w:r w:rsidRPr="00F90BE0">
        <w:t>This study has been conducted in two phases.</w:t>
      </w:r>
      <w:r w:rsidRPr="00F90BE0">
        <w:rPr>
          <w:b/>
          <w:bCs/>
        </w:rPr>
        <w:t xml:space="preserve"> </w:t>
      </w:r>
      <w:r w:rsidRPr="00F90BE0">
        <w:t xml:space="preserve">The first phase, through extensive review and </w:t>
      </w:r>
      <w:r w:rsidR="00F21A5D" w:rsidRPr="00F90BE0">
        <w:t xml:space="preserve">discussion with </w:t>
      </w:r>
      <w:r w:rsidRPr="00F90BE0">
        <w:t xml:space="preserve">experts, </w:t>
      </w:r>
      <w:r w:rsidR="00F21A5D" w:rsidRPr="00F90BE0">
        <w:t xml:space="preserve">identifies </w:t>
      </w:r>
      <w:r w:rsidRPr="00F90BE0">
        <w:t>the influencing factors related to supply chain (SC) disturbances in PFSC</w:t>
      </w:r>
      <w:r w:rsidR="0076446F" w:rsidRPr="00F90BE0">
        <w:t>s</w:t>
      </w:r>
      <w:r w:rsidRPr="00F90BE0">
        <w:t xml:space="preserve">. In the second phase, a hybrid method </w:t>
      </w:r>
      <w:r w:rsidRPr="00F90BE0">
        <w:rPr>
          <w:i/>
          <w:iCs/>
        </w:rPr>
        <w:t>i.e.</w:t>
      </w:r>
      <w:r w:rsidR="003838DF" w:rsidRPr="00F90BE0">
        <w:t xml:space="preserve"> </w:t>
      </w:r>
      <w:r w:rsidRPr="00F90BE0">
        <w:t>g-DANP, a combination of grey-decision making trial and evaluation laboratory and analytic network process</w:t>
      </w:r>
      <w:r w:rsidR="00F21A5D" w:rsidRPr="00F90BE0">
        <w:t>,</w:t>
      </w:r>
      <w:r w:rsidRPr="00F90BE0">
        <w:t xml:space="preserve"> is employed to develop a hierarchical structure to measure their influence.</w:t>
      </w:r>
      <w:r w:rsidRPr="00F90BE0">
        <w:rPr>
          <w:b/>
          <w:color w:val="000000" w:themeColor="text1"/>
        </w:rPr>
        <w:t xml:space="preserve"> </w:t>
      </w:r>
      <w:r w:rsidRPr="00F90BE0">
        <w:t>The proposed framework is validated with a case of the current COVID-19 outbreak. The study revealed that factors, restriction on import-export and fear of violation of social distancing guidelines</w:t>
      </w:r>
      <w:r w:rsidR="0076446F" w:rsidRPr="00F90BE0">
        <w:t>,</w:t>
      </w:r>
      <w:r w:rsidRPr="00F90BE0">
        <w:t xml:space="preserve"> are the primary “cause” group factors</w:t>
      </w:r>
      <w:r w:rsidR="00F21A5D" w:rsidRPr="00F90BE0">
        <w:t>;</w:t>
      </w:r>
      <w:r w:rsidRPr="00F90BE0">
        <w:t xml:space="preserve"> whereas, price variation of perishable products and panic buying and stockpiling are the crucial “effect” group factors affecting the PFSC</w:t>
      </w:r>
      <w:r w:rsidR="00F21A5D" w:rsidRPr="00F90BE0">
        <w:t>s</w:t>
      </w:r>
      <w:r w:rsidRPr="00F90BE0">
        <w:t>.</w:t>
      </w:r>
      <w:r w:rsidRPr="00F90BE0">
        <w:rPr>
          <w:b/>
          <w:color w:val="000000" w:themeColor="text1"/>
        </w:rPr>
        <w:t xml:space="preserve"> </w:t>
      </w:r>
      <w:r w:rsidRPr="00F90BE0">
        <w:t>The findings also enrich existing literature by providing analytical support to relationship</w:t>
      </w:r>
      <w:r w:rsidR="00F21A5D" w:rsidRPr="00F90BE0">
        <w:t>s</w:t>
      </w:r>
      <w:r w:rsidRPr="00F90BE0">
        <w:t xml:space="preserve"> between various factors affecting PFSC</w:t>
      </w:r>
      <w:r w:rsidR="00F21A5D" w:rsidRPr="00F90BE0">
        <w:t>s</w:t>
      </w:r>
      <w:r w:rsidRPr="00F90BE0">
        <w:t xml:space="preserve"> during the pandemic. The results of this study can be utilised by decision-makers to anticipate the operative and long-haul effects of COVID-19 on PFSC</w:t>
      </w:r>
      <w:r w:rsidR="00F21A5D" w:rsidRPr="00F90BE0">
        <w:t>s</w:t>
      </w:r>
      <w:r w:rsidRPr="00F90BE0">
        <w:t xml:space="preserve"> and create </w:t>
      </w:r>
      <w:r w:rsidR="00F21A5D" w:rsidRPr="00F90BE0">
        <w:t xml:space="preserve">plans to deal with the </w:t>
      </w:r>
      <w:r w:rsidRPr="00F90BE0">
        <w:t>pandemic.</w:t>
      </w:r>
    </w:p>
    <w:p w14:paraId="019E18E4" w14:textId="0900F5A5" w:rsidR="007C09CA" w:rsidRPr="00F90BE0" w:rsidRDefault="007C09CA" w:rsidP="007C09CA">
      <w:pPr>
        <w:jc w:val="both"/>
        <w:rPr>
          <w:b/>
          <w:bCs/>
          <w:color w:val="000000" w:themeColor="text1"/>
        </w:rPr>
      </w:pPr>
      <w:r w:rsidRPr="00F90BE0">
        <w:rPr>
          <w:b/>
          <w:i/>
          <w:iCs/>
          <w:color w:val="000000" w:themeColor="text1"/>
        </w:rPr>
        <w:t>Keywords:</w:t>
      </w:r>
      <w:r w:rsidRPr="00F90BE0">
        <w:rPr>
          <w:b/>
          <w:color w:val="000000" w:themeColor="text1"/>
        </w:rPr>
        <w:t xml:space="preserve"> </w:t>
      </w:r>
      <w:r w:rsidRPr="00F90BE0">
        <w:rPr>
          <w:bCs/>
          <w:color w:val="000000" w:themeColor="text1"/>
        </w:rPr>
        <w:t xml:space="preserve">Operational Excellence; </w:t>
      </w:r>
      <w:r w:rsidRPr="00F90BE0">
        <w:t>Pandemic; COVID-19; Perishable Food Supply Chain; Grey-DEMATEL, ANP</w:t>
      </w:r>
      <w:r w:rsidR="00A57437" w:rsidRPr="00F90BE0">
        <w:t xml:space="preserve"> </w:t>
      </w:r>
    </w:p>
    <w:p w14:paraId="292D9ACD" w14:textId="77777777" w:rsidR="007C09CA" w:rsidRPr="00F90BE0" w:rsidRDefault="007C09CA" w:rsidP="007C09CA">
      <w:pPr>
        <w:jc w:val="both"/>
      </w:pPr>
    </w:p>
    <w:p w14:paraId="3BFCE684" w14:textId="77777777" w:rsidR="00214005" w:rsidRPr="00F90BE0" w:rsidRDefault="00214005" w:rsidP="003409F9">
      <w:pPr>
        <w:jc w:val="both"/>
      </w:pPr>
    </w:p>
    <w:p w14:paraId="70241C02" w14:textId="62C51CCE" w:rsidR="00783018" w:rsidRPr="00F90BE0" w:rsidRDefault="00DA3E6E" w:rsidP="00DA3E6E">
      <w:pPr>
        <w:spacing w:after="160" w:line="259" w:lineRule="auto"/>
        <w:jc w:val="both"/>
        <w:rPr>
          <w:b/>
          <w:color w:val="000000" w:themeColor="text1"/>
        </w:rPr>
      </w:pPr>
      <w:r w:rsidRPr="00F90BE0">
        <w:rPr>
          <w:b/>
          <w:color w:val="000000" w:themeColor="text1"/>
        </w:rPr>
        <w:t xml:space="preserve">1. </w:t>
      </w:r>
      <w:r w:rsidR="00214005" w:rsidRPr="00F90BE0">
        <w:rPr>
          <w:b/>
          <w:color w:val="000000" w:themeColor="text1"/>
        </w:rPr>
        <w:t>Introduction</w:t>
      </w:r>
    </w:p>
    <w:p w14:paraId="620794F2" w14:textId="3A4290D7" w:rsidR="003838DF" w:rsidRPr="00F90BE0" w:rsidRDefault="007A0636" w:rsidP="007E7EA9">
      <w:pPr>
        <w:spacing w:line="360" w:lineRule="auto"/>
        <w:jc w:val="both"/>
        <w:rPr>
          <w:color w:val="0E101A"/>
        </w:rPr>
      </w:pPr>
      <w:r w:rsidRPr="00F90BE0">
        <w:rPr>
          <w:bCs/>
        </w:rPr>
        <w:t xml:space="preserve">Supply chain disruption is the root cause of failure of </w:t>
      </w:r>
      <w:r w:rsidR="00C51EE5" w:rsidRPr="00F90BE0">
        <w:rPr>
          <w:bCs/>
        </w:rPr>
        <w:t xml:space="preserve">a </w:t>
      </w:r>
      <w:r w:rsidR="00A93665" w:rsidRPr="00F90BE0">
        <w:rPr>
          <w:bCs/>
        </w:rPr>
        <w:t xml:space="preserve">business </w:t>
      </w:r>
      <w:r w:rsidRPr="00F90BE0">
        <w:rPr>
          <w:bCs/>
        </w:rPr>
        <w:t>strategy</w:t>
      </w:r>
      <w:r w:rsidR="00A93665" w:rsidRPr="00F90BE0">
        <w:rPr>
          <w:bCs/>
        </w:rPr>
        <w:t>, companies and</w:t>
      </w:r>
      <w:r w:rsidRPr="00F90BE0">
        <w:rPr>
          <w:bCs/>
        </w:rPr>
        <w:t xml:space="preserve"> </w:t>
      </w:r>
      <w:r w:rsidRPr="00F90BE0">
        <w:rPr>
          <w:color w:val="0E101A"/>
        </w:rPr>
        <w:t>transportation services</w:t>
      </w:r>
      <w:r w:rsidR="00A93665" w:rsidRPr="00F90BE0">
        <w:rPr>
          <w:bCs/>
        </w:rPr>
        <w:t>.</w:t>
      </w:r>
      <w:r w:rsidRPr="00F90BE0">
        <w:rPr>
          <w:bCs/>
        </w:rPr>
        <w:t xml:space="preserve"> </w:t>
      </w:r>
      <w:r w:rsidR="00604002" w:rsidRPr="00F90BE0">
        <w:rPr>
          <w:bCs/>
        </w:rPr>
        <w:fldChar w:fldCharType="begin"/>
      </w:r>
      <w:r w:rsidR="00407DB3" w:rsidRPr="00F90BE0">
        <w:rPr>
          <w:bCs/>
        </w:rPr>
        <w:instrText xml:space="preserve"> ADDIN EN.CITE &lt;EndNote&gt;&lt;Cite&gt;&lt;Author&gt;DmitryIvanov&lt;/Author&gt;&lt;Year&gt;2020&lt;/Year&gt;&lt;RecNum&gt;4&lt;/RecNum&gt;&lt;DisplayText&gt;&lt;style font="Times New Roman" size="12"&gt;(DmitryIvanov, 2020)&lt;/style&gt;&lt;/DisplayText&gt;&lt;record&gt;&lt;rec-number&gt;4&lt;/rec-number&gt;&lt;foreign-keys&gt;&lt;key app="EN" db-id="z200rsdtm00arree0t5ptdtnvp9f9apex9f0" timestamp="1589623641"&gt;4&lt;/key&gt;&lt;/foreign-keys&gt;&lt;ref-type name="Journal Article"&gt;17&lt;/ref-type&gt;&lt;contributors&gt;&lt;authors&gt;&lt;author&gt;DmitryIvanov&lt;/author&gt;&lt;/authors&gt;&lt;/contributors&gt;&lt;titles&gt;&lt;title&gt;Predicting the impacts of epidemic outbreaks on global supply chains: A simulation-based analysis on the coronavirus outbreak (COVID-19/SARS-CoV-2) case&lt;/title&gt;&lt;secondary-title&gt;Transportation Research Part E: Logistics and Transportation Review&lt;/secondary-title&gt;&lt;/titles&gt;&lt;periodical&gt;&lt;full-title&gt;Transportation Research Part E: Logistics and Transportation Review&lt;/full-title&gt;&lt;/periodical&gt;&lt;pages&gt;19-22&lt;/pages&gt;&lt;volume&gt;136&lt;/volume&gt;&lt;dates&gt;&lt;year&gt;2020&lt;/year&gt;&lt;/dates&gt;&lt;urls&gt;&lt;/urls&gt;&lt;/record&gt;&lt;/Cite&gt;&lt;/EndNote&gt;</w:instrText>
      </w:r>
      <w:r w:rsidR="00604002" w:rsidRPr="00F90BE0">
        <w:rPr>
          <w:bCs/>
        </w:rPr>
        <w:fldChar w:fldCharType="separate"/>
      </w:r>
      <w:r w:rsidR="00407DB3" w:rsidRPr="00F90BE0">
        <w:rPr>
          <w:bCs/>
          <w:noProof/>
        </w:rPr>
        <w:t>(</w:t>
      </w:r>
      <w:hyperlink w:anchor="_ENREF_37" w:tooltip="DmitryIvanov, 2020" w:history="1">
        <w:r w:rsidR="00FC05C5" w:rsidRPr="00F90BE0">
          <w:rPr>
            <w:rStyle w:val="Hyperlink"/>
          </w:rPr>
          <w:t>Dmitry</w:t>
        </w:r>
        <w:r w:rsidR="006705AE" w:rsidRPr="00F90BE0">
          <w:rPr>
            <w:rStyle w:val="Hyperlink"/>
          </w:rPr>
          <w:t xml:space="preserve"> Ivanov</w:t>
        </w:r>
        <w:r w:rsidR="00FC05C5" w:rsidRPr="00F90BE0">
          <w:rPr>
            <w:rStyle w:val="Hyperlink"/>
          </w:rPr>
          <w:t>, 2020</w:t>
        </w:r>
      </w:hyperlink>
      <w:r w:rsidR="00407DB3" w:rsidRPr="00F90BE0">
        <w:rPr>
          <w:bCs/>
          <w:noProof/>
        </w:rPr>
        <w:t>)</w:t>
      </w:r>
      <w:r w:rsidR="00604002" w:rsidRPr="00F90BE0">
        <w:rPr>
          <w:bCs/>
        </w:rPr>
        <w:fldChar w:fldCharType="end"/>
      </w:r>
      <w:r w:rsidRPr="00F90BE0">
        <w:rPr>
          <w:bCs/>
        </w:rPr>
        <w:t>.</w:t>
      </w:r>
      <w:r w:rsidR="00DC3D7C" w:rsidRPr="00F90BE0">
        <w:rPr>
          <w:bCs/>
        </w:rPr>
        <w:t xml:space="preserve"> </w:t>
      </w:r>
      <w:r w:rsidRPr="00F90BE0">
        <w:t>SC</w:t>
      </w:r>
      <w:r w:rsidR="00DC3D7C" w:rsidRPr="00F90BE0">
        <w:t xml:space="preserve"> </w:t>
      </w:r>
      <w:r w:rsidR="00FB1404" w:rsidRPr="00F90BE0">
        <w:t>disruptions</w:t>
      </w:r>
      <w:r w:rsidR="00214005" w:rsidRPr="00F90BE0">
        <w:t xml:space="preserve"> are multifarious </w:t>
      </w:r>
      <w:r w:rsidR="007C79A4" w:rsidRPr="00F90BE0">
        <w:t xml:space="preserve">and can be </w:t>
      </w:r>
      <w:r w:rsidR="006B22C6" w:rsidRPr="00F90BE0">
        <w:t>categorized</w:t>
      </w:r>
      <w:r w:rsidR="007C79A4" w:rsidRPr="00F90BE0">
        <w:t xml:space="preserve"> under the </w:t>
      </w:r>
      <w:r w:rsidR="00463E2D" w:rsidRPr="00F90BE0">
        <w:t xml:space="preserve">headings of </w:t>
      </w:r>
      <w:r w:rsidR="00853519" w:rsidRPr="00F90BE0">
        <w:t>general</w:t>
      </w:r>
      <w:r w:rsidR="00463E2D" w:rsidRPr="00F90BE0">
        <w:t xml:space="preserve"> and </w:t>
      </w:r>
      <w:r w:rsidR="00853519" w:rsidRPr="00F90BE0">
        <w:t>specific disruptions</w:t>
      </w:r>
      <w:r w:rsidR="00DA3E6E" w:rsidRPr="00F90BE0">
        <w:t xml:space="preserve"> </w:t>
      </w:r>
      <w:r w:rsidR="00604002" w:rsidRPr="00F90BE0">
        <w:fldChar w:fldCharType="begin">
          <w:fldData xml:space="preserve">PEVuZE5vdGU+PENpdGU+PEF1dGhvcj5EbWl0cnlJdmFub3Y8L0F1dGhvcj48WWVhcj4yMDIwPC9Z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</w:fldData>
        </w:fldChar>
      </w:r>
      <w:r w:rsidR="00407DB3" w:rsidRPr="00F90BE0">
        <w:instrText xml:space="preserve"> ADDIN EN.CITE </w:instrText>
      </w:r>
      <w:r w:rsidR="00604002" w:rsidRPr="00F90BE0">
        <w:fldChar w:fldCharType="begin">
          <w:fldData xml:space="preserve">PEVuZE5vdGU+PENpdGU+PEF1dGhvcj5EbWl0cnlJdmFub3Y8L0F1dGhvcj48WWVhcj4yMDIwPC9Z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</w:fldData>
        </w:fldChar>
      </w:r>
      <w:r w:rsidR="00407DB3" w:rsidRPr="00F90BE0">
        <w:instrText xml:space="preserve"> ADDIN EN.CITE.DATA </w:instrText>
      </w:r>
      <w:r w:rsidR="00604002" w:rsidRPr="00F90BE0">
        <w:fldChar w:fldCharType="end"/>
      </w:r>
      <w:r w:rsidR="00604002" w:rsidRPr="00F90BE0">
        <w:fldChar w:fldCharType="separate"/>
      </w:r>
      <w:r w:rsidR="00407DB3" w:rsidRPr="00F90BE0">
        <w:rPr>
          <w:noProof/>
        </w:rPr>
        <w:t>(</w:t>
      </w:r>
      <w:hyperlink w:anchor="_ENREF_37" w:tooltip="DmitryIvanov, 2020" w:history="1">
        <w:r w:rsidR="00FC05C5" w:rsidRPr="00F90BE0">
          <w:rPr>
            <w:rStyle w:val="Hyperlink"/>
          </w:rPr>
          <w:t>Dmitry</w:t>
        </w:r>
        <w:r w:rsidR="006705AE" w:rsidRPr="00F90BE0">
          <w:rPr>
            <w:rStyle w:val="Hyperlink"/>
          </w:rPr>
          <w:t xml:space="preserve"> Ivanov</w:t>
        </w:r>
        <w:r w:rsidR="00FC05C5" w:rsidRPr="00F90BE0">
          <w:rPr>
            <w:rStyle w:val="Hyperlink"/>
          </w:rPr>
          <w:t>, 2020</w:t>
        </w:r>
      </w:hyperlink>
      <w:r w:rsidR="00407DB3" w:rsidRPr="00F90BE0">
        <w:rPr>
          <w:noProof/>
        </w:rPr>
        <w:t>;</w:t>
      </w:r>
      <w:r w:rsidR="00921609" w:rsidRPr="00F90BE0">
        <w:rPr>
          <w:noProof/>
        </w:rPr>
        <w:t xml:space="preserve"> </w:t>
      </w:r>
      <w:hyperlink w:anchor="_ENREF_141" w:tooltip="Xu, 2020" w:history="1">
        <w:r w:rsidR="00FC05C5" w:rsidRPr="00F90BE0">
          <w:rPr>
            <w:rStyle w:val="Hyperlink"/>
          </w:rPr>
          <w:t>Xu et al., 2020</w:t>
        </w:r>
      </w:hyperlink>
      <w:r w:rsidR="00407DB3" w:rsidRPr="00F90BE0">
        <w:rPr>
          <w:noProof/>
        </w:rPr>
        <w:t>)</w:t>
      </w:r>
      <w:r w:rsidR="00604002" w:rsidRPr="00F90BE0">
        <w:fldChar w:fldCharType="end"/>
      </w:r>
      <w:r w:rsidR="006F70D8" w:rsidRPr="00F90BE0">
        <w:t>.</w:t>
      </w:r>
      <w:r w:rsidR="008F0552" w:rsidRPr="00F90BE0">
        <w:rPr>
          <w:color w:val="0E101A"/>
        </w:rPr>
        <w:t xml:space="preserve"> General disruptions</w:t>
      </w:r>
      <w:r w:rsidR="004D4453" w:rsidRPr="00F90BE0">
        <w:rPr>
          <w:color w:val="0E101A"/>
        </w:rPr>
        <w:t xml:space="preserve"> in a</w:t>
      </w:r>
      <w:r w:rsidR="006847A3" w:rsidRPr="00F90BE0">
        <w:rPr>
          <w:color w:val="0E101A"/>
        </w:rPr>
        <w:t xml:space="preserve"> </w:t>
      </w:r>
      <w:r w:rsidR="004D4453" w:rsidRPr="00F90BE0">
        <w:rPr>
          <w:color w:val="0E101A"/>
        </w:rPr>
        <w:t xml:space="preserve">SC </w:t>
      </w:r>
      <w:r w:rsidR="008F0552" w:rsidRPr="00F90BE0">
        <w:rPr>
          <w:color w:val="0E101A"/>
        </w:rPr>
        <w:t>may be</w:t>
      </w:r>
      <w:r w:rsidR="004D4453" w:rsidRPr="00F90BE0">
        <w:rPr>
          <w:color w:val="0E101A"/>
        </w:rPr>
        <w:t xml:space="preserve"> caused </w:t>
      </w:r>
      <w:r w:rsidR="008F0552" w:rsidRPr="00F90BE0">
        <w:rPr>
          <w:color w:val="0E101A"/>
        </w:rPr>
        <w:t>by</w:t>
      </w:r>
      <w:r w:rsidR="00B34EE6" w:rsidRPr="00F90BE0">
        <w:rPr>
          <w:color w:val="0E101A"/>
        </w:rPr>
        <w:t xml:space="preserve"> communication failure, excessive inventory, volatile demand etc.</w:t>
      </w:r>
      <w:r w:rsidR="008F0552" w:rsidRPr="00F90BE0">
        <w:rPr>
          <w:color w:val="0E101A"/>
        </w:rPr>
        <w:t xml:space="preserve">; </w:t>
      </w:r>
      <w:r w:rsidR="00853519" w:rsidRPr="00F90BE0">
        <w:t xml:space="preserve">specific disruptions </w:t>
      </w:r>
      <w:r w:rsidR="00853519" w:rsidRPr="00F90BE0">
        <w:rPr>
          <w:color w:val="0E101A"/>
        </w:rPr>
        <w:t>are due to</w:t>
      </w:r>
      <w:r w:rsidR="00B34EE6" w:rsidRPr="00F90BE0">
        <w:rPr>
          <w:color w:val="0E101A"/>
        </w:rPr>
        <w:t xml:space="preserve"> the occurrence of cataclysmic events</w:t>
      </w:r>
      <w:r w:rsidR="00933844" w:rsidRPr="00F90BE0">
        <w:rPr>
          <w:color w:val="0E101A"/>
        </w:rPr>
        <w:t xml:space="preserve"> (e.g.</w:t>
      </w:r>
      <w:r w:rsidR="003063FD" w:rsidRPr="00F90BE0">
        <w:rPr>
          <w:color w:val="0E101A"/>
        </w:rPr>
        <w:t xml:space="preserve"> </w:t>
      </w:r>
      <w:r w:rsidR="00933844" w:rsidRPr="00F90BE0">
        <w:rPr>
          <w:shd w:val="clear" w:color="auto" w:fill="FFFFFF"/>
        </w:rPr>
        <w:t>2001 Gujarat earthquake, 2013 North India floods</w:t>
      </w:r>
      <w:r w:rsidR="003838DF" w:rsidRPr="00F90BE0">
        <w:rPr>
          <w:shd w:val="clear" w:color="auto" w:fill="FFFFFF"/>
        </w:rPr>
        <w:t xml:space="preserve"> </w:t>
      </w:r>
      <w:r w:rsidR="00933844" w:rsidRPr="00F90BE0">
        <w:rPr>
          <w:shd w:val="clear" w:color="auto" w:fill="FFFFFF"/>
        </w:rPr>
        <w:t>etc.</w:t>
      </w:r>
      <w:r w:rsidR="00933844" w:rsidRPr="00F90BE0">
        <w:rPr>
          <w:color w:val="0E101A"/>
        </w:rPr>
        <w:t>)</w:t>
      </w:r>
      <w:r w:rsidR="00B34EE6" w:rsidRPr="00F90BE0">
        <w:rPr>
          <w:color w:val="0E101A"/>
        </w:rPr>
        <w:t xml:space="preserve">, </w:t>
      </w:r>
      <w:r w:rsidR="00620138" w:rsidRPr="00F90BE0">
        <w:rPr>
          <w:color w:val="0E101A"/>
        </w:rPr>
        <w:t>pandemics</w:t>
      </w:r>
      <w:r w:rsidR="00933844" w:rsidRPr="00F90BE0">
        <w:rPr>
          <w:color w:val="0E101A"/>
        </w:rPr>
        <w:t xml:space="preserve"> (e.g. Yellow Fever Epidemic of 1793, Spanish flu of 1918-20, 2002–04 SARS outbreak, 2009 </w:t>
      </w:r>
      <w:r w:rsidR="00521D39" w:rsidRPr="00F90BE0">
        <w:rPr>
          <w:color w:val="0E101A"/>
        </w:rPr>
        <w:t>swine</w:t>
      </w:r>
      <w:r w:rsidR="00933844" w:rsidRPr="00F90BE0">
        <w:rPr>
          <w:color w:val="0E101A"/>
        </w:rPr>
        <w:t xml:space="preserve"> flu pandemic </w:t>
      </w:r>
      <w:r w:rsidR="00933844" w:rsidRPr="00F90BE0">
        <w:rPr>
          <w:color w:val="0E101A"/>
        </w:rPr>
        <w:lastRenderedPageBreak/>
        <w:t xml:space="preserve">and the </w:t>
      </w:r>
      <w:r w:rsidR="00CB7FF3" w:rsidRPr="00F90BE0">
        <w:rPr>
          <w:color w:val="0E101A"/>
        </w:rPr>
        <w:t>recent</w:t>
      </w:r>
      <w:r w:rsidR="00933844" w:rsidRPr="00F90BE0">
        <w:rPr>
          <w:color w:val="0E101A"/>
        </w:rPr>
        <w:t xml:space="preserve"> COVID-19)</w:t>
      </w:r>
      <w:r w:rsidR="00521D39" w:rsidRPr="00F90BE0">
        <w:rPr>
          <w:color w:val="0E101A"/>
        </w:rPr>
        <w:t xml:space="preserve"> </w:t>
      </w:r>
      <w:r w:rsidR="00B34EE6" w:rsidRPr="00F90BE0">
        <w:rPr>
          <w:color w:val="0E101A"/>
        </w:rPr>
        <w:t>etc.</w:t>
      </w:r>
      <w:r w:rsidR="008F0552" w:rsidRPr="00F90BE0">
        <w:rPr>
          <w:color w:val="0E101A"/>
        </w:rPr>
        <w:t>; these</w:t>
      </w:r>
      <w:r w:rsidR="000B18CF" w:rsidRPr="00F90BE0">
        <w:rPr>
          <w:color w:val="0E101A"/>
        </w:rPr>
        <w:t xml:space="preserve"> </w:t>
      </w:r>
      <w:r w:rsidR="00B34EE6" w:rsidRPr="00F90BE0">
        <w:rPr>
          <w:color w:val="0E101A"/>
        </w:rPr>
        <w:t xml:space="preserve">have a low frequency of occurrence </w:t>
      </w:r>
      <w:r w:rsidR="000B18CF" w:rsidRPr="00F90BE0">
        <w:rPr>
          <w:color w:val="0E101A"/>
        </w:rPr>
        <w:t>yet</w:t>
      </w:r>
      <w:r w:rsidR="00B34EE6" w:rsidRPr="00F90BE0">
        <w:rPr>
          <w:color w:val="0E101A"/>
        </w:rPr>
        <w:t xml:space="preserve"> </w:t>
      </w:r>
      <w:r w:rsidR="0011525D" w:rsidRPr="00F90BE0">
        <w:rPr>
          <w:color w:val="0E101A"/>
        </w:rPr>
        <w:t>cause</w:t>
      </w:r>
      <w:r w:rsidR="00B34EE6" w:rsidRPr="00F90BE0">
        <w:rPr>
          <w:color w:val="0E101A"/>
        </w:rPr>
        <w:t xml:space="preserve"> high impact </w:t>
      </w:r>
      <w:r w:rsidR="0011525D" w:rsidRPr="00F90BE0">
        <w:rPr>
          <w:color w:val="0E101A"/>
        </w:rPr>
        <w:t>dis</w:t>
      </w:r>
      <w:r w:rsidR="00853519" w:rsidRPr="00F90BE0">
        <w:rPr>
          <w:color w:val="0E101A"/>
        </w:rPr>
        <w:t>turbances</w:t>
      </w:r>
      <w:r w:rsidR="00A93665" w:rsidRPr="00F90BE0">
        <w:rPr>
          <w:color w:val="0E101A"/>
        </w:rPr>
        <w:t xml:space="preserve"> </w:t>
      </w:r>
      <w:r w:rsidR="00604002" w:rsidRPr="00F90BE0">
        <w:rPr>
          <w:color w:val="0E101A"/>
        </w:rPr>
        <w:fldChar w:fldCharType="begin"/>
      </w:r>
      <w:r w:rsidR="00407DB3" w:rsidRPr="00F90BE0">
        <w:rPr>
          <w:color w:val="0E101A"/>
        </w:rPr>
        <w:instrText xml:space="preserve"> ADDIN EN.CITE &lt;EndNote&gt;&lt;Cite&gt;&lt;Author&gt;Ivanov&lt;/Author&gt;&lt;Year&gt;2017&lt;/Year&gt;&lt;RecNum&gt;0&lt;/RecNum&gt;&lt;IDText&gt;Literature review on disruption recovery in the supply chain&lt;/IDText&gt;&lt;DisplayText&gt;&lt;style font="Times New Roman" size="12"&gt;(Ivanov et al., 2017;Kinra et al., 2019)&lt;/style&gt;&lt;/DisplayText&gt;&lt;record&gt;&lt;ref-type name="Journal Article"&gt;17&lt;/ref-type&gt;&lt;contributors&gt;&lt;authors&gt;&lt;author&gt;Ivanov, D.&lt;/author&gt;&lt;author&gt;Dolgui, A.&lt;/author&gt;&lt;author&gt;Sokolov, B.&lt;/author&gt;&lt;author&gt;Ivanova, M.&lt;/author&gt;&lt;/authors&gt;&lt;/contributors&gt;&lt;titles&gt;&lt;title&gt;Literature review on disruption recovery in the supply chain&lt;/title&gt;&lt;secondary-title&gt;Int. J. Production Research&lt;/secondary-title&gt;&lt;/titles&gt;&lt;dates&gt;&lt;year&gt;2017&lt;/year&gt;&lt;/dates&gt;&lt;pages&gt;6158-6174&lt;/pages&gt;&lt;volume&gt;55&lt;/volume&gt;&lt;number&gt;20&lt;/number&gt;&lt;/record&gt;&lt;/Cite&gt;&lt;Cite&gt;&lt;Author&gt;Kinra&lt;/Author&gt;&lt;Year&gt;2019&lt;/Year&gt;&lt;RecNum&gt;0&lt;/RecNum&gt;&lt;IDText&gt;Ripple effect quantification by supply risk exposure assessment&lt;/IDText&gt;&lt;record&gt;&lt;ref-type name="Journal Article"&gt;17&lt;/ref-type&gt;&lt;contributors&gt;&lt;authors&gt;&lt;author&gt;Kinra, A.&lt;/author&gt;&lt;author&gt;Ivanov, D.&lt;/author&gt;&lt;author&gt;Das, A.&lt;/author&gt;&lt;author&gt;Dolgui, A.&lt;/author&gt;&lt;/authors&gt;&lt;/contributors&gt;&lt;titles&gt;&lt;title&gt;Ripple effect quantification by supply risk exposure assessment&lt;/title&gt;&lt;secondary-title&gt;Int. J. Production Research&lt;/secondary-title&gt;&lt;/titles&gt;&lt;dates&gt;&lt;year&gt;2019&lt;/year&gt;&lt;/dates&gt;&lt;pages&gt;DOI: 10.1080/00207543.2019.1675919&lt;/pages&gt;&lt;/record&gt;&lt;/Cite&gt;&lt;/EndNote&gt;</w:instrText>
      </w:r>
      <w:r w:rsidR="00604002" w:rsidRPr="00F90BE0">
        <w:rPr>
          <w:color w:val="0E101A"/>
        </w:rPr>
        <w:fldChar w:fldCharType="separate"/>
      </w:r>
      <w:r w:rsidR="00407DB3" w:rsidRPr="00F90BE0">
        <w:rPr>
          <w:noProof/>
          <w:color w:val="0E101A"/>
        </w:rPr>
        <w:t>(</w:t>
      </w:r>
      <w:hyperlink w:anchor="_ENREF_61" w:tooltip="Ivanov, 2017" w:history="1">
        <w:r w:rsidR="00FC05C5" w:rsidRPr="00F90BE0">
          <w:rPr>
            <w:rStyle w:val="Hyperlink"/>
          </w:rPr>
          <w:t>Ivanov et al., 2017</w:t>
        </w:r>
      </w:hyperlink>
      <w:r w:rsidR="00407DB3" w:rsidRPr="00F90BE0">
        <w:rPr>
          <w:noProof/>
          <w:color w:val="0E101A"/>
        </w:rPr>
        <w:t>;</w:t>
      </w:r>
      <w:r w:rsidR="00921609" w:rsidRPr="00F90BE0">
        <w:rPr>
          <w:noProof/>
          <w:color w:val="0E101A"/>
        </w:rPr>
        <w:t xml:space="preserve"> </w:t>
      </w:r>
      <w:hyperlink w:anchor="_ENREF_68" w:tooltip="Kinra, 2019" w:history="1">
        <w:r w:rsidR="00FC05C5" w:rsidRPr="00F90BE0">
          <w:rPr>
            <w:rStyle w:val="Hyperlink"/>
          </w:rPr>
          <w:t>Kinra et al., 2019</w:t>
        </w:r>
      </w:hyperlink>
      <w:r w:rsidR="00407DB3" w:rsidRPr="00F90BE0">
        <w:rPr>
          <w:noProof/>
          <w:color w:val="0E101A"/>
        </w:rPr>
        <w:t>)</w:t>
      </w:r>
      <w:r w:rsidR="00604002" w:rsidRPr="00F90BE0">
        <w:rPr>
          <w:color w:val="0E101A"/>
        </w:rPr>
        <w:fldChar w:fldCharType="end"/>
      </w:r>
      <w:r w:rsidR="00B34EE6" w:rsidRPr="00F90BE0">
        <w:rPr>
          <w:color w:val="0E101A"/>
        </w:rPr>
        <w:t xml:space="preserve">. </w:t>
      </w:r>
    </w:p>
    <w:p w14:paraId="438C0F04" w14:textId="1C10049D" w:rsidR="003838DF" w:rsidRPr="00F90BE0" w:rsidRDefault="00213663" w:rsidP="00921609">
      <w:pPr>
        <w:spacing w:before="120" w:line="360" w:lineRule="auto"/>
        <w:jc w:val="both"/>
        <w:rPr>
          <w:color w:val="0E101A"/>
        </w:rPr>
      </w:pPr>
      <w:r w:rsidRPr="00F90BE0">
        <w:t xml:space="preserve">The recent </w:t>
      </w:r>
      <w:r w:rsidR="008F0552" w:rsidRPr="00F90BE0">
        <w:t>coronavirus</w:t>
      </w:r>
      <w:r w:rsidRPr="00F90BE0">
        <w:t xml:space="preserve"> outbreak has disturbed all sorts of activities</w:t>
      </w:r>
      <w:r w:rsidR="00DA3E6E" w:rsidRPr="00F90BE0">
        <w:t xml:space="preserve"> </w:t>
      </w:r>
      <w:r w:rsidR="00604002" w:rsidRPr="00F90BE0">
        <w:fldChar w:fldCharType="begin"/>
      </w:r>
      <w:r w:rsidR="00407DB3" w:rsidRPr="00F90BE0">
        <w:instrText xml:space="preserve"> ADDIN EN.CITE &lt;EndNote&gt;&lt;Cite&gt;&lt;Author&gt;DmitryIvanov&lt;/Author&gt;&lt;Year&gt;2020&lt;/Year&gt;&lt;RecNum&gt;0&lt;/RecNum&gt;&lt;IDText&gt;Predicting the impacts of epidemic outbreaks on global supply chains: A simulation-based analysis on the coronavirus outbreak (COVID-19/SARS-CoV-2) case&lt;/IDText&gt;&lt;DisplayText&gt;&lt;style font="Times New Roman" size="12"&gt;(DmitryIvanov, 2020;Fortune, 2020)&lt;/style&gt;&lt;/DisplayText&gt;&lt;record&gt;&lt;ref-type name="Journal Article"&gt;17&lt;/ref-type&gt;&lt;contributors&gt;&lt;authors&gt;&lt;author&gt;DmitryIvanov&lt;/author&gt;&lt;/authors&gt;&lt;/contributors&gt;&lt;titles&gt;&lt;title&gt;Predicting the impacts of epidemic outbreaks on global supply chains: A simulation-based analysis on the coronavirus outbreak (COVID-19/SARS-CoV-2) case&lt;/title&gt;&lt;secondary-title&gt;Transportation Research Part E: Logistics and Transportation Review&lt;/secondary-title&gt;&lt;/titles&gt;&lt;dates&gt;&lt;year&gt;2020&lt;/year&gt;&lt;/dates&gt;&lt;pages&gt;19-22&lt;/pages&gt;&lt;volume&gt;136&lt;/volume&gt;&lt;/record&gt;&lt;/Cite&gt;&lt;Cite&gt;&lt;Author&gt;Fortune&lt;/Author&gt;&lt;Year&gt;2020&lt;/Year&gt;&lt;RecNum&gt;25&lt;/RecNum&gt;&lt;record&gt;&lt;rec-number&gt;25&lt;/rec-number&gt;&lt;foreign-keys&gt;&lt;key app="EN" db-id="z200rsdtm00arree0t5ptdtnvp9f9apex9f0" timestamp="1589623646"&gt;25&lt;/key&gt;&lt;/foreign-keys&gt;&lt;ref-type name="Web Page"&gt;12&lt;/ref-type&gt;&lt;contributors&gt;&lt;authors&gt;&lt;author&gt;Fortune&lt;/author&gt;&lt;/authors&gt;&lt;/contributors&gt;&lt;titles&gt;&lt;title&gt;Coronavirus China Supply Chain Impact&lt;/title&gt;&lt;/titles&gt;&lt;volume&gt;2020&lt;/volume&gt;&lt;number&gt;April&lt;/number&gt;&lt;dates&gt;&lt;year&gt;2020&lt;/year&gt;&lt;/dates&gt;&lt;urls&gt;&lt;related-urls&gt;&lt;url&gt;https://fortune.com/2020/02/21/fortune-1000-coronavirus-china-supply-chain-impact/&lt;/url&gt;&lt;/related-urls&gt;&lt;/urls&gt;&lt;/record&gt;&lt;/Cite&gt;&lt;/EndNote&gt;</w:instrText>
      </w:r>
      <w:r w:rsidR="00604002" w:rsidRPr="00F90BE0">
        <w:fldChar w:fldCharType="separate"/>
      </w:r>
      <w:r w:rsidR="00407DB3" w:rsidRPr="00F90BE0">
        <w:rPr>
          <w:rStyle w:val="Hyperlink"/>
        </w:rPr>
        <w:t>(</w:t>
      </w:r>
      <w:hyperlink w:anchor="_ENREF_37" w:tooltip="DmitryIvanov, 2020" w:history="1">
        <w:r w:rsidR="00FC05C5" w:rsidRPr="00F90BE0">
          <w:rPr>
            <w:rStyle w:val="Hyperlink"/>
          </w:rPr>
          <w:t>Dmitr</w:t>
        </w:r>
        <w:r w:rsidR="00090672" w:rsidRPr="00F90BE0">
          <w:rPr>
            <w:rStyle w:val="Hyperlink"/>
          </w:rPr>
          <w:t>y Ivanov</w:t>
        </w:r>
        <w:r w:rsidR="00FC05C5" w:rsidRPr="00F90BE0">
          <w:rPr>
            <w:rStyle w:val="Hyperlink"/>
          </w:rPr>
          <w:t>, 2020</w:t>
        </w:r>
      </w:hyperlink>
      <w:r w:rsidR="00407DB3" w:rsidRPr="00F90BE0">
        <w:rPr>
          <w:rStyle w:val="Hyperlink"/>
        </w:rPr>
        <w:t>;</w:t>
      </w:r>
      <w:r w:rsidR="00921609" w:rsidRPr="00F90BE0">
        <w:rPr>
          <w:rStyle w:val="Hyperlink"/>
        </w:rPr>
        <w:t xml:space="preserve"> </w:t>
      </w:r>
      <w:hyperlink w:anchor="_ENREF_45" w:tooltip="Fortune, 2020 #25" w:history="1">
        <w:r w:rsidR="00FC05C5" w:rsidRPr="00F90BE0">
          <w:rPr>
            <w:rStyle w:val="Hyperlink"/>
          </w:rPr>
          <w:t>Fortune, 2020</w:t>
        </w:r>
      </w:hyperlink>
      <w:r w:rsidR="00407DB3" w:rsidRPr="00F90BE0">
        <w:rPr>
          <w:noProof/>
        </w:rPr>
        <w:t>)</w:t>
      </w:r>
      <w:r w:rsidR="00604002" w:rsidRPr="00F90BE0">
        <w:fldChar w:fldCharType="end"/>
      </w:r>
      <w:r w:rsidR="008F0552" w:rsidRPr="00F90BE0">
        <w:t xml:space="preserve">, creating extraordinary </w:t>
      </w:r>
      <w:r w:rsidR="009935F5" w:rsidRPr="00F90BE0">
        <w:t xml:space="preserve">circumstances for people </w:t>
      </w:r>
      <w:r w:rsidR="008F0552" w:rsidRPr="00F90BE0">
        <w:t>to live in</w:t>
      </w:r>
      <w:r w:rsidR="009935F5" w:rsidRPr="00F90BE0">
        <w:t xml:space="preserve"> </w:t>
      </w:r>
      <w:r w:rsidR="009935F5" w:rsidRPr="00F90BE0">
        <w:fldChar w:fldCharType="begin"/>
      </w:r>
      <w:r w:rsidR="009935F5" w:rsidRPr="00F90BE0">
        <w:instrText xml:space="preserve"> ADDIN EN.CITE &lt;EndNote&gt;&lt;Cite&gt;&lt;Author&gt;Tropics&lt;/Author&gt;&lt;Year&gt;2020&lt;/Year&gt;&lt;RecNum&gt;26&lt;/RecNum&gt;&lt;DisplayText&gt;&lt;style font="Times New Roman" size="12"&gt;(Tropics, 2020)&lt;/style&gt;&lt;/DisplayText&gt;&lt;record&gt;&lt;rec-number&gt;26&lt;/rec-number&gt;&lt;foreign-keys&gt;&lt;key app="EN" db-id="z200rsdtm00arree0t5ptdtnvp9f9apex9f0" timestamp="1589623647"&gt;26&lt;/key&gt;&lt;/foreign-keys&gt;&lt;ref-type name="Web Page"&gt;12&lt;/ref-type&gt;&lt;contributors&gt;&lt;authors&gt;&lt;author&gt;Tropics, International Crops Research Institute for the Semi-Arid&lt;/author&gt;&lt;/authors&gt;&lt;/contributors&gt;&lt;titles&gt;&lt;title&gt;Agri-Buzz: CONTAINING COVID19 IMPACTS ON INDIAN AGRICULTURE&lt;/title&gt;&lt;/titles&gt;&lt;volume&gt;2020&lt;/volume&gt;&lt;number&gt;April&lt;/number&gt;&lt;dates&gt;&lt;year&gt;2020&lt;/year&gt;&lt;/dates&gt;&lt;urls&gt;&lt;related-urls&gt;&lt;url&gt;https://www.icrisat.org/containing-covid19-impacts-on-indian-agriculture/&lt;/url&gt;&lt;/related-urls&gt;&lt;/urls&gt;&lt;access-date&gt;April/29/2020&lt;/access-date&gt;&lt;/record&gt;&lt;/Cite&gt;&lt;/EndNote&gt;</w:instrText>
      </w:r>
      <w:r w:rsidR="009935F5" w:rsidRPr="00F90BE0">
        <w:fldChar w:fldCharType="separate"/>
      </w:r>
      <w:r w:rsidR="009935F5" w:rsidRPr="00F90BE0">
        <w:rPr>
          <w:noProof/>
        </w:rPr>
        <w:t>(</w:t>
      </w:r>
      <w:hyperlink w:anchor="_ENREF_128" w:tooltip="Tropics, 2020 #26" w:history="1">
        <w:r w:rsidR="009935F5" w:rsidRPr="00F90BE0">
          <w:rPr>
            <w:rStyle w:val="Hyperlink"/>
          </w:rPr>
          <w:t>Tropics, 2020</w:t>
        </w:r>
      </w:hyperlink>
      <w:r w:rsidR="009935F5" w:rsidRPr="00F90BE0">
        <w:rPr>
          <w:rStyle w:val="Hyperlink"/>
        </w:rPr>
        <w:t>)</w:t>
      </w:r>
      <w:r w:rsidR="009935F5" w:rsidRPr="00F90BE0">
        <w:fldChar w:fldCharType="end"/>
      </w:r>
      <w:r w:rsidR="009935F5" w:rsidRPr="00F90BE0">
        <w:t>. T</w:t>
      </w:r>
      <w:r w:rsidRPr="00F90BE0">
        <w:t xml:space="preserve">o handle </w:t>
      </w:r>
      <w:r w:rsidR="008F0552" w:rsidRPr="00F90BE0">
        <w:t xml:space="preserve">the </w:t>
      </w:r>
      <w:r w:rsidRPr="00F90BE0">
        <w:t>outbreak, governments all over the world</w:t>
      </w:r>
      <w:r w:rsidR="008F0552" w:rsidRPr="00F90BE0">
        <w:t>, including India,</w:t>
      </w:r>
      <w:r w:rsidRPr="00F90BE0">
        <w:t xml:space="preserve"> have </w:t>
      </w:r>
      <w:r w:rsidR="009935F5" w:rsidRPr="00F90BE0">
        <w:t>adopted lockdown and shut down measures.</w:t>
      </w:r>
      <w:r w:rsidRPr="00F90BE0">
        <w:t xml:space="preserve"> India announced a three-week lockdown across the country till mid-April</w:t>
      </w:r>
      <w:r w:rsidR="008F0552" w:rsidRPr="00F90BE0">
        <w:t xml:space="preserve"> 2020</w:t>
      </w:r>
      <w:r w:rsidRPr="00F90BE0">
        <w:t xml:space="preserve"> in the initial stage</w:t>
      </w:r>
      <w:r w:rsidR="008F0552" w:rsidRPr="00F90BE0">
        <w:t>; this was continued</w:t>
      </w:r>
      <w:r w:rsidRPr="00F90BE0">
        <w:t xml:space="preserve"> till May </w:t>
      </w:r>
      <w:r w:rsidR="00787312" w:rsidRPr="00F90BE0">
        <w:t>30</w:t>
      </w:r>
      <w:r w:rsidRPr="00F90BE0">
        <w:t xml:space="preserve"> </w:t>
      </w:r>
      <w:r w:rsidR="008F0552" w:rsidRPr="00F90BE0">
        <w:t xml:space="preserve">to try to contain the </w:t>
      </w:r>
      <w:r w:rsidRPr="00F90BE0">
        <w:t>corona spread</w:t>
      </w:r>
      <w:r w:rsidR="00DA3E6E" w:rsidRPr="00F90BE0">
        <w:t xml:space="preserve"> </w:t>
      </w:r>
      <w:r w:rsidR="00604002" w:rsidRPr="00F90BE0">
        <w:fldChar w:fldCharType="begin"/>
      </w:r>
      <w:r w:rsidR="00407DB3" w:rsidRPr="00F90BE0">
        <w:instrText xml:space="preserve"> ADDIN EN.CITE &lt;EndNote&gt;&lt;Cite&gt;&lt;Author&gt;Affairs&lt;/Author&gt;&lt;Year&gt;2020&lt;/Year&gt;&lt;RecNum&gt;0&lt;/RecNum&gt;&lt;IDText&gt;No. 40-3/2020-DM-I(A)&lt;/IDText&gt;&lt;DisplayText&gt;&lt;style font="Times New Roman" size="12"&gt;(Affairs, 2020)&lt;/style&gt;&lt;/DisplayText&gt;&lt;record&gt;&lt;ref-type name="Electronic Source"&gt;12&lt;/ref-type&gt;&lt;contributors&gt;&lt;authors&gt;&lt;author&gt;Affairs, MInistry of Home&lt;/author&gt;&lt;/authors&gt;&lt;/contributors&gt;&lt;titles&gt;&lt;title&gt;No. 40-3/2020-DM-I(A)&lt;/title&gt;&lt;/titles&gt;&lt;dates&gt;&lt;year&gt;2020&lt;/year&gt;&lt;/dates&gt;&lt;pub-location&gt;New Delhi&lt;/pub-location&gt;&lt;publisher&gt;Government of India&lt;/publisher&gt;&lt;/record&gt;&lt;/Cite&gt;&lt;/EndNote&gt;</w:instrText>
      </w:r>
      <w:r w:rsidR="00604002" w:rsidRPr="00F90BE0">
        <w:fldChar w:fldCharType="separate"/>
      </w:r>
      <w:r w:rsidR="00407DB3" w:rsidRPr="00F90BE0">
        <w:rPr>
          <w:noProof/>
        </w:rPr>
        <w:t>(</w:t>
      </w:r>
      <w:hyperlink w:anchor="_ENREF_2" w:tooltip="Affairs, 2020" w:history="1">
        <w:r w:rsidR="00FC05C5" w:rsidRPr="00F90BE0">
          <w:rPr>
            <w:rStyle w:val="Hyperlink"/>
          </w:rPr>
          <w:t>Affairs,</w:t>
        </w:r>
        <w:r w:rsidR="00921609" w:rsidRPr="00F90BE0">
          <w:rPr>
            <w:rStyle w:val="Hyperlink"/>
          </w:rPr>
          <w:t xml:space="preserve"> </w:t>
        </w:r>
        <w:r w:rsidR="00FC05C5" w:rsidRPr="00F90BE0">
          <w:rPr>
            <w:rStyle w:val="Hyperlink"/>
          </w:rPr>
          <w:t>2020</w:t>
        </w:r>
      </w:hyperlink>
      <w:r w:rsidR="00407DB3" w:rsidRPr="00F90BE0">
        <w:rPr>
          <w:noProof/>
        </w:rPr>
        <w:t>)</w:t>
      </w:r>
      <w:r w:rsidR="00604002" w:rsidRPr="00F90BE0">
        <w:fldChar w:fldCharType="end"/>
      </w:r>
      <w:r w:rsidRPr="00F90BE0">
        <w:t xml:space="preserve">. </w:t>
      </w:r>
      <w:r w:rsidRPr="00F90BE0">
        <w:rPr>
          <w:color w:val="0E101A"/>
        </w:rPr>
        <w:t xml:space="preserve">During these challenging times, the demand </w:t>
      </w:r>
      <w:r w:rsidR="00FC1DCF" w:rsidRPr="00F90BE0">
        <w:rPr>
          <w:color w:val="0E101A"/>
        </w:rPr>
        <w:t>for</w:t>
      </w:r>
      <w:r w:rsidRPr="00F90BE0">
        <w:rPr>
          <w:color w:val="0E101A"/>
        </w:rPr>
        <w:t xml:space="preserve"> essential items (e.g. medicinal products, dairy products, vegetables</w:t>
      </w:r>
      <w:r w:rsidR="008F0552" w:rsidRPr="00F90BE0">
        <w:rPr>
          <w:color w:val="0E101A"/>
        </w:rPr>
        <w:t xml:space="preserve"> </w:t>
      </w:r>
      <w:r w:rsidRPr="00F90BE0">
        <w:rPr>
          <w:color w:val="0E101A"/>
        </w:rPr>
        <w:t>etc.)</w:t>
      </w:r>
      <w:r w:rsidR="00DA3E6E" w:rsidRPr="00F90BE0">
        <w:rPr>
          <w:color w:val="0E101A"/>
        </w:rPr>
        <w:t xml:space="preserve"> </w:t>
      </w:r>
      <w:r w:rsidR="00604002" w:rsidRPr="00F90BE0">
        <w:rPr>
          <w:color w:val="0E101A"/>
        </w:rPr>
        <w:fldChar w:fldCharType="begin"/>
      </w:r>
      <w:r w:rsidR="00407DB3" w:rsidRPr="00F90BE0">
        <w:rPr>
          <w:color w:val="0E101A"/>
        </w:rPr>
        <w:instrText xml:space="preserve"> ADDIN EN.CITE &lt;EndNote&gt;&lt;Cite&gt;&lt;Author&gt;Ministry of Consumer Affairs&lt;/Author&gt;&lt;Year&gt;2020&lt;/Year&gt;&lt;RecNum&gt;0&lt;/RecNum&gt;&lt;IDText&gt;Essential Commodities&lt;/IDText&gt;&lt;DisplayText&gt;&lt;style font="Times New Roman" size="12"&gt;(Ministry of Consumer Affairs, 2020)&lt;/style&gt;&lt;/DisplayText&gt;&lt;record&gt;&lt;ref-type name="Electronic Source"&gt;12&lt;/ref-type&gt;&lt;contributors&gt;&lt;authors&gt;&lt;author&gt;Ministry of Consumer Affairs, Food &amp;amp; Public Distribution&lt;/author&gt;&lt;/authors&gt;&lt;/contributors&gt;&lt;titles&gt;&lt;title&gt;Essential Commodities&lt;/title&gt;&lt;/titles&gt;&lt;dates&gt;&lt;year&gt;2020&lt;/year&gt;&lt;/dates&gt;&lt;pub-location&gt;New Delhi&lt;/pub-location&gt;&lt;publisher&gt;Government of India&lt;/publisher&gt;&lt;/record&gt;&lt;/Cite&gt;&lt;/EndNote&gt;</w:instrText>
      </w:r>
      <w:r w:rsidR="00604002" w:rsidRPr="00F90BE0">
        <w:rPr>
          <w:color w:val="0E101A"/>
        </w:rPr>
        <w:fldChar w:fldCharType="separate"/>
      </w:r>
      <w:r w:rsidR="00407DB3" w:rsidRPr="00F90BE0">
        <w:rPr>
          <w:noProof/>
          <w:color w:val="0E101A"/>
        </w:rPr>
        <w:t>(</w:t>
      </w:r>
      <w:hyperlink w:anchor="_ENREF_81" w:tooltip="Ministry of Consumer Affairs, 2020" w:history="1">
        <w:r w:rsidR="00FC05C5" w:rsidRPr="00F90BE0">
          <w:rPr>
            <w:rStyle w:val="Hyperlink"/>
          </w:rPr>
          <w:t>Ministry of Consumer Affairs, 2020</w:t>
        </w:r>
      </w:hyperlink>
      <w:r w:rsidR="00407DB3" w:rsidRPr="00F90BE0">
        <w:rPr>
          <w:noProof/>
          <w:color w:val="0E101A"/>
        </w:rPr>
        <w:t>)</w:t>
      </w:r>
      <w:r w:rsidR="00604002" w:rsidRPr="00F90BE0">
        <w:rPr>
          <w:color w:val="0E101A"/>
        </w:rPr>
        <w:fldChar w:fldCharType="end"/>
      </w:r>
      <w:r w:rsidRPr="00F90BE0">
        <w:rPr>
          <w:color w:val="0E101A"/>
        </w:rPr>
        <w:t xml:space="preserve"> has increased, but due to the pandemic</w:t>
      </w:r>
      <w:r w:rsidR="00521D39" w:rsidRPr="00F90BE0">
        <w:rPr>
          <w:color w:val="0E101A"/>
        </w:rPr>
        <w:t>,</w:t>
      </w:r>
      <w:r w:rsidRPr="00F90BE0">
        <w:rPr>
          <w:color w:val="0E101A"/>
        </w:rPr>
        <w:t xml:space="preserve"> various</w:t>
      </w:r>
      <w:r w:rsidR="00521D39" w:rsidRPr="00F90BE0">
        <w:rPr>
          <w:color w:val="0E101A"/>
        </w:rPr>
        <w:t xml:space="preserve"> activities related to</w:t>
      </w:r>
      <w:r w:rsidRPr="00F90BE0">
        <w:rPr>
          <w:color w:val="0E101A"/>
        </w:rPr>
        <w:t xml:space="preserve"> SCs have stopped</w:t>
      </w:r>
      <w:r w:rsidR="00DA3E6E" w:rsidRPr="00F90BE0">
        <w:rPr>
          <w:color w:val="0E101A"/>
        </w:rPr>
        <w:t xml:space="preserve"> </w:t>
      </w:r>
      <w:r w:rsidR="00604002" w:rsidRPr="00F90BE0">
        <w:rPr>
          <w:color w:val="0E101A"/>
        </w:rPr>
        <w:fldChar w:fldCharType="begin"/>
      </w:r>
      <w:r w:rsidR="00407DB3" w:rsidRPr="00F90BE0">
        <w:rPr>
          <w:color w:val="0E101A"/>
        </w:rPr>
        <w:instrText xml:space="preserve"> ADDIN EN.CITE &lt;EndNote&gt;&lt;Cite&gt;&lt;Author&gt;Govindan&lt;/Author&gt;&lt;Year&gt;2017&lt;/Year&gt;&lt;RecNum&gt;0&lt;/RecNum&gt;&lt;IDText&gt;Supply chain network design under uncertainty: A comprehensive review and future research directions&lt;/IDText&gt;&lt;DisplayText&gt;&lt;style font="Times New Roman" size="12"&gt;(Govindan et al., 2017;Goldbeck et al., 2020)&lt;/style&gt;&lt;/DisplayText&gt;&lt;record&gt;&lt;ref-type name="Journal Article"&gt;17&lt;/ref-type&gt;&lt;contributors&gt;&lt;authors&gt;&lt;author&gt;Govindan, K.&lt;/author&gt;&lt;author&gt;Fattahi, M.&lt;/author&gt;&lt;author&gt;Keyvanshokooh, E.&lt;/author&gt;&lt;/authors&gt;&lt;/contributors&gt;&lt;titles&gt;&lt;title&gt;Supply chain network design under uncertainty: A comprehensive review and future research directions&lt;/title&gt;&lt;secondary-title&gt;Eur. J. Oper. Res.&lt;/secondary-title&gt;&lt;/titles&gt;&lt;dates&gt;&lt;year&gt;2017&lt;/year&gt;&lt;/dates&gt;&lt;pages&gt;108-141&lt;/pages&gt;&lt;volume&gt;263&lt;/volume&gt;&lt;/record&gt;&lt;/Cite&gt;&lt;Cite&gt;&lt;Author&gt;Goldbeck&lt;/Author&gt;&lt;Year&gt;2020&lt;/Year&gt;&lt;RecNum&gt;0&lt;/RecNum&gt;&lt;IDText&gt;Optimal supply chain resilience with consideration of failure propagation and repair logistics&lt;/IDText&gt;&lt;record&gt;&lt;ref-type name="Journal Article"&gt;17&lt;/ref-type&gt;&lt;contributors&gt;&lt;authors&gt;&lt;author&gt;Goldbeck, Nils&lt;/author&gt;&lt;author&gt;Angeloudis, Panagiotis&lt;/author&gt;&lt;author&gt;Ochieng, Washington&lt;/author&gt;&lt;/authors&gt;&lt;/contributors&gt;&lt;titles&gt;&lt;title&gt;Optimal supply chain resilience with consideration of failure propagation and repair logistics&lt;/title&gt;&lt;secondary-title&gt;Transportation Res. Part E: Logistics Transportation Rev.&lt;/secondary-title&gt;&lt;/titles&gt;&lt;dates&gt;&lt;year&gt;2020&lt;/year&gt;&lt;/dates&gt;&lt;pages&gt;18-30&lt;/pages&gt;&lt;volume&gt;133&lt;/volume&gt;&lt;/record&gt;&lt;/Cite&gt;&lt;/EndNote&gt;</w:instrText>
      </w:r>
      <w:r w:rsidR="00604002" w:rsidRPr="00F90BE0">
        <w:rPr>
          <w:color w:val="0E101A"/>
        </w:rPr>
        <w:fldChar w:fldCharType="separate"/>
      </w:r>
      <w:r w:rsidR="00407DB3" w:rsidRPr="00F90BE0">
        <w:rPr>
          <w:noProof/>
          <w:color w:val="0E101A"/>
        </w:rPr>
        <w:t>(</w:t>
      </w:r>
      <w:hyperlink w:anchor="_ENREF_51" w:tooltip="Goldbeck, 2020" w:history="1">
        <w:r w:rsidR="00FC05C5" w:rsidRPr="00F90BE0">
          <w:rPr>
            <w:rStyle w:val="Hyperlink"/>
          </w:rPr>
          <w:t>Goldbeck et al., 2020</w:t>
        </w:r>
      </w:hyperlink>
      <w:r w:rsidR="00407DB3" w:rsidRPr="00F90BE0">
        <w:rPr>
          <w:noProof/>
          <w:color w:val="0E101A"/>
        </w:rPr>
        <w:t>)</w:t>
      </w:r>
      <w:r w:rsidR="00604002" w:rsidRPr="00F90BE0">
        <w:rPr>
          <w:color w:val="0E101A"/>
        </w:rPr>
        <w:fldChar w:fldCharType="end"/>
      </w:r>
      <w:r w:rsidRPr="00F90BE0">
        <w:rPr>
          <w:color w:val="0E101A"/>
        </w:rPr>
        <w:t xml:space="preserve">. </w:t>
      </w:r>
      <w:r w:rsidR="00521D39" w:rsidRPr="00F90BE0">
        <w:rPr>
          <w:color w:val="0E101A"/>
        </w:rPr>
        <w:t>This has resulted</w:t>
      </w:r>
      <w:r w:rsidR="00FC1DCF" w:rsidRPr="00F90BE0">
        <w:rPr>
          <w:color w:val="0E101A"/>
        </w:rPr>
        <w:t xml:space="preserve"> in disruptions </w:t>
      </w:r>
      <w:r w:rsidR="00521D39" w:rsidRPr="00F90BE0">
        <w:rPr>
          <w:color w:val="0E101A"/>
        </w:rPr>
        <w:t xml:space="preserve">to SCs for </w:t>
      </w:r>
      <w:r w:rsidR="00FC1DCF" w:rsidRPr="00F90BE0">
        <w:rPr>
          <w:color w:val="0E101A"/>
        </w:rPr>
        <w:t>essential item</w:t>
      </w:r>
      <w:r w:rsidR="00521D39" w:rsidRPr="00F90BE0">
        <w:rPr>
          <w:color w:val="0E101A"/>
        </w:rPr>
        <w:t>s such as</w:t>
      </w:r>
      <w:r w:rsidR="00FC1DCF" w:rsidRPr="00F90BE0">
        <w:rPr>
          <w:color w:val="0E101A"/>
        </w:rPr>
        <w:t xml:space="preserve"> </w:t>
      </w:r>
      <w:r w:rsidR="00604259" w:rsidRPr="00F90BE0">
        <w:rPr>
          <w:color w:val="0E101A"/>
        </w:rPr>
        <w:t>pharmaceutical</w:t>
      </w:r>
      <w:r w:rsidR="00521D39" w:rsidRPr="00F90BE0">
        <w:rPr>
          <w:color w:val="0E101A"/>
        </w:rPr>
        <w:t>s</w:t>
      </w:r>
      <w:r w:rsidR="00B570BA" w:rsidRPr="00F90BE0">
        <w:rPr>
          <w:color w:val="0E101A"/>
        </w:rPr>
        <w:t xml:space="preserve"> </w:t>
      </w:r>
      <w:r w:rsidR="0011064D" w:rsidRPr="00F90BE0">
        <w:rPr>
          <w:color w:val="0E101A"/>
        </w:rPr>
        <w:t xml:space="preserve"> </w:t>
      </w:r>
      <w:r w:rsidR="00604002" w:rsidRPr="00F90BE0">
        <w:rPr>
          <w:color w:val="0E101A"/>
        </w:rPr>
        <w:fldChar w:fldCharType="begin"/>
      </w:r>
      <w:r w:rsidR="00407DB3" w:rsidRPr="00F90BE0">
        <w:rPr>
          <w:color w:val="0E101A"/>
        </w:rPr>
        <w:instrText xml:space="preserve"> ADDIN EN.CITE &lt;EndNote&gt;&lt;Cite&gt;&lt;Author&gt;Hasani&lt;/Author&gt;&lt;Year&gt;2015&lt;/Year&gt;&lt;RecNum&gt;0&lt;/RecNum&gt;&lt;IDText&gt;Robust closed-loop global supply chain network design under uncertainty: the case of the medical device industry&lt;/IDText&gt;&lt;DisplayText&gt;&lt;style font="Times New Roman" size="12"&gt;(Hasani et al., 2015)&lt;/style&gt;&lt;/DisplayText&gt;&lt;record&gt;&lt;ref-type name="Journal Article"&gt;17&lt;/ref-type&gt;&lt;contributors&gt;&lt;authors&gt;&lt;author&gt;Hasani, Aliakbar&lt;/author&gt;&lt;author&gt;Zegordi, Seyed Hessameddin&lt;/author&gt;&lt;author&gt;Nikbakhsh, Ehsan&lt;/author&gt;&lt;/authors&gt;&lt;/contributors&gt;&lt;titles&gt;&lt;title&gt;Robust closed-loop global supply chain network design under uncertainty: the case of the medical device industry&lt;/title&gt;&lt;secondary-title&gt;International Journal of Production Research&lt;/secondary-title&gt;&lt;/titles&gt;&lt;dates&gt;&lt;year&gt;2015&lt;/year&gt;&lt;/dates&gt;&lt;pages&gt;1596-1624&lt;/pages&gt;&lt;volume&gt;53&lt;/volume&gt;&lt;number&gt;5&lt;/number&gt;&lt;/record&gt;&lt;/Cite&gt;&lt;/EndNote&gt;</w:instrText>
      </w:r>
      <w:r w:rsidR="00604002" w:rsidRPr="00F90BE0">
        <w:rPr>
          <w:color w:val="0E101A"/>
        </w:rPr>
        <w:fldChar w:fldCharType="separate"/>
      </w:r>
      <w:r w:rsidR="00407DB3" w:rsidRPr="00F90BE0">
        <w:rPr>
          <w:noProof/>
          <w:color w:val="0E101A"/>
        </w:rPr>
        <w:t>(</w:t>
      </w:r>
      <w:hyperlink w:anchor="_ENREF_59" w:tooltip="Hasani, 2015" w:history="1">
        <w:r w:rsidR="00FC05C5" w:rsidRPr="00F90BE0">
          <w:rPr>
            <w:rStyle w:val="Hyperlink"/>
          </w:rPr>
          <w:t>Hasani et al., 2015</w:t>
        </w:r>
      </w:hyperlink>
      <w:r w:rsidR="00407DB3" w:rsidRPr="00F90BE0">
        <w:rPr>
          <w:noProof/>
          <w:color w:val="0E101A"/>
        </w:rPr>
        <w:t>)</w:t>
      </w:r>
      <w:r w:rsidR="00604002" w:rsidRPr="00F90BE0">
        <w:rPr>
          <w:color w:val="0E101A"/>
        </w:rPr>
        <w:fldChar w:fldCharType="end"/>
      </w:r>
      <w:r w:rsidR="00604259" w:rsidRPr="00F90BE0">
        <w:rPr>
          <w:noProof/>
          <w:color w:val="0E101A"/>
        </w:rPr>
        <w:t>)</w:t>
      </w:r>
      <w:r w:rsidR="00FC1DCF" w:rsidRPr="00F90BE0">
        <w:rPr>
          <w:color w:val="0E101A"/>
        </w:rPr>
        <w:t xml:space="preserve">, </w:t>
      </w:r>
      <w:r w:rsidR="00765744" w:rsidRPr="00F90BE0">
        <w:rPr>
          <w:color w:val="0E101A"/>
        </w:rPr>
        <w:t>perishable foodstuffs</w:t>
      </w:r>
      <w:r w:rsidR="003A42B0" w:rsidRPr="00F90BE0">
        <w:rPr>
          <w:color w:val="0E101A"/>
        </w:rPr>
        <w:t xml:space="preserve"> </w:t>
      </w:r>
      <w:r w:rsidR="0076446F" w:rsidRPr="00F90BE0">
        <w:rPr>
          <w:color w:val="0E101A"/>
        </w:rPr>
        <w:t>(</w:t>
      </w:r>
      <w:r w:rsidR="00604002" w:rsidRPr="00F90BE0">
        <w:rPr>
          <w:color w:val="0E101A"/>
        </w:rPr>
        <w:fldChar w:fldCharType="begin">
          <w:fldData xml:space="preserve">PEVuZE5vdGU+PENpdGU+PEF1dGhvcj5XdTwvQXV0aG9yPjxZZWFyPjIwMTg8L1llYXI+PFJlY051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=
</w:fldData>
        </w:fldChar>
      </w:r>
      <w:r w:rsidR="00407DB3" w:rsidRPr="00F90BE0">
        <w:rPr>
          <w:color w:val="0E101A"/>
        </w:rPr>
        <w:instrText xml:space="preserve"> ADDIN EN.CITE </w:instrText>
      </w:r>
      <w:r w:rsidR="00604002" w:rsidRPr="00F90BE0">
        <w:rPr>
          <w:color w:val="0E101A"/>
        </w:rPr>
        <w:fldChar w:fldCharType="begin">
          <w:fldData xml:space="preserve">PEVuZE5vdGU+PENpdGU+PEF1dGhvcj5XdTwvQXV0aG9yPjxZZWFyPjIwMTg8L1llYXI+PFJlY051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=
</w:fldData>
        </w:fldChar>
      </w:r>
      <w:r w:rsidR="00407DB3" w:rsidRPr="00F90BE0">
        <w:rPr>
          <w:color w:val="0E101A"/>
        </w:rPr>
        <w:instrText xml:space="preserve"> ADDIN EN.CITE.DATA </w:instrText>
      </w:r>
      <w:r w:rsidR="00604002" w:rsidRPr="00F90BE0">
        <w:rPr>
          <w:color w:val="0E101A"/>
        </w:rPr>
      </w:r>
      <w:r w:rsidR="00604002" w:rsidRPr="00F90BE0">
        <w:rPr>
          <w:color w:val="0E101A"/>
        </w:rPr>
        <w:fldChar w:fldCharType="end"/>
      </w:r>
      <w:r w:rsidR="00604002" w:rsidRPr="00F90BE0">
        <w:rPr>
          <w:color w:val="0E101A"/>
        </w:rPr>
      </w:r>
      <w:r w:rsidR="00604002" w:rsidRPr="00F90BE0">
        <w:rPr>
          <w:color w:val="0E101A"/>
        </w:rPr>
        <w:fldChar w:fldCharType="separate"/>
      </w:r>
      <w:hyperlink w:anchor="_ENREF_102" w:tooltip="Rosales Fabricio, 2019 #184" w:history="1">
        <w:r w:rsidR="00FC05C5" w:rsidRPr="00F90BE0">
          <w:rPr>
            <w:rStyle w:val="Hyperlink"/>
          </w:rPr>
          <w:t>Rosales Fabricio et al., 2019</w:t>
        </w:r>
      </w:hyperlink>
      <w:r w:rsidR="00407DB3" w:rsidRPr="00F90BE0">
        <w:rPr>
          <w:noProof/>
          <w:color w:val="0E101A"/>
        </w:rPr>
        <w:t>)</w:t>
      </w:r>
      <w:r w:rsidR="00604002" w:rsidRPr="00F90BE0">
        <w:rPr>
          <w:color w:val="0E101A"/>
        </w:rPr>
        <w:fldChar w:fldCharType="end"/>
      </w:r>
      <w:r w:rsidR="003A42B0" w:rsidRPr="00F90BE0">
        <w:rPr>
          <w:noProof/>
          <w:color w:val="0E101A"/>
        </w:rPr>
        <w:t>)</w:t>
      </w:r>
      <w:r w:rsidR="00FC1DCF" w:rsidRPr="00F90BE0">
        <w:rPr>
          <w:color w:val="0E101A"/>
        </w:rPr>
        <w:t xml:space="preserve">, </w:t>
      </w:r>
      <w:r w:rsidR="00722617" w:rsidRPr="00F90BE0">
        <w:rPr>
          <w:color w:val="0E101A"/>
        </w:rPr>
        <w:t xml:space="preserve">etc. </w:t>
      </w:r>
    </w:p>
    <w:p w14:paraId="6EAE4839" w14:textId="15227C5E" w:rsidR="00026D5E" w:rsidRPr="00F90BE0" w:rsidRDefault="00765744" w:rsidP="00DA3E6E">
      <w:pPr>
        <w:spacing w:line="360" w:lineRule="auto"/>
        <w:jc w:val="both"/>
        <w:rPr>
          <w:color w:val="0E101A"/>
        </w:rPr>
      </w:pPr>
      <w:r w:rsidRPr="00F90BE0">
        <w:rPr>
          <w:color w:val="0E101A"/>
        </w:rPr>
        <w:t>The need for medicine</w:t>
      </w:r>
      <w:r w:rsidR="00604259" w:rsidRPr="00F90BE0">
        <w:rPr>
          <w:color w:val="0E101A"/>
        </w:rPr>
        <w:t xml:space="preserve"> and food,</w:t>
      </w:r>
      <w:r w:rsidRPr="00F90BE0">
        <w:rPr>
          <w:color w:val="0E101A"/>
        </w:rPr>
        <w:t xml:space="preserve"> </w:t>
      </w:r>
      <w:r w:rsidR="00604259" w:rsidRPr="00F90BE0">
        <w:rPr>
          <w:color w:val="0E101A"/>
        </w:rPr>
        <w:t xml:space="preserve">the most basic amenities for survival during these </w:t>
      </w:r>
      <w:r w:rsidR="000B06BC" w:rsidRPr="00F90BE0">
        <w:rPr>
          <w:color w:val="0E101A"/>
        </w:rPr>
        <w:t>challenging</w:t>
      </w:r>
      <w:r w:rsidR="00604259" w:rsidRPr="00F90BE0">
        <w:rPr>
          <w:color w:val="0E101A"/>
        </w:rPr>
        <w:t xml:space="preserve"> times, </w:t>
      </w:r>
      <w:r w:rsidR="00026D5E" w:rsidRPr="00F90BE0">
        <w:rPr>
          <w:color w:val="0E101A"/>
        </w:rPr>
        <w:t xml:space="preserve">must </w:t>
      </w:r>
      <w:r w:rsidR="00604259" w:rsidRPr="00F90BE0">
        <w:rPr>
          <w:color w:val="0E101A"/>
        </w:rPr>
        <w:t xml:space="preserve">be acknowledged and </w:t>
      </w:r>
      <w:r w:rsidR="006B22C6" w:rsidRPr="00F90BE0">
        <w:rPr>
          <w:color w:val="0E101A"/>
        </w:rPr>
        <w:t>a</w:t>
      </w:r>
      <w:r w:rsidR="00D92549" w:rsidRPr="00F90BE0">
        <w:rPr>
          <w:color w:val="0E101A"/>
        </w:rPr>
        <w:t>ppropriately analysed</w:t>
      </w:r>
      <w:r w:rsidR="00604259" w:rsidRPr="00F90BE0">
        <w:rPr>
          <w:color w:val="0E101A"/>
        </w:rPr>
        <w:t xml:space="preserve">. </w:t>
      </w:r>
      <w:r w:rsidR="00026D5E" w:rsidRPr="00F90BE0">
        <w:rPr>
          <w:color w:val="0E101A"/>
        </w:rPr>
        <w:t>Many recent studies have</w:t>
      </w:r>
      <w:r w:rsidR="00604259" w:rsidRPr="00F90BE0">
        <w:rPr>
          <w:color w:val="0E101A"/>
        </w:rPr>
        <w:t xml:space="preserve"> already been conducted on</w:t>
      </w:r>
      <w:r w:rsidR="00DC3D7C" w:rsidRPr="00F90BE0">
        <w:rPr>
          <w:color w:val="0E101A"/>
        </w:rPr>
        <w:t xml:space="preserve"> </w:t>
      </w:r>
      <w:r w:rsidR="0022179C" w:rsidRPr="00F90BE0">
        <w:rPr>
          <w:color w:val="0E101A"/>
        </w:rPr>
        <w:t>the impact of this outbreak</w:t>
      </w:r>
      <w:r w:rsidR="00DC3D7C" w:rsidRPr="00F90BE0">
        <w:rPr>
          <w:color w:val="0E101A"/>
        </w:rPr>
        <w:t xml:space="preserve"> </w:t>
      </w:r>
      <w:r w:rsidR="0022179C" w:rsidRPr="00F90BE0">
        <w:rPr>
          <w:color w:val="0E101A"/>
        </w:rPr>
        <w:t xml:space="preserve">on </w:t>
      </w:r>
      <w:r w:rsidR="00604259" w:rsidRPr="00F90BE0">
        <w:rPr>
          <w:color w:val="0E101A"/>
        </w:rPr>
        <w:t xml:space="preserve">the </w:t>
      </w:r>
      <w:r w:rsidR="0022179C" w:rsidRPr="00F90BE0">
        <w:rPr>
          <w:color w:val="0E101A"/>
        </w:rPr>
        <w:t>pharmaceutical</w:t>
      </w:r>
      <w:r w:rsidR="00604259" w:rsidRPr="00F90BE0">
        <w:rPr>
          <w:color w:val="0E101A"/>
        </w:rPr>
        <w:t xml:space="preserve"> sector</w:t>
      </w:r>
      <w:r w:rsidR="00DA3E6E" w:rsidRPr="00F90BE0">
        <w:rPr>
          <w:color w:val="0E101A"/>
        </w:rPr>
        <w:t xml:space="preserve"> </w:t>
      </w:r>
      <w:r w:rsidR="00604002" w:rsidRPr="00F90BE0">
        <w:rPr>
          <w:color w:val="0E101A"/>
        </w:rPr>
        <w:fldChar w:fldCharType="begin">
          <w:fldData xml:space="preserve">PEVuZE5vdGU+PENpdGU+PEF1dGhvcj5Tw7hyZWlkZTwvQXV0aG9yPjxZZWFyPjIwMjA8L1llYXI+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=
</w:fldData>
        </w:fldChar>
      </w:r>
      <w:r w:rsidR="00407DB3" w:rsidRPr="00F90BE0">
        <w:rPr>
          <w:color w:val="0E101A"/>
        </w:rPr>
        <w:instrText xml:space="preserve"> ADDIN EN.CITE </w:instrText>
      </w:r>
      <w:r w:rsidR="00604002" w:rsidRPr="00F90BE0">
        <w:rPr>
          <w:color w:val="0E101A"/>
        </w:rPr>
        <w:fldChar w:fldCharType="begin">
          <w:fldData xml:space="preserve">PEVuZE5vdGU+PENpdGU+PEF1dGhvcj5Tw7hyZWlkZTwvQXV0aG9yPjxZZWFyPjIwMjA8L1llYXI+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=
</w:fldData>
        </w:fldChar>
      </w:r>
      <w:r w:rsidR="00407DB3" w:rsidRPr="00F90BE0">
        <w:rPr>
          <w:color w:val="0E101A"/>
        </w:rPr>
        <w:instrText xml:space="preserve"> ADDIN EN.CITE.DATA </w:instrText>
      </w:r>
      <w:r w:rsidR="00604002" w:rsidRPr="00F90BE0">
        <w:rPr>
          <w:color w:val="0E101A"/>
        </w:rPr>
      </w:r>
      <w:r w:rsidR="00604002" w:rsidRPr="00F90BE0">
        <w:rPr>
          <w:color w:val="0E101A"/>
        </w:rPr>
        <w:fldChar w:fldCharType="end"/>
      </w:r>
      <w:r w:rsidR="00604002" w:rsidRPr="00F90BE0">
        <w:rPr>
          <w:color w:val="0E101A"/>
        </w:rPr>
      </w:r>
      <w:r w:rsidR="00604002" w:rsidRPr="00F90BE0">
        <w:rPr>
          <w:color w:val="0E101A"/>
        </w:rPr>
        <w:fldChar w:fldCharType="separate"/>
      </w:r>
      <w:r w:rsidR="00407DB3" w:rsidRPr="00F90BE0">
        <w:rPr>
          <w:noProof/>
          <w:color w:val="0E101A"/>
        </w:rPr>
        <w:t>(</w:t>
      </w:r>
      <w:hyperlink w:anchor="_ENREF_17" w:tooltip="Brown, 2020" w:history="1">
        <w:r w:rsidR="00FC05C5" w:rsidRPr="00F90BE0">
          <w:rPr>
            <w:rStyle w:val="Hyperlink"/>
          </w:rPr>
          <w:t>Brown and Goodwin, 2020</w:t>
        </w:r>
      </w:hyperlink>
      <w:r w:rsidR="00407DB3" w:rsidRPr="00F90BE0">
        <w:rPr>
          <w:noProof/>
          <w:color w:val="0E101A"/>
        </w:rPr>
        <w:t>)</w:t>
      </w:r>
      <w:r w:rsidR="00604002" w:rsidRPr="00F90BE0">
        <w:rPr>
          <w:color w:val="0E101A"/>
        </w:rPr>
        <w:fldChar w:fldCharType="end"/>
      </w:r>
      <w:r w:rsidR="0022179C" w:rsidRPr="00F90BE0">
        <w:rPr>
          <w:color w:val="0E101A"/>
        </w:rPr>
        <w:t>.</w:t>
      </w:r>
      <w:r w:rsidR="009935F5" w:rsidRPr="00F90BE0">
        <w:rPr>
          <w:color w:val="0E101A"/>
        </w:rPr>
        <w:t xml:space="preserve"> </w:t>
      </w:r>
      <w:r w:rsidR="0022179C" w:rsidRPr="00F90BE0">
        <w:rPr>
          <w:color w:val="0E101A"/>
        </w:rPr>
        <w:t>But</w:t>
      </w:r>
      <w:r w:rsidR="00DC3D7C" w:rsidRPr="00F90BE0">
        <w:rPr>
          <w:color w:val="0E101A"/>
        </w:rPr>
        <w:t xml:space="preserve"> </w:t>
      </w:r>
      <w:r w:rsidR="0022179C" w:rsidRPr="00F90BE0">
        <w:rPr>
          <w:color w:val="0E101A"/>
        </w:rPr>
        <w:t xml:space="preserve">surprisingly, </w:t>
      </w:r>
      <w:r w:rsidR="000B06BC" w:rsidRPr="00F90BE0">
        <w:rPr>
          <w:color w:val="0E101A"/>
        </w:rPr>
        <w:t>very few works</w:t>
      </w:r>
      <w:r w:rsidR="00DC3D7C" w:rsidRPr="00F90BE0">
        <w:rPr>
          <w:color w:val="0E101A"/>
        </w:rPr>
        <w:t xml:space="preserve"> </w:t>
      </w:r>
      <w:r w:rsidR="000B06BC" w:rsidRPr="00F90BE0">
        <w:rPr>
          <w:color w:val="0E101A"/>
        </w:rPr>
        <w:t>have</w:t>
      </w:r>
      <w:r w:rsidR="00604259" w:rsidRPr="00F90BE0">
        <w:rPr>
          <w:color w:val="0E101A"/>
        </w:rPr>
        <w:t xml:space="preserve"> focused on the food sector</w:t>
      </w:r>
      <w:r w:rsidR="00921609" w:rsidRPr="00F90BE0">
        <w:rPr>
          <w:color w:val="0E101A"/>
        </w:rPr>
        <w:t xml:space="preserve"> </w:t>
      </w:r>
      <w:r w:rsidR="00604002" w:rsidRPr="00F90BE0">
        <w:rPr>
          <w:color w:val="0E101A"/>
        </w:rPr>
        <w:fldChar w:fldCharType="begin">
          <w:fldData xml:space="preserve">PEVuZE5vdGU+PENpdGU+PEF1dGhvcj5Cw6luw6k8L0F1dGhvcj48WWVhcj4yMDIwPC9ZZWFyPjxS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</w:fldData>
        </w:fldChar>
      </w:r>
      <w:r w:rsidR="00FC05C5" w:rsidRPr="00F90BE0">
        <w:rPr>
          <w:color w:val="0E101A"/>
        </w:rPr>
        <w:instrText xml:space="preserve"> ADDIN EN.CITE </w:instrText>
      </w:r>
      <w:r w:rsidR="00604002" w:rsidRPr="00F90BE0">
        <w:rPr>
          <w:color w:val="0E101A"/>
        </w:rPr>
        <w:fldChar w:fldCharType="begin">
          <w:fldData xml:space="preserve">PEVuZE5vdGU+PENpdGU+PEF1dGhvcj5Cw6luw6k8L0F1dGhvcj48WWVhcj4yMDIwPC9ZZWFyPjxS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</w:fldData>
        </w:fldChar>
      </w:r>
      <w:r w:rsidR="00FC05C5" w:rsidRPr="00F90BE0">
        <w:rPr>
          <w:color w:val="0E101A"/>
        </w:rPr>
        <w:instrText xml:space="preserve"> ADDIN EN.CITE.DATA </w:instrText>
      </w:r>
      <w:r w:rsidR="00604002" w:rsidRPr="00F90BE0">
        <w:rPr>
          <w:color w:val="0E101A"/>
        </w:rPr>
      </w:r>
      <w:r w:rsidR="00604002" w:rsidRPr="00F90BE0">
        <w:rPr>
          <w:color w:val="0E101A"/>
        </w:rPr>
        <w:fldChar w:fldCharType="end"/>
      </w:r>
      <w:r w:rsidR="00604002" w:rsidRPr="00F90BE0">
        <w:rPr>
          <w:color w:val="0E101A"/>
        </w:rPr>
      </w:r>
      <w:r w:rsidR="00604002" w:rsidRPr="00F90BE0">
        <w:rPr>
          <w:color w:val="0E101A"/>
        </w:rPr>
        <w:fldChar w:fldCharType="separate"/>
      </w:r>
      <w:r w:rsidR="00FC05C5" w:rsidRPr="00F90BE0">
        <w:rPr>
          <w:noProof/>
          <w:color w:val="0E101A"/>
        </w:rPr>
        <w:t>(</w:t>
      </w:r>
      <w:hyperlink w:anchor="_ENREF_9" w:tooltip="Béné, 2020 #215" w:history="1">
        <w:r w:rsidR="00FC05C5" w:rsidRPr="00F90BE0">
          <w:rPr>
            <w:rStyle w:val="Hyperlink"/>
          </w:rPr>
          <w:t>Béné, 2020</w:t>
        </w:r>
      </w:hyperlink>
      <w:r w:rsidR="00FC05C5" w:rsidRPr="00F90BE0">
        <w:rPr>
          <w:noProof/>
          <w:color w:val="0E101A"/>
        </w:rPr>
        <w:t>;</w:t>
      </w:r>
      <w:r w:rsidR="00921609" w:rsidRPr="00F90BE0">
        <w:rPr>
          <w:noProof/>
          <w:color w:val="0E101A"/>
        </w:rPr>
        <w:t xml:space="preserve"> </w:t>
      </w:r>
      <w:hyperlink w:anchor="_ENREF_116" w:tooltip="Singh, 2020 #213" w:history="1">
        <w:r w:rsidR="00FC05C5" w:rsidRPr="00F90BE0">
          <w:rPr>
            <w:rStyle w:val="Hyperlink"/>
          </w:rPr>
          <w:t>Singh et al., 2020</w:t>
        </w:r>
      </w:hyperlink>
      <w:r w:rsidR="00FC05C5" w:rsidRPr="00F90BE0">
        <w:rPr>
          <w:noProof/>
          <w:color w:val="0E101A"/>
        </w:rPr>
        <w:t>)</w:t>
      </w:r>
      <w:r w:rsidR="00604002" w:rsidRPr="00F90BE0">
        <w:rPr>
          <w:color w:val="0E101A"/>
        </w:rPr>
        <w:fldChar w:fldCharType="end"/>
      </w:r>
      <w:r w:rsidR="00026D5E" w:rsidRPr="00F90BE0">
        <w:rPr>
          <w:color w:val="0E101A"/>
        </w:rPr>
        <w:t xml:space="preserve">; </w:t>
      </w:r>
      <w:r w:rsidR="00604259" w:rsidRPr="00F90BE0">
        <w:rPr>
          <w:color w:val="0E101A"/>
        </w:rPr>
        <w:t>originat</w:t>
      </w:r>
      <w:r w:rsidR="00026D5E" w:rsidRPr="00F90BE0">
        <w:rPr>
          <w:color w:val="0E101A"/>
        </w:rPr>
        <w:t>ing</w:t>
      </w:r>
      <w:r w:rsidR="00604259" w:rsidRPr="00F90BE0">
        <w:rPr>
          <w:color w:val="0E101A"/>
        </w:rPr>
        <w:t xml:space="preserve"> </w:t>
      </w:r>
      <w:r w:rsidR="00D92549" w:rsidRPr="00F90BE0">
        <w:rPr>
          <w:color w:val="0E101A"/>
        </w:rPr>
        <w:t>primari</w:t>
      </w:r>
      <w:r w:rsidR="00604259" w:rsidRPr="00F90BE0">
        <w:rPr>
          <w:color w:val="0E101A"/>
        </w:rPr>
        <w:t>ly from the perishable food supply chain,</w:t>
      </w:r>
      <w:r w:rsidR="00FC05C5" w:rsidRPr="00F90BE0">
        <w:rPr>
          <w:color w:val="0E101A"/>
        </w:rPr>
        <w:t xml:space="preserve"> </w:t>
      </w:r>
      <w:r w:rsidR="00026D5E" w:rsidRPr="00F90BE0">
        <w:rPr>
          <w:color w:val="0E101A"/>
        </w:rPr>
        <w:t>th</w:t>
      </w:r>
      <w:r w:rsidR="0076446F" w:rsidRPr="00F90BE0">
        <w:rPr>
          <w:color w:val="0E101A"/>
        </w:rPr>
        <w:t>is</w:t>
      </w:r>
      <w:r w:rsidR="00026D5E" w:rsidRPr="00F90BE0">
        <w:rPr>
          <w:color w:val="0E101A"/>
        </w:rPr>
        <w:t xml:space="preserve"> area </w:t>
      </w:r>
      <w:r w:rsidR="00FC05C5" w:rsidRPr="00F90BE0">
        <w:rPr>
          <w:color w:val="0E101A"/>
        </w:rPr>
        <w:t xml:space="preserve">remains </w:t>
      </w:r>
      <w:r w:rsidR="00026D5E" w:rsidRPr="00F90BE0">
        <w:rPr>
          <w:color w:val="0E101A"/>
        </w:rPr>
        <w:t xml:space="preserve">largely </w:t>
      </w:r>
      <w:r w:rsidR="00FC05C5" w:rsidRPr="00F90BE0">
        <w:rPr>
          <w:color w:val="0E101A"/>
        </w:rPr>
        <w:t xml:space="preserve">unstudied and unexplored. PFSC is </w:t>
      </w:r>
      <w:r w:rsidR="00604259" w:rsidRPr="00F90BE0">
        <w:rPr>
          <w:color w:val="0E101A"/>
        </w:rPr>
        <w:t xml:space="preserve">currently </w:t>
      </w:r>
      <w:r w:rsidR="0022179C" w:rsidRPr="00F90BE0">
        <w:rPr>
          <w:color w:val="0E101A"/>
        </w:rPr>
        <w:t xml:space="preserve">one of </w:t>
      </w:r>
      <w:r w:rsidR="00604259" w:rsidRPr="00F90BE0">
        <w:rPr>
          <w:color w:val="0E101A"/>
        </w:rPr>
        <w:t xml:space="preserve">the most affected supply chain </w:t>
      </w:r>
      <w:r w:rsidR="0022179C" w:rsidRPr="00F90BE0">
        <w:rPr>
          <w:color w:val="0E101A"/>
        </w:rPr>
        <w:t>categories</w:t>
      </w:r>
      <w:r w:rsidR="00604259" w:rsidRPr="00F90BE0">
        <w:rPr>
          <w:color w:val="0E101A"/>
        </w:rPr>
        <w:t xml:space="preserve"> due to the pandemic. Henceforth, this study </w:t>
      </w:r>
      <w:r w:rsidR="0022179C" w:rsidRPr="00F90BE0">
        <w:rPr>
          <w:color w:val="0E101A"/>
        </w:rPr>
        <w:t>fills the gap</w:t>
      </w:r>
      <w:r w:rsidR="00604259" w:rsidRPr="00F90BE0">
        <w:rPr>
          <w:color w:val="0E101A"/>
        </w:rPr>
        <w:t xml:space="preserve"> on disruptions</w:t>
      </w:r>
      <w:r w:rsidR="00026D5E" w:rsidRPr="00F90BE0">
        <w:rPr>
          <w:color w:val="0E101A"/>
        </w:rPr>
        <w:t xml:space="preserve"> to PFSCs</w:t>
      </w:r>
      <w:r w:rsidR="00604259" w:rsidRPr="00F90BE0">
        <w:rPr>
          <w:color w:val="0E101A"/>
        </w:rPr>
        <w:t xml:space="preserve"> caused </w:t>
      </w:r>
      <w:r w:rsidR="0022179C" w:rsidRPr="00F90BE0">
        <w:rPr>
          <w:color w:val="0E101A"/>
        </w:rPr>
        <w:t>by</w:t>
      </w:r>
      <w:r w:rsidR="00604259" w:rsidRPr="00F90BE0">
        <w:rPr>
          <w:color w:val="0E101A"/>
        </w:rPr>
        <w:t xml:space="preserve"> the </w:t>
      </w:r>
      <w:r w:rsidR="009935F5" w:rsidRPr="00F90BE0">
        <w:rPr>
          <w:color w:val="0E101A"/>
        </w:rPr>
        <w:t>pan</w:t>
      </w:r>
      <w:r w:rsidR="0022179C" w:rsidRPr="00F90BE0">
        <w:rPr>
          <w:color w:val="0E101A"/>
        </w:rPr>
        <w:t>demic by a</w:t>
      </w:r>
      <w:r w:rsidR="00026D5E" w:rsidRPr="00F90BE0">
        <w:rPr>
          <w:color w:val="0E101A"/>
        </w:rPr>
        <w:t>ddressing</w:t>
      </w:r>
      <w:r w:rsidR="0022179C" w:rsidRPr="00F90BE0">
        <w:rPr>
          <w:color w:val="0E101A"/>
        </w:rPr>
        <w:t xml:space="preserve"> the following questions:</w:t>
      </w:r>
    </w:p>
    <w:p w14:paraId="299BF520" w14:textId="68C88950" w:rsidR="00870298" w:rsidRPr="00F90BE0" w:rsidRDefault="00DC6939" w:rsidP="00921609">
      <w:pPr>
        <w:pStyle w:val="ListParagraph"/>
        <w:numPr>
          <w:ilvl w:val="0"/>
          <w:numId w:val="24"/>
        </w:numPr>
        <w:spacing w:line="360" w:lineRule="auto"/>
        <w:contextualSpacing w:val="0"/>
        <w:jc w:val="both"/>
        <w:rPr>
          <w:color w:val="0E101A"/>
        </w:rPr>
      </w:pPr>
      <w:r w:rsidRPr="00F90BE0">
        <w:rPr>
          <w:color w:val="0E101A"/>
        </w:rPr>
        <w:t xml:space="preserve">What are </w:t>
      </w:r>
      <w:r w:rsidR="00D92549" w:rsidRPr="00F90BE0">
        <w:rPr>
          <w:color w:val="0E101A"/>
        </w:rPr>
        <w:t xml:space="preserve">the </w:t>
      </w:r>
      <w:r w:rsidRPr="00F90BE0">
        <w:rPr>
          <w:color w:val="0E101A"/>
        </w:rPr>
        <w:t>factors influencing PFSC during the pandemic</w:t>
      </w:r>
      <w:r w:rsidR="00921609" w:rsidRPr="00F90BE0">
        <w:rPr>
          <w:color w:val="0E101A"/>
        </w:rPr>
        <w:t xml:space="preserve"> </w:t>
      </w:r>
      <w:r w:rsidR="00026D5E" w:rsidRPr="00F90BE0">
        <w:rPr>
          <w:color w:val="0E101A"/>
        </w:rPr>
        <w:t>and how do</w:t>
      </w:r>
      <w:r w:rsidR="00870298" w:rsidRPr="00F90BE0">
        <w:rPr>
          <w:color w:val="0E101A"/>
        </w:rPr>
        <w:t xml:space="preserve"> </w:t>
      </w:r>
      <w:r w:rsidR="00026D5E" w:rsidRPr="00F90BE0">
        <w:rPr>
          <w:color w:val="0E101A"/>
        </w:rPr>
        <w:t>they</w:t>
      </w:r>
      <w:r w:rsidR="00870298" w:rsidRPr="00F90BE0">
        <w:rPr>
          <w:color w:val="0E101A"/>
        </w:rPr>
        <w:t xml:space="preserve"> influence other factors?</w:t>
      </w:r>
    </w:p>
    <w:p w14:paraId="246697D2" w14:textId="7C6E5745" w:rsidR="00026D5E" w:rsidRPr="00F90BE0" w:rsidRDefault="00870298" w:rsidP="00610E12">
      <w:pPr>
        <w:pStyle w:val="ListParagraph"/>
        <w:numPr>
          <w:ilvl w:val="0"/>
          <w:numId w:val="24"/>
        </w:numPr>
        <w:spacing w:line="360" w:lineRule="auto"/>
        <w:contextualSpacing w:val="0"/>
        <w:jc w:val="both"/>
        <w:rPr>
          <w:color w:val="0E101A"/>
        </w:rPr>
      </w:pPr>
      <w:r w:rsidRPr="00F90BE0">
        <w:t>What is the significance of individual factors in a consolidated decision framework?</w:t>
      </w:r>
    </w:p>
    <w:p w14:paraId="1050EED3" w14:textId="05CFD118" w:rsidR="003838DF" w:rsidRPr="00F90BE0" w:rsidRDefault="00026D5E" w:rsidP="00610E12">
      <w:pPr>
        <w:spacing w:line="360" w:lineRule="auto"/>
        <w:jc w:val="both"/>
        <w:rPr>
          <w:color w:val="0E101A"/>
        </w:rPr>
      </w:pPr>
      <w:r w:rsidRPr="00F90BE0">
        <w:rPr>
          <w:color w:val="0E101A"/>
        </w:rPr>
        <w:t>Therefore, the objectives of this study are</w:t>
      </w:r>
    </w:p>
    <w:p w14:paraId="584DBB26" w14:textId="3B6FFDCF" w:rsidR="00A6739D" w:rsidRPr="00F90BE0" w:rsidRDefault="00A6739D" w:rsidP="00DA3E6E">
      <w:pPr>
        <w:pStyle w:val="ListParagraph"/>
        <w:numPr>
          <w:ilvl w:val="0"/>
          <w:numId w:val="23"/>
        </w:numPr>
        <w:spacing w:line="360" w:lineRule="auto"/>
        <w:contextualSpacing w:val="0"/>
        <w:jc w:val="both"/>
      </w:pPr>
      <w:r w:rsidRPr="00F90BE0">
        <w:t xml:space="preserve">To </w:t>
      </w:r>
      <w:r w:rsidR="00D37547" w:rsidRPr="00F90BE0">
        <w:t>recognize</w:t>
      </w:r>
      <w:r w:rsidRPr="00F90BE0">
        <w:t xml:space="preserve"> factors influencing PFSC during </w:t>
      </w:r>
      <w:r w:rsidR="00D92549" w:rsidRPr="00F90BE0">
        <w:t xml:space="preserve">the </w:t>
      </w:r>
      <w:r w:rsidRPr="00F90BE0">
        <w:t>pandemic and</w:t>
      </w:r>
      <w:r w:rsidR="00DC3D7C" w:rsidRPr="00F90BE0">
        <w:t xml:space="preserve"> </w:t>
      </w:r>
      <w:r w:rsidRPr="00F90BE0">
        <w:t>develop an inter</w:t>
      </w:r>
      <w:r w:rsidR="009A09F4" w:rsidRPr="00F90BE0">
        <w:t>-relationship</w:t>
      </w:r>
      <w:r w:rsidRPr="00F90BE0">
        <w:t xml:space="preserve"> framework</w:t>
      </w:r>
    </w:p>
    <w:p w14:paraId="39118788" w14:textId="4578AE2A" w:rsidR="00A6739D" w:rsidRPr="00F90BE0" w:rsidRDefault="00A6739D" w:rsidP="00DA3E6E">
      <w:pPr>
        <w:pStyle w:val="ListParagraph"/>
        <w:numPr>
          <w:ilvl w:val="0"/>
          <w:numId w:val="23"/>
        </w:numPr>
        <w:spacing w:line="360" w:lineRule="auto"/>
        <w:contextualSpacing w:val="0"/>
        <w:jc w:val="both"/>
      </w:pPr>
      <w:r w:rsidRPr="00F90BE0">
        <w:t xml:space="preserve">To </w:t>
      </w:r>
      <w:r w:rsidR="00D37547" w:rsidRPr="00F90BE0">
        <w:t>quanti</w:t>
      </w:r>
      <w:r w:rsidR="00026D5E" w:rsidRPr="00F90BE0">
        <w:t xml:space="preserve">fy </w:t>
      </w:r>
      <w:r w:rsidRPr="00F90BE0">
        <w:t xml:space="preserve">the </w:t>
      </w:r>
      <w:r w:rsidR="00AD6DB6" w:rsidRPr="00F90BE0">
        <w:t>cause-and-effect</w:t>
      </w:r>
      <w:r w:rsidRPr="00F90BE0">
        <w:t xml:space="preserve"> influence of each </w:t>
      </w:r>
      <w:r w:rsidR="002D2318" w:rsidRPr="00F90BE0">
        <w:t>factor</w:t>
      </w:r>
      <w:r w:rsidRPr="00F90BE0">
        <w:t xml:space="preserve"> in </w:t>
      </w:r>
      <w:r w:rsidR="00D92549" w:rsidRPr="00F90BE0">
        <w:t xml:space="preserve">a </w:t>
      </w:r>
      <w:r w:rsidRPr="00F90BE0">
        <w:t xml:space="preserve">combined relationship with </w:t>
      </w:r>
      <w:r w:rsidR="002D2318" w:rsidRPr="00F90BE0">
        <w:t>factor</w:t>
      </w:r>
      <w:r w:rsidRPr="00F90BE0">
        <w:t xml:space="preserve"> dimensions and </w:t>
      </w:r>
      <w:r w:rsidR="00026D5E" w:rsidRPr="00F90BE0">
        <w:t>their</w:t>
      </w:r>
      <w:r w:rsidRPr="00F90BE0">
        <w:t xml:space="preserve"> </w:t>
      </w:r>
      <w:r w:rsidR="002D2318" w:rsidRPr="00F90BE0">
        <w:t>sub-factors</w:t>
      </w:r>
    </w:p>
    <w:p w14:paraId="7089475E" w14:textId="0188C620" w:rsidR="002D2318" w:rsidRPr="00F90BE0" w:rsidRDefault="002D2318" w:rsidP="00DA3E6E">
      <w:pPr>
        <w:pStyle w:val="ListParagraph"/>
        <w:numPr>
          <w:ilvl w:val="0"/>
          <w:numId w:val="23"/>
        </w:numPr>
        <w:spacing w:line="360" w:lineRule="auto"/>
        <w:contextualSpacing w:val="0"/>
        <w:jc w:val="both"/>
      </w:pPr>
      <w:r w:rsidRPr="00F90BE0">
        <w:t>To compute the priority weight of the factors and propose managerial implications to improve PFSC</w:t>
      </w:r>
      <w:r w:rsidR="00026D5E" w:rsidRPr="00F90BE0">
        <w:t>s</w:t>
      </w:r>
      <w:r w:rsidRPr="00F90BE0">
        <w:t xml:space="preserve"> during pandemics</w:t>
      </w:r>
    </w:p>
    <w:p w14:paraId="5D83CE9E" w14:textId="77777777" w:rsidR="002D2318" w:rsidRPr="00F90BE0" w:rsidRDefault="002D2318" w:rsidP="00DA3E6E">
      <w:pPr>
        <w:pStyle w:val="ListParagraph"/>
        <w:spacing w:line="360" w:lineRule="auto"/>
        <w:ind w:left="360"/>
        <w:contextualSpacing w:val="0"/>
        <w:jc w:val="both"/>
      </w:pPr>
    </w:p>
    <w:p w14:paraId="3136590A" w14:textId="3016F6EA" w:rsidR="003838DF" w:rsidRPr="00F90BE0" w:rsidRDefault="00271DA1" w:rsidP="00921609">
      <w:pPr>
        <w:spacing w:line="360" w:lineRule="auto"/>
        <w:jc w:val="both"/>
      </w:pPr>
      <w:bookmarkStart w:id="1" w:name="_Hlk63107148"/>
      <w:r w:rsidRPr="00F90BE0">
        <w:lastRenderedPageBreak/>
        <w:t>I</w:t>
      </w:r>
      <w:r w:rsidR="005F6123" w:rsidRPr="00F90BE0">
        <w:t>t</w:t>
      </w:r>
      <w:r w:rsidRPr="00F90BE0">
        <w:t xml:space="preserve"> is </w:t>
      </w:r>
      <w:r w:rsidR="005F6123" w:rsidRPr="00F90BE0">
        <w:t>helpful</w:t>
      </w:r>
      <w:r w:rsidRPr="00F90BE0">
        <w:t xml:space="preserve"> to analyse the relationship between multiple criteria influencing PFSC</w:t>
      </w:r>
      <w:r w:rsidR="005F6123" w:rsidRPr="00F90BE0">
        <w:t>s</w:t>
      </w:r>
      <w:r w:rsidRPr="00F90BE0">
        <w:t xml:space="preserve"> and propose a model to </w:t>
      </w:r>
      <w:r w:rsidR="002142A7" w:rsidRPr="00F90BE0">
        <w:t>reference</w:t>
      </w:r>
      <w:r w:rsidRPr="00F90BE0">
        <w:t xml:space="preserve"> them </w:t>
      </w:r>
      <w:r w:rsidRPr="00F90BE0">
        <w:fldChar w:fldCharType="begin"/>
      </w:r>
      <w:r w:rsidRPr="00F90BE0">
        <w:instrText xml:space="preserve"> ADDIN EN.CITE &lt;EndNote&gt;&lt;Cite&gt;&lt;Author&gt;Tran&lt;/Author&gt;&lt;Year&gt;2020&lt;/Year&gt;&lt;RecNum&gt;178&lt;/RecNum&gt;&lt;DisplayText&gt;&lt;style font="Times New Roman" size="12"&gt;(Tran et al., 2020)&lt;/style&gt;&lt;/DisplayText&gt;&lt;record&gt;&lt;rec-number&gt;178&lt;/rec-number&gt;&lt;foreign-keys&gt;&lt;key app="EN" db-id="z200rsdtm00arree0t5ptdtnvp9f9apex9f0" timestamp="1590884988"&gt;178&lt;/key&gt;&lt;/foreign-keys&gt;&lt;ref-type name="Journal Article"&gt;17&lt;/ref-type&gt;&lt;contributors&gt;&lt;authors&gt;&lt;author&gt;Tran, Thi Minh Trang&lt;/author&gt;&lt;author&gt;Yuen, Kum Fai&lt;/author&gt;&lt;author&gt;Li, Kevin X.&lt;/author&gt;&lt;author&gt;Balci, Gökcay&lt;/author&gt;&lt;author&gt;Ma, Fei&lt;/author&gt;&lt;/authors&gt;&lt;/contributors&gt;&lt;titles&gt;&lt;title&gt;A theory-driven identification and ranking of the critical success factors of sustainable shipping management&lt;/title&gt;&lt;secondary-title&gt;Journal of Cleaner Production&lt;/secondary-title&gt;&lt;/titles&gt;&lt;periodical&gt;&lt;full-title&gt;Journal of Cleaner Production&lt;/full-title&gt;&lt;/periodical&gt;&lt;pages&gt;118401&lt;/pages&gt;&lt;volume&gt;243&lt;/volume&gt;&lt;keywords&gt;&lt;keyword&gt;Critical success factors&lt;/keyword&gt;&lt;keyword&gt;Sustainable shipping management&lt;/keyword&gt;&lt;keyword&gt;Stakeholder theory&lt;/keyword&gt;&lt;keyword&gt;Resource-based view theory&lt;/keyword&gt;&lt;keyword&gt;Relation view theory&lt;/keyword&gt;&lt;/keywords&gt;&lt;dates&gt;&lt;year&gt;2020&lt;/year&gt;&lt;pub-dates&gt;&lt;date&gt;2020/01/10/&lt;/date&gt;&lt;/pub-dates&gt;&lt;/dates&gt;&lt;isbn&gt;0959-6526&lt;/isbn&gt;&lt;urls&gt;&lt;related-urls&gt;&lt;url&gt;http://www.sciencedirect.com/science/article/pii/S0959652619332718&lt;/url&gt;&lt;/related-urls&gt;&lt;/urls&gt;&lt;electronic-resource-num&gt;https://doi.org/10.1016/j.jclepro.2019.118401&lt;/electronic-resource-num&gt;&lt;/record&gt;&lt;/Cite&gt;&lt;/EndNote&gt;</w:instrText>
      </w:r>
      <w:r w:rsidRPr="00F90BE0">
        <w:fldChar w:fldCharType="separate"/>
      </w:r>
      <w:r w:rsidRPr="00F90BE0">
        <w:rPr>
          <w:noProof/>
        </w:rPr>
        <w:t>(</w:t>
      </w:r>
      <w:hyperlink w:anchor="_ENREF_127" w:tooltip="Tran, 2020 #178" w:history="1">
        <w:r w:rsidRPr="00F90BE0">
          <w:rPr>
            <w:rStyle w:val="Hyperlink"/>
          </w:rPr>
          <w:t>Tran et al., 2020</w:t>
        </w:r>
      </w:hyperlink>
      <w:r w:rsidRPr="00F90BE0">
        <w:rPr>
          <w:noProof/>
        </w:rPr>
        <w:t>)</w:t>
      </w:r>
      <w:r w:rsidRPr="00F90BE0">
        <w:fldChar w:fldCharType="end"/>
      </w:r>
      <w:r w:rsidRPr="00F90BE0">
        <w:t xml:space="preserve">. </w:t>
      </w:r>
      <w:r w:rsidR="002142A7" w:rsidRPr="00F90BE0">
        <w:t xml:space="preserve">Our </w:t>
      </w:r>
      <w:r w:rsidRPr="00F90BE0">
        <w:t xml:space="preserve">model development process begins with the literature survey, as shown in </w:t>
      </w:r>
      <w:r w:rsidR="002142A7" w:rsidRPr="00F90BE0">
        <w:t>Figure</w:t>
      </w:r>
      <w:r w:rsidRPr="00F90BE0">
        <w:t xml:space="preserve"> III</w:t>
      </w:r>
      <w:r w:rsidR="002142A7" w:rsidRPr="00F90BE0">
        <w:t>,</w:t>
      </w:r>
      <w:r w:rsidRPr="00F90BE0">
        <w:t xml:space="preserve"> and selects the most influencing factor</w:t>
      </w:r>
      <w:r w:rsidR="0076446F" w:rsidRPr="00F90BE0">
        <w:t>s</w:t>
      </w:r>
      <w:r w:rsidRPr="00F90BE0">
        <w:t xml:space="preserve">. </w:t>
      </w:r>
      <w:r w:rsidR="002142A7" w:rsidRPr="00F90BE0">
        <w:t>Data on</w:t>
      </w:r>
      <w:r w:rsidRPr="00F90BE0">
        <w:t xml:space="preserve"> factors and </w:t>
      </w:r>
      <w:r w:rsidR="002142A7" w:rsidRPr="00F90BE0">
        <w:t>their</w:t>
      </w:r>
      <w:r w:rsidRPr="00F90BE0">
        <w:t xml:space="preserve"> </w:t>
      </w:r>
      <w:r w:rsidR="0076446F" w:rsidRPr="00F90BE0">
        <w:t xml:space="preserve">sub-factors </w:t>
      </w:r>
      <w:r w:rsidR="002142A7" w:rsidRPr="00F90BE0">
        <w:t>is</w:t>
      </w:r>
      <w:r w:rsidRPr="00F90BE0">
        <w:t xml:space="preserve"> collected from </w:t>
      </w:r>
      <w:r w:rsidR="002142A7" w:rsidRPr="00F90BE0">
        <w:t>a range of</w:t>
      </w:r>
      <w:r w:rsidRPr="00F90BE0">
        <w:t xml:space="preserve"> scientific literature</w:t>
      </w:r>
      <w:r w:rsidR="002142A7" w:rsidRPr="00F90BE0">
        <w:t xml:space="preserve"> and</w:t>
      </w:r>
      <w:r w:rsidRPr="00F90BE0">
        <w:t xml:space="preserve"> reports</w:t>
      </w:r>
      <w:r w:rsidR="002142A7" w:rsidRPr="00F90BE0">
        <w:t>;</w:t>
      </w:r>
      <w:r w:rsidRPr="00F90BE0">
        <w:t xml:space="preserve"> specialists' opinions</w:t>
      </w:r>
      <w:r w:rsidR="002142A7" w:rsidRPr="00F90BE0">
        <w:t xml:space="preserve"> </w:t>
      </w:r>
      <w:r w:rsidRPr="00F90BE0">
        <w:t>are</w:t>
      </w:r>
      <w:r w:rsidR="002142A7" w:rsidRPr="00F90BE0">
        <w:t xml:space="preserve"> also</w:t>
      </w:r>
      <w:r w:rsidRPr="00F90BE0">
        <w:t xml:space="preserve"> considered. After determining </w:t>
      </w:r>
      <w:r w:rsidR="002142A7" w:rsidRPr="00F90BE0">
        <w:t>main</w:t>
      </w:r>
      <w:r w:rsidRPr="00F90BE0">
        <w:t xml:space="preserve"> factors, specialists are furnished with a framework dependent on literature-based factors and are welcomed to propose any other significant factors. For instance, academic experts suggested, "Nation-Wide Lockdown (G3)" as a substantial factor influencing PFSC during the pandemic</w:t>
      </w:r>
      <w:r w:rsidR="002142A7" w:rsidRPr="00F90BE0">
        <w:t>;</w:t>
      </w:r>
      <w:r w:rsidRPr="00F90BE0">
        <w:t xml:space="preserve"> specialists from F.C.I. (Food Corporation of India) and associated experts agreed. Finally, the factor’s dimensions are categorized under four principle dimensions: operational; technological and infrastructural; government policy </w:t>
      </w:r>
      <w:r w:rsidR="002142A7" w:rsidRPr="00F90BE0">
        <w:t>and</w:t>
      </w:r>
      <w:r w:rsidRPr="00F90BE0">
        <w:t xml:space="preserve"> regulation</w:t>
      </w:r>
      <w:r w:rsidR="0076446F" w:rsidRPr="00F90BE0">
        <w:t xml:space="preserve"> plus</w:t>
      </w:r>
      <w:r w:rsidRPr="00F90BE0">
        <w:t xml:space="preserve"> behavioural. </w:t>
      </w:r>
      <w:r w:rsidR="00DF7435" w:rsidRPr="00F90BE0">
        <w:t>Th</w:t>
      </w:r>
      <w:r w:rsidR="00D37547" w:rsidRPr="00F90BE0">
        <w:t>is study</w:t>
      </w:r>
      <w:r w:rsidRPr="00F90BE0">
        <w:t xml:space="preserve"> </w:t>
      </w:r>
      <w:r w:rsidR="002142A7" w:rsidRPr="00F90BE0">
        <w:t xml:space="preserve">has </w:t>
      </w:r>
      <w:r w:rsidRPr="00F90BE0">
        <w:t>further</w:t>
      </w:r>
      <w:r w:rsidR="00D37547" w:rsidRPr="00F90BE0">
        <w:t xml:space="preserve"> developed a </w:t>
      </w:r>
      <w:r w:rsidR="00DF7435" w:rsidRPr="00F90BE0">
        <w:t xml:space="preserve">structure </w:t>
      </w:r>
      <w:r w:rsidR="002142A7" w:rsidRPr="00F90BE0">
        <w:t>with</w:t>
      </w:r>
      <w:r w:rsidR="00DF7435" w:rsidRPr="00F90BE0">
        <w:t xml:space="preserve"> reconciliation of grey theory-based </w:t>
      </w:r>
      <w:r w:rsidR="00921609" w:rsidRPr="00F90BE0">
        <w:t xml:space="preserve">decision-making trial and evaluation laboratory (grey-DEMATEL) and analytic network process </w:t>
      </w:r>
      <w:r w:rsidR="008E3417" w:rsidRPr="00F90BE0">
        <w:t>i.e.</w:t>
      </w:r>
      <w:r w:rsidR="002142A7" w:rsidRPr="00F90BE0">
        <w:t xml:space="preserve"> </w:t>
      </w:r>
      <w:r w:rsidR="00921609" w:rsidRPr="00F90BE0">
        <w:t xml:space="preserve">g-DANP </w:t>
      </w:r>
      <w:r w:rsidR="00DF7435" w:rsidRPr="00F90BE0">
        <w:t>strategy for computing factor inter</w:t>
      </w:r>
      <w:r w:rsidR="009A09F4" w:rsidRPr="00F90BE0">
        <w:t>-relationships</w:t>
      </w:r>
      <w:r w:rsidR="00DF7435" w:rsidRPr="00F90BE0">
        <w:t xml:space="preserve"> and priority weights. </w:t>
      </w:r>
      <w:r w:rsidR="002142A7" w:rsidRPr="00F90BE0">
        <w:t>Past</w:t>
      </w:r>
      <w:r w:rsidR="00DF7435" w:rsidRPr="00F90BE0">
        <w:t xml:space="preserve"> research</w:t>
      </w:r>
      <w:r w:rsidR="00F415BE" w:rsidRPr="00F90BE0">
        <w:t xml:space="preserve"> works</w:t>
      </w:r>
      <w:r w:rsidR="00DF7435" w:rsidRPr="00F90BE0">
        <w:t xml:space="preserve"> have integrated two or three techniques</w:t>
      </w:r>
      <w:r w:rsidR="002142A7" w:rsidRPr="00F90BE0">
        <w:t xml:space="preserve"> </w:t>
      </w:r>
      <w:r w:rsidR="00604002" w:rsidRPr="00F90BE0">
        <w:fldChar w:fldCharType="begin">
          <w:fldData xml:space="preserve">PEVuZE5vdGU+PENpdGU+PEF1dGhvcj5Cw7x5w7xrw7Z6a2FuPC9BdXRob3I+PFllYXI+MjAxNjwv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</w:fldData>
        </w:fldChar>
      </w:r>
      <w:r w:rsidR="00407DB3" w:rsidRPr="00F90BE0">
        <w:instrText xml:space="preserve"> ADDIN EN.CITE </w:instrText>
      </w:r>
      <w:r w:rsidR="00604002" w:rsidRPr="00F90BE0">
        <w:fldChar w:fldCharType="begin">
          <w:fldData xml:space="preserve">PEVuZE5vdGU+PENpdGU+PEF1dGhvcj5Cw7x5w7xrw7Z6a2FuPC9BdXRob3I+PFllYXI+MjAxNjwv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</w:fldData>
        </w:fldChar>
      </w:r>
      <w:r w:rsidR="00407DB3" w:rsidRPr="00F90BE0">
        <w:instrText xml:space="preserve"> ADDIN EN.CITE.DATA </w:instrText>
      </w:r>
      <w:r w:rsidR="00604002" w:rsidRPr="00F90BE0">
        <w:fldChar w:fldCharType="end"/>
      </w:r>
      <w:r w:rsidR="00604002" w:rsidRPr="00F90BE0">
        <w:fldChar w:fldCharType="separate"/>
      </w:r>
      <w:r w:rsidR="00407DB3" w:rsidRPr="00F90BE0">
        <w:rPr>
          <w:noProof/>
        </w:rPr>
        <w:t>(</w:t>
      </w:r>
      <w:hyperlink w:anchor="_ENREF_119" w:tooltip="Supeekit, 2016" w:history="1">
        <w:r w:rsidR="00FC05C5" w:rsidRPr="00F90BE0">
          <w:rPr>
            <w:rStyle w:val="Hyperlink"/>
          </w:rPr>
          <w:t>Supeekit et al., 2016</w:t>
        </w:r>
      </w:hyperlink>
      <w:r w:rsidR="00407DB3" w:rsidRPr="00F90BE0">
        <w:rPr>
          <w:noProof/>
        </w:rPr>
        <w:t>;</w:t>
      </w:r>
      <w:r w:rsidR="00921609" w:rsidRPr="00F90BE0">
        <w:rPr>
          <w:noProof/>
        </w:rPr>
        <w:t xml:space="preserve"> </w:t>
      </w:r>
      <w:hyperlink w:anchor="_ENREF_54" w:tooltip="Govindan, 2018" w:history="1">
        <w:r w:rsidR="00FC05C5" w:rsidRPr="00F90BE0">
          <w:rPr>
            <w:rStyle w:val="Hyperlink"/>
          </w:rPr>
          <w:t>Govindan et al., 2018</w:t>
        </w:r>
      </w:hyperlink>
      <w:r w:rsidR="00407DB3" w:rsidRPr="00F90BE0">
        <w:rPr>
          <w:noProof/>
        </w:rPr>
        <w:t>)</w:t>
      </w:r>
      <w:r w:rsidR="00604002" w:rsidRPr="00F90BE0">
        <w:fldChar w:fldCharType="end"/>
      </w:r>
      <w:r w:rsidR="007B5CD1" w:rsidRPr="00F90BE0">
        <w:t xml:space="preserve">, </w:t>
      </w:r>
      <w:r w:rsidR="00DF7435" w:rsidRPr="00F90BE0">
        <w:t xml:space="preserve">although </w:t>
      </w:r>
      <w:r w:rsidR="002142A7" w:rsidRPr="00F90BE0">
        <w:t>a</w:t>
      </w:r>
      <w:r w:rsidR="00DF7435" w:rsidRPr="00F90BE0">
        <w:t xml:space="preserve"> few </w:t>
      </w:r>
      <w:r w:rsidR="007B5CD1" w:rsidRPr="00F90BE0">
        <w:t xml:space="preserve">recent </w:t>
      </w:r>
      <w:r w:rsidR="00DF7435" w:rsidRPr="00F90BE0">
        <w:t xml:space="preserve">investigations </w:t>
      </w:r>
      <w:r w:rsidR="002142A7" w:rsidRPr="00F90BE0">
        <w:t>have</w:t>
      </w:r>
      <w:r w:rsidR="00DF7435" w:rsidRPr="00F90BE0">
        <w:t xml:space="preserve"> consolidate</w:t>
      </w:r>
      <w:r w:rsidR="002142A7" w:rsidRPr="00F90BE0">
        <w:t>d</w:t>
      </w:r>
      <w:r w:rsidR="00DF7435" w:rsidRPr="00F90BE0">
        <w:t xml:space="preserve"> grey theory-based DEMATEL and ANP technique</w:t>
      </w:r>
      <w:r w:rsidR="002142A7" w:rsidRPr="00F90BE0">
        <w:t>s</w:t>
      </w:r>
      <w:r w:rsidR="00DF7435" w:rsidRPr="00F90BE0">
        <w:t xml:space="preserve"> for </w:t>
      </w:r>
      <w:r w:rsidR="006B22C6" w:rsidRPr="00F90BE0">
        <w:t>analy</w:t>
      </w:r>
      <w:r w:rsidR="00570776" w:rsidRPr="00F90BE0">
        <w:t>s</w:t>
      </w:r>
      <w:r w:rsidR="006B22C6" w:rsidRPr="00F90BE0">
        <w:t>i</w:t>
      </w:r>
      <w:r w:rsidR="002142A7" w:rsidRPr="00F90BE0">
        <w:t>s of</w:t>
      </w:r>
      <w:r w:rsidR="00DF7435" w:rsidRPr="00F90BE0">
        <w:t xml:space="preserve"> inter</w:t>
      </w:r>
      <w:r w:rsidR="002142A7" w:rsidRPr="00F90BE0">
        <w:t>-connection</w:t>
      </w:r>
      <w:r w:rsidR="00DF7435" w:rsidRPr="00F90BE0">
        <w:t xml:space="preserve"> of factors and importance</w:t>
      </w:r>
      <w:r w:rsidR="002142A7" w:rsidRPr="00F90BE0">
        <w:t xml:space="preserve"> of</w:t>
      </w:r>
      <w:r w:rsidR="00DF7435" w:rsidRPr="00F90BE0">
        <w:t xml:space="preserve"> weight calculation</w:t>
      </w:r>
      <w:r w:rsidR="002142A7" w:rsidRPr="00F90BE0">
        <w:t>s</w:t>
      </w:r>
      <w:r w:rsidR="00DF7435" w:rsidRPr="00F90BE0">
        <w:t>.</w:t>
      </w:r>
      <w:r w:rsidR="00DC3D7C" w:rsidRPr="00F90BE0">
        <w:t xml:space="preserve"> </w:t>
      </w:r>
    </w:p>
    <w:bookmarkEnd w:id="1"/>
    <w:p w14:paraId="5CBD098E" w14:textId="57D67CAC" w:rsidR="00B03B1C" w:rsidRPr="00F90BE0" w:rsidRDefault="00023656" w:rsidP="00921609">
      <w:pPr>
        <w:spacing w:before="120" w:line="360" w:lineRule="auto"/>
        <w:jc w:val="both"/>
        <w:rPr>
          <w:color w:val="000000" w:themeColor="text1"/>
        </w:rPr>
      </w:pPr>
      <w:r w:rsidRPr="00F90BE0">
        <w:rPr>
          <w:color w:val="000000" w:themeColor="text1"/>
        </w:rPr>
        <w:t xml:space="preserve">The </w:t>
      </w:r>
      <w:r w:rsidR="00D37547" w:rsidRPr="00F90BE0">
        <w:rPr>
          <w:color w:val="000000" w:themeColor="text1"/>
        </w:rPr>
        <w:t>entire work is divided into 8 sections</w:t>
      </w:r>
      <w:r w:rsidR="00D37547" w:rsidRPr="00F90BE0">
        <w:t xml:space="preserve">. </w:t>
      </w:r>
      <w:r w:rsidRPr="00F90BE0">
        <w:t xml:space="preserve">In </w:t>
      </w:r>
      <w:r w:rsidR="00BB61E5" w:rsidRPr="00F90BE0">
        <w:t>Section</w:t>
      </w:r>
      <w:r w:rsidRPr="00F90BE0">
        <w:t xml:space="preserve"> 2, the literature on PFSC </w:t>
      </w:r>
      <w:r w:rsidR="00921609" w:rsidRPr="00F90BE0">
        <w:t>is provided</w:t>
      </w:r>
      <w:r w:rsidRPr="00F90BE0">
        <w:t xml:space="preserve">. Section </w:t>
      </w:r>
      <w:r w:rsidR="008F10B8" w:rsidRPr="00F90BE0">
        <w:t>3</w:t>
      </w:r>
      <w:r w:rsidRPr="00F90BE0">
        <w:t xml:space="preserve"> discusses factors influencing PFSC during the pandemic. Section </w:t>
      </w:r>
      <w:r w:rsidR="008F10B8" w:rsidRPr="00F90BE0">
        <w:t>4</w:t>
      </w:r>
      <w:r w:rsidRPr="00F90BE0">
        <w:t xml:space="preserve"> </w:t>
      </w:r>
      <w:r w:rsidR="00BB61E5" w:rsidRPr="00F90BE0">
        <w:t xml:space="preserve">gives an example of </w:t>
      </w:r>
      <w:r w:rsidR="00D37547" w:rsidRPr="00F90BE0">
        <w:t xml:space="preserve">a </w:t>
      </w:r>
      <w:r w:rsidRPr="00F90BE0">
        <w:t>case illustration</w:t>
      </w:r>
      <w:r w:rsidRPr="00F90BE0">
        <w:rPr>
          <w:color w:val="000000" w:themeColor="text1"/>
        </w:rPr>
        <w:t xml:space="preserve">. Section </w:t>
      </w:r>
      <w:r w:rsidR="008F10B8" w:rsidRPr="00F90BE0">
        <w:rPr>
          <w:color w:val="000000" w:themeColor="text1"/>
        </w:rPr>
        <w:t>5</w:t>
      </w:r>
      <w:r w:rsidRPr="00F90BE0">
        <w:rPr>
          <w:color w:val="000000" w:themeColor="text1"/>
        </w:rPr>
        <w:t xml:space="preserve"> presents</w:t>
      </w:r>
      <w:r w:rsidR="00711EC4" w:rsidRPr="00F90BE0">
        <w:rPr>
          <w:color w:val="000000" w:themeColor="text1"/>
        </w:rPr>
        <w:t xml:space="preserve"> results</w:t>
      </w:r>
      <w:r w:rsidRPr="00F90BE0">
        <w:rPr>
          <w:color w:val="000000" w:themeColor="text1"/>
        </w:rPr>
        <w:t xml:space="preserve"> and discussions</w:t>
      </w:r>
      <w:r w:rsidR="009A09F4" w:rsidRPr="00F90BE0">
        <w:rPr>
          <w:color w:val="000000" w:themeColor="text1"/>
        </w:rPr>
        <w:t>;</w:t>
      </w:r>
      <w:r w:rsidRPr="00F90BE0">
        <w:rPr>
          <w:color w:val="000000" w:themeColor="text1"/>
        </w:rPr>
        <w:t xml:space="preserve"> implications</w:t>
      </w:r>
      <w:r w:rsidR="003E2382" w:rsidRPr="00F90BE0">
        <w:rPr>
          <w:color w:val="000000" w:themeColor="text1"/>
        </w:rPr>
        <w:t xml:space="preserve"> for practice and </w:t>
      </w:r>
      <w:r w:rsidR="009A09F4" w:rsidRPr="00F90BE0">
        <w:rPr>
          <w:color w:val="000000" w:themeColor="text1"/>
        </w:rPr>
        <w:t xml:space="preserve">further </w:t>
      </w:r>
      <w:r w:rsidR="003E2382" w:rsidRPr="00F90BE0">
        <w:rPr>
          <w:color w:val="000000" w:themeColor="text1"/>
        </w:rPr>
        <w:t>research</w:t>
      </w:r>
      <w:r w:rsidR="009A09F4" w:rsidRPr="00F90BE0">
        <w:rPr>
          <w:color w:val="000000" w:themeColor="text1"/>
        </w:rPr>
        <w:t xml:space="preserve"> are suggested</w:t>
      </w:r>
      <w:r w:rsidRPr="00F90BE0">
        <w:rPr>
          <w:color w:val="000000" w:themeColor="text1"/>
        </w:rPr>
        <w:t xml:space="preserve"> in </w:t>
      </w:r>
      <w:r w:rsidR="00BB61E5" w:rsidRPr="00F90BE0">
        <w:rPr>
          <w:color w:val="000000" w:themeColor="text1"/>
        </w:rPr>
        <w:t>Section</w:t>
      </w:r>
      <w:r w:rsidRPr="00F90BE0">
        <w:rPr>
          <w:color w:val="000000" w:themeColor="text1"/>
        </w:rPr>
        <w:t xml:space="preserve"> </w:t>
      </w:r>
      <w:r w:rsidR="008F10B8" w:rsidRPr="00F90BE0">
        <w:rPr>
          <w:color w:val="000000" w:themeColor="text1"/>
        </w:rPr>
        <w:t>6</w:t>
      </w:r>
      <w:r w:rsidR="00FC486D" w:rsidRPr="00F90BE0">
        <w:rPr>
          <w:color w:val="000000" w:themeColor="text1"/>
        </w:rPr>
        <w:t xml:space="preserve">. </w:t>
      </w:r>
      <w:r w:rsidRPr="00F90BE0">
        <w:rPr>
          <w:color w:val="000000" w:themeColor="text1"/>
        </w:rPr>
        <w:t xml:space="preserve">Section </w:t>
      </w:r>
      <w:r w:rsidR="00FC486D" w:rsidRPr="00F90BE0">
        <w:rPr>
          <w:color w:val="000000" w:themeColor="text1"/>
        </w:rPr>
        <w:t>8</w:t>
      </w:r>
      <w:r w:rsidR="00BE6C05" w:rsidRPr="00F90BE0">
        <w:rPr>
          <w:color w:val="000000" w:themeColor="text1"/>
        </w:rPr>
        <w:t xml:space="preserve"> </w:t>
      </w:r>
      <w:r w:rsidR="000F7429" w:rsidRPr="00F90BE0">
        <w:rPr>
          <w:color w:val="000000" w:themeColor="text1"/>
        </w:rPr>
        <w:t>deliver</w:t>
      </w:r>
      <w:r w:rsidRPr="00F90BE0">
        <w:rPr>
          <w:color w:val="000000" w:themeColor="text1"/>
        </w:rPr>
        <w:t xml:space="preserve">s </w:t>
      </w:r>
      <w:r w:rsidR="003E2382" w:rsidRPr="00F90BE0">
        <w:t>concluding remarks</w:t>
      </w:r>
      <w:r w:rsidRPr="00F90BE0">
        <w:rPr>
          <w:color w:val="000000" w:themeColor="text1"/>
        </w:rPr>
        <w:t>.</w:t>
      </w:r>
    </w:p>
    <w:p w14:paraId="5B247D20" w14:textId="77777777" w:rsidR="00A33B81" w:rsidRPr="00F90BE0" w:rsidRDefault="00A33B81" w:rsidP="00A33B81">
      <w:pPr>
        <w:jc w:val="both"/>
      </w:pPr>
    </w:p>
    <w:p w14:paraId="21E12E16" w14:textId="11023A33" w:rsidR="00A33B81" w:rsidRPr="00F90BE0" w:rsidRDefault="00921609" w:rsidP="00921609">
      <w:pPr>
        <w:spacing w:after="160" w:line="259" w:lineRule="auto"/>
        <w:jc w:val="both"/>
        <w:rPr>
          <w:b/>
          <w:color w:val="000000" w:themeColor="text1"/>
        </w:rPr>
      </w:pPr>
      <w:r w:rsidRPr="00F90BE0">
        <w:rPr>
          <w:b/>
          <w:color w:val="000000" w:themeColor="text1"/>
        </w:rPr>
        <w:t xml:space="preserve">2. </w:t>
      </w:r>
      <w:r w:rsidR="00A33B81" w:rsidRPr="00F90BE0">
        <w:rPr>
          <w:b/>
          <w:color w:val="000000" w:themeColor="text1"/>
        </w:rPr>
        <w:t>Literature Review</w:t>
      </w:r>
    </w:p>
    <w:p w14:paraId="756604B7" w14:textId="77777777" w:rsidR="00E9515B" w:rsidRPr="00F90BE0" w:rsidRDefault="00E9515B" w:rsidP="002C763A">
      <w:pPr>
        <w:pStyle w:val="ListParagraph"/>
        <w:ind w:left="360"/>
        <w:jc w:val="both"/>
      </w:pPr>
    </w:p>
    <w:p w14:paraId="65CFC76E" w14:textId="388ABAC1" w:rsidR="00A85D66" w:rsidRPr="00F90BE0" w:rsidRDefault="00A85D66" w:rsidP="00B11687">
      <w:pPr>
        <w:pStyle w:val="ListParagraph"/>
        <w:numPr>
          <w:ilvl w:val="1"/>
          <w:numId w:val="45"/>
        </w:numPr>
        <w:spacing w:after="160" w:line="259" w:lineRule="auto"/>
        <w:jc w:val="both"/>
        <w:rPr>
          <w:b/>
          <w:bCs/>
          <w:color w:val="000000" w:themeColor="text1"/>
        </w:rPr>
      </w:pPr>
      <w:r w:rsidRPr="00F90BE0">
        <w:rPr>
          <w:b/>
          <w:bCs/>
        </w:rPr>
        <w:t>Perishable Food Supply Chain</w:t>
      </w:r>
    </w:p>
    <w:p w14:paraId="38290972" w14:textId="7C0B4ACB" w:rsidR="003838DF" w:rsidRPr="00F90BE0" w:rsidRDefault="00407DB3" w:rsidP="00D37547">
      <w:pPr>
        <w:spacing w:line="360" w:lineRule="auto"/>
        <w:jc w:val="both"/>
      </w:pPr>
      <w:r w:rsidRPr="00F90BE0">
        <w:rPr>
          <w:color w:val="000000" w:themeColor="text1"/>
        </w:rPr>
        <w:t xml:space="preserve">There has been a </w:t>
      </w:r>
      <w:r w:rsidRPr="00F90BE0">
        <w:t xml:space="preserve">spate of academic intrigue and publications in the area of PFSC. </w:t>
      </w:r>
      <w:r w:rsidRPr="00F90BE0">
        <w:rPr>
          <w:color w:val="000000" w:themeColor="text1"/>
        </w:rPr>
        <w:t>Therefore, t</w:t>
      </w:r>
      <w:r w:rsidRPr="00F90BE0">
        <w:t xml:space="preserve">his segment features the </w:t>
      </w:r>
      <w:r w:rsidR="00466506" w:rsidRPr="00F90BE0">
        <w:t xml:space="preserve">main </w:t>
      </w:r>
      <w:r w:rsidRPr="00F90BE0">
        <w:t>studies that have strived to recognise the various development</w:t>
      </w:r>
      <w:r w:rsidR="00466506" w:rsidRPr="00F90BE0">
        <w:t>s</w:t>
      </w:r>
      <w:r w:rsidRPr="00F90BE0">
        <w:t xml:space="preserve"> and issues associated with </w:t>
      </w:r>
      <w:r w:rsidR="00466506" w:rsidRPr="00F90BE0">
        <w:t>PFSCs.</w:t>
      </w:r>
      <w:r w:rsidR="00B11687" w:rsidRPr="00F90BE0">
        <w:t xml:space="preserve"> </w:t>
      </w:r>
      <w:r w:rsidR="009D2A71" w:rsidRPr="00F90BE0">
        <w:t>Employment</w:t>
      </w:r>
      <w:r w:rsidR="00256EEC" w:rsidRPr="00F90BE0">
        <w:t xml:space="preserve"> of</w:t>
      </w:r>
      <w:r w:rsidR="009D2A71" w:rsidRPr="00F90BE0">
        <w:t xml:space="preserve"> </w:t>
      </w:r>
      <w:r w:rsidR="00466506" w:rsidRPr="00F90BE0">
        <w:t>a</w:t>
      </w:r>
      <w:r w:rsidR="009D2A71" w:rsidRPr="00F90BE0">
        <w:t xml:space="preserve"> </w:t>
      </w:r>
      <w:r w:rsidR="00466506" w:rsidRPr="00F90BE0">
        <w:t>radio</w:t>
      </w:r>
      <w:r w:rsidRPr="00F90BE0">
        <w:t>-frequency identification (RFID)</w:t>
      </w:r>
      <w:r w:rsidR="009D2A71" w:rsidRPr="00F90BE0">
        <w:t xml:space="preserve"> technique</w:t>
      </w:r>
      <w:r w:rsidR="003125BB" w:rsidRPr="00F90BE0">
        <w:t xml:space="preserve"> </w:t>
      </w:r>
      <w:r w:rsidR="009D2A71" w:rsidRPr="00F90BE0">
        <w:t xml:space="preserve">was proposed by </w:t>
      </w:r>
      <w:hyperlink w:anchor="_ENREF_56" w:tooltip="Grunow, 2013 #195" w:history="1">
        <w:r w:rsidR="009D2A71" w:rsidRPr="00F90BE0">
          <w:rPr>
            <w:rStyle w:val="Hyperlink"/>
          </w:rPr>
          <w:fldChar w:fldCharType="begin"/>
        </w:r>
        <w:r w:rsidR="009D2A71" w:rsidRPr="00F90BE0">
          <w:rPr>
            <w:rStyle w:val="Hyperlink"/>
          </w:rPr>
          <w:instrText xml:space="preserve"> ADDIN EN.CITE &lt;EndNote&gt;&lt;Cite AuthorYear="1"&gt;&lt;Author&gt;Grunow&lt;/Author&gt;&lt;Year&gt;2013&lt;/Year&gt;&lt;RecNum&gt;195&lt;/RecNum&gt;&lt;DisplayText&gt;&lt;style font="Times New Roman" size="12"&gt;Grunow and Piramuthu (2013)&lt;/style&gt;&lt;/DisplayText&gt;&lt;record&gt;&lt;rec-number&gt;195&lt;/rec-number&gt;&lt;foreign-keys&gt;&lt;key app="EN" db-id="z200rsdtm00arree0t5ptdtnvp9f9apex9f0" timestamp="1598553325"&gt;195&lt;/key&gt;&lt;/foreign-keys&gt;&lt;ref-type name="Journal Article"&gt;17&lt;/ref-type&gt;&lt;contributors&gt;&lt;authors&gt;&lt;author&gt;Grunow, Martin&lt;/author&gt;&lt;author&gt;Piramuthu, Selwyn&lt;/author&gt;&lt;/authors&gt;&lt;/contributors&gt;&lt;titles&gt;&lt;title&gt;RFID in highly perishable food supply chains – Remaining shelf life to supplant expiry date?&lt;/title&gt;&lt;secondary-title&gt;International Journal of Production Economics&lt;/secondary-title&gt;&lt;/titles&gt;&lt;periodical&gt;&lt;full-title&gt;International Journal of Production Economics&lt;/full-title&gt;&lt;/periodical&gt;&lt;pages&gt;717-727&lt;/pages&gt;&lt;volume&gt;146&lt;/volume&gt;&lt;number&gt;2&lt;/number&gt;&lt;keywords&gt;&lt;keyword&gt;RFID&lt;/keyword&gt;&lt;keyword&gt;Perishable supply networks&lt;/keyword&gt;&lt;keyword&gt;Remaining shelf life&lt;/keyword&gt;&lt;/keywords&gt;&lt;dates&gt;&lt;year&gt;2013&lt;/year&gt;&lt;pub-dates&gt;&lt;date&gt;2013/12/01/&lt;/date&gt;&lt;/pub-dates&gt;&lt;/dates&gt;&lt;isbn&gt;0925-5273&lt;/isbn&gt;&lt;urls&gt;&lt;related-urls&gt;&lt;url&gt;http://www.sciencedirect.com/science/article/pii/S0925527313003861&lt;/url&gt;&lt;/related-urls&gt;&lt;/urls&gt;&lt;electronic-resource-num&gt;https://doi.org/10.1016/j.ijpe.2013.08.028&lt;/electronic-resource-num&gt;&lt;/record&gt;&lt;/Cite&gt;&lt;/EndNote&gt;</w:instrText>
        </w:r>
        <w:r w:rsidR="009D2A71" w:rsidRPr="00F90BE0">
          <w:rPr>
            <w:rStyle w:val="Hyperlink"/>
          </w:rPr>
          <w:fldChar w:fldCharType="separate"/>
        </w:r>
        <w:r w:rsidR="009D2A71" w:rsidRPr="00F90BE0">
          <w:rPr>
            <w:rStyle w:val="Hyperlink"/>
          </w:rPr>
          <w:t>Grunow and Piramuthu (2013)</w:t>
        </w:r>
        <w:r w:rsidR="009D2A71" w:rsidRPr="00F90BE0">
          <w:rPr>
            <w:rStyle w:val="Hyperlink"/>
          </w:rPr>
          <w:fldChar w:fldCharType="end"/>
        </w:r>
      </w:hyperlink>
      <w:r w:rsidR="009D2A71" w:rsidRPr="00F90BE0">
        <w:t xml:space="preserve"> to</w:t>
      </w:r>
      <w:r w:rsidR="003125BB" w:rsidRPr="00F90BE0">
        <w:t xml:space="preserve"> help decrease wastage in PFSC</w:t>
      </w:r>
      <w:r w:rsidRPr="00F90BE0">
        <w:t xml:space="preserve">. </w:t>
      </w:r>
      <w:hyperlink w:anchor="_ENREF_136" w:tooltip="Willem, 2014 #196" w:history="1">
        <w:r w:rsidR="00604002" w:rsidRPr="00F90BE0">
          <w:rPr>
            <w:rStyle w:val="Hyperlink"/>
          </w:rPr>
          <w:fldChar w:fldCharType="begin"/>
        </w:r>
        <w:r w:rsidR="00FC05C5" w:rsidRPr="00F90BE0">
          <w:rPr>
            <w:rStyle w:val="Hyperlink"/>
          </w:rPr>
          <w:instrText xml:space="preserve"> ADDIN EN.CITE &lt;EndNote&gt;&lt;Cite AuthorYear="1"&gt;&lt;Author&gt;Willem&lt;/Author&gt;&lt;Year&gt;2014&lt;/Year&gt;&lt;RecNum&gt;196&lt;/RecNum&gt;&lt;DisplayText&gt;&lt;style font="Times New Roman" size="12"&gt;Willem et al. (2014)&lt;/style&gt;&lt;/DisplayText&gt;&lt;record&gt;&lt;rec-number&gt;196&lt;/rec-number&gt;&lt;foreign-keys&gt;&lt;key app="EN" db-id="z200rsdtm00arree0t5ptdtnvp9f9apex9f0" timestamp="1598553610"&gt;196&lt;/key&gt;&lt;/foreign-keys&gt;&lt;ref-type name="Journal Article"&gt;17&lt;/ref-type&gt;&lt;contributors&gt;&lt;authors&gt;&lt;author&gt;A. Rijpkema Willem&lt;/author&gt;&lt;author&gt;Rossi, Roberto&lt;/author&gt;&lt;author&gt;G. A. J. van der Vorst Jack&lt;/author&gt;&lt;/authors&gt;&lt;/contributors&gt;&lt;titles&gt;&lt;title&gt;Effective sourcing strategies for perishable product supply chains&lt;/title&gt;&lt;secondary-title&gt;International Journal of Physical Distribution &amp;amp; Logistics Management&lt;/secondary-title&gt;&lt;/titles&gt;&lt;periodical&gt;&lt;full-title&gt;International Journal of Physical Distribution &amp;amp; Logistics Management&lt;/full-title&gt;&lt;/periodical&gt;&lt;pages&gt;494-510&lt;/pages&gt;&lt;volume&gt;44&lt;/volume&gt;&lt;number&gt;6&lt;/number&gt;&lt;dates&gt;&lt;year&gt;2014&lt;/year&gt;&lt;/dates&gt;&lt;publisher&gt;Emerald Group Publishing Limited&lt;/publisher&gt;&lt;isbn&gt;0960-0035&lt;/isbn&gt;&lt;urls&gt;&lt;related-urls&gt;&lt;url&gt;https://doi.org/10.1108/IJPDLM-01-2013-0013&lt;/url&gt;&lt;/related-urls&gt;&lt;/urls&gt;&lt;electronic-resource-num&gt;10.1108/IJPDLM-01-2013-0013&lt;/electronic-resource-num&gt;&lt;access-date&gt;2020/08/27&lt;/access-date&gt;&lt;/record&gt;&lt;/Cite&gt;&lt;/EndNote&gt;</w:instrText>
        </w:r>
        <w:r w:rsidR="00604002" w:rsidRPr="00F90BE0">
          <w:rPr>
            <w:rStyle w:val="Hyperlink"/>
          </w:rPr>
          <w:fldChar w:fldCharType="separate"/>
        </w:r>
        <w:r w:rsidR="00FC05C5" w:rsidRPr="00F90BE0">
          <w:rPr>
            <w:rStyle w:val="Hyperlink"/>
          </w:rPr>
          <w:t>Willem et al. (2014)</w:t>
        </w:r>
        <w:r w:rsidR="00604002" w:rsidRPr="00F90BE0">
          <w:rPr>
            <w:rStyle w:val="Hyperlink"/>
          </w:rPr>
          <w:fldChar w:fldCharType="end"/>
        </w:r>
      </w:hyperlink>
      <w:r w:rsidR="00B11687" w:rsidRPr="00F90BE0">
        <w:rPr>
          <w:rStyle w:val="Hyperlink"/>
        </w:rPr>
        <w:t xml:space="preserve"> </w:t>
      </w:r>
      <w:r w:rsidR="007E7EA9" w:rsidRPr="00F90BE0">
        <w:t xml:space="preserve">surveyed </w:t>
      </w:r>
      <w:r w:rsidR="007129DA" w:rsidRPr="00F90BE0">
        <w:t>whether an existing sourcing methodology can successfully supply products of suitable quality with acceptable levels of product waste when applied to a global PFSC.</w:t>
      </w:r>
      <w:r w:rsidR="00107FD3" w:rsidRPr="00F90BE0">
        <w:t xml:space="preserve"> </w:t>
      </w:r>
      <w:hyperlink w:anchor="_ENREF_3" w:tooltip="Aggarwal, 2016 #201" w:history="1">
        <w:r w:rsidR="00604002" w:rsidRPr="00F90BE0">
          <w:rPr>
            <w:rStyle w:val="Hyperlink"/>
          </w:rPr>
          <w:fldChar w:fldCharType="begin"/>
        </w:r>
        <w:r w:rsidR="00FC05C5" w:rsidRPr="00F90BE0">
          <w:rPr>
            <w:rStyle w:val="Hyperlink"/>
          </w:rPr>
          <w:instrText xml:space="preserve"> ADDIN EN.CITE &lt;EndNote&gt;&lt;Cite AuthorYear="1"&gt;&lt;Author&gt;Aggarwal&lt;/Author&gt;&lt;Year&gt;2016&lt;/Year&gt;&lt;RecNum&gt;201&lt;/RecNum&gt;&lt;DisplayText&gt;&lt;style font="Times New Roman" size="12"&gt;Aggarwal and Srivastava (2016)&lt;/style&gt;&lt;/DisplayText&gt;&lt;record&gt;&lt;rec-number&gt;201&lt;/rec-number&gt;&lt;foreign-keys&gt;&lt;key app="EN" db-id="z200rsdtm00arree0t5ptdtnvp9f9apex9f0" timestamp="1598556161"&gt;201&lt;/key&gt;&lt;/foreign-keys&gt;&lt;ref-type name="Journal Article"&gt;17&lt;/ref-type&gt;&lt;contributors&gt;&lt;authors&gt;&lt;author&gt;Aggarwal, Shikha&lt;/author&gt;&lt;author&gt;Srivastava, Manoj Kumar&lt;/author&gt;&lt;/authors&gt;&lt;/contributors&gt;&lt;titles&gt;&lt;title&gt;Towards a grounded view of collaboration in Indian agri-food supply chains: a qualitative investigation&lt;/title&gt;&lt;secondary-title&gt;British Food Journal&lt;/secondary-title&gt;&lt;/titles&gt;&lt;periodical&gt;&lt;full-title&gt;British Food Journal&lt;/full-title&gt;&lt;/periodical&gt;&lt;volume&gt;118&lt;/volume&gt;&lt;number&gt;5&lt;/number&gt;&lt;dates&gt;&lt;year&gt;2016&lt;/year&gt;&lt;/dates&gt;&lt;publisher&gt;Emerald Group Publishing Limited&lt;/publisher&gt;&lt;isbn&gt;0007-070X&lt;/isbn&gt;&lt;urls&gt;&lt;related-urls&gt;&lt;url&gt;https://doi.org/10.1108/BFJ-08-2015-0274&lt;/url&gt;&lt;/related-urls&gt;&lt;/urls&gt;&lt;electronic-resource-num&gt;10.1108/BFJ-08-2015-0274&lt;/electronic-resource-num&gt;&lt;access-date&gt;2020/08/27&lt;/access-date&gt;&lt;/record&gt;&lt;/Cite&gt;&lt;/EndNote&gt;</w:instrText>
        </w:r>
        <w:r w:rsidR="00604002" w:rsidRPr="00F90BE0">
          <w:rPr>
            <w:rStyle w:val="Hyperlink"/>
          </w:rPr>
          <w:fldChar w:fldCharType="separate"/>
        </w:r>
        <w:r w:rsidR="00FC05C5" w:rsidRPr="00F90BE0">
          <w:rPr>
            <w:rStyle w:val="Hyperlink"/>
          </w:rPr>
          <w:t xml:space="preserve">Aggarwal </w:t>
        </w:r>
        <w:r w:rsidR="00FC05C5" w:rsidRPr="00F90BE0">
          <w:rPr>
            <w:rStyle w:val="Hyperlink"/>
          </w:rPr>
          <w:lastRenderedPageBreak/>
          <w:t>and Srivastava (2016)</w:t>
        </w:r>
        <w:r w:rsidR="00604002" w:rsidRPr="00F90BE0">
          <w:rPr>
            <w:rStyle w:val="Hyperlink"/>
          </w:rPr>
          <w:fldChar w:fldCharType="end"/>
        </w:r>
      </w:hyperlink>
      <w:r w:rsidR="00B11687" w:rsidRPr="00F90BE0">
        <w:rPr>
          <w:rStyle w:val="Hyperlink"/>
        </w:rPr>
        <w:t xml:space="preserve"> </w:t>
      </w:r>
      <w:r w:rsidR="00230E08" w:rsidRPr="00F90BE0">
        <w:t>present</w:t>
      </w:r>
      <w:r w:rsidR="00466506" w:rsidRPr="00F90BE0">
        <w:t>ed</w:t>
      </w:r>
      <w:r w:rsidR="00230E08" w:rsidRPr="00F90BE0">
        <w:t xml:space="preserve"> the processes and role</w:t>
      </w:r>
      <w:r w:rsidR="00466506" w:rsidRPr="00F90BE0">
        <w:t>s</w:t>
      </w:r>
      <w:r w:rsidR="00230E08" w:rsidRPr="00F90BE0">
        <w:t xml:space="preserve"> of </w:t>
      </w:r>
      <w:r w:rsidR="00D37547" w:rsidRPr="00F90BE0">
        <w:t xml:space="preserve">SC </w:t>
      </w:r>
      <w:r w:rsidR="00230E08" w:rsidRPr="00F90BE0">
        <w:t>collaboration in the Indian agri-food industry</w:t>
      </w:r>
      <w:r w:rsidR="00466506" w:rsidRPr="00F90BE0">
        <w:t>, describing</w:t>
      </w:r>
      <w:r w:rsidR="00230E08" w:rsidRPr="00F90BE0">
        <w:t xml:space="preserve"> the impression of purchasers and providers towards one another.</w:t>
      </w:r>
      <w:r w:rsidRPr="00F90BE0">
        <w:t xml:space="preserve"> </w:t>
      </w:r>
      <w:hyperlink w:anchor="_ENREF_93" w:tooltip="Prakash, 2017 #203" w:history="1">
        <w:r w:rsidR="00604002" w:rsidRPr="00F90BE0">
          <w:rPr>
            <w:rStyle w:val="Hyperlink"/>
          </w:rPr>
          <w:fldChar w:fldCharType="begin"/>
        </w:r>
        <w:r w:rsidR="00FC05C5" w:rsidRPr="00F90BE0">
          <w:rPr>
            <w:rStyle w:val="Hyperlink"/>
          </w:rPr>
          <w:instrText xml:space="preserve"> ADDIN EN.CITE &lt;EndNote&gt;&lt;Cite AuthorYear="1"&gt;&lt;Author&gt;Prakash&lt;/Author&gt;&lt;Year&gt;2017&lt;/Year&gt;&lt;RecNum&gt;203&lt;/RecNum&gt;&lt;DisplayText&gt;&lt;style font="Times New Roman" size="12"&gt;Prakash et al. (2017)&lt;/style&gt;&lt;/DisplayText&gt;&lt;record&gt;&lt;rec-number&gt;203&lt;/rec-number&gt;&lt;foreign-keys&gt;&lt;key app="EN" db-id="z200rsdtm00arree0t5ptdtnvp9f9apex9f0" timestamp="1598556761"&gt;203&lt;/key&gt;&lt;/foreign-keys&gt;&lt;ref-type name="Journal Article"&gt;17&lt;/ref-type&gt;&lt;contributors&gt;&lt;authors&gt;&lt;author&gt;Prakash, Surya&lt;/author&gt;&lt;author&gt;Soni, Gunjan&lt;/author&gt;&lt;author&gt;Rathore Ajay Pal, Singh&lt;/author&gt;&lt;author&gt;Singh, Shubhender&lt;/author&gt;&lt;/authors&gt;&lt;/contributors&gt;&lt;titles&gt;&lt;title&gt;Risk analysis and mitigation for perishable food supply chain: a case of dairy industry&lt;/title&gt;&lt;secondary-title&gt;Benchmarking: An International Journal&lt;/secondary-title&gt;&lt;/titles&gt;&lt;periodical&gt;&lt;full-title&gt;Benchmarking: An International Journal&lt;/full-title&gt;&lt;/periodical&gt;&lt;pages&gt;2-23&lt;/pages&gt;&lt;volume&gt;24&lt;/volume&gt;&lt;number&gt;1&lt;/number&gt;&lt;dates&gt;&lt;year&gt;2017&lt;/year&gt;&lt;/dates&gt;&lt;publisher&gt;Emerald Publishing Limited&lt;/publisher&gt;&lt;isbn&gt;1463-5771&lt;/isbn&gt;&lt;urls&gt;&lt;related-urls&gt;&lt;url&gt;https://doi.org/10.1108/BIJ-07-2015-0070&lt;/url&gt;&lt;/related-urls&gt;&lt;/urls&gt;&lt;electronic-resource-num&gt;10.1108/BIJ-07-2015-0070&lt;/electronic-resource-num&gt;&lt;access-date&gt;2020/08/27&lt;/access-date&gt;&lt;/record&gt;&lt;/Cite&gt;&lt;/EndNote&gt;</w:instrText>
        </w:r>
        <w:r w:rsidR="00604002" w:rsidRPr="00F90BE0">
          <w:rPr>
            <w:rStyle w:val="Hyperlink"/>
          </w:rPr>
          <w:fldChar w:fldCharType="separate"/>
        </w:r>
        <w:r w:rsidR="00FC05C5" w:rsidRPr="00F90BE0">
          <w:rPr>
            <w:rStyle w:val="Hyperlink"/>
          </w:rPr>
          <w:t>Prakash et al. (2017)</w:t>
        </w:r>
        <w:r w:rsidR="00604002" w:rsidRPr="00F90BE0">
          <w:rPr>
            <w:rStyle w:val="Hyperlink"/>
          </w:rPr>
          <w:fldChar w:fldCharType="end"/>
        </w:r>
      </w:hyperlink>
      <w:r w:rsidR="00B11687" w:rsidRPr="00F90BE0">
        <w:rPr>
          <w:rStyle w:val="Hyperlink"/>
        </w:rPr>
        <w:t xml:space="preserve"> </w:t>
      </w:r>
      <w:r w:rsidRPr="00F90BE0">
        <w:t>analysed the risks present in PFSC</w:t>
      </w:r>
      <w:r w:rsidR="00256EEC" w:rsidRPr="00F90BE0">
        <w:t>s</w:t>
      </w:r>
      <w:r w:rsidRPr="00F90BE0">
        <w:t xml:space="preserve"> and determined essential risk mitigation strategies.</w:t>
      </w:r>
      <w:r w:rsidR="00EE7F37" w:rsidRPr="00F90BE0">
        <w:t xml:space="preserve"> </w:t>
      </w:r>
      <w:hyperlink w:anchor="_ENREF_83" w:tooltip="Mor Rahul, 2018 #207" w:history="1">
        <w:r w:rsidR="00604002" w:rsidRPr="00F90BE0">
          <w:rPr>
            <w:rStyle w:val="Hyperlink"/>
          </w:rPr>
          <w:fldChar w:fldCharType="begin"/>
        </w:r>
        <w:r w:rsidR="00FC05C5" w:rsidRPr="00F90BE0">
          <w:rPr>
            <w:rStyle w:val="Hyperlink"/>
          </w:rPr>
          <w:instrText xml:space="preserve"> ADDIN EN.CITE &lt;EndNote&gt;&lt;Cite AuthorYear="1"&gt;&lt;Author&gt;Mor Rahul&lt;/Author&gt;&lt;Year&gt;2018&lt;/Year&gt;&lt;RecNum&gt;207&lt;/RecNum&gt;&lt;DisplayText&gt;&lt;style font="Times New Roman" size="12"&gt;Mor Rahul et al. (2018)&lt;/style&gt;&lt;/DisplayText&gt;&lt;record&gt;&lt;rec-number&gt;207&lt;/rec-number&gt;&lt;foreign-keys&gt;&lt;key app="EN" db-id="z200rsdtm00arree0t5ptdtnvp9f9apex9f0" timestamp="1598560207"&gt;207&lt;/key&gt;&lt;/foreign-keys&gt;&lt;ref-type name="Journal Article"&gt;17&lt;/ref-type&gt;&lt;contributors&gt;&lt;authors&gt;&lt;author&gt;Mor Rahul, S.&lt;/author&gt;&lt;author&gt;Bhardwaj, Arvind&lt;/author&gt;&lt;author&gt;Singh, Sarbjit&lt;/author&gt;&lt;/authors&gt;&lt;/contributors&gt;&lt;titles&gt;&lt;title&gt;Benchmarking the interactions among performance indicators in dairy supply chain: An ISM approach&lt;/title&gt;&lt;secondary-title&gt;Benchmarking: An International Journal&lt;/secondary-title&gt;&lt;/titles&gt;&lt;periodical&gt;&lt;full-title&gt;Benchmarking: An International Journal&lt;/full-title&gt;&lt;/periodical&gt;&lt;pages&gt;3858-3881&lt;/pages&gt;&lt;volume&gt;25&lt;/volume&gt;&lt;number&gt;9&lt;/number&gt;&lt;dates&gt;&lt;year&gt;2018&lt;/year&gt;&lt;/dates&gt;&lt;publisher&gt;Emerald Publishing Limited&lt;/publisher&gt;&lt;isbn&gt;1463-5771&lt;/isbn&gt;&lt;urls&gt;&lt;related-urls&gt;&lt;url&gt;https://doi.org/10.1108/BIJ-09-2017-0254&lt;/url&gt;&lt;/related-urls&gt;&lt;/urls&gt;&lt;electronic-resource-num&gt;10.1108/BIJ-09-2017-0254&lt;/electronic-resource-num&gt;&lt;access-date&gt;2020/08/27&lt;/access-date&gt;&lt;/record&gt;&lt;/Cite&gt;&lt;/EndNote&gt;</w:instrText>
        </w:r>
        <w:r w:rsidR="00604002" w:rsidRPr="00F90BE0">
          <w:rPr>
            <w:rStyle w:val="Hyperlink"/>
          </w:rPr>
          <w:fldChar w:fldCharType="separate"/>
        </w:r>
        <w:r w:rsidR="00FC05C5" w:rsidRPr="00F90BE0">
          <w:rPr>
            <w:rStyle w:val="Hyperlink"/>
          </w:rPr>
          <w:t>Mor Rahul et al. (2018)</w:t>
        </w:r>
        <w:r w:rsidR="00604002" w:rsidRPr="00F90BE0">
          <w:rPr>
            <w:rStyle w:val="Hyperlink"/>
          </w:rPr>
          <w:fldChar w:fldCharType="end"/>
        </w:r>
      </w:hyperlink>
      <w:r w:rsidR="00B11687" w:rsidRPr="00F90BE0">
        <w:rPr>
          <w:rStyle w:val="Hyperlink"/>
        </w:rPr>
        <w:t xml:space="preserve"> </w:t>
      </w:r>
      <w:r w:rsidR="00AD2191" w:rsidRPr="00F90BE0">
        <w:t xml:space="preserve">explored the critical performance indicators that served as a decision support in dairy SC practices </w:t>
      </w:r>
      <w:r w:rsidR="00466506" w:rsidRPr="00F90BE0">
        <w:t>by</w:t>
      </w:r>
      <w:r w:rsidR="00AD2191" w:rsidRPr="00F90BE0">
        <w:t xml:space="preserve"> examin</w:t>
      </w:r>
      <w:r w:rsidR="00466506" w:rsidRPr="00F90BE0">
        <w:t>ing</w:t>
      </w:r>
      <w:r w:rsidR="00AD2191" w:rsidRPr="00F90BE0">
        <w:t xml:space="preserve"> their communications with regards to </w:t>
      </w:r>
      <w:r w:rsidR="00466506" w:rsidRPr="00F90BE0">
        <w:t xml:space="preserve">the </w:t>
      </w:r>
      <w:r w:rsidR="00AD2191" w:rsidRPr="00F90BE0">
        <w:t>Indian dairy sector.</w:t>
      </w:r>
      <w:r w:rsidR="00B11687" w:rsidRPr="00F90BE0">
        <w:t xml:space="preserve"> </w:t>
      </w:r>
      <w:hyperlink w:anchor="_ENREF_70" w:tooltip="Kumar, 2020 #212" w:history="1">
        <w:r w:rsidR="00604002" w:rsidRPr="00F90BE0">
          <w:rPr>
            <w:rStyle w:val="Hyperlink"/>
          </w:rPr>
          <w:fldChar w:fldCharType="begin"/>
        </w:r>
        <w:r w:rsidR="00FC05C5" w:rsidRPr="00F90BE0">
          <w:rPr>
            <w:rStyle w:val="Hyperlink"/>
          </w:rPr>
          <w:instrText xml:space="preserve"> ADDIN EN.CITE &lt;EndNote&gt;&lt;Cite AuthorYear="1"&gt;&lt;Author&gt;Kumar&lt;/Author&gt;&lt;Year&gt;2020&lt;/Year&gt;&lt;RecNum&gt;212&lt;/RecNum&gt;&lt;DisplayText&gt;&lt;style font="Times New Roman" size="12"&gt;Kumar et al. (2020)&lt;/style&gt;&lt;/DisplayText&gt;&lt;record&gt;&lt;rec-number&gt;212&lt;/rec-number&gt;&lt;foreign-keys&gt;&lt;key app="EN" db-id="z200rsdtm00arree0t5ptdtnvp9f9apex9f0" timestamp="1598563587"&gt;212&lt;/key&gt;&lt;/foreign-keys&gt;&lt;ref-type name="Journal Article"&gt;17&lt;/ref-type&gt;&lt;contributors&gt;&lt;authors&gt;&lt;author&gt;Kumar, Anish&lt;/author&gt;&lt;author&gt;Mangla, Sachin Kumar&lt;/author&gt;&lt;author&gt;Kumar, Pradeep&lt;/author&gt;&lt;author&gt;Karamperidis, Stavros&lt;/author&gt;&lt;/authors&gt;&lt;/contributors&gt;&lt;titles&gt;&lt;title&gt;Challenges in perishable food supply chains for sustainability management: A developing economy perspective&lt;/title&gt;&lt;secondary-title&gt;Business Strategy and the Environment&lt;/secondary-title&gt;&lt;/titles&gt;&lt;periodical&gt;&lt;full-title&gt;Business Strategy and the Environment&lt;/full-title&gt;&lt;/periodical&gt;&lt;pages&gt;1809-1831&lt;/pages&gt;&lt;volume&gt;29&lt;/volume&gt;&lt;number&gt;5&lt;/number&gt;&lt;keywords&gt;&lt;keyword&gt;challenges&lt;/keyword&gt;&lt;keyword&gt;developing economy&lt;/keyword&gt;&lt;keyword&gt;environmental performance&lt;/keyword&gt;&lt;keyword&gt;ISM–ANP&lt;/keyword&gt;&lt;keyword&gt;perishable food supply chain (PFSC)&lt;/keyword&gt;&lt;keyword&gt;sustainability management&lt;/keyword&gt;&lt;/keywords&gt;&lt;dates&gt;&lt;year&gt;2020&lt;/year&gt;&lt;pub-dates&gt;&lt;date&gt;2020/07/01&lt;/date&gt;&lt;/pub-dates&gt;&lt;/dates&gt;&lt;publisher&gt;John Wiley &amp;amp; Sons, Ltd&lt;/publisher&gt;&lt;isbn&gt;0964-4733&lt;/isbn&gt;&lt;urls&gt;&lt;related-urls&gt;&lt;url&gt;https://doi.org/10.1002/bse.2470&lt;/url&gt;&lt;/related-urls&gt;&lt;/urls&gt;&lt;electronic-resource-num&gt;10.1002/bse.2470&lt;/electronic-resource-num&gt;&lt;access-date&gt;2020/08/27&lt;/access-date&gt;&lt;/record&gt;&lt;/Cite&gt;&lt;/EndNote&gt;</w:instrText>
        </w:r>
        <w:r w:rsidR="00604002" w:rsidRPr="00F90BE0">
          <w:rPr>
            <w:rStyle w:val="Hyperlink"/>
          </w:rPr>
          <w:fldChar w:fldCharType="separate"/>
        </w:r>
        <w:r w:rsidR="00FC05C5" w:rsidRPr="00F90BE0">
          <w:rPr>
            <w:rStyle w:val="Hyperlink"/>
          </w:rPr>
          <w:t>Kumar et al. (2020)</w:t>
        </w:r>
        <w:r w:rsidR="00604002" w:rsidRPr="00F90BE0">
          <w:rPr>
            <w:rStyle w:val="Hyperlink"/>
          </w:rPr>
          <w:fldChar w:fldCharType="end"/>
        </w:r>
      </w:hyperlink>
      <w:r w:rsidRPr="00F90BE0">
        <w:t xml:space="preserve"> used an integrated decision framework to formulate the</w:t>
      </w:r>
      <w:r w:rsidR="00EE7F37" w:rsidRPr="00F90BE0">
        <w:t xml:space="preserve"> </w:t>
      </w:r>
      <w:r w:rsidRPr="00F90BE0">
        <w:t>critical challenges to sustainability in</w:t>
      </w:r>
      <w:r w:rsidR="00256EEC" w:rsidRPr="00F90BE0">
        <w:t xml:space="preserve"> a</w:t>
      </w:r>
      <w:r w:rsidRPr="00F90BE0">
        <w:t xml:space="preserve"> PFSC.</w:t>
      </w:r>
    </w:p>
    <w:p w14:paraId="6C9C28B8" w14:textId="5D474A85" w:rsidR="00EC5065" w:rsidRPr="00F90BE0" w:rsidRDefault="00466506" w:rsidP="004E2B6D">
      <w:pPr>
        <w:spacing w:line="360" w:lineRule="auto"/>
        <w:jc w:val="both"/>
      </w:pPr>
      <w:r w:rsidRPr="00F90BE0">
        <w:t>Some</w:t>
      </w:r>
      <w:r w:rsidR="00407DB3" w:rsidRPr="00F90BE0">
        <w:t xml:space="preserve"> studies </w:t>
      </w:r>
      <w:r w:rsidRPr="00F90BE0">
        <w:t>have</w:t>
      </w:r>
      <w:r w:rsidR="00407DB3" w:rsidRPr="00F90BE0">
        <w:t xml:space="preserve"> focus</w:t>
      </w:r>
      <w:r w:rsidRPr="00F90BE0">
        <w:t>ed</w:t>
      </w:r>
      <w:r w:rsidR="00407DB3" w:rsidRPr="00F90BE0">
        <w:t xml:space="preserve"> on the recent COVID-19 pandemic and the food sector</w:t>
      </w:r>
      <w:bookmarkStart w:id="2" w:name="_Hlk63108070"/>
      <w:r w:rsidR="00407DB3" w:rsidRPr="00F90BE0">
        <w:t>. For example</w:t>
      </w:r>
      <w:r w:rsidRPr="00F90BE0">
        <w:t xml:space="preserve">, </w:t>
      </w:r>
      <w:hyperlink w:anchor="_ENREF_116" w:tooltip="Singh, 2020 #213" w:history="1">
        <w:r w:rsidR="00604002" w:rsidRPr="00F90BE0">
          <w:rPr>
            <w:rStyle w:val="Hyperlink"/>
          </w:rPr>
          <w:fldChar w:fldCharType="begin"/>
        </w:r>
        <w:r w:rsidR="00FC05C5" w:rsidRPr="00F90BE0">
          <w:rPr>
            <w:rStyle w:val="Hyperlink"/>
          </w:rPr>
          <w:instrText xml:space="preserve"> ADDIN EN.CITE &lt;EndNote&gt;&lt;Cite AuthorYear="1"&gt;&lt;Author&gt;Singh&lt;/Author&gt;&lt;Year&gt;2020&lt;/Year&gt;&lt;RecNum&gt;213&lt;/RecNum&gt;&lt;DisplayText&gt;&lt;style font="Times New Roman" size="12"&gt;Singh et al. (2020)&lt;/style&gt;&lt;/DisplayText&gt;&lt;record&gt;&lt;rec-number&gt;213&lt;/rec-number&gt;&lt;foreign-keys&gt;&lt;key app="EN" db-id="z200rsdtm00arree0t5ptdtnvp9f9apex9f0" timestamp="1598563864"&gt;213&lt;/key&gt;&lt;/foreign-keys&gt;&lt;ref-type name="Journal Article"&gt;17&lt;/ref-type&gt;&lt;contributors&gt;&lt;authors&gt;&lt;author&gt;Singh, Sube&lt;/author&gt;&lt;author&gt;Kumar, Ramesh&lt;/author&gt;&lt;author&gt;Panchal, Rohit&lt;/author&gt;&lt;author&gt;Tiwari, Manoj Kumar&lt;/author&gt;&lt;/authors&gt;&lt;/contributors&gt;&lt;titles&gt;&lt;title&gt;Impact of COVID-19 on logistics systems and disruptions in food supply chain&lt;/title&gt;&lt;secondary-title&gt;International Journal of Production Research&lt;/secondary-title&gt;&lt;/titles&gt;&lt;periodical&gt;&lt;full-title&gt;International Journal of Production Research&lt;/full-title&gt;&lt;/periodical&gt;&lt;pages&gt;1-16&lt;/pages&gt;&lt;dates&gt;&lt;year&gt;2020&lt;/year&gt;&lt;/dates&gt;&lt;publisher&gt;Taylor &amp;amp; Francis&lt;/publisher&gt;&lt;isbn&gt;0020-7543&lt;/isbn&gt;&lt;urls&gt;&lt;related-urls&gt;&lt;url&gt;https://doi.org/10.1080/00207543.2020.1792000&lt;/url&gt;&lt;/related-urls&gt;&lt;/urls&gt;&lt;electronic-resource-num&gt;10.1080/00207543.2020.1792000&lt;/electronic-resource-num&gt;&lt;/record&gt;&lt;/Cite&gt;&lt;/EndNote&gt;</w:instrText>
        </w:r>
        <w:r w:rsidR="00604002" w:rsidRPr="00F90BE0">
          <w:rPr>
            <w:rStyle w:val="Hyperlink"/>
          </w:rPr>
          <w:fldChar w:fldCharType="separate"/>
        </w:r>
        <w:r w:rsidR="00FC05C5" w:rsidRPr="00F90BE0">
          <w:rPr>
            <w:rStyle w:val="Hyperlink"/>
          </w:rPr>
          <w:t>Singh et al. (2020)</w:t>
        </w:r>
        <w:r w:rsidR="00604002" w:rsidRPr="00F90BE0">
          <w:rPr>
            <w:rStyle w:val="Hyperlink"/>
          </w:rPr>
          <w:fldChar w:fldCharType="end"/>
        </w:r>
      </w:hyperlink>
      <w:r w:rsidR="00407DB3" w:rsidRPr="00F90BE0">
        <w:t xml:space="preserve"> discussed the impact of COVID-19 on logistics systems and disruptions in the food </w:t>
      </w:r>
      <w:r w:rsidR="00D37547" w:rsidRPr="00F90BE0">
        <w:t xml:space="preserve">SC and described </w:t>
      </w:r>
      <w:r w:rsidR="00407DB3" w:rsidRPr="00F90BE0">
        <w:t xml:space="preserve">the importance of a resilient </w:t>
      </w:r>
      <w:r w:rsidR="00D37547" w:rsidRPr="00F90BE0">
        <w:t>SC</w:t>
      </w:r>
      <w:r w:rsidR="00407DB3" w:rsidRPr="00F90BE0">
        <w:t xml:space="preserve"> during a pandemic.</w:t>
      </w:r>
      <w:r w:rsidR="00D20965" w:rsidRPr="00F90BE0">
        <w:t xml:space="preserve"> </w:t>
      </w:r>
      <w:r w:rsidR="004124A6" w:rsidRPr="00F90BE0">
        <w:t xml:space="preserve">The study developed a simulation of a public distribution system network to demonstrate disruptions in the food </w:t>
      </w:r>
      <w:r w:rsidRPr="00F90BE0">
        <w:t>SC</w:t>
      </w:r>
      <w:r w:rsidR="004124A6" w:rsidRPr="00F90BE0">
        <w:t>. The</w:t>
      </w:r>
      <w:r w:rsidRPr="00F90BE0">
        <w:t>ir</w:t>
      </w:r>
      <w:r w:rsidR="004124A6" w:rsidRPr="00F90BE0">
        <w:t xml:space="preserve"> findings have scope for developing a robust food SC. </w:t>
      </w:r>
      <w:hyperlink w:anchor="_ENREF_99" w:tooltip="Reardon, 2020 #214" w:history="1">
        <w:r w:rsidR="004124A6" w:rsidRPr="00F90BE0">
          <w:rPr>
            <w:rStyle w:val="Hyperlink"/>
          </w:rPr>
          <w:fldChar w:fldCharType="begin"/>
        </w:r>
        <w:r w:rsidR="004124A6" w:rsidRPr="00F90BE0">
          <w:rPr>
            <w:rStyle w:val="Hyperlink"/>
          </w:rPr>
          <w:instrText xml:space="preserve"> ADDIN EN.CITE &lt;EndNote&gt;&lt;Cite AuthorYear="1"&gt;&lt;Author&gt;Reardon&lt;/Author&gt;&lt;Year&gt;2020&lt;/Year&gt;&lt;RecNum&gt;214&lt;/RecNum&gt;&lt;DisplayText&gt;&lt;style font="Times New Roman" size="12"&gt;Reardon et al. (2020)&lt;/style&gt;&lt;/DisplayText&gt;&lt;record&gt;&lt;rec-number&gt;214&lt;/rec-number&gt;&lt;foreign-keys&gt;&lt;key app="EN" db-id="z200rsdtm00arree0t5ptdtnvp9f9apex9f0" timestamp="1598564432"&gt;214&lt;/key&gt;&lt;/foreign-keys&gt;&lt;ref-type name="Book Section"&gt;5&lt;/ref-type&gt;&lt;contributors&gt;&lt;authors&gt;&lt;author&gt;Reardon, Thomas&lt;/author&gt;&lt;author&gt;Bellemare, Marc F&lt;/author&gt;&lt;author&gt;Zilberman, David&lt;/author&gt;&lt;/authors&gt;&lt;/contributors&gt;&lt;titles&gt;&lt;title&gt;How COVID-19 may disrupt food supply chains in developing countries?&lt;/title&gt;&lt;secondary-title&gt; IFPRI book chapters, in: COVID-19 and global food security&lt;/secondary-title&gt;&lt;/titles&gt;&lt;pages&gt;78-80&lt;/pages&gt;&lt;section&gt;17&lt;/section&gt;&lt;dates&gt;&lt;year&gt;2020&lt;/year&gt;&lt;/dates&gt;&lt;publisher&gt;International Food Policy Research Institute (IFPRI).&lt;/publisher&gt;&lt;urls&gt;&lt;/urls&gt;&lt;/record&gt;&lt;/Cite&gt;&lt;/EndNote&gt;</w:instrText>
        </w:r>
        <w:r w:rsidR="004124A6" w:rsidRPr="00F90BE0">
          <w:rPr>
            <w:rStyle w:val="Hyperlink"/>
          </w:rPr>
          <w:fldChar w:fldCharType="separate"/>
        </w:r>
        <w:r w:rsidR="004124A6" w:rsidRPr="00F90BE0">
          <w:rPr>
            <w:rStyle w:val="Hyperlink"/>
          </w:rPr>
          <w:t>Reardon et al. (2020)</w:t>
        </w:r>
        <w:r w:rsidR="004124A6" w:rsidRPr="00F90BE0">
          <w:rPr>
            <w:rStyle w:val="Hyperlink"/>
          </w:rPr>
          <w:fldChar w:fldCharType="end"/>
        </w:r>
      </w:hyperlink>
      <w:r w:rsidR="004124A6" w:rsidRPr="00F90BE0">
        <w:t xml:space="preserve"> answered the question, “How will COVID-19 affect food</w:t>
      </w:r>
      <w:r w:rsidRPr="00F90BE0">
        <w:t xml:space="preserve"> </w:t>
      </w:r>
      <w:r w:rsidR="004124A6" w:rsidRPr="00F90BE0">
        <w:t xml:space="preserve">supply chains in developing countries?” The study discovered that the greatest problems will be faced by small and medium-sized enterprises in urban areas, rather than operators. It </w:t>
      </w:r>
      <w:r w:rsidRPr="00F90BE0">
        <w:t xml:space="preserve">suggests </w:t>
      </w:r>
      <w:r w:rsidR="004124A6" w:rsidRPr="00F90BE0">
        <w:t xml:space="preserve">that governments will need to develop new policies to avoid supply chain disruptions. As opposed to the above-mentioned literature, this study aims to </w:t>
      </w:r>
      <w:r w:rsidR="004124A6" w:rsidRPr="00F90BE0">
        <w:rPr>
          <w:bCs/>
          <w:color w:val="000000" w:themeColor="text1"/>
        </w:rPr>
        <w:t>analyse the factors influencing PFSC</w:t>
      </w:r>
      <w:r w:rsidR="00256EEC" w:rsidRPr="00F90BE0">
        <w:rPr>
          <w:bCs/>
          <w:color w:val="000000" w:themeColor="text1"/>
        </w:rPr>
        <w:t>s</w:t>
      </w:r>
      <w:r w:rsidR="004124A6" w:rsidRPr="00F90BE0">
        <w:rPr>
          <w:bCs/>
          <w:color w:val="000000" w:themeColor="text1"/>
        </w:rPr>
        <w:t xml:space="preserve"> during the COVID-19 pandemic. The framework used in this paper gives a priority ranking for the barriers identified to help policymakers to mitigate the effects of the pandemic on PFSC</w:t>
      </w:r>
      <w:r w:rsidR="00256EEC" w:rsidRPr="00F90BE0">
        <w:rPr>
          <w:bCs/>
          <w:color w:val="000000" w:themeColor="text1"/>
        </w:rPr>
        <w:t>s</w:t>
      </w:r>
      <w:r w:rsidR="004124A6" w:rsidRPr="00F90BE0">
        <w:rPr>
          <w:bCs/>
          <w:color w:val="000000" w:themeColor="text1"/>
        </w:rPr>
        <w:t>.</w:t>
      </w:r>
      <w:r w:rsidR="00407DB3" w:rsidRPr="00F90BE0">
        <w:t xml:space="preserve"> </w:t>
      </w:r>
    </w:p>
    <w:p w14:paraId="264AD251" w14:textId="6C173075" w:rsidR="00FC05C5" w:rsidRPr="00F90BE0" w:rsidRDefault="000E2090" w:rsidP="000E2090">
      <w:pPr>
        <w:spacing w:line="360" w:lineRule="auto"/>
        <w:jc w:val="both"/>
        <w:rPr>
          <w:color w:val="000000" w:themeColor="text1"/>
        </w:rPr>
      </w:pPr>
      <w:r w:rsidRPr="00F90BE0">
        <w:rPr>
          <w:b/>
        </w:rPr>
        <w:t xml:space="preserve">2.2 COVID-19 Scenario in the Food SC - </w:t>
      </w:r>
      <w:r w:rsidRPr="00F90BE0">
        <w:rPr>
          <w:b/>
          <w:bCs/>
        </w:rPr>
        <w:t>Pandemic and Indian PFSCs</w:t>
      </w:r>
      <w:bookmarkEnd w:id="2"/>
    </w:p>
    <w:p w14:paraId="5A86DC6F" w14:textId="6061AD13" w:rsidR="00FC05C5" w:rsidRPr="00F90BE0" w:rsidRDefault="00FC05C5" w:rsidP="009C5FD9">
      <w:pPr>
        <w:spacing w:line="360" w:lineRule="auto"/>
        <w:jc w:val="both"/>
      </w:pPr>
      <w:r w:rsidRPr="00F90BE0">
        <w:t>The perishable food sector has been the main impetus in invigorating a healthy development pattern in Indian agriculture</w:t>
      </w:r>
      <w:r w:rsidR="009C5FD9" w:rsidRPr="00F90BE0">
        <w:t xml:space="preserve"> </w:t>
      </w:r>
      <w:r w:rsidR="00604002" w:rsidRPr="00F90BE0">
        <w:fldChar w:fldCharType="begin">
          <w:fldData xml:space="preserve">PEVuZE5vdGU+PENpdGU+PEF1dGhvcj5MYXU8L0F1dGhvcj48WWVhcj4xOTcxPC9ZZWFyPjxSZWNO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</w:fldData>
        </w:fldChar>
      </w:r>
      <w:r w:rsidRPr="00F90BE0">
        <w:instrText xml:space="preserve"> ADDIN EN.CITE </w:instrText>
      </w:r>
      <w:r w:rsidR="00604002" w:rsidRPr="00F90BE0">
        <w:fldChar w:fldCharType="begin">
          <w:fldData xml:space="preserve">PEVuZE5vdGU+PENpdGU+PEF1dGhvcj5MYXU8L0F1dGhvcj48WWVhcj4xOTcxPC9ZZWFyPjxSZWNO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</w:fldData>
        </w:fldChar>
      </w:r>
      <w:r w:rsidRPr="00F90BE0">
        <w:instrText xml:space="preserve"> ADDIN EN.CITE.DATA </w:instrText>
      </w:r>
      <w:r w:rsidR="00604002" w:rsidRPr="00F90BE0">
        <w:fldChar w:fldCharType="end"/>
      </w:r>
      <w:r w:rsidR="00604002" w:rsidRPr="00F90BE0">
        <w:fldChar w:fldCharType="separate"/>
      </w:r>
      <w:r w:rsidRPr="00F90BE0">
        <w:rPr>
          <w:noProof/>
        </w:rPr>
        <w:t>(</w:t>
      </w:r>
      <w:hyperlink w:anchor="_ENREF_15" w:tooltip="Birthal, 2020" w:history="1">
        <w:r w:rsidRPr="00F90BE0">
          <w:rPr>
            <w:rStyle w:val="Hyperlink"/>
          </w:rPr>
          <w:t>Birthal et al., 2020</w:t>
        </w:r>
      </w:hyperlink>
      <w:r w:rsidRPr="00F90BE0">
        <w:rPr>
          <w:noProof/>
        </w:rPr>
        <w:t>;</w:t>
      </w:r>
      <w:r w:rsidR="009C5FD9" w:rsidRPr="00F90BE0">
        <w:rPr>
          <w:noProof/>
        </w:rPr>
        <w:t xml:space="preserve"> </w:t>
      </w:r>
      <w:hyperlink w:anchor="_ENREF_130" w:tooltip="Vaid, 2020" w:history="1">
        <w:r w:rsidRPr="00F90BE0">
          <w:rPr>
            <w:rStyle w:val="Hyperlink"/>
          </w:rPr>
          <w:t>Vaid, 2020</w:t>
        </w:r>
      </w:hyperlink>
      <w:r w:rsidRPr="00F90BE0">
        <w:rPr>
          <w:noProof/>
        </w:rPr>
        <w:t>)</w:t>
      </w:r>
      <w:r w:rsidR="00604002" w:rsidRPr="00F90BE0">
        <w:fldChar w:fldCharType="end"/>
      </w:r>
      <w:r w:rsidRPr="00F90BE0">
        <w:t>, poultry</w:t>
      </w:r>
      <w:r w:rsidR="009C5FD9" w:rsidRPr="00F90BE0">
        <w:t xml:space="preserve"> </w:t>
      </w:r>
      <w:r w:rsidR="00604002" w:rsidRPr="00F90BE0">
        <w:fldChar w:fldCharType="begin"/>
      </w:r>
      <w:r w:rsidRPr="00F90BE0">
        <w:instrText xml:space="preserve"> ADDIN EN.CITE &lt;EndNote&gt;&lt;Cite&gt;&lt;Author&gt;Mehta&lt;/Author&gt;&lt;Year&gt;2007&lt;/Year&gt;&lt;RecNum&gt;0&lt;/RecNum&gt;&lt;IDText&gt;The poultry industry in India&lt;/IDText&gt;&lt;DisplayText&gt;&lt;style font="Times New Roman" size="12"&gt;(Mehta and Nambiar, 2007;Dhanaselvi and Gayathri, 2019)&lt;/style&gt;&lt;/DisplayText&gt;&lt;record&gt;&lt;ref-type name="Conference Proceedings"&gt;10&lt;/ref-type&gt;&lt;contributors&gt;&lt;authors&gt;&lt;author&gt;Mehta, Rajesh&lt;/author&gt;&lt;author&gt;Nambiar, R.G.&lt;/author&gt;&lt;/authors&gt;&lt;/contributors&gt;&lt;titles&gt;&lt;title&gt;The poultry industry in India&lt;/title&gt;&lt;/titles&gt;&lt;dates&gt;&lt;year&gt;2007&lt;/year&gt;&lt;/dates&gt;&lt;pub-location&gt;India&lt;/pub-location&gt;&lt;publisher&gt;The FAO Conference on ‘Poultry in the 21st Century&amp;apos;&lt;/publisher&gt;&lt;/record&gt;&lt;/Cite&gt;&lt;Cite&gt;&lt;Author&gt;Dhanaselvi&lt;/Author&gt;&lt;Year&gt;2019&lt;/Year&gt;&lt;RecNum&gt;0&lt;/RecNum&gt;&lt;IDText&gt;A Study on Production and Marketing of Poultry Eggs in Tamilnadu-India&lt;/IDText&gt;&lt;record&gt;&lt;ref-type name="Journal Article"&gt;17&lt;/ref-type&gt;&lt;contributors&gt;&lt;authors&gt;&lt;author&gt;Dhanaselvi, S.&lt;/author&gt;&lt;author&gt;Gayathri, T.&lt;/author&gt;&lt;/authors&gt;&lt;/contributors&gt;&lt;titles&gt;&lt;title&gt;A Study on Production and Marketing of Poultry Eggs in Tamilnadu-India&lt;/title&gt;&lt;secondary-title&gt;A Journal Of Composition Theory&lt;/secondary-title&gt;&lt;/titles&gt;&lt;dates&gt;&lt;year&gt;2019&lt;/year&gt;&lt;/dates&gt;&lt;pub-location&gt;Namakkal District&lt;/pub-location&gt;&lt;pages&gt;1323-1333&lt;/pages&gt;&lt;publisher&gt;A Journal Of Composition Theory&lt;/publisher&gt;&lt;volume&gt;12&lt;/volume&gt;&lt;number&gt;12&lt;/number&gt;&lt;/record&gt;&lt;/Cite&gt;&lt;/EndNote&gt;</w:instrText>
      </w:r>
      <w:r w:rsidR="00604002" w:rsidRPr="00F90BE0">
        <w:fldChar w:fldCharType="separate"/>
      </w:r>
      <w:r w:rsidR="00271DA1" w:rsidRPr="00F90BE0">
        <w:t>(</w:t>
      </w:r>
      <w:hyperlink w:anchor="_ENREF_35" w:tooltip="Dhanaselvi, 2019" w:history="1">
        <w:r w:rsidRPr="00F90BE0">
          <w:rPr>
            <w:rStyle w:val="Hyperlink"/>
          </w:rPr>
          <w:t>Dhanaselvi and Gayathri, 2019</w:t>
        </w:r>
      </w:hyperlink>
      <w:r w:rsidRPr="00F90BE0">
        <w:rPr>
          <w:noProof/>
        </w:rPr>
        <w:t>)</w:t>
      </w:r>
      <w:r w:rsidR="00604002" w:rsidRPr="00F90BE0">
        <w:fldChar w:fldCharType="end"/>
      </w:r>
      <w:r w:rsidRPr="00F90BE0">
        <w:t>, dairy</w:t>
      </w:r>
      <w:r w:rsidR="009C5FD9" w:rsidRPr="00F90BE0">
        <w:t xml:space="preserve"> </w:t>
      </w:r>
      <w:r w:rsidR="00604002" w:rsidRPr="00F90BE0">
        <w:fldChar w:fldCharType="begin"/>
      </w:r>
      <w:r w:rsidRPr="00F90BE0">
        <w:instrText xml:space="preserve"> ADDIN EN.CITE &lt;EndNote&gt;&lt;Cite&gt;&lt;Author&gt;Kumar&lt;/Author&gt;&lt;Year&gt;2020&lt;/Year&gt;&lt;RecNum&gt;0&lt;/RecNum&gt;&lt;IDText&gt;Organizational Performance through Dairy Supply Chain Management Practices: A Winning Approach&lt;/IDText&gt;&lt;DisplayText&gt;&lt;style font="Times New Roman" size="12"&gt;(Kumar, 2020;Rangappa and Achaya, 1974)&lt;/style&gt;&lt;/DisplayText&gt;&lt;record&gt;&lt;ref-type name="Book Section"&gt;5&lt;/ref-type&gt;&lt;contributors&gt;&lt;authors&gt;&lt;author&gt;Kumar, Rajeev&lt;/author&gt;&lt;/authors&gt;&lt;/contributors&gt;&lt;titles&gt;&lt;title&gt;Organizational Performance through Dairy Supply Chain Management Practices: A Winning Approach&lt;/title&gt;&lt;secondary-title&gt;Supply Chain and Logistics Management: Concepts, Methodologies, Tools, and Applications&lt;/secondary-title&gt;&lt;/titles&gt;&lt;dates&gt;&lt;year&gt;2020&lt;/year&gt;&lt;/dates&gt;&lt;pages&gt;13&lt;/pages&gt;&lt;publisher&gt;IGI-global&lt;/publisher&gt;&lt;/record&gt;&lt;/Cite&gt;&lt;Cite&gt;&lt;Author&gt;Rangappa&lt;/Author&gt;&lt;Year&gt;1974&lt;/Year&gt;&lt;RecNum&gt;0&lt;/RecNum&gt;&lt;IDText&gt;Indian dairy products&lt;/IDText&gt;&lt;record&gt;&lt;ref-type name="Book"&gt;6&lt;/ref-type&gt;&lt;contributors&gt;&lt;authors&gt;&lt;author&gt;Rangappa, K.S.&lt;/author&gt;&lt;author&gt;Achaya, K.T.&lt;/author&gt;&lt;/authors&gt;&lt;/contributors&gt;&lt;titles&gt;&lt;title&gt;Indian dairy products&lt;/title&gt;&lt;/titles&gt;&lt;dates&gt;&lt;year&gt;1974&lt;/year&gt;&lt;/dates&gt;&lt;pub-location&gt;Mumbai&lt;/pub-location&gt;&lt;publisher&gt;Asia Publishing House&lt;/publisher&gt;&lt;/record&gt;&lt;/Cite&gt;&lt;/EndNote&gt;</w:instrText>
      </w:r>
      <w:r w:rsidR="00604002" w:rsidRPr="00F90BE0">
        <w:fldChar w:fldCharType="separate"/>
      </w:r>
      <w:r w:rsidRPr="00F90BE0">
        <w:rPr>
          <w:noProof/>
        </w:rPr>
        <w:t>(</w:t>
      </w:r>
      <w:hyperlink w:anchor="_ENREF_72" w:tooltip="Kumar, 2020" w:history="1">
        <w:r w:rsidRPr="00F90BE0">
          <w:rPr>
            <w:rStyle w:val="Hyperlink"/>
          </w:rPr>
          <w:t>Kumar, 2020</w:t>
        </w:r>
      </w:hyperlink>
      <w:r w:rsidRPr="00F90BE0">
        <w:rPr>
          <w:noProof/>
        </w:rPr>
        <w:t>)</w:t>
      </w:r>
      <w:r w:rsidR="00604002" w:rsidRPr="00F90BE0">
        <w:fldChar w:fldCharType="end"/>
      </w:r>
      <w:r w:rsidRPr="00F90BE0">
        <w:t>, and fisheries</w:t>
      </w:r>
      <w:r w:rsidR="009C5FD9" w:rsidRPr="00F90BE0">
        <w:t xml:space="preserve"> </w:t>
      </w:r>
      <w:r w:rsidR="00604002" w:rsidRPr="00F90BE0">
        <w:fldChar w:fldCharType="begin"/>
      </w:r>
      <w:r w:rsidRPr="00F90BE0">
        <w:instrText xml:space="preserve"> ADDIN EN.CITE &lt;EndNote&gt;&lt;Cite&gt;&lt;Author&gt;Aswathy&lt;/Author&gt;&lt;Year&gt;2012&lt;/Year&gt;&lt;RecNum&gt;0&lt;/RecNum&gt;&lt;IDText&gt;Subsidies in Indian fisheries-Methodological issues and implications for the future&lt;/IDText&gt;&lt;DisplayText&gt;&lt;style font="Times New Roman" size="12"&gt;(Aswathy and Shyam, 2012;Prakash et al., 2020)&lt;/style&gt;&lt;/DisplayText&gt;&lt;record&gt;&lt;ref-type name="Book Section"&gt;5&lt;/ref-type&gt;&lt;contributors&gt;&lt;authors&gt;&lt;author&gt;Aswathy, N&lt;/author&gt;&lt;author&gt;Shyam, S Salim&lt;/author&gt;&lt;/authors&gt;&lt;/contributors&gt;&lt;titles&gt;&lt;title&gt;Subsidies in Indian fisheries-Methodological issues and implications for the future&lt;/title&gt;&lt;secondary-title&gt;World Trade Agreement and Indian Fisheries Paradigms: A Policy Outlook&lt;/secondary-title&gt;&lt;/titles&gt;&lt;dates&gt;&lt;year&gt;2012&lt;/year&gt;&lt;/dates&gt;&lt;pub-location&gt;Kochi&lt;/pub-location&gt;&lt;pages&gt;17-26&lt;/pages&gt;&lt;publisher&gt;CMFRI&lt;/publisher&gt;&lt;/record&gt;&lt;/Cite&gt;&lt;Cite&gt;&lt;Author&gt;Prakash&lt;/Author&gt;&lt;Year&gt;2020&lt;/Year&gt;&lt;RecNum&gt;0&lt;/RecNum&gt;&lt;IDText&gt;COVID-19 Mitigation Advisories for Harvest and Post Harvest Sector of Indian Fisheries&lt;/IDText&gt;&lt;record&gt;&lt;ref-type name="Report"&gt;27&lt;/ref-type&gt;&lt;contributors&gt;&lt;authors&gt;&lt;author&gt;Prakash, R.R.&lt;/author&gt;&lt;author&gt;Sreedhar, U.&lt;/author&gt;&lt;author&gt;Rao, B.M.&lt;/author&gt;&lt;author&gt;Viji, P.&lt;/author&gt;&lt;author&gt;Debbarma, J.&lt;/author&gt;&lt;author&gt;Kamei, G.&lt;/author&gt;&lt;author&gt;Basha, A.,&lt;/author&gt;&lt;/authors&gt;&lt;/contributors&gt;&lt;titles&gt;&lt;title&gt;COVID-19 Mitigation Advisories for Harvest and Post Harvest Sector of Indian Fisheries&lt;/title&gt;&lt;/titles&gt;&lt;dates&gt;&lt;year&gt;2020&lt;/year&gt;&lt;/dates&gt;&lt;pub-location&gt;Kochi&lt;/pub-location&gt;&lt;publisher&gt;ICAR-CIFT&lt;/publisher&gt;&lt;/record&gt;&lt;/Cite&gt;&lt;/EndNote&gt;</w:instrText>
      </w:r>
      <w:r w:rsidR="00604002" w:rsidRPr="00F90BE0">
        <w:fldChar w:fldCharType="separate"/>
      </w:r>
      <w:r w:rsidRPr="00F90BE0">
        <w:rPr>
          <w:noProof/>
        </w:rPr>
        <w:t>(</w:t>
      </w:r>
      <w:hyperlink w:anchor="_ENREF_92" w:tooltip="Prakash, 2020" w:history="1">
        <w:r w:rsidRPr="00F90BE0">
          <w:rPr>
            <w:rStyle w:val="Hyperlink"/>
          </w:rPr>
          <w:t>Prakash et al., 2020</w:t>
        </w:r>
      </w:hyperlink>
      <w:r w:rsidRPr="00F90BE0">
        <w:rPr>
          <w:noProof/>
        </w:rPr>
        <w:t>)</w:t>
      </w:r>
      <w:r w:rsidR="00604002" w:rsidRPr="00F90BE0">
        <w:fldChar w:fldCharType="end"/>
      </w:r>
      <w:r w:rsidRPr="00F90BE0">
        <w:t>. Figure I show</w:t>
      </w:r>
      <w:r w:rsidR="004D6014" w:rsidRPr="00F90BE0">
        <w:t>s</w:t>
      </w:r>
      <w:r w:rsidRPr="00F90BE0">
        <w:t xml:space="preserve"> a detailed description of</w:t>
      </w:r>
      <w:r w:rsidR="00FC3B19" w:rsidRPr="00F90BE0">
        <w:t xml:space="preserve"> the</w:t>
      </w:r>
      <w:r w:rsidRPr="00F90BE0">
        <w:rPr>
          <w:color w:val="FF0000"/>
        </w:rPr>
        <w:t xml:space="preserve"> </w:t>
      </w:r>
      <w:r w:rsidRPr="00F90BE0">
        <w:t xml:space="preserve">perishable food sector. This sector is perhaps the most </w:t>
      </w:r>
      <w:r w:rsidR="004D6014" w:rsidRPr="00F90BE0">
        <w:t>crucial in</w:t>
      </w:r>
      <w:r w:rsidRPr="00F90BE0">
        <w:t xml:space="preserve"> the food supply chain </w:t>
      </w:r>
      <w:r w:rsidR="00604002" w:rsidRPr="00F90BE0">
        <w:fldChar w:fldCharType="begin"/>
      </w:r>
      <w:r w:rsidRPr="00F90BE0">
        <w:instrText xml:space="preserve"> ADDIN EN.CITE &lt;EndNote&gt;&lt;Cite&gt;&lt;Author&gt;Tropics&lt;/Author&gt;&lt;Year&gt;2020&lt;/Year&gt;&lt;RecNum&gt;26&lt;/RecNum&gt;&lt;DisplayText&gt;&lt;style font="Times New Roman" size="12"&gt;(Tropics, 2020)&lt;/style&gt;&lt;/DisplayText&gt;&lt;record&gt;&lt;rec-number&gt;26&lt;/rec-number&gt;&lt;foreign-keys&gt;&lt;key app="EN" db-id="z200rsdtm00arree0t5ptdtnvp9f9apex9f0" timestamp="1589623647"&gt;26&lt;/key&gt;&lt;/foreign-keys&gt;&lt;ref-type name="Web Page"&gt;12&lt;/ref-type&gt;&lt;contributors&gt;&lt;authors&gt;&lt;author&gt;Tropics, International Crops Research Institute for the Semi-Arid&lt;/author&gt;&lt;/authors&gt;&lt;/contributors&gt;&lt;titles&gt;&lt;title&gt;Agri-Buzz: CONTAINING COVID19 IMPACTS ON INDIAN AGRICULTURE&lt;/title&gt;&lt;/titles&gt;&lt;volume&gt;2020&lt;/volume&gt;&lt;number&gt;April&lt;/number&gt;&lt;dates&gt;&lt;year&gt;2020&lt;/year&gt;&lt;/dates&gt;&lt;urls&gt;&lt;related-urls&gt;&lt;url&gt;https://www.icrisat.org/containing-covid19-impacts-on-indian-agriculture/&lt;/url&gt;&lt;/related-urls&gt;&lt;/urls&gt;&lt;access-date&gt;April/29/2020&lt;/access-date&gt;&lt;/record&gt;&lt;/Cite&gt;&lt;/EndNote&gt;</w:instrText>
      </w:r>
      <w:r w:rsidR="00604002" w:rsidRPr="00F90BE0">
        <w:fldChar w:fldCharType="separate"/>
      </w:r>
      <w:r w:rsidRPr="00F90BE0">
        <w:rPr>
          <w:noProof/>
        </w:rPr>
        <w:t>(</w:t>
      </w:r>
      <w:hyperlink w:anchor="_ENREF_128" w:tooltip="Tropics, 2020 #26" w:history="1">
        <w:r w:rsidRPr="00F90BE0">
          <w:rPr>
            <w:rStyle w:val="Hyperlink"/>
          </w:rPr>
          <w:t>Tropics, 2020</w:t>
        </w:r>
      </w:hyperlink>
      <w:r w:rsidRPr="00F90BE0">
        <w:rPr>
          <w:noProof/>
        </w:rPr>
        <w:t>)</w:t>
      </w:r>
      <w:r w:rsidR="00604002" w:rsidRPr="00F90BE0">
        <w:fldChar w:fldCharType="end"/>
      </w:r>
      <w:r w:rsidR="00D37547" w:rsidRPr="00F90BE0">
        <w:t xml:space="preserve"> and </w:t>
      </w:r>
      <w:r w:rsidRPr="00F90BE0">
        <w:t>economic development of the nation</w:t>
      </w:r>
      <w:r w:rsidR="009C5FD9" w:rsidRPr="00F90BE0">
        <w:t xml:space="preserve"> </w:t>
      </w:r>
      <w:r w:rsidR="00604002" w:rsidRPr="00F90BE0">
        <w:fldChar w:fldCharType="begin"/>
      </w:r>
      <w:r w:rsidRPr="00F90BE0">
        <w:instrText xml:space="preserve"> ADDIN EN.CITE &lt;EndNote&gt;&lt;Cite&gt;&lt;Author&gt;Halder&lt;/Author&gt;&lt;Year&gt;2011&lt;/Year&gt;&lt;RecNum&gt;0&lt;/RecNum&gt;&lt;IDText&gt;A Need For Paradigm Shift to Improve Supply  Chain  Management of Fruits &amp;amp; Vegetables in India&lt;/IDText&gt;&lt;DisplayText&gt;&lt;style font="Times New Roman" size="12"&gt;(Halder and Pati, 2011)&lt;/style&gt;&lt;/DisplayText&gt;&lt;record&gt;&lt;ref-type name="Journal Article"&gt;17&lt;/ref-type&gt;&lt;contributors&gt;&lt;authors&gt;&lt;author&gt;Halder, Piali&lt;/author&gt;&lt;author&gt;Pati, Simayan&lt;/author&gt;&lt;/authors&gt;&lt;/contributors&gt;&lt;titles&gt;&lt;title&gt;A Need For Paradigm Shift to Improve Supply  Chain  Management of Fruits &amp;amp; Vegetables in India&lt;/title&gt;&lt;secondary-title&gt;Asian Journal of Agriculture and Rural Development&lt;/secondary-title&gt;&lt;/titles&gt;&lt;dates&gt;&lt;year&gt;2011&lt;/year&gt;&lt;/dates&gt;&lt;pages&gt;1-20&lt;/pages&gt;&lt;volume&gt;1&lt;/volume&gt;&lt;number&gt;1&lt;/number&gt;&lt;/record&gt;&lt;/Cite&gt;&lt;/EndNote&gt;</w:instrText>
      </w:r>
      <w:r w:rsidR="00604002" w:rsidRPr="00F90BE0">
        <w:fldChar w:fldCharType="separate"/>
      </w:r>
      <w:r w:rsidRPr="00F90BE0">
        <w:rPr>
          <w:noProof/>
        </w:rPr>
        <w:t>(</w:t>
      </w:r>
      <w:hyperlink w:anchor="_ENREF_57" w:tooltip="Halder, 2011" w:history="1">
        <w:r w:rsidRPr="00F90BE0">
          <w:rPr>
            <w:rStyle w:val="Hyperlink"/>
          </w:rPr>
          <w:t>Halder and Pati, 2011</w:t>
        </w:r>
      </w:hyperlink>
      <w:r w:rsidRPr="00F90BE0">
        <w:rPr>
          <w:noProof/>
        </w:rPr>
        <w:t>)</w:t>
      </w:r>
      <w:r w:rsidR="00604002" w:rsidRPr="00F90BE0">
        <w:fldChar w:fldCharType="end"/>
      </w:r>
      <w:r w:rsidRPr="00F90BE0">
        <w:t xml:space="preserve">. According to the FICCI report of 2019, India is the world's second-largest producer of fruits and vegetables (311.7 million tons). India </w:t>
      </w:r>
      <w:r w:rsidR="009F7BFA" w:rsidRPr="00F90BE0">
        <w:t>enjoys</w:t>
      </w:r>
      <w:r w:rsidRPr="00F90BE0">
        <w:t xml:space="preserve"> a similar stature in the production of marine items</w:t>
      </w:r>
      <w:r w:rsidR="009C5FD9" w:rsidRPr="00F90BE0">
        <w:t xml:space="preserve"> </w:t>
      </w:r>
      <w:r w:rsidRPr="00F90BE0">
        <w:t>(12.60 million metric tons), meat (7.7 MT of meat produced annually) and poultry (around 95.2 billion eggs annually). India is the largest producer of milk in the world, with production estimated at</w:t>
      </w:r>
      <w:r w:rsidRPr="00F90BE0">
        <w:rPr>
          <w:color w:val="FF0000"/>
        </w:rPr>
        <w:t xml:space="preserve"> </w:t>
      </w:r>
      <w:r w:rsidRPr="00F90BE0">
        <w:t>176.35 MT</w:t>
      </w:r>
      <w:r w:rsidR="009C5FD9" w:rsidRPr="00F90BE0">
        <w:t xml:space="preserve"> </w:t>
      </w:r>
      <w:r w:rsidR="00604002" w:rsidRPr="00F90BE0">
        <w:fldChar w:fldCharType="begin"/>
      </w:r>
      <w:r w:rsidRPr="00F90BE0">
        <w:instrText xml:space="preserve"> ADDIN EN.CITE &lt;EndNote&gt;&lt;Cite&gt;&lt;Author&gt;Division&lt;/Author&gt;&lt;Year&gt;2019&lt;/Year&gt;&lt;RecNum&gt;0&lt;/RecNum&gt;&lt;IDText&gt;Food Processing&lt;/IDText&gt;&lt;DisplayText&gt;&lt;style font="Times New Roman" size="12"&gt;(Division, 2019)&lt;/style&gt;&lt;/DisplayText&gt;&lt;record&gt;&lt;ref-type name="Report"&gt;27&lt;/ref-type&gt;&lt;contributors&gt;&lt;authors&gt;&lt;author&gt;Division, FICCI Food Processing&lt;/author&gt;&lt;/authors&gt;&lt;/contributors&gt;&lt;titles&gt;&lt;title&gt;Food Processing&lt;/title&gt;&lt;/titles&gt;&lt;dates&gt;&lt;year&gt;2019&lt;/year&gt;&lt;/dates&gt;&lt;pub-location&gt;India&lt;/pub-location&gt;&lt;publisher&gt;Federation of Indian Chambers of Commerce and Industry&lt;/publisher&gt;&lt;/record&gt;&lt;/Cite&gt;&lt;/EndNote&gt;</w:instrText>
      </w:r>
      <w:r w:rsidR="00604002" w:rsidRPr="00F90BE0">
        <w:fldChar w:fldCharType="separate"/>
      </w:r>
      <w:r w:rsidRPr="00F90BE0">
        <w:rPr>
          <w:noProof/>
        </w:rPr>
        <w:t>(</w:t>
      </w:r>
      <w:hyperlink w:anchor="_ENREF_36" w:tooltip="Division, 2019 #82" w:history="1">
        <w:r w:rsidRPr="00F90BE0">
          <w:rPr>
            <w:rStyle w:val="Hyperlink"/>
          </w:rPr>
          <w:t>Division,</w:t>
        </w:r>
        <w:r w:rsidR="009A09F4" w:rsidRPr="00F90BE0">
          <w:rPr>
            <w:rStyle w:val="Hyperlink"/>
          </w:rPr>
          <w:t xml:space="preserve"> </w:t>
        </w:r>
        <w:r w:rsidRPr="00F90BE0">
          <w:rPr>
            <w:rStyle w:val="Hyperlink"/>
          </w:rPr>
          <w:t>2019</w:t>
        </w:r>
      </w:hyperlink>
      <w:r w:rsidRPr="00F90BE0">
        <w:rPr>
          <w:noProof/>
        </w:rPr>
        <w:t>)</w:t>
      </w:r>
      <w:r w:rsidR="00604002" w:rsidRPr="00F90BE0">
        <w:fldChar w:fldCharType="end"/>
      </w:r>
      <w:r w:rsidRPr="00F90BE0">
        <w:t xml:space="preserve">. This shows </w:t>
      </w:r>
      <w:r w:rsidR="009F7BFA" w:rsidRPr="00F90BE0">
        <w:t xml:space="preserve">that </w:t>
      </w:r>
      <w:r w:rsidRPr="00F90BE0">
        <w:t xml:space="preserve">India is among the </w:t>
      </w:r>
      <w:r w:rsidR="009F7BFA" w:rsidRPr="00F90BE0">
        <w:t xml:space="preserve">pre-eminent </w:t>
      </w:r>
      <w:r w:rsidRPr="00F90BE0">
        <w:t>nations in the production of perishable goods. This sector accounted for 23% of GDP, employ</w:t>
      </w:r>
      <w:r w:rsidR="009F7BFA" w:rsidRPr="00F90BE0">
        <w:t xml:space="preserve">ing </w:t>
      </w:r>
      <w:r w:rsidRPr="00F90BE0">
        <w:t xml:space="preserve">59% of the total workforce </w:t>
      </w:r>
      <w:r w:rsidRPr="00F90BE0">
        <w:lastRenderedPageBreak/>
        <w:t>before the pandemic</w:t>
      </w:r>
      <w:r w:rsidR="009C5FD9" w:rsidRPr="00F90BE0">
        <w:t xml:space="preserve"> </w:t>
      </w:r>
      <w:r w:rsidR="00604002" w:rsidRPr="00F90BE0">
        <w:fldChar w:fldCharType="begin"/>
      </w:r>
      <w:r w:rsidRPr="00F90BE0">
        <w:instrText xml:space="preserve"> ADDIN EN.CITE &lt;EndNote&gt;&lt;Cite&gt;&lt;Author&gt;Dev&lt;/Author&gt;&lt;Year&gt;2020&lt;/Year&gt;&lt;RecNum&gt;0&lt;/RecNum&gt;&lt;IDText&gt;Covid-19: Impact on the Indian Economy&lt;/IDText&gt;&lt;DisplayText&gt;&lt;style font="Times New Roman" size="12"&gt;(Dev and Sengupt, 2020)&lt;/style&gt;&lt;/DisplayText&gt;&lt;record&gt;&lt;ref-type name="Report"&gt;27&lt;/ref-type&gt;&lt;contributors&gt;&lt;authors&gt;&lt;author&gt;Dev, S. Mahendra&lt;/author&gt;&lt;author&gt;Sengupt, Rajeswari&lt;/author&gt;&lt;/authors&gt;&lt;/contributors&gt;&lt;titles&gt;&lt;title&gt;Covid-19: Impact on the Indian Economy&lt;/title&gt;&lt;/titles&gt;&lt;dates&gt;&lt;year&gt;2020&lt;/year&gt;&lt;/dates&gt;&lt;pub-location&gt;Mumbai&lt;/pub-location&gt;&lt;publisher&gt;Indira Gandhi Institute of Development Research&lt;/publisher&gt;&lt;/record&gt;&lt;/Cite&gt;&lt;/EndNote&gt;</w:instrText>
      </w:r>
      <w:r w:rsidR="00604002" w:rsidRPr="00F90BE0">
        <w:fldChar w:fldCharType="separate"/>
      </w:r>
      <w:r w:rsidRPr="00F90BE0">
        <w:rPr>
          <w:noProof/>
        </w:rPr>
        <w:t>(</w:t>
      </w:r>
      <w:hyperlink w:anchor="_ENREF_34" w:tooltip="Dev, 2020" w:history="1">
        <w:r w:rsidRPr="00F90BE0">
          <w:rPr>
            <w:rStyle w:val="Hyperlink"/>
          </w:rPr>
          <w:t>Dev and Sengupt, 2020</w:t>
        </w:r>
      </w:hyperlink>
      <w:r w:rsidRPr="00F90BE0">
        <w:rPr>
          <w:noProof/>
        </w:rPr>
        <w:t>)</w:t>
      </w:r>
      <w:r w:rsidR="00604002" w:rsidRPr="00F90BE0">
        <w:fldChar w:fldCharType="end"/>
      </w:r>
      <w:r w:rsidRPr="00F90BE0">
        <w:t>. India’s growth</w:t>
      </w:r>
      <w:r w:rsidR="00224590" w:rsidRPr="00F90BE0">
        <w:t xml:space="preserve"> in</w:t>
      </w:r>
      <w:r w:rsidR="009F7BFA" w:rsidRPr="00F90BE0">
        <w:t xml:space="preserve"> GDP</w:t>
      </w:r>
      <w:r w:rsidRPr="00F90BE0">
        <w:t xml:space="preserve"> was 4.2% in the pre-COVID-19 period with the perishable sector GDP </w:t>
      </w:r>
      <w:r w:rsidR="009F7BFA" w:rsidRPr="00F90BE0">
        <w:t>showing</w:t>
      </w:r>
      <w:r w:rsidRPr="00F90BE0">
        <w:t xml:space="preserve"> an</w:t>
      </w:r>
      <w:r w:rsidR="009F7BFA" w:rsidRPr="00F90BE0">
        <w:t xml:space="preserve"> annual</w:t>
      </w:r>
      <w:r w:rsidRPr="00F90BE0">
        <w:t xml:space="preserve"> average development rate of 3.2% in the six-year time frame</w:t>
      </w:r>
      <w:r w:rsidR="009F7BFA" w:rsidRPr="00F90BE0">
        <w:t xml:space="preserve"> of</w:t>
      </w:r>
      <w:r w:rsidRPr="00F90BE0">
        <w:t xml:space="preserve"> 2014-15 to 2019-20</w:t>
      </w:r>
      <w:r w:rsidR="00565DDB" w:rsidRPr="00F90BE0">
        <w:t>,</w:t>
      </w:r>
      <w:r w:rsidRPr="00F90BE0">
        <w:t xml:space="preserve"> with sporadic fluctuations</w:t>
      </w:r>
      <w:r w:rsidR="00195EDD" w:rsidRPr="00F90BE0">
        <w:t xml:space="preserve"> </w:t>
      </w:r>
      <w:r w:rsidR="00604002" w:rsidRPr="00F90BE0">
        <w:fldChar w:fldCharType="begin"/>
      </w:r>
      <w:r w:rsidRPr="00F90BE0">
        <w:instrText xml:space="preserve"> ADDIN EN.CITE &lt;EndNote&gt;&lt;Cite&gt;&lt;Author&gt;Fund&lt;/Author&gt;&lt;Year&gt;2020&lt;/Year&gt;&lt;RecNum&gt;0&lt;/RecNum&gt;&lt;IDText&gt;World Economic Outlook Database&lt;/IDText&gt;&lt;DisplayText&gt;&lt;style font="Times New Roman" size="12"&gt;(Fund, 2020)&lt;/style&gt;&lt;/DisplayText&gt;&lt;record&gt;&lt;ref-type name="Online Multimedia"&gt;48&lt;/ref-type&gt;&lt;contributors&gt;&lt;authors&gt;&lt;author&gt;Fund, International Monetary&lt;/author&gt;&lt;/authors&gt;&lt;/contributors&gt;&lt;titles&gt;&lt;title&gt;World Economic Outlook Database&lt;/title&gt;&lt;/titles&gt;&lt;dates&gt;&lt;year&gt;2020&lt;/year&gt;&lt;/dates&gt;&lt;urls&gt;&lt;related-urls&gt;&lt;url&gt;https://www.imf.org&lt;/url&gt;&lt;/related-urls&gt;&lt;/urls&gt;&lt;access-date&gt;April/10/2020&lt;/access-date&gt;&lt;/record&gt;&lt;/Cite&gt;&lt;/EndNote&gt;</w:instrText>
      </w:r>
      <w:r w:rsidR="00604002" w:rsidRPr="00F90BE0">
        <w:fldChar w:fldCharType="separate"/>
      </w:r>
      <w:r w:rsidRPr="00F90BE0">
        <w:rPr>
          <w:noProof/>
        </w:rPr>
        <w:t>(</w:t>
      </w:r>
      <w:hyperlink w:anchor="_ENREF_46" w:tooltip="Fund, 2020" w:history="1">
        <w:r w:rsidRPr="00F90BE0">
          <w:rPr>
            <w:rStyle w:val="Hyperlink"/>
          </w:rPr>
          <w:t>Fund, 2020</w:t>
        </w:r>
      </w:hyperlink>
      <w:r w:rsidRPr="00F90BE0">
        <w:rPr>
          <w:noProof/>
        </w:rPr>
        <w:t>)</w:t>
      </w:r>
      <w:r w:rsidR="00604002" w:rsidRPr="00F90BE0">
        <w:fldChar w:fldCharType="end"/>
      </w:r>
      <w:r w:rsidRPr="00F90BE0">
        <w:t>.</w:t>
      </w:r>
    </w:p>
    <w:p w14:paraId="21233B08" w14:textId="50DB03C8" w:rsidR="00FC05C5" w:rsidRPr="00F90BE0" w:rsidRDefault="00195EDD" w:rsidP="009C5FD9">
      <w:pPr>
        <w:spacing w:line="360" w:lineRule="auto"/>
        <w:jc w:val="center"/>
      </w:pPr>
      <w:r w:rsidRPr="00F90BE0">
        <w:rPr>
          <w:b/>
          <w:bCs/>
        </w:rPr>
        <w:t xml:space="preserve">[Insert </w:t>
      </w:r>
      <w:r w:rsidR="00FC05C5" w:rsidRPr="00F90BE0">
        <w:rPr>
          <w:b/>
          <w:bCs/>
        </w:rPr>
        <w:t>Figure I</w:t>
      </w:r>
      <w:r w:rsidRPr="00F90BE0">
        <w:rPr>
          <w:b/>
          <w:bCs/>
        </w:rPr>
        <w:t>]</w:t>
      </w:r>
    </w:p>
    <w:p w14:paraId="5F9C5C6D" w14:textId="77777777" w:rsidR="00FC05C5" w:rsidRPr="00F90BE0" w:rsidRDefault="00FC05C5" w:rsidP="009C5FD9">
      <w:pPr>
        <w:pStyle w:val="ListParagraph"/>
        <w:spacing w:line="360" w:lineRule="auto"/>
        <w:ind w:left="792"/>
        <w:jc w:val="both"/>
      </w:pPr>
    </w:p>
    <w:p w14:paraId="65BAB889" w14:textId="76B8B24C" w:rsidR="00195EDD" w:rsidRPr="00F90BE0" w:rsidRDefault="00FC05C5" w:rsidP="00195EDD">
      <w:pPr>
        <w:spacing w:line="360" w:lineRule="auto"/>
        <w:jc w:val="both"/>
      </w:pPr>
      <w:r w:rsidRPr="00F90BE0">
        <w:t xml:space="preserve">After the COVID-19 outbreak, </w:t>
      </w:r>
      <w:r w:rsidR="009F7BFA" w:rsidRPr="00F90BE0">
        <w:t>PFSCs</w:t>
      </w:r>
      <w:r w:rsidRPr="00F90BE0">
        <w:t xml:space="preserve"> </w:t>
      </w:r>
      <w:r w:rsidR="009F7BFA" w:rsidRPr="00F90BE0">
        <w:t>were hit hard</w:t>
      </w:r>
      <w:r w:rsidR="009C5FD9" w:rsidRPr="00F90BE0">
        <w:t xml:space="preserve"> </w:t>
      </w:r>
      <w:r w:rsidR="00604002" w:rsidRPr="00F90BE0">
        <w:fldChar w:fldCharType="begin"/>
      </w:r>
      <w:r w:rsidRPr="00F90BE0">
        <w:instrText xml:space="preserve"> ADDIN EN.CITE &lt;EndNote&gt;&lt;Cite&gt;&lt;Author&gt;Dev&lt;/Author&gt;&lt;Year&gt;2020&lt;/Year&gt;&lt;RecNum&gt;0&lt;/RecNum&gt;&lt;IDText&gt;Covid-19: Impact on the Indian Economy&lt;/IDText&gt;&lt;DisplayText&gt;&lt;style font="Times New Roman" size="12"&gt;(Dev and Sengupt, 2020;Fernandes, 2020)&lt;/style&gt;&lt;/DisplayText&gt;&lt;record&gt;&lt;ref-type name="Report"&gt;27&lt;/ref-type&gt;&lt;contributors&gt;&lt;authors&gt;&lt;author&gt;Dev, S. Mahendra&lt;/author&gt;&lt;author&gt;Sengupt, Rajeswari&lt;/author&gt;&lt;/authors&gt;&lt;/contributors&gt;&lt;titles&gt;&lt;title&gt;Covid-19: Impact on the Indian Economy&lt;/title&gt;&lt;/titles&gt;&lt;dates&gt;&lt;year&gt;2020&lt;/year&gt;&lt;/dates&gt;&lt;pub-location&gt;Mumbai&lt;/pub-location&gt;&lt;publisher&gt;Indira Gandhi Institute of Development Research&lt;/publisher&gt;&lt;/record&gt;&lt;/Cite&gt;&lt;Cite&gt;&lt;Author&gt;Fernandes&lt;/Author&gt;&lt;Year&gt;2020&lt;/Year&gt;&lt;RecNum&gt;0&lt;/RecNum&gt;&lt;IDText&gt;Economic effects of coronavirus outbreak (COVID-19) on the world economy &lt;/IDText&gt;&lt;record&gt;&lt;ref-type name="Report"&gt;27&lt;/ref-type&gt;&lt;contributors&gt;&lt;authors&gt;&lt;author&gt;Fernandes, Nuno&lt;/author&gt;&lt;/authors&gt;&lt;/contributors&gt;&lt;titles&gt;&lt;title&gt;Economic effects of coronavirus outbreak (COVID-19) on the world economy &lt;/title&gt;&lt;/titles&gt;&lt;dates&gt;&lt;year&gt;2020&lt;/year&gt;&lt;/dates&gt;&lt;pub-location&gt;Spain&lt;/pub-location&gt;&lt;publisher&gt;IESE Business School &lt;/publisher&gt;&lt;/record&gt;&lt;/Cite&gt;&lt;/EndNote&gt;</w:instrText>
      </w:r>
      <w:r w:rsidR="00604002" w:rsidRPr="00F90BE0">
        <w:fldChar w:fldCharType="separate"/>
      </w:r>
      <w:r w:rsidRPr="00F90BE0">
        <w:rPr>
          <w:noProof/>
        </w:rPr>
        <w:t>(</w:t>
      </w:r>
      <w:hyperlink w:anchor="_ENREF_34" w:tooltip="Dev, 2020" w:history="1">
        <w:r w:rsidRPr="00F90BE0">
          <w:rPr>
            <w:rStyle w:val="Hyperlink"/>
          </w:rPr>
          <w:t>Dev and Sengupt, 2020</w:t>
        </w:r>
      </w:hyperlink>
      <w:r w:rsidRPr="00F90BE0">
        <w:rPr>
          <w:noProof/>
        </w:rPr>
        <w:t>;</w:t>
      </w:r>
      <w:r w:rsidR="009A09F4" w:rsidRPr="00F90BE0">
        <w:rPr>
          <w:noProof/>
        </w:rPr>
        <w:t xml:space="preserve"> </w:t>
      </w:r>
      <w:hyperlink w:anchor="_ENREF_42" w:tooltip="Fernandes, 2020" w:history="1">
        <w:r w:rsidRPr="00F90BE0">
          <w:rPr>
            <w:rStyle w:val="Hyperlink"/>
          </w:rPr>
          <w:t>Fernandes, 2020</w:t>
        </w:r>
      </w:hyperlink>
      <w:r w:rsidRPr="00F90BE0">
        <w:rPr>
          <w:noProof/>
        </w:rPr>
        <w:t>)</w:t>
      </w:r>
      <w:r w:rsidR="00604002" w:rsidRPr="00F90BE0">
        <w:fldChar w:fldCharType="end"/>
      </w:r>
      <w:r w:rsidR="009F7BFA" w:rsidRPr="00F90BE0">
        <w:t>;</w:t>
      </w:r>
      <w:r w:rsidRPr="00F90BE0">
        <w:t xml:space="preserve"> vast amounts of food </w:t>
      </w:r>
      <w:r w:rsidR="00565DDB" w:rsidRPr="00F90BE0">
        <w:t>were</w:t>
      </w:r>
      <w:r w:rsidRPr="00F90BE0">
        <w:t xml:space="preserve"> wasted</w:t>
      </w:r>
      <w:r w:rsidR="009F7BFA" w:rsidRPr="00F90BE0">
        <w:t>,</w:t>
      </w:r>
      <w:r w:rsidRPr="00F90BE0">
        <w:t xml:space="preserve"> leading to massive losses for Indian farmers</w:t>
      </w:r>
      <w:r w:rsidR="009C5FD9" w:rsidRPr="00F90BE0">
        <w:t xml:space="preserve"> </w:t>
      </w:r>
      <w:r w:rsidR="00604002" w:rsidRPr="00F90BE0">
        <w:fldChar w:fldCharType="begin"/>
      </w:r>
      <w:r w:rsidRPr="00F90BE0">
        <w:instrText xml:space="preserve"> ADDIN EN.CITE &lt;EndNote&gt;&lt;Cite&gt;&lt;Author&gt;Bhosale&lt;/Author&gt;&lt;Year&gt;2020&lt;/Year&gt;&lt;RecNum&gt;0&lt;/RecNum&gt;&lt;IDText&gt;Covid-19 impact: Fearful vegetable mandis threaten to shut shop&lt;/IDText&gt;&lt;DisplayText&gt;&lt;style font="Times New Roman" size="12"&gt;(Bhosale and Sally, 2020;Bhosale, 2020)&lt;/style&gt;&lt;/DisplayText&gt;&lt;record&gt;&lt;ref-type name="Electronic Article"&gt;43&lt;/ref-type&gt;&lt;contributors&gt;&lt;authors&gt;&lt;author&gt;Bhosale, Jayashree&lt;/author&gt;&lt;author&gt;Sally, Madhvi&lt;/author&gt;&lt;/authors&gt;&lt;/contributors&gt;&lt;titles&gt;&lt;title&gt;Covid-19 impact: Fearful vegetable mandis threaten to shut shop&lt;/title&gt;&lt;/titles&gt;&lt;dates&gt;&lt;year&gt;2020&lt;/year&gt;&lt;pub-dates&gt;&lt;date&gt;March 24&lt;/date&gt;&lt;/pub-dates&gt;&lt;/dates&gt;&lt;urls&gt;&lt;related-urls&gt;&lt;url&gt;https://economictimes.indiatimes.com/news/politics-and-nation/fearful-vegetable-mandis-threaten-to-shut-shop/&lt;/url&gt;&lt;/related-urls&gt;&lt;/urls&gt;&lt;access-date&gt;April/1/2020&lt;/access-date&gt;&lt;/record&gt;&lt;/Cite&gt;&lt;Cite&gt;&lt;Author&gt;Bhosale&lt;/Author&gt;&lt;Year&gt;2020&lt;/Year&gt;&lt;RecNum&gt;0&lt;/RecNum&gt;&lt;IDText&gt;Prices of agricultural commodities drop 20% post COVID-19 outbreak&lt;/IDText&gt;&lt;record&gt;&lt;ref-type name="Electronic Article"&gt;43&lt;/ref-type&gt;&lt;contributors&gt;&lt;authors&gt;&lt;author&gt;Bhosale, Jayashree&lt;/author&gt;&lt;/authors&gt;&lt;/contributors&gt;&lt;titles&gt;&lt;title&gt;Prices of agricultural commodities drop 20% post COVID-19 outbreak&lt;/title&gt;&lt;/titles&gt;&lt;dates&gt;&lt;year&gt;2020&lt;/year&gt;&lt;pub-dates&gt;&lt;date&gt;March 19&lt;/date&gt;&lt;/pub-dates&gt;&lt;/dates&gt;&lt;urls&gt;&lt;related-urls&gt;&lt;url&gt;https://economictimes.indiatimes.com/news/economy/agriculture/prices-of-agricultural-commodities-drop-20-post-covid-19-outbreak/&lt;/url&gt;&lt;/related-urls&gt;&lt;/urls&gt;&lt;access-date&gt;April/15/2020&lt;/access-date&gt;&lt;/record&gt;&lt;/Cite&gt;&lt;/EndNote&gt;</w:instrText>
      </w:r>
      <w:r w:rsidR="00604002" w:rsidRPr="00F90BE0">
        <w:fldChar w:fldCharType="separate"/>
      </w:r>
      <w:r w:rsidRPr="00F90BE0">
        <w:rPr>
          <w:noProof/>
        </w:rPr>
        <w:t>(</w:t>
      </w:r>
      <w:hyperlink w:anchor="_ENREF_13" w:tooltip="Bhosale, 2020" w:history="1">
        <w:r w:rsidRPr="00F90BE0">
          <w:rPr>
            <w:rStyle w:val="Hyperlink"/>
          </w:rPr>
          <w:t>Bhosale and Sally, 2020</w:t>
        </w:r>
      </w:hyperlink>
      <w:r w:rsidRPr="00F90BE0">
        <w:rPr>
          <w:noProof/>
        </w:rPr>
        <w:t>;</w:t>
      </w:r>
      <w:r w:rsidR="009A09F4" w:rsidRPr="00F90BE0">
        <w:rPr>
          <w:noProof/>
        </w:rPr>
        <w:t xml:space="preserve"> </w:t>
      </w:r>
      <w:hyperlink w:anchor="_ENREF_12" w:tooltip="Bhosale, 2020" w:history="1">
        <w:r w:rsidRPr="00F90BE0">
          <w:rPr>
            <w:rStyle w:val="Hyperlink"/>
          </w:rPr>
          <w:t>Bhosale, 2020</w:t>
        </w:r>
      </w:hyperlink>
      <w:r w:rsidRPr="00F90BE0">
        <w:rPr>
          <w:noProof/>
        </w:rPr>
        <w:t>)</w:t>
      </w:r>
      <w:r w:rsidR="00604002" w:rsidRPr="00F90BE0">
        <w:fldChar w:fldCharType="end"/>
      </w:r>
      <w:r w:rsidRPr="00F90BE0">
        <w:t>. Media reports show that the closure of inns, cafés, sweet shops</w:t>
      </w:r>
      <w:r w:rsidR="009F7BFA" w:rsidRPr="00F90BE0">
        <w:t xml:space="preserve"> </w:t>
      </w:r>
      <w:r w:rsidRPr="00F90BE0">
        <w:t xml:space="preserve">and coffee bars during lockdown is </w:t>
      </w:r>
      <w:r w:rsidR="00340FF9" w:rsidRPr="00F90BE0">
        <w:t>affecting</w:t>
      </w:r>
      <w:r w:rsidRPr="00F90BE0">
        <w:t xml:space="preserve"> milk sales</w:t>
      </w:r>
      <w:r w:rsidR="009C5FD9" w:rsidRPr="00F90BE0">
        <w:t xml:space="preserve"> </w:t>
      </w:r>
      <w:r w:rsidR="00604002" w:rsidRPr="00F90BE0">
        <w:fldChar w:fldCharType="begin"/>
      </w:r>
      <w:r w:rsidRPr="00F90BE0">
        <w:instrText xml:space="preserve"> ADDIN EN.CITE &lt;EndNote&gt;&lt;Cite&gt;&lt;Author&gt;Khanna&lt;/Author&gt;&lt;Year&gt;2020&lt;/Year&gt;&lt;RecNum&gt;0&lt;/RecNum&gt;&lt;IDText&gt;Kolkata: Sweet shops closed, 2 lakh litre fresh milk going d ..&lt;/IDText&gt;&lt;DisplayText&gt;&lt;style font="Times New Roman" size="12"&gt;(Khanna and Pande, 2020)&lt;/style&gt;&lt;/DisplayText&gt;&lt;record&gt;&lt;ref-type name="Electronic Article"&gt;43&lt;/ref-type&gt;&lt;contributors&gt;&lt;authors&gt;&lt;author&gt;Khanna, Rohit&lt;/author&gt;&lt;author&gt;Pande, Jhimli Mukherjee&lt;/author&gt;&lt;/authors&gt;&lt;/contributors&gt;&lt;titles&gt;&lt;title&gt;Kolkata: Sweet shops closed, 2 lakh litre fresh milk going d ..&lt;/title&gt;&lt;/titles&gt;&lt;dates&gt;&lt;year&gt;2020&lt;/year&gt;&lt;pub-dates&gt;&lt;date&gt;March 28&lt;/date&gt;&lt;/pub-dates&gt;&lt;/dates&gt;&lt;urls&gt;&lt;related-urls&gt;&lt;url&gt;https://timesofindia.indiatimes.com/city/kolkata/kolkata-sweet-shops-closed-2-lakh-litre-fresh-milk-going-down-the-drain-every-day/&lt;/url&gt;&lt;/related-urls&gt;&lt;/urls&gt;&lt;access-date&gt;April/2020&lt;/access-date&gt;&lt;/record&gt;&lt;/Cite&gt;&lt;/EndNote&gt;</w:instrText>
      </w:r>
      <w:r w:rsidR="00604002" w:rsidRPr="00F90BE0">
        <w:fldChar w:fldCharType="separate"/>
      </w:r>
      <w:r w:rsidRPr="00F90BE0">
        <w:rPr>
          <w:noProof/>
        </w:rPr>
        <w:t>(</w:t>
      </w:r>
      <w:hyperlink w:anchor="_ENREF_67" w:tooltip="Khanna, 2020" w:history="1">
        <w:r w:rsidRPr="00F90BE0">
          <w:rPr>
            <w:rStyle w:val="Hyperlink"/>
          </w:rPr>
          <w:t>Khanna and Pande, 2020</w:t>
        </w:r>
      </w:hyperlink>
      <w:r w:rsidRPr="00F90BE0">
        <w:rPr>
          <w:noProof/>
        </w:rPr>
        <w:t>)</w:t>
      </w:r>
      <w:r w:rsidR="00604002" w:rsidRPr="00F90BE0">
        <w:fldChar w:fldCharType="end"/>
      </w:r>
      <w:r w:rsidRPr="00F90BE0">
        <w:t xml:space="preserve">. The mass migration of workers has also </w:t>
      </w:r>
      <w:r w:rsidR="00340FF9" w:rsidRPr="00F90BE0">
        <w:t>lessened</w:t>
      </w:r>
      <w:r w:rsidRPr="00F90BE0">
        <w:t xml:space="preserve"> demand for milk in urban regions</w:t>
      </w:r>
      <w:r w:rsidR="009C5FD9" w:rsidRPr="00F90BE0">
        <w:t xml:space="preserve"> </w:t>
      </w:r>
      <w:r w:rsidR="00604002" w:rsidRPr="00F90BE0">
        <w:fldChar w:fldCharType="begin"/>
      </w:r>
      <w:r w:rsidRPr="00F90BE0">
        <w:instrText xml:space="preserve"> ADDIN EN.CITE &lt;EndNote&gt;&lt;Cite&gt;&lt;Author&gt;Dev&lt;/Author&gt;&lt;Year&gt;2020&lt;/Year&gt;&lt;RecNum&gt;0&lt;/RecNum&gt;&lt;IDText&gt;Covid-19: Impact on the Indian Economy&lt;/IDText&gt;&lt;DisplayText&gt;&lt;style font="Times New Roman" size="12"&gt;(Dev and Sengupt, 2020)&lt;/style&gt;&lt;/DisplayText&gt;&lt;record&gt;&lt;ref-type name="Report"&gt;27&lt;/ref-type&gt;&lt;contributors&gt;&lt;authors&gt;&lt;author&gt;Dev, S. Mahendra&lt;/author&gt;&lt;author&gt;Sengupt, Rajeswari&lt;/author&gt;&lt;/authors&gt;&lt;/contributors&gt;&lt;titles&gt;&lt;title&gt;Covid-19: Impact on the Indian Economy&lt;/title&gt;&lt;/titles&gt;&lt;dates&gt;&lt;year&gt;2020&lt;/year&gt;&lt;/dates&gt;&lt;pub-location&gt;Mumbai&lt;/pub-location&gt;&lt;publisher&gt;Indira Gandhi Institute of Development Research&lt;/publisher&gt;&lt;/record&gt;&lt;/Cite&gt;&lt;/EndNote&gt;</w:instrText>
      </w:r>
      <w:r w:rsidR="00604002" w:rsidRPr="00F90BE0">
        <w:fldChar w:fldCharType="separate"/>
      </w:r>
      <w:r w:rsidRPr="00F90BE0">
        <w:rPr>
          <w:noProof/>
        </w:rPr>
        <w:t>(</w:t>
      </w:r>
      <w:hyperlink w:anchor="_ENREF_34" w:tooltip="Dev, 2020" w:history="1">
        <w:r w:rsidRPr="00F90BE0">
          <w:rPr>
            <w:rStyle w:val="Hyperlink"/>
          </w:rPr>
          <w:t>Dev and Sengupt, 2020</w:t>
        </w:r>
      </w:hyperlink>
      <w:r w:rsidRPr="00F90BE0">
        <w:rPr>
          <w:noProof/>
        </w:rPr>
        <w:t>)</w:t>
      </w:r>
      <w:r w:rsidR="00604002" w:rsidRPr="00F90BE0">
        <w:fldChar w:fldCharType="end"/>
      </w:r>
      <w:r w:rsidRPr="00F90BE0">
        <w:t xml:space="preserve">. These elements </w:t>
      </w:r>
      <w:r w:rsidR="00340FF9" w:rsidRPr="00F90BE0">
        <w:t>impact on</w:t>
      </w:r>
      <w:r w:rsidRPr="00F90BE0">
        <w:t xml:space="preserve"> milk producers unfavourably. </w:t>
      </w:r>
      <w:r w:rsidR="00340FF9" w:rsidRPr="00F90BE0">
        <w:t xml:space="preserve">Due to </w:t>
      </w:r>
      <w:r w:rsidRPr="00F90BE0">
        <w:t>lack of demand, dairy ranchers are dumping milk in</w:t>
      </w:r>
      <w:r w:rsidR="00340FF9" w:rsidRPr="00F90BE0">
        <w:t>to</w:t>
      </w:r>
      <w:r w:rsidRPr="00F90BE0">
        <w:t xml:space="preserve"> drains. Unable to export their produce, numerous f</w:t>
      </w:r>
      <w:r w:rsidR="00340FF9" w:rsidRPr="00F90BE0">
        <w:t>armers</w:t>
      </w:r>
      <w:r w:rsidRPr="00F90BE0">
        <w:t xml:space="preserve"> are also dumping seasonal products</w:t>
      </w:r>
      <w:r w:rsidR="00340FF9" w:rsidRPr="00F90BE0">
        <w:t xml:space="preserve"> e.g.</w:t>
      </w:r>
      <w:r w:rsidR="00AD6DB6" w:rsidRPr="00F90BE0">
        <w:t xml:space="preserve"> </w:t>
      </w:r>
      <w:r w:rsidRPr="00F90BE0">
        <w:t>grapes, pomegranat</w:t>
      </w:r>
      <w:r w:rsidR="00340FF9" w:rsidRPr="00F90BE0">
        <w:t>es etc</w:t>
      </w:r>
      <w:r w:rsidR="009C5FD9" w:rsidRPr="00F90BE0">
        <w:t xml:space="preserve"> </w:t>
      </w:r>
      <w:r w:rsidR="00604002" w:rsidRPr="00F90BE0">
        <w:fldChar w:fldCharType="begin"/>
      </w:r>
      <w:r w:rsidRPr="00F90BE0">
        <w:instrText xml:space="preserve"> ADDIN EN.CITE &lt;EndNote&gt;&lt;Cite&gt;&lt;Author&gt;Kamal&lt;/Author&gt;&lt;Year&gt;2020&lt;/Year&gt;&lt;RecNum&gt;0&lt;/RecNum&gt;&lt;IDText&gt;Punjab farmers start dumping vegetables due to curfew&lt;/IDText&gt;&lt;DisplayText&gt;&lt;style font="Times New Roman" size="12"&gt;(Kamal, 2020)&lt;/style&gt;&lt;/DisplayText&gt;&lt;record&gt;&lt;ref-type name="Electronic Article"&gt;43&lt;/ref-type&gt;&lt;contributors&gt;&lt;authors&gt;&lt;author&gt;Kamal, Neel&lt;/author&gt;&lt;/authors&gt;&lt;/contributors&gt;&lt;titles&gt;&lt;title&gt;Punjab farmers start dumping vegetables due to curfew&lt;/title&gt;&lt;/titles&gt;&lt;dates&gt;&lt;year&gt;2020&lt;/year&gt;&lt;pub-dates&gt;&lt;date&gt;March 25&lt;/date&gt;&lt;/pub-dates&gt;&lt;/dates&gt;&lt;urls&gt;&lt;related-urls&gt;&lt;url&gt;https://timesofindia.indiatimes.com/city/chandigarh/punjab-farmers-start-dumping-vegetables-due-to-curfew/&lt;/url&gt;&lt;/related-urls&gt;&lt;/urls&gt;&lt;access-date&gt;April/2020&lt;/access-date&gt;&lt;/record&gt;&lt;/Cite&gt;&lt;/EndNote&gt;</w:instrText>
      </w:r>
      <w:r w:rsidR="00604002" w:rsidRPr="00F90BE0">
        <w:fldChar w:fldCharType="separate"/>
      </w:r>
      <w:r w:rsidRPr="00F90BE0">
        <w:rPr>
          <w:noProof/>
        </w:rPr>
        <w:t>(</w:t>
      </w:r>
      <w:hyperlink w:anchor="_ENREF_65" w:tooltip="Kamal, 2020" w:history="1">
        <w:r w:rsidRPr="00F90BE0">
          <w:rPr>
            <w:rStyle w:val="Hyperlink"/>
          </w:rPr>
          <w:t>Kamal, 2020</w:t>
        </w:r>
      </w:hyperlink>
      <w:r w:rsidRPr="00F90BE0">
        <w:rPr>
          <w:noProof/>
        </w:rPr>
        <w:t>)</w:t>
      </w:r>
      <w:r w:rsidR="00604002" w:rsidRPr="00F90BE0">
        <w:fldChar w:fldCharType="end"/>
      </w:r>
      <w:r w:rsidRPr="00F90BE0">
        <w:t>.</w:t>
      </w:r>
      <w:r w:rsidR="00EA5F0C" w:rsidRPr="00F90BE0">
        <w:t xml:space="preserve"> </w:t>
      </w:r>
      <w:r w:rsidRPr="00F90BE0">
        <w:t xml:space="preserve">Figure II gives a detailed description of the food products exported from different states of India </w:t>
      </w:r>
      <w:r w:rsidR="00604002" w:rsidRPr="00F90BE0">
        <w:fldChar w:fldCharType="begin"/>
      </w:r>
      <w:r w:rsidRPr="00F90BE0">
        <w:instrText xml:space="preserve"> ADDIN EN.CITE &lt;EndNote&gt;&lt;Cite&gt;&lt;Author&gt;Thornton&lt;/Author&gt;&lt;Year&gt;2017&lt;/Year&gt;&lt;RecNum&gt;134&lt;/RecNum&gt;&lt;DisplayText&gt;&lt;style font="Times New Roman" size="12"&gt;(Thornton, 2017)&lt;/style&gt;&lt;/DisplayText&gt;&lt;record&gt;&lt;rec-number&gt;134&lt;/rec-number&gt;&lt;foreign-keys&gt;&lt;key app="EN" db-id="z200rsdtm00arree0t5ptdtnvp9f9apex9f0" timestamp="1590260182"&gt;134&lt;/key&gt;&lt;/foreign-keys&gt;&lt;ref-type name="Report"&gt;27&lt;/ref-type&gt;&lt;contributors&gt;&lt;authors&gt;&lt;author&gt; Grant Thornton &lt;/author&gt;&lt;/authors&gt;&lt;/contributors&gt;&lt;titles&gt;&lt;title&gt;Food processing sector:  Challenges and growth enablers&lt;/title&gt;&lt;/titles&gt;&lt;dates&gt;&lt;year&gt;2017&lt;/year&gt;&lt;/dates&gt;&lt;pub-location&gt;New Delhi&lt;/pub-location&gt;&lt;publisher&gt;Associated Chambers of Commerce and Industry of India &lt;/publisher&gt;&lt;urls&gt;&lt;/urls&gt;&lt;/record&gt;&lt;/Cite&gt;&lt;/EndNote&gt;</w:instrText>
      </w:r>
      <w:r w:rsidR="00604002" w:rsidRPr="00F90BE0">
        <w:fldChar w:fldCharType="separate"/>
      </w:r>
      <w:r w:rsidRPr="00F90BE0">
        <w:rPr>
          <w:noProof/>
        </w:rPr>
        <w:t>(</w:t>
      </w:r>
      <w:hyperlink w:anchor="_ENREF_125" w:tooltip="Thornton, 2017 #134" w:history="1">
        <w:r w:rsidRPr="00F90BE0">
          <w:rPr>
            <w:rStyle w:val="Hyperlink"/>
          </w:rPr>
          <w:t>Thornton, 2017</w:t>
        </w:r>
      </w:hyperlink>
      <w:r w:rsidRPr="00F90BE0">
        <w:rPr>
          <w:noProof/>
        </w:rPr>
        <w:t>)</w:t>
      </w:r>
      <w:r w:rsidR="00604002" w:rsidRPr="00F90BE0">
        <w:fldChar w:fldCharType="end"/>
      </w:r>
      <w:r w:rsidRPr="00F90BE0">
        <w:t xml:space="preserve"> and the percentage of COVID-19 cases reported from those states </w:t>
      </w:r>
      <w:r w:rsidR="00604002" w:rsidRPr="00F90BE0">
        <w:fldChar w:fldCharType="begin"/>
      </w:r>
      <w:r w:rsidRPr="00F90BE0">
        <w:instrText xml:space="preserve"> ADDIN EN.CITE &lt;EndNote&gt;&lt;Cite&gt;&lt;Author&gt;MoHFW&lt;/Author&gt;&lt;Year&gt;2020&lt;/Year&gt;&lt;RecNum&gt;182&lt;/RecNum&gt;&lt;DisplayText&gt;&lt;style font="Times New Roman" size="12"&gt;(MoHFW, 2020)&lt;/style&gt;&lt;/DisplayText&gt;&lt;record&gt;&lt;rec-number&gt;182&lt;/rec-number&gt;&lt;foreign-keys&gt;&lt;key app="EN" db-id="z200rsdtm00arree0t5ptdtnvp9f9apex9f0" timestamp="1591091752"&gt;182&lt;/key&gt;&lt;/foreign-keys&gt;&lt;ref-type name="Web Page"&gt;12&lt;/ref-type&gt;&lt;contributors&gt;&lt;authors&gt;&lt;author&gt;MoHFW &lt;/author&gt;&lt;/authors&gt;&lt;/contributors&gt;&lt;titles&gt;&lt;title&gt;COVID-19 INDIA&lt;/title&gt;&lt;/titles&gt;&lt;volume&gt;2020&lt;/volume&gt;&lt;number&gt;June&lt;/number&gt;&lt;dates&gt;&lt;year&gt;2020&lt;/year&gt;&lt;/dates&gt;&lt;publisher&gt;Ministry of Health and Family Welfare, Government of India&lt;/publisher&gt;&lt;urls&gt;&lt;related-urls&gt;&lt;url&gt;https://www.mohfw.gov.in/&lt;/url&gt;&lt;/related-urls&gt;&lt;/urls&gt;&lt;/record&gt;&lt;/Cite&gt;&lt;/EndNote&gt;</w:instrText>
      </w:r>
      <w:r w:rsidR="00604002" w:rsidRPr="00F90BE0">
        <w:fldChar w:fldCharType="separate"/>
      </w:r>
      <w:r w:rsidRPr="00F90BE0">
        <w:rPr>
          <w:noProof/>
        </w:rPr>
        <w:t>(</w:t>
      </w:r>
      <w:hyperlink w:anchor="_ENREF_82" w:tooltip="MoHFW, 2020 #182" w:history="1">
        <w:r w:rsidRPr="00F90BE0">
          <w:rPr>
            <w:rStyle w:val="Hyperlink"/>
          </w:rPr>
          <w:t>MoHFW, 2020</w:t>
        </w:r>
      </w:hyperlink>
      <w:r w:rsidRPr="00F90BE0">
        <w:rPr>
          <w:noProof/>
        </w:rPr>
        <w:t>)</w:t>
      </w:r>
      <w:r w:rsidR="00604002" w:rsidRPr="00F90BE0">
        <w:fldChar w:fldCharType="end"/>
      </w:r>
      <w:r w:rsidR="00340FF9" w:rsidRPr="00F90BE0">
        <w:t xml:space="preserve">; the </w:t>
      </w:r>
      <w:r w:rsidRPr="00F90BE0">
        <w:t>result</w:t>
      </w:r>
      <w:r w:rsidR="00340FF9" w:rsidRPr="00F90BE0">
        <w:t xml:space="preserve"> is </w:t>
      </w:r>
      <w:r w:rsidRPr="00F90BE0">
        <w:t>a disruption of food supply chain</w:t>
      </w:r>
      <w:r w:rsidR="00340FF9" w:rsidRPr="00F90BE0">
        <w:t>s</w:t>
      </w:r>
      <w:r w:rsidRPr="00F90BE0">
        <w:t xml:space="preserve"> in India. Poultry farmers have been </w:t>
      </w:r>
      <w:r w:rsidR="00340FF9" w:rsidRPr="00F90BE0">
        <w:t>badly</w:t>
      </w:r>
      <w:r w:rsidRPr="00F90BE0">
        <w:t xml:space="preserve"> hit because of misinformation</w:t>
      </w:r>
      <w:r w:rsidR="00340FF9" w:rsidRPr="00F90BE0">
        <w:t>;</w:t>
      </w:r>
      <w:r w:rsidRPr="00F90BE0">
        <w:t xml:space="preserve"> primarily web-based networking media</w:t>
      </w:r>
      <w:r w:rsidR="00340FF9" w:rsidRPr="00F90BE0">
        <w:t xml:space="preserve"> have reported</w:t>
      </w:r>
      <w:r w:rsidRPr="00F90BE0">
        <w:t xml:space="preserve"> that chickens are transporters of C</w:t>
      </w:r>
      <w:r w:rsidR="00340FF9" w:rsidRPr="00F90BE0">
        <w:t>OVID</w:t>
      </w:r>
      <w:r w:rsidRPr="00F90BE0">
        <w:t xml:space="preserve">-19. </w:t>
      </w:r>
      <w:r w:rsidR="00340FF9" w:rsidRPr="00F90BE0">
        <w:t>Many</w:t>
      </w:r>
      <w:r w:rsidRPr="00F90BE0">
        <w:t xml:space="preserve"> small poultry f</w:t>
      </w:r>
      <w:r w:rsidR="00340FF9" w:rsidRPr="00F90BE0">
        <w:t>armers</w:t>
      </w:r>
      <w:r w:rsidRPr="00F90BE0">
        <w:t xml:space="preserve"> across the nation</w:t>
      </w:r>
      <w:r w:rsidR="00340FF9" w:rsidRPr="00F90BE0">
        <w:t>,</w:t>
      </w:r>
      <w:r w:rsidRPr="00F90BE0">
        <w:t xml:space="preserve"> especially in the states of Maharashtra, Karnataka, Orissa and Andhra Pradesh</w:t>
      </w:r>
      <w:r w:rsidR="00340FF9" w:rsidRPr="00F90BE0">
        <w:t>,</w:t>
      </w:r>
      <w:r w:rsidRPr="00F90BE0">
        <w:t xml:space="preserve"> are battling </w:t>
      </w:r>
      <w:r w:rsidR="00340FF9" w:rsidRPr="00F90BE0">
        <w:t xml:space="preserve">to survive </w:t>
      </w:r>
      <w:r w:rsidRPr="00F90BE0">
        <w:t xml:space="preserve">after sales crashed </w:t>
      </w:r>
      <w:r w:rsidR="00340FF9" w:rsidRPr="00F90BE0">
        <w:t xml:space="preserve">by </w:t>
      </w:r>
      <w:r w:rsidRPr="00F90BE0">
        <w:t>80% over these false claims</w:t>
      </w:r>
      <w:r w:rsidR="009C5FD9" w:rsidRPr="00F90BE0">
        <w:t xml:space="preserve"> </w:t>
      </w:r>
      <w:r w:rsidR="00604002" w:rsidRPr="00F90BE0">
        <w:fldChar w:fldCharType="begin"/>
      </w:r>
      <w:r w:rsidRPr="00F90BE0">
        <w:instrText xml:space="preserve"> ADDIN EN.CITE &lt;EndNote&gt;&lt;Cite&gt;&lt;Author&gt;Reddy&lt;/Author&gt;&lt;Year&gt;2020&lt;/Year&gt;&lt;RecNum&gt;0&lt;/RecNum&gt;&lt;IDText&gt;The Pandemic Is Amplifying India&amp;apos;s Fake News Crisis&lt;/IDText&gt;&lt;DisplayText&gt;&lt;style font="Times New Roman" size="12"&gt;(Reddy, 2020;Raj, 2020)&lt;/style&gt;&lt;/DisplayText&gt;&lt;record&gt;&lt;ref-type name="Electronic Article"&gt;43&lt;/ref-type&gt;&lt;contributors&gt;&lt;authors&gt;&lt;author&gt;Reddy, Akhileshwari&lt;/author&gt;&lt;/authors&gt;&lt;/contributors&gt;&lt;titles&gt;&lt;title&gt;The Pandemic Is Amplifying India&amp;apos;s Fake News Crisis&lt;/title&gt;&lt;/titles&gt;&lt;dates&gt;&lt;year&gt;2020&lt;/year&gt;&lt;pub-dates&gt;&lt;date&gt;April 2&lt;/date&gt;&lt;/pub-dates&gt;&lt;/dates&gt;&lt;urls&gt;&lt;related-urls&gt;&lt;url&gt;https://thewire.in/media/medical-fake-news-coronavirus&lt;/url&gt;&lt;/related-urls&gt;&lt;/urls&gt;&lt;access-date&gt;April/2020&lt;/access-date&gt;&lt;/record&gt;&lt;/Cite&gt;&lt;Cite&gt;&lt;Author&gt;Raj&lt;/Author&gt;&lt;Year&gt;2020&lt;/Year&gt;&lt;RecNum&gt;0&lt;/RecNum&gt;&lt;IDText&gt;COVID-19 impact: Tough times for poultry farmers as prices crash by 60%&lt;/IDText&gt;&lt;record&gt;&lt;ref-type name="Electronic Article"&gt;43&lt;/ref-type&gt;&lt;contributors&gt;&lt;authors&gt;&lt;author&gt;Raj, Gayathri V&lt;/author&gt;&lt;/authors&gt;&lt;/contributors&gt;&lt;titles&gt;&lt;title&gt;COVID-19 impact: Tough times for poultry farmers as prices crash by 60%&lt;/title&gt;&lt;/titles&gt;&lt;dates&gt;&lt;year&gt;2020&lt;/year&gt;&lt;pub-dates&gt;&lt;date&gt;March&lt;/date&gt;&lt;/pub-dates&gt;&lt;/dates&gt;&lt;urls&gt;&lt;related-urls&gt;&lt;url&gt;https://www.deccanherald.com/state/karnataka-districts/covid-19-impact-tough-times-for-poultry-farmers-as-prices-crash-by-60-811297.html&lt;/url&gt;&lt;/related-urls&gt;&lt;/urls&gt;&lt;access-date&gt;April/2020&lt;/access-date&gt;&lt;/record&gt;&lt;/Cite&gt;&lt;/EndNote&gt;</w:instrText>
      </w:r>
      <w:r w:rsidR="00604002" w:rsidRPr="00F90BE0">
        <w:fldChar w:fldCharType="separate"/>
      </w:r>
      <w:r w:rsidRPr="00F90BE0">
        <w:rPr>
          <w:noProof/>
        </w:rPr>
        <w:t>(</w:t>
      </w:r>
      <w:hyperlink w:anchor="_ENREF_100" w:tooltip="Reddy, 2020" w:history="1">
        <w:r w:rsidRPr="00F90BE0">
          <w:rPr>
            <w:rStyle w:val="Hyperlink"/>
          </w:rPr>
          <w:t>Reddy, 2020</w:t>
        </w:r>
      </w:hyperlink>
      <w:r w:rsidRPr="00F90BE0">
        <w:rPr>
          <w:noProof/>
        </w:rPr>
        <w:t>;</w:t>
      </w:r>
      <w:r w:rsidR="00340FF9" w:rsidRPr="00F90BE0">
        <w:rPr>
          <w:noProof/>
        </w:rPr>
        <w:t xml:space="preserve"> </w:t>
      </w:r>
      <w:hyperlink w:anchor="_ENREF_96" w:tooltip="Raj, 2020" w:history="1">
        <w:r w:rsidRPr="00F90BE0">
          <w:rPr>
            <w:rStyle w:val="Hyperlink"/>
          </w:rPr>
          <w:t>Raj, 2020</w:t>
        </w:r>
      </w:hyperlink>
      <w:r w:rsidRPr="00F90BE0">
        <w:rPr>
          <w:noProof/>
        </w:rPr>
        <w:t>)</w:t>
      </w:r>
      <w:r w:rsidR="00604002" w:rsidRPr="00F90BE0">
        <w:fldChar w:fldCharType="end"/>
      </w:r>
      <w:r w:rsidRPr="00F90BE0">
        <w:t xml:space="preserve">. This shows that despite being considered an essential service, </w:t>
      </w:r>
      <w:r w:rsidR="00340FF9" w:rsidRPr="00F90BE0">
        <w:t>PFSCs</w:t>
      </w:r>
      <w:r w:rsidRPr="00F90BE0">
        <w:t xml:space="preserve"> </w:t>
      </w:r>
      <w:r w:rsidR="00340FF9" w:rsidRPr="00F90BE0">
        <w:t>have been</w:t>
      </w:r>
      <w:r w:rsidRPr="00F90BE0">
        <w:t xml:space="preserve"> badly</w:t>
      </w:r>
      <w:r w:rsidR="00340FF9" w:rsidRPr="00F90BE0">
        <w:t xml:space="preserve"> hit.</w:t>
      </w:r>
      <w:bookmarkStart w:id="3" w:name="_Hlk49934752"/>
    </w:p>
    <w:p w14:paraId="432BE602" w14:textId="142B8C86" w:rsidR="00FC05C5" w:rsidRPr="00F90BE0" w:rsidRDefault="00195EDD" w:rsidP="00195EDD">
      <w:pPr>
        <w:spacing w:line="360" w:lineRule="auto"/>
        <w:jc w:val="center"/>
        <w:rPr>
          <w:b/>
          <w:bCs/>
        </w:rPr>
      </w:pPr>
      <w:r w:rsidRPr="00F90BE0">
        <w:rPr>
          <w:b/>
          <w:bCs/>
        </w:rPr>
        <w:t xml:space="preserve">[Insert </w:t>
      </w:r>
      <w:r w:rsidR="00FC05C5" w:rsidRPr="00F90BE0">
        <w:rPr>
          <w:b/>
          <w:bCs/>
        </w:rPr>
        <w:t>Figure II</w:t>
      </w:r>
      <w:r w:rsidRPr="00F90BE0">
        <w:rPr>
          <w:b/>
          <w:bCs/>
        </w:rPr>
        <w:t>]</w:t>
      </w:r>
    </w:p>
    <w:p w14:paraId="6829BA49" w14:textId="77777777" w:rsidR="00195EDD" w:rsidRPr="00F90BE0" w:rsidRDefault="00195EDD" w:rsidP="009C5FD9">
      <w:pPr>
        <w:pStyle w:val="ListParagraph"/>
        <w:spacing w:line="360" w:lineRule="auto"/>
        <w:ind w:left="792"/>
        <w:jc w:val="center"/>
        <w:rPr>
          <w:b/>
          <w:bCs/>
        </w:rPr>
      </w:pPr>
    </w:p>
    <w:bookmarkEnd w:id="3"/>
    <w:p w14:paraId="22D8B017" w14:textId="0F941E97" w:rsidR="00AF5551" w:rsidRPr="00F90BE0" w:rsidRDefault="008F10B8" w:rsidP="009C5FD9">
      <w:pPr>
        <w:spacing w:after="160" w:line="259" w:lineRule="auto"/>
        <w:jc w:val="both"/>
        <w:rPr>
          <w:b/>
          <w:bCs/>
        </w:rPr>
      </w:pPr>
      <w:r w:rsidRPr="00F90BE0">
        <w:rPr>
          <w:b/>
          <w:bCs/>
          <w:color w:val="000000" w:themeColor="text1"/>
        </w:rPr>
        <w:t>3</w:t>
      </w:r>
      <w:r w:rsidR="009C5FD9" w:rsidRPr="00F90BE0">
        <w:rPr>
          <w:b/>
          <w:bCs/>
          <w:color w:val="000000" w:themeColor="text1"/>
        </w:rPr>
        <w:t xml:space="preserve">. </w:t>
      </w:r>
      <w:bookmarkStart w:id="4" w:name="_Hlk59691122"/>
      <w:r w:rsidR="00AF5551" w:rsidRPr="00F90BE0">
        <w:rPr>
          <w:b/>
          <w:bCs/>
          <w:color w:val="000000" w:themeColor="text1"/>
        </w:rPr>
        <w:t>Factors Influencing PFSC During the Pandemic</w:t>
      </w:r>
      <w:bookmarkEnd w:id="4"/>
    </w:p>
    <w:p w14:paraId="000CAAD8" w14:textId="09868986" w:rsidR="009F63FE" w:rsidRPr="00F90BE0" w:rsidRDefault="00340FF9" w:rsidP="009C5FD9">
      <w:pPr>
        <w:spacing w:line="360" w:lineRule="auto"/>
        <w:jc w:val="both"/>
      </w:pPr>
      <w:r w:rsidRPr="00F90BE0">
        <w:t xml:space="preserve">A </w:t>
      </w:r>
      <w:r w:rsidR="00221009" w:rsidRPr="00F90BE0">
        <w:t xml:space="preserve">detailed discussion about factors and </w:t>
      </w:r>
      <w:r w:rsidRPr="00F90BE0">
        <w:t>their</w:t>
      </w:r>
      <w:r w:rsidR="00221009" w:rsidRPr="00F90BE0">
        <w:t xml:space="preserve"> </w:t>
      </w:r>
      <w:r w:rsidRPr="00F90BE0">
        <w:t xml:space="preserve">sub-factors </w:t>
      </w:r>
      <w:r w:rsidR="00C51EE5" w:rsidRPr="00F90BE0">
        <w:t>is</w:t>
      </w:r>
      <w:r w:rsidR="00221009" w:rsidRPr="00F90BE0">
        <w:t xml:space="preserve"> presented in this </w:t>
      </w:r>
      <w:r w:rsidR="000E08F7" w:rsidRPr="00F90BE0">
        <w:t>se</w:t>
      </w:r>
      <w:r w:rsidRPr="00F90BE0">
        <w:t>ction.</w:t>
      </w:r>
    </w:p>
    <w:p w14:paraId="0102BEF8" w14:textId="22272537" w:rsidR="00C97D2E" w:rsidRPr="00F90BE0" w:rsidRDefault="00C97D2E" w:rsidP="008F10B8">
      <w:pPr>
        <w:pStyle w:val="ListParagraph"/>
        <w:numPr>
          <w:ilvl w:val="1"/>
          <w:numId w:val="49"/>
        </w:numPr>
        <w:spacing w:before="120" w:after="120" w:line="360" w:lineRule="auto"/>
        <w:jc w:val="both"/>
        <w:rPr>
          <w:b/>
          <w:bCs/>
        </w:rPr>
      </w:pPr>
      <w:r w:rsidRPr="00F90BE0">
        <w:rPr>
          <w:b/>
          <w:bCs/>
        </w:rPr>
        <w:t xml:space="preserve">Operational </w:t>
      </w:r>
      <w:r w:rsidR="004278DB" w:rsidRPr="00F90BE0">
        <w:rPr>
          <w:b/>
          <w:bCs/>
        </w:rPr>
        <w:t>F</w:t>
      </w:r>
      <w:r w:rsidRPr="00F90BE0">
        <w:rPr>
          <w:b/>
          <w:bCs/>
        </w:rPr>
        <w:t>actors</w:t>
      </w:r>
      <w:r w:rsidR="004807C0" w:rsidRPr="00F90BE0">
        <w:rPr>
          <w:b/>
          <w:bCs/>
        </w:rPr>
        <w:t xml:space="preserve"> (O)</w:t>
      </w:r>
    </w:p>
    <w:p w14:paraId="45EB5F80" w14:textId="5A71E37B" w:rsidR="003B17BC" w:rsidRPr="00F90BE0" w:rsidRDefault="00340FF9" w:rsidP="00610E12">
      <w:pPr>
        <w:spacing w:line="360" w:lineRule="auto"/>
        <w:jc w:val="both"/>
      </w:pPr>
      <w:r w:rsidRPr="00F90BE0">
        <w:t>Operational</w:t>
      </w:r>
      <w:r w:rsidR="001E05D2" w:rsidRPr="00F90BE0">
        <w:t xml:space="preserve"> factors are factors that affect </w:t>
      </w:r>
      <w:r w:rsidR="00AF28E4" w:rsidRPr="00F90BE0">
        <w:t xml:space="preserve">perishable food </w:t>
      </w:r>
      <w:r w:rsidR="001E05D2" w:rsidRPr="00F90BE0">
        <w:t>supply chain performance</w:t>
      </w:r>
      <w:r w:rsidR="009C5FD9" w:rsidRPr="00F90BE0">
        <w:t xml:space="preserve"> </w:t>
      </w:r>
      <w:r w:rsidR="00604002" w:rsidRPr="00F90BE0">
        <w:fldChar w:fldCharType="begin">
          <w:fldData xml:space="preserve">PEVuZE5vdGU+PENpdGU+PEF1dGhvcj5MaW1hLUp1bmlvcjwvQXV0aG9yPjxZZWFyPjIwMjA8L1ll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</w:fldData>
        </w:fldChar>
      </w:r>
      <w:r w:rsidR="00407DB3" w:rsidRPr="00F90BE0">
        <w:instrText xml:space="preserve"> ADDIN EN.CITE </w:instrText>
      </w:r>
      <w:r w:rsidR="00604002" w:rsidRPr="00F90BE0">
        <w:fldChar w:fldCharType="begin">
          <w:fldData xml:space="preserve">PEVuZE5vdGU+PENpdGU+PEF1dGhvcj5MaW1hLUp1bmlvcjwvQXV0aG9yPjxZZWFyPjIwMjA8L1ll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</w:fldData>
        </w:fldChar>
      </w:r>
      <w:r w:rsidR="00407DB3" w:rsidRPr="00F90BE0">
        <w:instrText xml:space="preserve"> ADDIN EN.CITE.DATA </w:instrText>
      </w:r>
      <w:r w:rsidR="00604002" w:rsidRPr="00F90BE0">
        <w:fldChar w:fldCharType="end"/>
      </w:r>
      <w:r w:rsidR="00604002" w:rsidRPr="00F90BE0">
        <w:fldChar w:fldCharType="separate"/>
      </w:r>
      <w:r w:rsidR="00407DB3" w:rsidRPr="00F90BE0">
        <w:rPr>
          <w:noProof/>
        </w:rPr>
        <w:t>(</w:t>
      </w:r>
      <w:hyperlink w:anchor="_ENREF_77" w:tooltip="Lima-Junior, 2020 #119" w:history="1">
        <w:r w:rsidR="00FC05C5" w:rsidRPr="00F90BE0">
          <w:rPr>
            <w:rStyle w:val="Hyperlink"/>
          </w:rPr>
          <w:t>Lima-Junior and Carpinetti, 2020</w:t>
        </w:r>
      </w:hyperlink>
      <w:r w:rsidR="00407DB3" w:rsidRPr="00F90BE0">
        <w:rPr>
          <w:noProof/>
        </w:rPr>
        <w:t>;</w:t>
      </w:r>
      <w:r w:rsidR="009C5FD9" w:rsidRPr="00F90BE0">
        <w:rPr>
          <w:noProof/>
        </w:rPr>
        <w:t xml:space="preserve"> </w:t>
      </w:r>
      <w:hyperlink w:anchor="_ENREF_121" w:tooltip="Swierczek, 2019 #187" w:history="1">
        <w:r w:rsidR="00FC05C5" w:rsidRPr="00F90BE0">
          <w:rPr>
            <w:rStyle w:val="Hyperlink"/>
          </w:rPr>
          <w:t>Swierczek and Szozda, 2019</w:t>
        </w:r>
      </w:hyperlink>
      <w:r w:rsidR="00407DB3" w:rsidRPr="00F90BE0">
        <w:rPr>
          <w:noProof/>
        </w:rPr>
        <w:t>)</w:t>
      </w:r>
      <w:r w:rsidR="00604002" w:rsidRPr="00F90BE0">
        <w:fldChar w:fldCharType="end"/>
      </w:r>
      <w:r w:rsidR="001E05D2" w:rsidRPr="00F90BE0">
        <w:t>.</w:t>
      </w:r>
      <w:r w:rsidR="00EA5F0C" w:rsidRPr="00F90BE0">
        <w:t xml:space="preserve"> </w:t>
      </w:r>
      <w:r w:rsidRPr="00F90BE0">
        <w:t>This</w:t>
      </w:r>
      <w:r w:rsidR="002E6699" w:rsidRPr="00F90BE0">
        <w:t xml:space="preserve"> includes various operations that are essential for PFSC</w:t>
      </w:r>
      <w:r w:rsidRPr="00F90BE0">
        <w:t>s</w:t>
      </w:r>
      <w:r w:rsidR="002E6699" w:rsidRPr="00F90BE0">
        <w:t xml:space="preserve"> to run smoothly.</w:t>
      </w:r>
      <w:r w:rsidR="000E5CE9" w:rsidRPr="00F90BE0">
        <w:t xml:space="preserve"> </w:t>
      </w:r>
      <w:r w:rsidRPr="00F90BE0">
        <w:t>Researchers have noted</w:t>
      </w:r>
      <w:r w:rsidR="000E5CE9" w:rsidRPr="00F90BE0">
        <w:t xml:space="preserve"> that the working of</w:t>
      </w:r>
      <w:r w:rsidR="00565DDB" w:rsidRPr="00F90BE0">
        <w:t xml:space="preserve"> a</w:t>
      </w:r>
      <w:r w:rsidR="000E5CE9" w:rsidRPr="00F90BE0">
        <w:t xml:space="preserve"> PFSC is </w:t>
      </w:r>
      <w:r w:rsidR="00735D93" w:rsidRPr="00F90BE0">
        <w:t xml:space="preserve">considered </w:t>
      </w:r>
      <w:r w:rsidR="000E5CE9" w:rsidRPr="00F90BE0">
        <w:t>smooth when</w:t>
      </w:r>
      <w:r w:rsidR="009C5FD9" w:rsidRPr="00F90BE0">
        <w:t xml:space="preserve"> 1) </w:t>
      </w:r>
      <w:r w:rsidR="006E08ED" w:rsidRPr="00F90BE0">
        <w:t>P</w:t>
      </w:r>
      <w:r w:rsidR="000E5CE9" w:rsidRPr="00F90BE0">
        <w:t xml:space="preserve">roduction </w:t>
      </w:r>
      <w:r w:rsidR="00EA5F0C" w:rsidRPr="00F90BE0">
        <w:t>units using</w:t>
      </w:r>
      <w:r w:rsidR="00E04403" w:rsidRPr="00F90BE0">
        <w:t xml:space="preserve"> perishable products </w:t>
      </w:r>
      <w:r w:rsidR="000E5CE9" w:rsidRPr="00F90BE0">
        <w:t>work efficiently</w:t>
      </w:r>
      <w:r w:rsidR="009C5FD9" w:rsidRPr="00F90BE0">
        <w:t xml:space="preserve"> </w:t>
      </w:r>
      <w:r w:rsidR="00604002" w:rsidRPr="00F90BE0">
        <w:fldChar w:fldCharType="begin">
          <w:fldData xml:space="preserve">PEVuZE5vdGU+PENpdGU+PEF1dGhvcj5DaGVsYmk8L0F1dGhvcj48WWVhcj4yMDA0PC9ZZWFyPjxS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</w:fldData>
        </w:fldChar>
      </w:r>
      <w:r w:rsidR="00407DB3" w:rsidRPr="00F90BE0">
        <w:instrText xml:space="preserve"> ADDIN EN.CITE </w:instrText>
      </w:r>
      <w:r w:rsidR="00604002" w:rsidRPr="00F90BE0">
        <w:fldChar w:fldCharType="begin">
          <w:fldData xml:space="preserve">PEVuZE5vdGU+PENpdGU+PEF1dGhvcj5DaGVsYmk8L0F1dGhvcj48WWVhcj4yMDA0PC9ZZWFyPjxS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</w:fldData>
        </w:fldChar>
      </w:r>
      <w:r w:rsidR="00407DB3" w:rsidRPr="00F90BE0">
        <w:instrText xml:space="preserve"> ADDIN EN.CITE.DATA </w:instrText>
      </w:r>
      <w:r w:rsidR="00604002" w:rsidRPr="00F90BE0">
        <w:fldChar w:fldCharType="end"/>
      </w:r>
      <w:r w:rsidR="00604002" w:rsidRPr="00F90BE0">
        <w:fldChar w:fldCharType="separate"/>
      </w:r>
      <w:r w:rsidR="00407DB3" w:rsidRPr="00F90BE0">
        <w:rPr>
          <w:noProof/>
        </w:rPr>
        <w:t>(</w:t>
      </w:r>
      <w:hyperlink w:anchor="_ENREF_38" w:tooltip="Dolgui, 2020 #12" w:history="1">
        <w:r w:rsidR="00FC05C5" w:rsidRPr="00F90BE0">
          <w:rPr>
            <w:rStyle w:val="Hyperlink"/>
          </w:rPr>
          <w:t>Dolgui et al., 2020</w:t>
        </w:r>
      </w:hyperlink>
      <w:r w:rsidR="00407DB3" w:rsidRPr="00F90BE0">
        <w:rPr>
          <w:noProof/>
        </w:rPr>
        <w:t>)</w:t>
      </w:r>
      <w:r w:rsidR="00604002" w:rsidRPr="00F90BE0">
        <w:fldChar w:fldCharType="end"/>
      </w:r>
      <w:r w:rsidR="006E08ED" w:rsidRPr="00F90BE0">
        <w:t>;</w:t>
      </w:r>
      <w:r w:rsidR="009C5FD9" w:rsidRPr="00F90BE0">
        <w:t xml:space="preserve"> 2) </w:t>
      </w:r>
      <w:r w:rsidR="006E08ED" w:rsidRPr="00F90BE0">
        <w:t>T</w:t>
      </w:r>
      <w:r w:rsidR="000E5CE9" w:rsidRPr="00F90BE0">
        <w:t>ransportation services deliver perishable product</w:t>
      </w:r>
      <w:r w:rsidR="006922BA" w:rsidRPr="00F90BE0">
        <w:t>s</w:t>
      </w:r>
      <w:r w:rsidR="000E5CE9" w:rsidRPr="00F90BE0">
        <w:t xml:space="preserve"> to the</w:t>
      </w:r>
      <w:r w:rsidR="006E08ED" w:rsidRPr="00F90BE0">
        <w:t xml:space="preserve"> next level of chain</w:t>
      </w:r>
      <w:r w:rsidR="000E5CE9" w:rsidRPr="00F90BE0">
        <w:t xml:space="preserve"> at the right </w:t>
      </w:r>
      <w:r w:rsidR="006E08ED" w:rsidRPr="00F90BE0">
        <w:t>cost</w:t>
      </w:r>
      <w:r w:rsidR="000E5CE9" w:rsidRPr="00F90BE0">
        <w:t xml:space="preserve"> and in </w:t>
      </w:r>
      <w:r w:rsidR="006922BA" w:rsidRPr="00F90BE0">
        <w:t xml:space="preserve">good </w:t>
      </w:r>
      <w:r w:rsidR="000E5CE9" w:rsidRPr="00F90BE0">
        <w:t>quality</w:t>
      </w:r>
      <w:r w:rsidR="006922BA" w:rsidRPr="00F90BE0">
        <w:t xml:space="preserve"> </w:t>
      </w:r>
      <w:r w:rsidR="00604002" w:rsidRPr="00F90BE0">
        <w:fldChar w:fldCharType="begin"/>
      </w:r>
      <w:r w:rsidR="00407DB3" w:rsidRPr="00F90BE0">
        <w:instrText xml:space="preserve"> ADDIN EN.CITE &lt;EndNote&gt;&lt;Cite&gt;&lt;Author&gt;Rossi&lt;/Author&gt;&lt;Year&gt;2020&lt;/Year&gt;&lt;RecNum&gt;126&lt;/RecNum&gt;&lt;DisplayText&gt;&lt;style font="Times New Roman" size="12"&gt;(Rossi et al., 2020;Gray, 2020)&lt;/style&gt;&lt;/DisplayText&gt;&lt;record&gt;&lt;rec-number&gt;126&lt;/rec-number&gt;&lt;foreign-keys&gt;&lt;key app="EN" db-id="z200rsdtm00arree0t5ptdtnvp9f9apex9f0" timestamp="1590194649"&gt;126&lt;/key&gt;&lt;/foreign-keys&gt;&lt;ref-type name="Journal Article"&gt;17&lt;/ref-type&gt;&lt;contributors&gt;&lt;authors&gt;&lt;author&gt;Rossi, Tommaso&lt;/author&gt;&lt;author&gt;Pozzi, Rossella&lt;/author&gt;&lt;author&gt;Pirovano, Giovanni&lt;/author&gt;&lt;author&gt;Cigolini, Roberto&lt;/author&gt;&lt;author&gt;Pero, Margherita&lt;/author&gt;&lt;/authors&gt;&lt;/contributors&gt;&lt;titles&gt;&lt;title&gt;A new logistics model for increasing economic sustainability of perishable food supply chains through intermodal transportation&lt;/title&gt;&lt;secondary-title&gt;International Journal of Logistics Research and Applications&lt;/secondary-title&gt;&lt;/titles&gt;&lt;periodical&gt;&lt;full-title&gt;International Journal of Logistics Research and Applications&lt;/full-title&gt;&lt;/periodical&gt;&lt;pages&gt;1-18&lt;/pages&gt;&lt;dates&gt;&lt;year&gt;2020&lt;/year&gt;&lt;/dates&gt;&lt;isbn&gt;1367-5567&lt;/isbn&gt;&lt;urls&gt;&lt;/urls&gt;&lt;/record&gt;&lt;/Cite&gt;&lt;Cite&gt;&lt;Author&gt;Gray&lt;/Author&gt;&lt;Year&gt;2020&lt;/Year&gt;&lt;RecNum&gt;127&lt;/RecNum&gt;&lt;record&gt;&lt;rec-number&gt;127&lt;/rec-number&gt;&lt;foreign-keys&gt;&lt;key app="EN" db-id="z200rsdtm00arree0t5ptdtnvp9f9apex9f0" timestamp="1590194741"&gt;127&lt;/key&gt;&lt;/foreign-keys&gt;&lt;ref-type name="Journal Article"&gt;17&lt;/ref-type&gt;&lt;contributors&gt;&lt;authors&gt;&lt;author&gt;Gray, Richard S&lt;/author&gt;&lt;/authors&gt;&lt;/contributors&gt;&lt;titles&gt;&lt;title&gt;Agriculture, transportation, and the COVID‐19 crisis&lt;/title&gt;&lt;secondary-title&gt;Canadian Journal of Agricultural Economics/Revue canadienne d&amp;apos;agroeconomie&lt;/secondary-title&gt;&lt;/titles&gt;&lt;periodical&gt;&lt;full-title&gt;Canadian Journal of Agricultural Economics/Revue canadienne d&amp;apos;agroeconomie&lt;/full-title&gt;&lt;/periodical&gt;&lt;dates&gt;&lt;year&gt;2020&lt;/year&gt;&lt;/dates&gt;&lt;isbn&gt;0008-3976&lt;/isbn&gt;&lt;urls&gt;&lt;/urls&gt;&lt;/record&gt;&lt;/Cite&gt;&lt;/EndNote&gt;</w:instrText>
      </w:r>
      <w:r w:rsidR="00604002" w:rsidRPr="00F90BE0">
        <w:fldChar w:fldCharType="separate"/>
      </w:r>
      <w:r w:rsidR="00407DB3" w:rsidRPr="00F90BE0">
        <w:rPr>
          <w:noProof/>
        </w:rPr>
        <w:t>(</w:t>
      </w:r>
      <w:hyperlink w:anchor="_ENREF_103" w:tooltip="Rossi, 2020 #126" w:history="1">
        <w:r w:rsidR="00FC05C5" w:rsidRPr="00F90BE0">
          <w:rPr>
            <w:rStyle w:val="Hyperlink"/>
          </w:rPr>
          <w:t>Rossi et al., 2020</w:t>
        </w:r>
      </w:hyperlink>
      <w:r w:rsidR="00407DB3" w:rsidRPr="00F90BE0">
        <w:rPr>
          <w:noProof/>
        </w:rPr>
        <w:t>;</w:t>
      </w:r>
      <w:r w:rsidR="009C5FD9" w:rsidRPr="00F90BE0">
        <w:rPr>
          <w:noProof/>
        </w:rPr>
        <w:t xml:space="preserve"> </w:t>
      </w:r>
      <w:hyperlink w:anchor="_ENREF_55" w:tooltip="Gray, 2020 #127" w:history="1">
        <w:r w:rsidR="00FC05C5" w:rsidRPr="00F90BE0">
          <w:rPr>
            <w:rStyle w:val="Hyperlink"/>
          </w:rPr>
          <w:t>Gray, 2020</w:t>
        </w:r>
      </w:hyperlink>
      <w:r w:rsidR="00407DB3" w:rsidRPr="00F90BE0">
        <w:rPr>
          <w:noProof/>
        </w:rPr>
        <w:t>)</w:t>
      </w:r>
      <w:r w:rsidR="00604002" w:rsidRPr="00F90BE0">
        <w:fldChar w:fldCharType="end"/>
      </w:r>
      <w:r w:rsidR="006E08ED" w:rsidRPr="00F90BE0">
        <w:t>;</w:t>
      </w:r>
      <w:r w:rsidR="009C5FD9" w:rsidRPr="00F90BE0">
        <w:t xml:space="preserve"> 3) </w:t>
      </w:r>
      <w:r w:rsidR="000E08F7" w:rsidRPr="00F90BE0">
        <w:t>PFSC</w:t>
      </w:r>
      <w:r w:rsidR="00680582" w:rsidRPr="00F90BE0">
        <w:t>s</w:t>
      </w:r>
      <w:r w:rsidR="000E08F7" w:rsidRPr="00F90BE0">
        <w:t xml:space="preserve"> </w:t>
      </w:r>
      <w:r w:rsidR="008A5257" w:rsidRPr="00F90BE0">
        <w:t>can</w:t>
      </w:r>
      <w:r w:rsidR="006E08ED" w:rsidRPr="00F90BE0">
        <w:t xml:space="preserve"> fulfil customer</w:t>
      </w:r>
      <w:r w:rsidR="006922BA" w:rsidRPr="00F90BE0">
        <w:t xml:space="preserve"> </w:t>
      </w:r>
      <w:r w:rsidR="006E08ED" w:rsidRPr="00F90BE0">
        <w:t>demand and maintain a proper flow of money</w:t>
      </w:r>
      <w:r w:rsidR="006922BA" w:rsidRPr="00F90BE0">
        <w:t xml:space="preserve"> </w:t>
      </w:r>
      <w:r w:rsidR="007E7EA9" w:rsidRPr="00F90BE0">
        <w:t>(</w:t>
      </w:r>
      <w:r w:rsidR="00604002" w:rsidRPr="00F90BE0">
        <w:fldChar w:fldCharType="begin"/>
      </w:r>
      <w:r w:rsidR="00407DB3" w:rsidRPr="00F90BE0">
        <w:instrText xml:space="preserve"> ADDIN EN.CITE &lt;EndNote&gt;&lt;Cite&gt;&lt;Author&gt;Bharti&lt;/Author&gt;&lt;Year&gt;2020&lt;/Year&gt;&lt;RecNum&gt;128&lt;/RecNum&gt;&lt;DisplayText&gt;&lt;style font="Times New Roman" size="12"&gt;(Bharti, 2020;Badakhshan et al., 2020)&lt;/style&gt;&lt;/DisplayText&gt;&lt;record&gt;&lt;rec-number&gt;128&lt;/rec-number&gt;&lt;foreign-keys&gt;&lt;key app="EN" db-id="z200rsdtm00arree0t5ptdtnvp9f9apex9f0" timestamp="1590197137"&gt;128&lt;/key&gt;&lt;/foreign-keys&gt;&lt;ref-type name="Book Section"&gt;5&lt;/ref-type&gt;&lt;contributors&gt;&lt;authors&gt;&lt;author&gt;Bharti, Anju&lt;/author&gt;&lt;/authors&gt;&lt;/contributors&gt;&lt;titles&gt;&lt;title&gt;Supply Chain Management and Strategy Implementation for Perishable Goods&lt;/title&gt;&lt;secondary-title&gt;Supply Chain and Logistics Management: Concepts, Methodologies, Tools, and Applications&lt;/secondary-title&gt;&lt;/titles&gt;&lt;pages&gt;284-302&lt;/pages&gt;&lt;dates&gt;&lt;year&gt;2020&lt;/year&gt;&lt;/dates&gt;&lt;publisher&gt;IGI Global&lt;/publisher&gt;&lt;urls&gt;&lt;/urls&gt;&lt;/record&gt;&lt;/Cite&gt;&lt;Cite&gt;&lt;Author&gt;Badakhshan&lt;/Author&gt;&lt;Year&gt;2020&lt;/Year&gt;&lt;RecNum&gt;131&lt;/RecNum&gt;&lt;record&gt;&lt;rec-number&gt;131&lt;/rec-number&gt;&lt;foreign-keys&gt;&lt;key app="EN" db-id="z200rsdtm00arree0t5ptdtnvp9f9apex9f0" timestamp="1590197313"&gt;131&lt;/key&gt;&lt;/foreign-keys&gt;&lt;ref-type name="Journal Article"&gt;17&lt;/ref-type&gt;&lt;contributors&gt;&lt;authors&gt;&lt;author&gt;Badakhshan, Ehsan&lt;/author&gt;&lt;author&gt;Humphreys, Paul&lt;/author&gt;&lt;author&gt;Maguire, Liam&lt;/author&gt;&lt;author&gt;McIvor, Ronan&lt;/author&gt;&lt;/authors&gt;&lt;/contributors&gt;&lt;titles&gt;&lt;title&gt;Using simulation-based system dynamics and genetic algorithms to reduce the cash flow bullwhip in the supply chain&lt;/title&gt;&lt;secondary-title&gt;International Journal of Production Research&lt;/secondary-title&gt;&lt;/titles&gt;&lt;periodical&gt;&lt;full-title&gt;International Journal of Production Research&lt;/full-title&gt;&lt;/periodical&gt;&lt;pages&gt;1-27&lt;/pages&gt;&lt;dates&gt;&lt;year&gt;2020&lt;/year&gt;&lt;/dates&gt;&lt;publisher&gt;Taylor &amp;amp; Francis&lt;/publisher&gt;&lt;isbn&gt;0020-7543&lt;/isbn&gt;&lt;urls&gt;&lt;related-urls&gt;&lt;url&gt;https://doi.org/10.1080/00207543.2020.1715505&lt;/url&gt;&lt;/related-urls&gt;&lt;/urls&gt;&lt;electronic-resource-num&gt;10.1080/00207543.2020.1715505&lt;/electronic-resource-num&gt;&lt;/record&gt;&lt;/Cite&gt;&lt;/EndNote&gt;</w:instrText>
      </w:r>
      <w:r w:rsidR="00604002" w:rsidRPr="00F90BE0">
        <w:fldChar w:fldCharType="separate"/>
      </w:r>
      <w:hyperlink w:anchor="_ENREF_7" w:tooltip="Badakhshan, 2020 #131" w:history="1">
        <w:r w:rsidR="00FC05C5" w:rsidRPr="00F90BE0">
          <w:rPr>
            <w:rStyle w:val="Hyperlink"/>
          </w:rPr>
          <w:t>Badakhshan et al., 2020</w:t>
        </w:r>
      </w:hyperlink>
      <w:r w:rsidR="00407DB3" w:rsidRPr="00F90BE0">
        <w:rPr>
          <w:noProof/>
        </w:rPr>
        <w:t>)</w:t>
      </w:r>
      <w:r w:rsidR="00604002" w:rsidRPr="00F90BE0">
        <w:fldChar w:fldCharType="end"/>
      </w:r>
      <w:r w:rsidR="006922BA" w:rsidRPr="00F90BE0">
        <w:t xml:space="preserve">. </w:t>
      </w:r>
      <w:r w:rsidR="006E08ED" w:rsidRPr="00F90BE0">
        <w:t>But due to COVID-19</w:t>
      </w:r>
      <w:r w:rsidR="005B177A" w:rsidRPr="00F90BE0">
        <w:t>,</w:t>
      </w:r>
      <w:r w:rsidR="006E08ED" w:rsidRPr="00F90BE0">
        <w:t xml:space="preserve"> these operations </w:t>
      </w:r>
      <w:r w:rsidR="00680582" w:rsidRPr="00F90BE0">
        <w:t>have been interrupted,</w:t>
      </w:r>
      <w:r w:rsidR="006E08ED" w:rsidRPr="00F90BE0">
        <w:t xml:space="preserve"> resulting in </w:t>
      </w:r>
      <w:r w:rsidR="000E08F7" w:rsidRPr="00F90BE0">
        <w:t xml:space="preserve">disruption </w:t>
      </w:r>
      <w:r w:rsidR="00680582" w:rsidRPr="00F90BE0">
        <w:t xml:space="preserve">of </w:t>
      </w:r>
      <w:r w:rsidR="000E08F7" w:rsidRPr="00F90BE0">
        <w:t>PFSC</w:t>
      </w:r>
      <w:r w:rsidR="00680582" w:rsidRPr="00F90BE0">
        <w:t>s</w:t>
      </w:r>
      <w:r w:rsidR="006922BA" w:rsidRPr="00F90BE0">
        <w:t xml:space="preserve"> </w:t>
      </w:r>
      <w:r w:rsidR="00604002" w:rsidRPr="00F90BE0">
        <w:fldChar w:fldCharType="begin"/>
      </w:r>
      <w:r w:rsidR="00407DB3" w:rsidRPr="00F90BE0">
        <w:instrText xml:space="preserve"> ADDIN EN.CITE &lt;EndNote&gt;&lt;Cite&gt;&lt;Author&gt;DmitryIvanov&lt;/Author&gt;&lt;Year&gt;2020&lt;/Year&gt;&lt;RecNum&gt;4&lt;/RecNum&gt;&lt;DisplayText&gt;&lt;style font="Times New Roman" size="12"&gt;(DmitryIvanov, 2020;Tropics, 2020)&lt;/style&gt;&lt;/DisplayText&gt;&lt;record&gt;&lt;rec-number&gt;4&lt;/rec-number&gt;&lt;foreign-keys&gt;&lt;key app="EN" db-id="z200rsdtm00arree0t5ptdtnvp9f9apex9f0" timestamp="1589623641"&gt;4&lt;/key&gt;&lt;/foreign-keys&gt;&lt;ref-type name="Journal Article"&gt;17&lt;/ref-type&gt;&lt;contributors&gt;&lt;authors&gt;&lt;author&gt;DmitryIvanov&lt;/author&gt;&lt;/authors&gt;&lt;/contributors&gt;&lt;titles&gt;&lt;title&gt;Predicting the impacts of epidemic outbreaks on global supply chains: A simulation-based analysis on the coronavirus outbreak (COVID-19/SARS-CoV-2) case&lt;/title&gt;&lt;secondary-title&gt;Transportation Research Part E: Logistics and Transportation Review&lt;/secondary-title&gt;&lt;/titles&gt;&lt;periodical&gt;&lt;full-title&gt;Transportation Research Part E: Logistics and Transportation Review&lt;/full-title&gt;&lt;/periodical&gt;&lt;pages&gt;19-22&lt;/pages&gt;&lt;volume&gt;136&lt;/volume&gt;&lt;dates&gt;&lt;year&gt;2020&lt;/year&gt;&lt;/dates&gt;&lt;urls&gt;&lt;/urls&gt;&lt;/record&gt;&lt;/Cite&gt;&lt;Cite&gt;&lt;Author&gt;Tropics&lt;/Author&gt;&lt;Year&gt;2020&lt;/Year&gt;&lt;RecNum&gt;26&lt;/RecNum&gt;&lt;record&gt;&lt;rec-number&gt;26&lt;/rec-number&gt;&lt;foreign-keys&gt;&lt;key app="EN" db-id="z200rsdtm00arree0t5ptdtnvp9f9apex9f0" timestamp="1589623647"&gt;26&lt;/key&gt;&lt;/foreign-keys&gt;&lt;ref-type name="Web Page"&gt;12&lt;/ref-type&gt;&lt;contributors&gt;&lt;authors&gt;&lt;author&gt;Tropics, International Crops Research Institute for the Semi-Arid&lt;/author&gt;&lt;/authors&gt;&lt;/contributors&gt;&lt;titles&gt;&lt;title&gt;Agri-Buzz: CONTAINING COVID19 IMPACTS ON INDIAN AGRICULTURE&lt;/title&gt;&lt;/titles&gt;&lt;volume&gt;2020&lt;/volume&gt;&lt;number&gt;April&lt;/number&gt;&lt;dates&gt;&lt;year&gt;2020&lt;/year&gt;&lt;/dates&gt;&lt;urls&gt;&lt;related-urls&gt;&lt;url&gt;https://www.icrisat.org/containing-covid19-impacts-on-indian-agriculture/&lt;/url&gt;&lt;/related-urls&gt;&lt;/urls&gt;&lt;access-date&gt;April/29/2020&lt;/access-date&gt;&lt;/record&gt;&lt;/Cite&gt;&lt;/EndNote&gt;</w:instrText>
      </w:r>
      <w:r w:rsidR="00604002" w:rsidRPr="00F90BE0">
        <w:fldChar w:fldCharType="separate"/>
      </w:r>
      <w:r w:rsidR="00407DB3" w:rsidRPr="00F90BE0">
        <w:rPr>
          <w:noProof/>
        </w:rPr>
        <w:t>(</w:t>
      </w:r>
      <w:hyperlink w:anchor="_ENREF_37" w:tooltip="DmitryIvanov, 2020" w:history="1">
        <w:r w:rsidR="00FC05C5" w:rsidRPr="00F90BE0">
          <w:rPr>
            <w:rStyle w:val="Hyperlink"/>
          </w:rPr>
          <w:t>Dmitry</w:t>
        </w:r>
        <w:r w:rsidR="009A09F4" w:rsidRPr="00F90BE0">
          <w:rPr>
            <w:rStyle w:val="Hyperlink"/>
          </w:rPr>
          <w:t xml:space="preserve"> Ivanov</w:t>
        </w:r>
        <w:r w:rsidR="00FC05C5" w:rsidRPr="00F90BE0">
          <w:rPr>
            <w:rStyle w:val="Hyperlink"/>
          </w:rPr>
          <w:t>, 2020</w:t>
        </w:r>
      </w:hyperlink>
      <w:r w:rsidR="00407DB3" w:rsidRPr="00F90BE0">
        <w:rPr>
          <w:noProof/>
        </w:rPr>
        <w:t>;</w:t>
      </w:r>
      <w:r w:rsidR="009A09F4" w:rsidRPr="00F90BE0">
        <w:rPr>
          <w:noProof/>
        </w:rPr>
        <w:t xml:space="preserve"> </w:t>
      </w:r>
      <w:hyperlink w:anchor="_ENREF_128" w:tooltip="Tropics, 2020 #26" w:history="1">
        <w:r w:rsidR="00FC05C5" w:rsidRPr="00F90BE0">
          <w:rPr>
            <w:rStyle w:val="Hyperlink"/>
          </w:rPr>
          <w:t>Tropics, 2020</w:t>
        </w:r>
      </w:hyperlink>
      <w:r w:rsidR="00407DB3" w:rsidRPr="00F90BE0">
        <w:rPr>
          <w:noProof/>
        </w:rPr>
        <w:t>)</w:t>
      </w:r>
      <w:r w:rsidR="00604002" w:rsidRPr="00F90BE0">
        <w:fldChar w:fldCharType="end"/>
      </w:r>
      <w:r w:rsidR="000E08F7" w:rsidRPr="00F90BE0">
        <w:t xml:space="preserve">. </w:t>
      </w:r>
      <w:bookmarkStart w:id="5" w:name="_Hlk59691069"/>
      <w:r w:rsidR="000E08F7" w:rsidRPr="00F90BE0">
        <w:t>This section gives a detail</w:t>
      </w:r>
      <w:r w:rsidR="00735D93" w:rsidRPr="00F90BE0">
        <w:t>ed</w:t>
      </w:r>
      <w:r w:rsidR="000E08F7" w:rsidRPr="00F90BE0">
        <w:t xml:space="preserve"> description of the operational factors affecting PFSC</w:t>
      </w:r>
      <w:r w:rsidR="00565DDB" w:rsidRPr="00F90BE0">
        <w:t>s</w:t>
      </w:r>
      <w:r w:rsidR="000E08F7" w:rsidRPr="00F90BE0">
        <w:t xml:space="preserve"> during the pandemic</w:t>
      </w:r>
      <w:r w:rsidR="00680582" w:rsidRPr="00F90BE0">
        <w:t>.</w:t>
      </w:r>
      <w:bookmarkEnd w:id="5"/>
    </w:p>
    <w:p w14:paraId="71BB99F3" w14:textId="4644F4CD" w:rsidR="001F02CE" w:rsidRPr="00F90BE0" w:rsidRDefault="00C97D2E" w:rsidP="00570592">
      <w:pPr>
        <w:pStyle w:val="ListParagraph"/>
        <w:numPr>
          <w:ilvl w:val="2"/>
          <w:numId w:val="49"/>
        </w:numPr>
        <w:spacing w:line="360" w:lineRule="auto"/>
        <w:jc w:val="both"/>
        <w:rPr>
          <w:b/>
          <w:bCs/>
        </w:rPr>
      </w:pPr>
      <w:r w:rsidRPr="00F90BE0">
        <w:rPr>
          <w:b/>
          <w:bCs/>
        </w:rPr>
        <w:t>Production Shutdown</w:t>
      </w:r>
      <w:r w:rsidR="004807C0" w:rsidRPr="00F90BE0">
        <w:rPr>
          <w:b/>
          <w:bCs/>
        </w:rPr>
        <w:t xml:space="preserve"> (O1)</w:t>
      </w:r>
    </w:p>
    <w:p w14:paraId="407FD7F0" w14:textId="44F3B8BE" w:rsidR="00D12E2D" w:rsidRPr="00F90BE0" w:rsidRDefault="00D12E2D" w:rsidP="00610E12">
      <w:pPr>
        <w:spacing w:line="360" w:lineRule="auto"/>
        <w:jc w:val="both"/>
      </w:pPr>
      <w:r w:rsidRPr="00F90BE0">
        <w:t xml:space="preserve">The Food Service Industry (FSI) is the </w:t>
      </w:r>
      <w:r w:rsidR="00680582" w:rsidRPr="00F90BE0">
        <w:t xml:space="preserve">main </w:t>
      </w:r>
      <w:r w:rsidRPr="00F90BE0">
        <w:t>production unit us</w:t>
      </w:r>
      <w:r w:rsidR="00680582" w:rsidRPr="00F90BE0">
        <w:t>ing</w:t>
      </w:r>
      <w:r w:rsidRPr="00F90BE0">
        <w:t xml:space="preserve"> perishable products as feedstock </w:t>
      </w:r>
      <w:r w:rsidR="00604002" w:rsidRPr="00F90BE0">
        <w:fldChar w:fldCharType="begin"/>
      </w:r>
      <w:r w:rsidR="00407DB3" w:rsidRPr="00F90BE0">
        <w:instrText xml:space="preserve"> ADDIN EN.CITE &lt;EndNote&gt;&lt;Cite&gt;&lt;Author&gt;Leena Jaisani&lt;/Author&gt;&lt;Year&gt;2017&lt;/Year&gt;&lt;RecNum&gt;133&lt;/RecNum&gt;&lt;DisplayText&gt;&lt;style font="Times New Roman" size="12"&gt;(Leena Jaisani et al., 2017)&lt;/style&gt;&lt;/DisplayText&gt;&lt;record&gt;&lt;rec-number&gt;133&lt;/rec-number&gt;&lt;foreign-keys&gt;&lt;key app="EN" db-id="z200rsdtm00arree0t5ptdtnvp9f9apex9f0" timestamp="1590259714"&gt;133&lt;/key&gt;&lt;/foreign-keys&gt;&lt;ref-type name="Report"&gt;27&lt;/ref-type&gt;&lt;contributors&gt;&lt;authors&gt;&lt;author&gt;Leena Jaisani, &lt;/author&gt;&lt;author&gt;Ankit Shukla, &lt;/author&gt;&lt;author&gt;Rhythem Malik&lt;/author&gt;&lt;/authors&gt;&lt;tertiary-authors&gt;&lt;/tertiary-authors&gt;&lt;/contributors&gt;&lt;titles&gt;&lt;title&gt;Indian Food Services Industry: Engine for Economic Growth &amp;amp; Employment&lt;/title&gt;&lt;/titles&gt;&lt;dates&gt;&lt;year&gt;2017&lt;/year&gt;&lt;/dates&gt;&lt;publisher&gt;Federation of Indian Chambers of Commerce and Industry&lt;/publisher&gt;&lt;urls&gt;&lt;/urls&gt;&lt;/record&gt;&lt;/Cite&gt;&lt;/EndNote&gt;</w:instrText>
      </w:r>
      <w:r w:rsidR="00604002" w:rsidRPr="00F90BE0">
        <w:fldChar w:fldCharType="separate"/>
      </w:r>
      <w:r w:rsidR="00407DB3" w:rsidRPr="00F90BE0">
        <w:rPr>
          <w:noProof/>
        </w:rPr>
        <w:t>(</w:t>
      </w:r>
      <w:hyperlink w:anchor="_ENREF_74" w:tooltip="Leena Jaisani, 2017 #133" w:history="1">
        <w:r w:rsidR="00FC05C5" w:rsidRPr="00F90BE0">
          <w:rPr>
            <w:rStyle w:val="Hyperlink"/>
          </w:rPr>
          <w:t>Leena Jaisani et al.,</w:t>
        </w:r>
        <w:r w:rsidR="009A09F4" w:rsidRPr="00F90BE0">
          <w:rPr>
            <w:rStyle w:val="Hyperlink"/>
          </w:rPr>
          <w:t xml:space="preserve"> </w:t>
        </w:r>
        <w:r w:rsidR="00FC05C5" w:rsidRPr="00F90BE0">
          <w:rPr>
            <w:rStyle w:val="Hyperlink"/>
          </w:rPr>
          <w:t>2017</w:t>
        </w:r>
      </w:hyperlink>
      <w:r w:rsidR="00407DB3" w:rsidRPr="00F90BE0">
        <w:rPr>
          <w:noProof/>
        </w:rPr>
        <w:t>)</w:t>
      </w:r>
      <w:r w:rsidR="00604002" w:rsidRPr="00F90BE0">
        <w:fldChar w:fldCharType="end"/>
      </w:r>
      <w:r w:rsidRPr="00F90BE0">
        <w:t xml:space="preserve">. The Indian FSI is </w:t>
      </w:r>
      <w:r w:rsidR="005B177A" w:rsidRPr="00F90BE0">
        <w:t>categorized</w:t>
      </w:r>
      <w:r w:rsidRPr="00F90BE0">
        <w:t xml:space="preserve"> under </w:t>
      </w:r>
      <w:r w:rsidR="005B177A" w:rsidRPr="00F90BE0">
        <w:t>organized</w:t>
      </w:r>
      <w:r w:rsidRPr="00F90BE0">
        <w:t xml:space="preserve"> and </w:t>
      </w:r>
      <w:r w:rsidR="005B177A" w:rsidRPr="00F90BE0">
        <w:t>unorganized</w:t>
      </w:r>
      <w:r w:rsidRPr="00F90BE0">
        <w:t xml:space="preserve"> sector</w:t>
      </w:r>
      <w:r w:rsidR="00E37733" w:rsidRPr="00F90BE0">
        <w:t>s,</w:t>
      </w:r>
      <w:r w:rsidRPr="00F90BE0">
        <w:t xml:space="preserve"> compris</w:t>
      </w:r>
      <w:r w:rsidR="00E37733" w:rsidRPr="00F90BE0">
        <w:t>ing</w:t>
      </w:r>
      <w:r w:rsidRPr="00F90BE0">
        <w:t xml:space="preserve"> of cafes, dhabas, </w:t>
      </w:r>
      <w:r w:rsidR="005B177A" w:rsidRPr="00F90BE0">
        <w:t>small roadside</w:t>
      </w:r>
      <w:r w:rsidRPr="00F90BE0">
        <w:t xml:space="preserve"> eateries</w:t>
      </w:r>
      <w:r w:rsidRPr="00F90BE0">
        <w:rPr>
          <w:color w:val="FF0000"/>
        </w:rPr>
        <w:t xml:space="preserve"> </w:t>
      </w:r>
      <w:r w:rsidRPr="00F90BE0">
        <w:t>chains</w:t>
      </w:r>
      <w:r w:rsidR="00E37733" w:rsidRPr="00F90BE0">
        <w:t xml:space="preserve"> </w:t>
      </w:r>
      <w:r w:rsidRPr="00F90BE0">
        <w:t>etc.</w:t>
      </w:r>
      <w:r w:rsidR="00E37733" w:rsidRPr="00F90BE0">
        <w:t>; these</w:t>
      </w:r>
      <w:r w:rsidRPr="00F90BE0">
        <w:t xml:space="preserve"> use about 40-60% of perishable goods produced in India </w:t>
      </w:r>
      <w:r w:rsidR="00604002" w:rsidRPr="00F90BE0">
        <w:fldChar w:fldCharType="begin"/>
      </w:r>
      <w:r w:rsidR="00407DB3" w:rsidRPr="00F90BE0">
        <w:instrText xml:space="preserve"> ADDIN EN.CITE &lt;EndNote&gt;&lt;Cite&gt;&lt;Author&gt;Thornton&lt;/Author&gt;&lt;Year&gt;2017&lt;/Year&gt;&lt;RecNum&gt;134&lt;/RecNum&gt;&lt;DisplayText&gt;&lt;style font="Times New Roman" size="12"&gt;(Thornton, 2017)&lt;/style&gt;&lt;/DisplayText&gt;&lt;record&gt;&lt;rec-number&gt;134&lt;/rec-number&gt;&lt;foreign-keys&gt;&lt;key app="EN" db-id="z200rsdtm00arree0t5ptdtnvp9f9apex9f0" timestamp="1590260182"&gt;134&lt;/key&gt;&lt;/foreign-keys&gt;&lt;ref-type name="Report"&gt;27&lt;/ref-type&gt;&lt;contributors&gt;&lt;authors&gt;&lt;author&gt; Grant Thornton &lt;/author&gt;&lt;/authors&gt;&lt;/contributors&gt;&lt;titles&gt;&lt;title&gt;Food processing sector:  Challenges and growth enablers&lt;/title&gt;&lt;/titles&gt;&lt;dates&gt;&lt;year&gt;2017&lt;/year&gt;&lt;/dates&gt;&lt;pub-location&gt;New Delhi&lt;/pub-location&gt;&lt;publisher&gt;Associated Chambers of Commerce and Industry of India &lt;/publisher&gt;&lt;urls&gt;&lt;/urls&gt;&lt;/record&gt;&lt;/Cite&gt;&lt;/EndNote&gt;</w:instrText>
      </w:r>
      <w:r w:rsidR="00604002" w:rsidRPr="00F90BE0">
        <w:fldChar w:fldCharType="separate"/>
      </w:r>
      <w:r w:rsidR="00407DB3" w:rsidRPr="00F90BE0">
        <w:rPr>
          <w:noProof/>
        </w:rPr>
        <w:t>(</w:t>
      </w:r>
      <w:hyperlink w:anchor="_ENREF_125" w:tooltip="Thornton, 2017 #134" w:history="1">
        <w:r w:rsidR="00FC05C5" w:rsidRPr="00F90BE0">
          <w:rPr>
            <w:rStyle w:val="Hyperlink"/>
          </w:rPr>
          <w:t>Thornton, 2017</w:t>
        </w:r>
      </w:hyperlink>
      <w:r w:rsidR="00407DB3" w:rsidRPr="00F90BE0">
        <w:rPr>
          <w:noProof/>
        </w:rPr>
        <w:t>)</w:t>
      </w:r>
      <w:r w:rsidR="00604002" w:rsidRPr="00F90BE0">
        <w:fldChar w:fldCharType="end"/>
      </w:r>
      <w:r w:rsidRPr="00F90BE0">
        <w:t>. India</w:t>
      </w:r>
      <w:r w:rsidR="00E37733" w:rsidRPr="00F90BE0">
        <w:t xml:space="preserve"> also</w:t>
      </w:r>
      <w:r w:rsidRPr="00F90BE0">
        <w:t xml:space="preserve"> has a large and rapidly growing business sector for milk and dairy items</w:t>
      </w:r>
      <w:r w:rsidR="00AC66B6" w:rsidRPr="00F90BE0">
        <w:t xml:space="preserve"> </w:t>
      </w:r>
      <w:r w:rsidR="00604002" w:rsidRPr="00F90BE0">
        <w:fldChar w:fldCharType="begin"/>
      </w:r>
      <w:r w:rsidR="00407DB3" w:rsidRPr="00F90BE0">
        <w:instrText xml:space="preserve"> ADDIN EN.CITE &lt;EndNote&gt;&lt;Cite&gt;&lt;Author&gt;Division&lt;/Author&gt;&lt;Year&gt;2019&lt;/Year&gt;&lt;RecNum&gt;82&lt;/RecNum&gt;&lt;DisplayText&gt;&lt;style font="Times New Roman" size="12"&gt;(Division, 2019;Cattini, 2017)&lt;/style&gt;&lt;/DisplayText&gt;&lt;record&gt;&lt;rec-number&gt;82&lt;/rec-number&gt;&lt;foreign-keys&gt;&lt;key app="EN" db-id="z200rsdtm00arree0t5ptdtnvp9f9apex9f0" timestamp="1589623660"&gt;82&lt;/key&gt;&lt;/foreign-keys&gt;&lt;ref-type name="Report"&gt;27&lt;/ref-type&gt;&lt;contributors&gt;&lt;authors&gt;&lt;author&gt;Division, FICCI Food Processing&lt;/author&gt;&lt;/authors&gt;&lt;/contributors&gt;&lt;titles&gt;&lt;title&gt;Food Processing&lt;/title&gt;&lt;/titles&gt;&lt;dates&gt;&lt;year&gt;2019&lt;/year&gt;&lt;/dates&gt;&lt;pub-location&gt;India&lt;/pub-location&gt;&lt;publisher&gt;Federation of Indian Chambers of Commerce and Industry&lt;/publisher&gt;&lt;urls&gt;&lt;/urls&gt;&lt;/record&gt;&lt;/Cite&gt;&lt;Cite&gt;&lt;Author&gt;Cattini&lt;/Author&gt;&lt;Year&gt;2017&lt;/Year&gt;&lt;RecNum&gt;135&lt;/RecNum&gt;&lt;record&gt;&lt;rec-number&gt;135&lt;/rec-number&gt;&lt;foreign-keys&gt;&lt;key app="EN" db-id="z200rsdtm00arree0t5ptdtnvp9f9apex9f0" timestamp="1590260862"&gt;135&lt;/key&gt;&lt;/foreign-keys&gt;&lt;ref-type name="Web Page"&gt;12&lt;/ref-type&gt;&lt;contributors&gt;&lt;authors&gt;&lt;author&gt;Chris Cattini&lt;/author&gt;&lt;/authors&gt;&lt;/contributors&gt;&lt;titles&gt;&lt;title&gt;Food Trends in India&lt;/title&gt;&lt;/titles&gt;&lt;volume&gt;2020&lt;/volume&gt;&lt;dates&gt;&lt;year&gt;2017&lt;/year&gt;&lt;/dates&gt;&lt;publisher&gt;IFIS Food and Health Information&lt;/publisher&gt;&lt;urls&gt;&lt;related-urls&gt;&lt;url&gt;https://www.ifis.org/blog/food-trends-in-india&lt;/url&gt;&lt;/related-urls&gt;&lt;/urls&gt;&lt;/record&gt;&lt;/Cite&gt;&lt;/EndNote&gt;</w:instrText>
      </w:r>
      <w:r w:rsidR="00604002" w:rsidRPr="00F90BE0">
        <w:fldChar w:fldCharType="separate"/>
      </w:r>
      <w:r w:rsidR="00407DB3" w:rsidRPr="00F90BE0">
        <w:rPr>
          <w:noProof/>
        </w:rPr>
        <w:t>(</w:t>
      </w:r>
      <w:hyperlink w:anchor="_ENREF_36" w:tooltip="Division, 2019 #82" w:history="1">
        <w:r w:rsidR="00FC05C5" w:rsidRPr="00F90BE0">
          <w:rPr>
            <w:rStyle w:val="Hyperlink"/>
          </w:rPr>
          <w:t>Division, 2019</w:t>
        </w:r>
      </w:hyperlink>
      <w:hyperlink w:anchor="_ENREF_20" w:tooltip="Cattini, 2017 #135" w:history="1"/>
      <w:r w:rsidR="00407DB3" w:rsidRPr="00F90BE0">
        <w:rPr>
          <w:noProof/>
        </w:rPr>
        <w:t>)</w:t>
      </w:r>
      <w:r w:rsidR="00604002" w:rsidRPr="00F90BE0">
        <w:fldChar w:fldCharType="end"/>
      </w:r>
      <w:r w:rsidR="00E37733" w:rsidRPr="00F90BE0">
        <w:t xml:space="preserve">, mainly taken up </w:t>
      </w:r>
      <w:r w:rsidRPr="00F90BE0">
        <w:t>by the food</w:t>
      </w:r>
      <w:r w:rsidR="008A2CBD" w:rsidRPr="00F90BE0">
        <w:t xml:space="preserve"> </w:t>
      </w:r>
      <w:r w:rsidRPr="00F90BE0">
        <w:t>service industries. Th</w:t>
      </w:r>
      <w:r w:rsidR="00E37733" w:rsidRPr="00F90BE0">
        <w:t xml:space="preserve">is entire market has </w:t>
      </w:r>
      <w:r w:rsidR="007C1021" w:rsidRPr="00F90BE0">
        <w:t>seen major</w:t>
      </w:r>
      <w:r w:rsidR="00E37733" w:rsidRPr="00F90BE0">
        <w:t xml:space="preserve"> </w:t>
      </w:r>
      <w:r w:rsidRPr="00F90BE0">
        <w:t>disrupt</w:t>
      </w:r>
      <w:r w:rsidR="007C1021" w:rsidRPr="00F90BE0">
        <w:t>ion</w:t>
      </w:r>
      <w:r w:rsidRPr="00F90BE0">
        <w:t xml:space="preserve"> </w:t>
      </w:r>
      <w:r w:rsidR="00E37733" w:rsidRPr="00F90BE0">
        <w:t>due to the virus</w:t>
      </w:r>
      <w:r w:rsidR="007C1021" w:rsidRPr="00F90BE0">
        <w:t>,</w:t>
      </w:r>
      <w:r w:rsidRPr="00F90BE0">
        <w:t xml:space="preserve"> resulting </w:t>
      </w:r>
      <w:r w:rsidR="00E37733" w:rsidRPr="00F90BE0">
        <w:t xml:space="preserve">in </w:t>
      </w:r>
      <w:r w:rsidRPr="00F90BE0">
        <w:t>a complete shutdown of 500,000-plus restaurants across the country, as stated by the National Restaurant Association of India (NRAI)</w:t>
      </w:r>
      <w:r w:rsidR="009C5FD9" w:rsidRPr="00F90BE0">
        <w:t xml:space="preserve"> </w:t>
      </w:r>
      <w:r w:rsidR="00604002" w:rsidRPr="00F90BE0">
        <w:fldChar w:fldCharType="begin"/>
      </w:r>
      <w:r w:rsidR="00407DB3" w:rsidRPr="00F90BE0">
        <w:instrText xml:space="preserve"> ADDIN EN.CITE &lt;EndNote&gt;&lt;Cite&gt;&lt;Author&gt;Kumar&lt;/Author&gt;&lt;Year&gt;2020&lt;/Year&gt;&lt;RecNum&gt;136&lt;/RecNum&gt;&lt;DisplayText&gt;&lt;style font="Times New Roman" size="12"&gt;(Kumar and Grover, 2020)&lt;/style&gt;&lt;/DisplayText&gt;&lt;record&gt;&lt;rec-number&gt;136&lt;/rec-number&gt;&lt;foreign-keys&gt;&lt;key app="EN" db-id="z200rsdtm00arree0t5ptdtnvp9f9apex9f0" timestamp="1590265537"&gt;136&lt;/key&gt;&lt;/foreign-keys&gt;&lt;ref-type name="Web Page"&gt;12&lt;/ref-type&gt;&lt;contributors&gt;&lt;authors&gt;&lt;author&gt; Kumar,Prakul&lt;/author&gt;&lt;author&gt; Neha Grover&lt;/author&gt;&lt;/authors&gt;&lt;/contributors&gt;&lt;titles&gt;&lt;title&gt;COVID-19&lt;/title&gt;&lt;/titles&gt;&lt;volume&gt;2020&lt;/volume&gt;&lt;dates&gt;&lt;year&gt;2020&lt;/year&gt;&lt;/dates&gt;&lt;publisher&gt;National Restaurant Association of India&lt;/publisher&gt;&lt;urls&gt;&lt;related-urls&gt;&lt;url&gt;https://nrai.org/&lt;/url&gt;&lt;/related-urls&gt;&lt;/urls&gt;&lt;/record&gt;&lt;/Cite&gt;&lt;/EndNote&gt;</w:instrText>
      </w:r>
      <w:r w:rsidR="00604002" w:rsidRPr="00F90BE0">
        <w:fldChar w:fldCharType="separate"/>
      </w:r>
      <w:r w:rsidR="00407DB3" w:rsidRPr="00F90BE0">
        <w:rPr>
          <w:noProof/>
        </w:rPr>
        <w:t>(</w:t>
      </w:r>
      <w:hyperlink w:anchor="_ENREF_71" w:tooltip="Kumar, 2020 #136" w:history="1">
        <w:r w:rsidR="00FC05C5" w:rsidRPr="00F90BE0">
          <w:rPr>
            <w:rStyle w:val="Hyperlink"/>
          </w:rPr>
          <w:t>Kumar and Grover, 2020</w:t>
        </w:r>
      </w:hyperlink>
      <w:r w:rsidR="00407DB3" w:rsidRPr="00F90BE0">
        <w:rPr>
          <w:noProof/>
        </w:rPr>
        <w:t>)</w:t>
      </w:r>
      <w:r w:rsidR="00604002" w:rsidRPr="00F90BE0">
        <w:fldChar w:fldCharType="end"/>
      </w:r>
      <w:r w:rsidRPr="00F90BE0">
        <w:t xml:space="preserve">. </w:t>
      </w:r>
    </w:p>
    <w:p w14:paraId="038BE3B7" w14:textId="77777777" w:rsidR="001A7850" w:rsidRPr="00F90BE0" w:rsidRDefault="00C97D2E" w:rsidP="00570592">
      <w:pPr>
        <w:pStyle w:val="ListParagraph"/>
        <w:numPr>
          <w:ilvl w:val="2"/>
          <w:numId w:val="49"/>
        </w:numPr>
        <w:spacing w:line="360" w:lineRule="auto"/>
        <w:contextualSpacing w:val="0"/>
        <w:jc w:val="both"/>
        <w:rPr>
          <w:b/>
          <w:bCs/>
        </w:rPr>
      </w:pPr>
      <w:r w:rsidRPr="00F90BE0">
        <w:rPr>
          <w:b/>
          <w:bCs/>
        </w:rPr>
        <w:t xml:space="preserve">Price Variation of </w:t>
      </w:r>
      <w:r w:rsidR="00F86E2B" w:rsidRPr="00F90BE0">
        <w:rPr>
          <w:b/>
          <w:bCs/>
        </w:rPr>
        <w:t>Perishable Products</w:t>
      </w:r>
      <w:r w:rsidR="004807C0" w:rsidRPr="00F90BE0">
        <w:rPr>
          <w:b/>
          <w:bCs/>
        </w:rPr>
        <w:t xml:space="preserve"> (O2)</w:t>
      </w:r>
    </w:p>
    <w:p w14:paraId="57A31F81" w14:textId="3956533F" w:rsidR="00C23DF6" w:rsidRPr="00F90BE0" w:rsidRDefault="00D33D1A" w:rsidP="00610E12">
      <w:pPr>
        <w:spacing w:line="360" w:lineRule="auto"/>
        <w:jc w:val="both"/>
      </w:pPr>
      <w:r w:rsidRPr="00F90BE0">
        <w:t xml:space="preserve">According to </w:t>
      </w:r>
      <w:r w:rsidR="007C1021" w:rsidRPr="00F90BE0">
        <w:t>the</w:t>
      </w:r>
      <w:r w:rsidR="001A7850" w:rsidRPr="00F90BE0">
        <w:t xml:space="preserve"> </w:t>
      </w:r>
      <w:r w:rsidRPr="00F90BE0">
        <w:rPr>
          <w:color w:val="000000"/>
          <w:shd w:val="clear" w:color="auto" w:fill="FFFFFF"/>
        </w:rPr>
        <w:t>Agricultural Produce Market Committee (APMC)</w:t>
      </w:r>
      <w:r w:rsidR="001A7850" w:rsidRPr="00F90BE0">
        <w:rPr>
          <w:color w:val="000000"/>
          <w:shd w:val="clear" w:color="auto" w:fill="FFFFFF"/>
        </w:rPr>
        <w:t xml:space="preserve">, </w:t>
      </w:r>
      <w:r w:rsidR="001A7850" w:rsidRPr="00F90BE0">
        <w:t>demand for perishable goods has declined as bulk order</w:t>
      </w:r>
      <w:r w:rsidR="000C5582" w:rsidRPr="00F90BE0">
        <w:t>s</w:t>
      </w:r>
      <w:r w:rsidR="001A7850" w:rsidRPr="00F90BE0">
        <w:t xml:space="preserve"> (from restaurants, cafes etc.) ha</w:t>
      </w:r>
      <w:r w:rsidR="000C5582" w:rsidRPr="00F90BE0">
        <w:t>ve</w:t>
      </w:r>
      <w:r w:rsidR="001A7850" w:rsidRPr="00F90BE0">
        <w:t xml:space="preserve"> stopped</w:t>
      </w:r>
      <w:r w:rsidR="009C5FD9" w:rsidRPr="00F90BE0">
        <w:t xml:space="preserve"> </w:t>
      </w:r>
      <w:r w:rsidR="00604002" w:rsidRPr="00F90BE0">
        <w:fldChar w:fldCharType="begin"/>
      </w:r>
      <w:r w:rsidR="00407DB3" w:rsidRPr="00F90BE0">
        <w:instrText xml:space="preserve"> ADDIN EN.CITE &lt;EndNote&gt;&lt;Cite&gt;&lt;Author&gt;Bhosale&lt;/Author&gt;&lt;Year&gt;2020&lt;/Year&gt;&lt;RecNum&gt;86&lt;/RecNum&gt;&lt;DisplayText&gt;&lt;style font="Times New Roman" size="12"&gt;(Bhosale and Sally, 2020;India, 2015)&lt;/style&gt;&lt;/DisplayText&gt;&lt;record&gt;&lt;rec-number&gt;86&lt;/rec-number&gt;&lt;foreign-keys&gt;&lt;key app="EN" db-id="z200rsdtm00arree0t5ptdtnvp9f9apex9f0" timestamp="1589623661"&gt;86&lt;/key&gt;&lt;/foreign-keys&gt;&lt;ref-type name="Electronic Article"&gt;43&lt;/ref-type&gt;&lt;contributors&gt;&lt;authors&gt;&lt;author&gt;Bhosale, Jayashree&lt;/author&gt;&lt;author&gt;Sally, Madhvi&lt;/author&gt;&lt;/authors&gt;&lt;/contributors&gt;&lt;titles&gt;&lt;title&gt;Covid-19 impact: Fearful vegetable mandis threaten to shut shop&lt;/title&gt;&lt;/titles&gt;&lt;dates&gt;&lt;year&gt;2020&lt;/year&gt;&lt;pub-dates&gt;&lt;date&gt;March 24&lt;/date&gt;&lt;/pub-dates&gt;&lt;/dates&gt;&lt;urls&gt;&lt;related-urls&gt;&lt;url&gt;https://economictimes.indiatimes.com/news/politics-and-nation/fearful-vegetable-mandis-threaten-to-shut-shop/&lt;/url&gt;&lt;/related-urls&gt;&lt;/urls&gt;&lt;access-date&gt;April/1/2020&lt;/access-date&gt;&lt;/record&gt;&lt;/Cite&gt;&lt;Cite&gt;&lt;Author&gt;India&lt;/Author&gt;&lt;Year&gt;2015&lt;/Year&gt;&lt;RecNum&gt;138&lt;/RecNum&gt;&lt;record&gt;&lt;rec-number&gt;138&lt;/rec-number&gt;&lt;foreign-keys&gt;&lt;key app="EN" db-id="z200rsdtm00arree0t5ptdtnvp9f9apex9f0" timestamp="1590358306"&gt;138&lt;/key&gt;&lt;/foreign-keys&gt;&lt;ref-type name="Web Page"&gt;12&lt;/ref-type&gt;&lt;contributors&gt;&lt;authors&gt;&lt;author&gt;Government of India&lt;/author&gt;&lt;/authors&gt;&lt;/contributors&gt;&lt;titles&gt;&lt;title&gt;National Agriculture Market&lt;/title&gt;&lt;/titles&gt;&lt;volume&gt;2020&lt;/volume&gt;&lt;dates&gt;&lt;year&gt;2015&lt;/year&gt;&lt;pub-dates&gt;&lt;date&gt;2020&lt;/date&gt;&lt;/pub-dates&gt;&lt;/dates&gt;&lt;urls&gt;&lt;related-urls&gt;&lt;url&gt;https://enam.gov.in/web/stakeholders-Involved/Apmcs&lt;/url&gt;&lt;/related-urls&gt;&lt;/urls&gt;&lt;/record&gt;&lt;/Cite&gt;&lt;/EndNote&gt;</w:instrText>
      </w:r>
      <w:r w:rsidR="00604002" w:rsidRPr="00F90BE0">
        <w:fldChar w:fldCharType="separate"/>
      </w:r>
      <w:r w:rsidR="00407DB3" w:rsidRPr="00F90BE0">
        <w:rPr>
          <w:noProof/>
        </w:rPr>
        <w:t>(</w:t>
      </w:r>
      <w:hyperlink w:anchor="_ENREF_13" w:tooltip="Bhosale, 2020" w:history="1">
        <w:r w:rsidR="00FC05C5" w:rsidRPr="00F90BE0">
          <w:rPr>
            <w:rStyle w:val="Hyperlink"/>
          </w:rPr>
          <w:t>Bhosale and Sally, 2020</w:t>
        </w:r>
      </w:hyperlink>
      <w:r w:rsidR="00407DB3" w:rsidRPr="00F90BE0">
        <w:rPr>
          <w:noProof/>
        </w:rPr>
        <w:t>)</w:t>
      </w:r>
      <w:r w:rsidR="00604002" w:rsidRPr="00F90BE0">
        <w:fldChar w:fldCharType="end"/>
      </w:r>
      <w:r w:rsidR="001A7850" w:rsidRPr="00F90BE0">
        <w:t xml:space="preserve">. </w:t>
      </w:r>
      <w:r w:rsidR="0060283C" w:rsidRPr="00F90BE0">
        <w:t>This</w:t>
      </w:r>
      <w:r w:rsidR="0046535A" w:rsidRPr="00F90BE0">
        <w:t xml:space="preserve"> </w:t>
      </w:r>
      <w:r w:rsidR="006E6F08" w:rsidRPr="00F90BE0">
        <w:t>has</w:t>
      </w:r>
      <w:r w:rsidR="0046535A" w:rsidRPr="00F90BE0">
        <w:t xml:space="preserve"> r</w:t>
      </w:r>
      <w:r w:rsidR="001A7850" w:rsidRPr="00F90BE0">
        <w:t>esult</w:t>
      </w:r>
      <w:r w:rsidR="006E6F08" w:rsidRPr="00F90BE0">
        <w:t>ed</w:t>
      </w:r>
      <w:r w:rsidR="001A7850" w:rsidRPr="00F90BE0">
        <w:t xml:space="preserve"> in </w:t>
      </w:r>
      <w:r w:rsidR="0060283C" w:rsidRPr="00F90BE0">
        <w:t xml:space="preserve">a </w:t>
      </w:r>
      <w:r w:rsidR="001A7850" w:rsidRPr="00F90BE0">
        <w:t xml:space="preserve">fall </w:t>
      </w:r>
      <w:r w:rsidR="00340249" w:rsidRPr="00F90BE0">
        <w:t>in</w:t>
      </w:r>
      <w:r w:rsidR="001A7850" w:rsidRPr="00F90BE0">
        <w:t xml:space="preserve"> prices </w:t>
      </w:r>
      <w:r w:rsidR="0046535A" w:rsidRPr="00F90BE0">
        <w:t>for</w:t>
      </w:r>
      <w:r w:rsidR="001A7850" w:rsidRPr="00F90BE0">
        <w:t xml:space="preserve"> perishable commodities such as vegetables, grapes</w:t>
      </w:r>
      <w:r w:rsidR="00340249" w:rsidRPr="00F90BE0">
        <w:t xml:space="preserve"> </w:t>
      </w:r>
      <w:r w:rsidR="001A7850" w:rsidRPr="00F90BE0">
        <w:t>etc. by 15-20%</w:t>
      </w:r>
      <w:r w:rsidR="009C5FD9" w:rsidRPr="00F90BE0">
        <w:t xml:space="preserve"> </w:t>
      </w:r>
      <w:r w:rsidR="00604002" w:rsidRPr="00F90BE0">
        <w:fldChar w:fldCharType="begin"/>
      </w:r>
      <w:r w:rsidR="00407DB3" w:rsidRPr="00F90BE0">
        <w:instrText xml:space="preserve"> ADDIN EN.CITE &lt;EndNote&gt;&lt;Cite&gt;&lt;Author&gt;Bhosale&lt;/Author&gt;&lt;Year&gt;2020&lt;/Year&gt;&lt;RecNum&gt;87&lt;/RecNum&gt;&lt;DisplayText&gt;&lt;style font="Times New Roman" size="12"&gt;(Bhosale, 2020)&lt;/style&gt;&lt;/DisplayText&gt;&lt;record&gt;&lt;rec-number&gt;87&lt;/rec-number&gt;&lt;foreign-keys&gt;&lt;key app="EN" db-id="z200rsdtm00arree0t5ptdtnvp9f9apex9f0" timestamp="1589623661"&gt;87&lt;/key&gt;&lt;/foreign-keys&gt;&lt;ref-type name="Electronic Article"&gt;43&lt;/ref-type&gt;&lt;contributors&gt;&lt;authors&gt;&lt;author&gt;Bhosale, Jayashree&lt;/author&gt;&lt;/authors&gt;&lt;/contributors&gt;&lt;titles&gt;&lt;title&gt;Prices of agricultural commodities drop 20% post COVID-19 outbreak&lt;/title&gt;&lt;/titles&gt;&lt;dates&gt;&lt;year&gt;2020&lt;/year&gt;&lt;pub-dates&gt;&lt;date&gt;March 19&lt;/date&gt;&lt;/pub-dates&gt;&lt;/dates&gt;&lt;urls&gt;&lt;related-urls&gt;&lt;url&gt;https://economictimes.indiatimes.com/news/economy/agriculture/prices-of-agricultural-commodities-drop-20-post-covid-19-outbreak/&lt;/url&gt;&lt;/related-urls&gt;&lt;/urls&gt;&lt;access-date&gt;April/15/2020&lt;/access-date&gt;&lt;/record&gt;&lt;/Cite&gt;&lt;/EndNote&gt;</w:instrText>
      </w:r>
      <w:r w:rsidR="00604002" w:rsidRPr="00F90BE0">
        <w:fldChar w:fldCharType="separate"/>
      </w:r>
      <w:r w:rsidR="00407DB3" w:rsidRPr="00F90BE0">
        <w:rPr>
          <w:noProof/>
        </w:rPr>
        <w:t>(</w:t>
      </w:r>
      <w:hyperlink w:anchor="_ENREF_12" w:tooltip="Bhosale, 2020" w:history="1">
        <w:r w:rsidR="00FC05C5" w:rsidRPr="00F90BE0">
          <w:rPr>
            <w:rStyle w:val="Hyperlink"/>
          </w:rPr>
          <w:t>Bhosale, 2020</w:t>
        </w:r>
      </w:hyperlink>
      <w:r w:rsidR="00407DB3" w:rsidRPr="00F90BE0">
        <w:rPr>
          <w:noProof/>
        </w:rPr>
        <w:t>)</w:t>
      </w:r>
      <w:r w:rsidR="00604002" w:rsidRPr="00F90BE0">
        <w:fldChar w:fldCharType="end"/>
      </w:r>
      <w:r w:rsidR="009A09F4" w:rsidRPr="00F90BE0">
        <w:t xml:space="preserve"> </w:t>
      </w:r>
      <w:r w:rsidR="0046535A" w:rsidRPr="00F90BE0">
        <w:t>whereas for milk, it is 25-50%</w:t>
      </w:r>
      <w:r w:rsidR="009C5FD9" w:rsidRPr="00F90BE0">
        <w:t xml:space="preserve"> </w:t>
      </w:r>
      <w:r w:rsidR="00604002" w:rsidRPr="00F90BE0">
        <w:fldChar w:fldCharType="begin"/>
      </w:r>
      <w:r w:rsidR="00407DB3" w:rsidRPr="00F90BE0">
        <w:instrText xml:space="preserve"> ADDIN EN.CITE &lt;EndNote&gt;&lt;Cite&gt;&lt;Author&gt;Dev&lt;/Author&gt;&lt;Year&gt;2020&lt;/Year&gt;&lt;RecNum&gt;83&lt;/RecNum&gt;&lt;DisplayText&gt;&lt;style font="Times New Roman" size="12"&gt;(Dev and Sengupt, 2020)&lt;/style&gt;&lt;/DisplayText&gt;&lt;record&gt;&lt;rec-number&gt;83&lt;/rec-number&gt;&lt;foreign-keys&gt;&lt;key app="EN" db-id="z200rsdtm00arree0t5ptdtnvp9f9apex9f0" timestamp="1589623661"&gt;83&lt;/key&gt;&lt;/foreign-keys&gt;&lt;ref-type name="Report"&gt;27&lt;/ref-type&gt;&lt;contributors&gt;&lt;authors&gt;&lt;author&gt;Dev, S. Mahendra&lt;/author&gt;&lt;author&gt;Sengupt, Rajeswari&lt;/author&gt;&lt;/authors&gt;&lt;/contributors&gt;&lt;titles&gt;&lt;title&gt;Covid-19: Impact on the Indian Economy&lt;/title&gt;&lt;/titles&gt;&lt;dates&gt;&lt;year&gt;2020&lt;/year&gt;&lt;/dates&gt;&lt;pub-location&gt;Mumbai&lt;/pub-location&gt;&lt;publisher&gt;Indira Gandhi Institute of Development Research&lt;/publisher&gt;&lt;urls&gt;&lt;/urls&gt;&lt;/record&gt;&lt;/Cite&gt;&lt;/EndNote&gt;</w:instrText>
      </w:r>
      <w:r w:rsidR="00604002" w:rsidRPr="00F90BE0">
        <w:fldChar w:fldCharType="separate"/>
      </w:r>
      <w:r w:rsidR="00407DB3" w:rsidRPr="00F90BE0">
        <w:rPr>
          <w:noProof/>
        </w:rPr>
        <w:t>(</w:t>
      </w:r>
      <w:hyperlink w:anchor="_ENREF_34" w:tooltip="Dev, 2020" w:history="1">
        <w:r w:rsidR="00FC05C5" w:rsidRPr="00F90BE0">
          <w:rPr>
            <w:rStyle w:val="Hyperlink"/>
          </w:rPr>
          <w:t>Dev and Sengupt, 2020</w:t>
        </w:r>
      </w:hyperlink>
      <w:r w:rsidR="00407DB3" w:rsidRPr="00F90BE0">
        <w:rPr>
          <w:noProof/>
        </w:rPr>
        <w:t>)</w:t>
      </w:r>
      <w:r w:rsidR="00604002" w:rsidRPr="00F90BE0">
        <w:fldChar w:fldCharType="end"/>
      </w:r>
      <w:r w:rsidR="0046535A" w:rsidRPr="00F90BE0">
        <w:t>.</w:t>
      </w:r>
      <w:r w:rsidR="0060283C" w:rsidRPr="00F90BE0">
        <w:t xml:space="preserve"> </w:t>
      </w:r>
      <w:r w:rsidR="00A33590" w:rsidRPr="00F90BE0">
        <w:t>The</w:t>
      </w:r>
      <w:r w:rsidR="00C23DF6" w:rsidRPr="00F90BE0">
        <w:t xml:space="preserve"> poultry, meat</w:t>
      </w:r>
      <w:r w:rsidR="00087252" w:rsidRPr="00F90BE0">
        <w:t xml:space="preserve"> and seafood industr</w:t>
      </w:r>
      <w:r w:rsidR="0060283C" w:rsidRPr="00F90BE0">
        <w:t>ies</w:t>
      </w:r>
      <w:r w:rsidR="00EA5F0C" w:rsidRPr="00F90BE0">
        <w:t xml:space="preserve"> </w:t>
      </w:r>
      <w:r w:rsidR="0060283C" w:rsidRPr="00F90BE0">
        <w:t xml:space="preserve">have been </w:t>
      </w:r>
      <w:r w:rsidR="00A33590" w:rsidRPr="00F90BE0">
        <w:t>badly hit with a decre</w:t>
      </w:r>
      <w:r w:rsidR="0060283C" w:rsidRPr="00F90BE0">
        <w:t>ase in</w:t>
      </w:r>
      <w:r w:rsidR="006E6F08" w:rsidRPr="00F90BE0">
        <w:t xml:space="preserve"> </w:t>
      </w:r>
      <w:r w:rsidR="00A33590" w:rsidRPr="00F90BE0">
        <w:t>price</w:t>
      </w:r>
      <w:r w:rsidR="0060283C" w:rsidRPr="00F90BE0">
        <w:t xml:space="preserve">s </w:t>
      </w:r>
      <w:r w:rsidR="00C23DF6" w:rsidRPr="00F90BE0">
        <w:t>of about 85%</w:t>
      </w:r>
      <w:r w:rsidR="009C5FD9" w:rsidRPr="00F90BE0">
        <w:t xml:space="preserve"> </w:t>
      </w:r>
      <w:r w:rsidR="00604002" w:rsidRPr="00F90BE0">
        <w:fldChar w:fldCharType="begin"/>
      </w:r>
      <w:r w:rsidR="00407DB3" w:rsidRPr="00F90BE0">
        <w:instrText xml:space="preserve"> ADDIN EN.CITE &lt;EndNote&gt;&lt;Cite&gt;&lt;Author&gt;Chandran&lt;/Author&gt;&lt;Year&gt;2020&lt;/Year&gt;&lt;RecNum&gt;140&lt;/RecNum&gt;&lt;DisplayText&gt;&lt;style font="Times New Roman" size="12"&gt;(Chandran, 2020;Dev and Sengupt, 2020)&lt;/style&gt;&lt;/DisplayText&gt;&lt;record&gt;&lt;rec-number&gt;140&lt;/rec-number&gt;&lt;foreign-keys&gt;&lt;key app="EN" db-id="z200rsdtm00arree0t5ptdtnvp9f9apex9f0" timestamp="1590361180"&gt;140&lt;/key&gt;&lt;/foreign-keys&gt;&lt;ref-type name="Web Page"&gt;12&lt;/ref-type&gt;&lt;contributors&gt;&lt;authors&gt;&lt;author&gt;Nishanth Chandran&lt;/author&gt;&lt;/authors&gt;&lt;/contributors&gt;&lt;titles&gt;&lt;title&gt;Impact Of Covid-19: Way Forward For Meat And Seafood Industry&lt;/title&gt;&lt;/titles&gt;&lt;volume&gt;2020&lt;/volume&gt;&lt;dates&gt;&lt;year&gt;2020&lt;/year&gt;&lt;/dates&gt;&lt;publisher&gt;Business World&lt;/publisher&gt;&lt;urls&gt;&lt;related-urls&gt;&lt;url&gt;http://www.businessworld.in/article/Impact-Of-Covid-19-Way-Forward-For-Meat-And-Seafood-Industry/20-03-2020-186704/&lt;/url&gt;&lt;/related-urls&gt;&lt;/urls&gt;&lt;/record&gt;&lt;/Cite&gt;&lt;Cite&gt;&lt;Author&gt;Dev&lt;/Author&gt;&lt;Year&gt;2020&lt;/Year&gt;&lt;RecNum&gt;83&lt;/RecNum&gt;&lt;record&gt;&lt;rec-number&gt;83&lt;/rec-number&gt;&lt;foreign-keys&gt;&lt;key app="EN" db-id="z200rsdtm00arree0t5ptdtnvp9f9apex9f0" timestamp="1589623661"&gt;83&lt;/key&gt;&lt;/foreign-keys&gt;&lt;ref-type name="Report"&gt;27&lt;/ref-type&gt;&lt;contributors&gt;&lt;authors&gt;&lt;author&gt;Dev, S. Mahendra&lt;/author&gt;&lt;author&gt;Sengupt, Rajeswari&lt;/author&gt;&lt;/authors&gt;&lt;/contributors&gt;&lt;titles&gt;&lt;title&gt;Covid-19: Impact on the Indian Economy&lt;/title&gt;&lt;/titles&gt;&lt;dates&gt;&lt;year&gt;2020&lt;/year&gt;&lt;/dates&gt;&lt;pub-location&gt;Mumbai&lt;/pub-location&gt;&lt;publisher&gt;Indira Gandhi Institute of Development Research&lt;/publisher&gt;&lt;urls&gt;&lt;/urls&gt;&lt;/record&gt;&lt;/Cite&gt;&lt;/EndNote&gt;</w:instrText>
      </w:r>
      <w:r w:rsidR="00604002" w:rsidRPr="00F90BE0">
        <w:fldChar w:fldCharType="separate"/>
      </w:r>
      <w:r w:rsidR="00407DB3" w:rsidRPr="00F90BE0">
        <w:rPr>
          <w:noProof/>
        </w:rPr>
        <w:t>(</w:t>
      </w:r>
      <w:hyperlink w:anchor="_ENREF_34" w:tooltip="Dev, 2020" w:history="1">
        <w:r w:rsidR="00FC05C5" w:rsidRPr="00F90BE0">
          <w:rPr>
            <w:rStyle w:val="Hyperlink"/>
          </w:rPr>
          <w:t>Dev and Sengupt, 2020</w:t>
        </w:r>
      </w:hyperlink>
      <w:r w:rsidR="00407DB3" w:rsidRPr="00F90BE0">
        <w:rPr>
          <w:noProof/>
        </w:rPr>
        <w:t>)</w:t>
      </w:r>
      <w:r w:rsidR="00604002" w:rsidRPr="00F90BE0">
        <w:fldChar w:fldCharType="end"/>
      </w:r>
      <w:r w:rsidR="00C23DF6" w:rsidRPr="00F90BE0">
        <w:t xml:space="preserve">. </w:t>
      </w:r>
      <w:r w:rsidR="0060283C" w:rsidRPr="00F90BE0">
        <w:t xml:space="preserve">Variations </w:t>
      </w:r>
      <w:r w:rsidR="006E6F08" w:rsidRPr="00F90BE0">
        <w:t>in price have caused</w:t>
      </w:r>
      <w:r w:rsidR="00EA5F0C" w:rsidRPr="00F90BE0">
        <w:t xml:space="preserve"> </w:t>
      </w:r>
      <w:r w:rsidR="006E6F08" w:rsidRPr="00F90BE0">
        <w:t>PFSC</w:t>
      </w:r>
      <w:r w:rsidR="0060283C" w:rsidRPr="00F90BE0">
        <w:t>s</w:t>
      </w:r>
      <w:r w:rsidR="006E6F08" w:rsidRPr="00F90BE0">
        <w:t xml:space="preserve"> to </w:t>
      </w:r>
      <w:r w:rsidR="00C23DF6" w:rsidRPr="00F90BE0">
        <w:t>face unprecedented and severe losses</w:t>
      </w:r>
      <w:r w:rsidR="006E6F08" w:rsidRPr="00F90BE0">
        <w:t>, directly affecting functioning and performance.</w:t>
      </w:r>
      <w:r w:rsidR="000C5582" w:rsidRPr="00F90BE0">
        <w:t xml:space="preserve"> </w:t>
      </w:r>
    </w:p>
    <w:p w14:paraId="27FC893B" w14:textId="77777777" w:rsidR="00C97D2E" w:rsidRPr="00F90BE0" w:rsidRDefault="00C97D2E" w:rsidP="00570592">
      <w:pPr>
        <w:pStyle w:val="ListParagraph"/>
        <w:numPr>
          <w:ilvl w:val="2"/>
          <w:numId w:val="49"/>
        </w:numPr>
        <w:spacing w:line="360" w:lineRule="auto"/>
        <w:contextualSpacing w:val="0"/>
        <w:jc w:val="both"/>
        <w:rPr>
          <w:b/>
          <w:bCs/>
        </w:rPr>
      </w:pPr>
      <w:r w:rsidRPr="00F90BE0">
        <w:rPr>
          <w:b/>
          <w:bCs/>
        </w:rPr>
        <w:t>Cash Flow Constraints</w:t>
      </w:r>
      <w:r w:rsidR="004807C0" w:rsidRPr="00F90BE0">
        <w:rPr>
          <w:b/>
          <w:bCs/>
        </w:rPr>
        <w:t xml:space="preserve"> (O3)</w:t>
      </w:r>
    </w:p>
    <w:p w14:paraId="36A598DF" w14:textId="0EC66D51" w:rsidR="00FB0BFC" w:rsidRPr="00F90BE0" w:rsidRDefault="008A5257" w:rsidP="009C5FD9">
      <w:pPr>
        <w:spacing w:line="360" w:lineRule="auto"/>
        <w:jc w:val="both"/>
      </w:pPr>
      <w:r w:rsidRPr="00F90BE0">
        <w:t xml:space="preserve">Cash flow or liquidity can be defined as the synchronization between inflows and outlays of money in a </w:t>
      </w:r>
      <w:r w:rsidR="0060407E" w:rsidRPr="00F90BE0">
        <w:t>SC</w:t>
      </w:r>
      <w:r w:rsidR="009C5FD9" w:rsidRPr="00F90BE0">
        <w:t xml:space="preserve"> </w:t>
      </w:r>
      <w:r w:rsidR="00604002" w:rsidRPr="00F90BE0">
        <w:fldChar w:fldCharType="begin">
          <w:fldData xml:space="preserve">PEVuZE5vdGU+PENpdGU+PEF1dGhvcj5LYXBhZGlhPC9BdXRob3I+PFllYXI+MjAxMjwvWWVhcj48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</w:fldData>
        </w:fldChar>
      </w:r>
      <w:r w:rsidR="00407DB3" w:rsidRPr="00F90BE0">
        <w:instrText xml:space="preserve"> ADDIN EN.CITE </w:instrText>
      </w:r>
      <w:r w:rsidR="00604002" w:rsidRPr="00F90BE0">
        <w:fldChar w:fldCharType="begin">
          <w:fldData xml:space="preserve">PEVuZE5vdGU+PENpdGU+PEF1dGhvcj5LYXBhZGlhPC9BdXRob3I+PFllYXI+MjAxMjwvWWVhcj48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</w:fldData>
        </w:fldChar>
      </w:r>
      <w:r w:rsidR="00407DB3" w:rsidRPr="00F90BE0">
        <w:instrText xml:space="preserve"> ADDIN EN.CITE.DATA </w:instrText>
      </w:r>
      <w:r w:rsidR="00604002" w:rsidRPr="00F90BE0">
        <w:fldChar w:fldCharType="end"/>
      </w:r>
      <w:r w:rsidR="00604002" w:rsidRPr="00F90BE0">
        <w:fldChar w:fldCharType="separate"/>
      </w:r>
      <w:r w:rsidR="00407DB3" w:rsidRPr="00F90BE0">
        <w:rPr>
          <w:noProof/>
        </w:rPr>
        <w:t>(</w:t>
      </w:r>
      <w:hyperlink w:anchor="_ENREF_78" w:tooltip="Lyngstadaas, 2019 #186" w:history="1">
        <w:r w:rsidR="00FC05C5" w:rsidRPr="00F90BE0">
          <w:rPr>
            <w:rStyle w:val="Hyperlink"/>
          </w:rPr>
          <w:t>Lyngstadaas, 2019</w:t>
        </w:r>
      </w:hyperlink>
      <w:r w:rsidR="00407DB3" w:rsidRPr="00F90BE0">
        <w:rPr>
          <w:noProof/>
        </w:rPr>
        <w:t>)</w:t>
      </w:r>
      <w:r w:rsidR="00604002" w:rsidRPr="00F90BE0">
        <w:fldChar w:fldCharType="end"/>
      </w:r>
      <w:r w:rsidRPr="00F90BE0">
        <w:t>. Any disturbance in cash flow or liquidity can cause disruptions in the functioning of processes of that particular SC</w:t>
      </w:r>
      <w:r w:rsidR="009C5FD9" w:rsidRPr="00F90BE0">
        <w:t xml:space="preserve"> </w:t>
      </w:r>
      <w:r w:rsidR="00604002" w:rsidRPr="00F90BE0">
        <w:fldChar w:fldCharType="begin"/>
      </w:r>
      <w:r w:rsidR="00407DB3" w:rsidRPr="00F90BE0">
        <w:instrText xml:space="preserve"> ADDIN EN.CITE &lt;EndNote&gt;&lt;Cite&gt;&lt;Author&gt;Scott&lt;/Author&gt;&lt;Year&gt;2007&lt;/Year&gt;&lt;RecNum&gt;147&lt;/RecNum&gt;&lt;DisplayText&gt;&lt;style font="Times New Roman" size="12"&gt;(Scott, 2007;Badakhshan et al., 2020)&lt;/style&gt;&lt;/DisplayText&gt;&lt;record&gt;&lt;rec-number&gt;147&lt;/rec-number&gt;&lt;foreign-keys&gt;&lt;key app="EN" db-id="z200rsdtm00arree0t5ptdtnvp9f9apex9f0" timestamp="1590446261"&gt;147&lt;/key&gt;&lt;/foreign-keys&gt;&lt;ref-type name="Journal Article"&gt;17&lt;/ref-type&gt;&lt;contributors&gt;&lt;authors&gt;&lt;author&gt;Scott, Stan&lt;/author&gt;&lt;/authors&gt;&lt;/contributors&gt;&lt;titles&gt;&lt;title&gt;The importance of cash flow analysis for small businesses&lt;/title&gt;&lt;secondary-title&gt;Com. Lending Rev.&lt;/secondary-title&gt;&lt;/titles&gt;&lt;periodical&gt;&lt;full-title&gt;Com. Lending Rev.&lt;/full-title&gt;&lt;/periodical&gt;&lt;pages&gt;37&lt;/pages&gt;&lt;volume&gt;22&lt;/volume&gt;&lt;dates&gt;&lt;year&gt;2007&lt;/year&gt;&lt;/dates&gt;&lt;urls&gt;&lt;/urls&gt;&lt;/record&gt;&lt;/Cite&gt;&lt;Cite&gt;&lt;Author&gt;Badakhshan&lt;/Author&gt;&lt;Year&gt;2020&lt;/Year&gt;&lt;RecNum&gt;131&lt;/RecNum&gt;&lt;record&gt;&lt;rec-number&gt;131&lt;/rec-number&gt;&lt;foreign-keys&gt;&lt;key app="EN" db-id="z200rsdtm00arree0t5ptdtnvp9f9apex9f0" timestamp="1590197313"&gt;131&lt;/key&gt;&lt;/foreign-keys&gt;&lt;ref-type name="Journal Article"&gt;17&lt;/ref-type&gt;&lt;contributors&gt;&lt;authors&gt;&lt;author&gt;Badakhshan, Ehsan&lt;/author&gt;&lt;author&gt;Humphreys, Paul&lt;/author&gt;&lt;author&gt;Maguire, Liam&lt;/author&gt;&lt;author&gt;McIvor, Ronan&lt;/author&gt;&lt;/authors&gt;&lt;/contributors&gt;&lt;titles&gt;&lt;title&gt;Using simulation-based system dynamics and genetic algorithms to reduce the cash flow bullwhip in the supply chain&lt;/title&gt;&lt;secondary-title&gt;International Journal of Production Research&lt;/secondary-title&gt;&lt;/titles&gt;&lt;periodical&gt;&lt;full-title&gt;International Journal of Production Research&lt;/full-title&gt;&lt;/periodical&gt;&lt;pages&gt;1-27&lt;/pages&gt;&lt;dates&gt;&lt;year&gt;2020&lt;/year&gt;&lt;/dates&gt;&lt;publisher&gt;Taylor &amp;amp; Francis&lt;/publisher&gt;&lt;isbn&gt;0020-7543&lt;/isbn&gt;&lt;urls&gt;&lt;related-urls&gt;&lt;url&gt;https://doi.org/10.1080/00207543.2020.1715505&lt;/url&gt;&lt;/related-urls&gt;&lt;/urls&gt;&lt;electronic-resource-num&gt;10.1080/00207543.2020.1715505&lt;/electronic-resource-num&gt;&lt;/record&gt;&lt;/Cite&gt;&lt;/EndNote&gt;</w:instrText>
      </w:r>
      <w:r w:rsidR="00604002" w:rsidRPr="00F90BE0">
        <w:fldChar w:fldCharType="separate"/>
      </w:r>
      <w:r w:rsidR="00407DB3" w:rsidRPr="00F90BE0">
        <w:rPr>
          <w:noProof/>
        </w:rPr>
        <w:t>(</w:t>
      </w:r>
      <w:hyperlink w:anchor="_ENREF_7" w:tooltip="Badakhshan, 2020 #131" w:history="1">
        <w:r w:rsidR="00FC05C5" w:rsidRPr="00F90BE0">
          <w:rPr>
            <w:rStyle w:val="Hyperlink"/>
          </w:rPr>
          <w:t>Badakhshan et al., 2020</w:t>
        </w:r>
      </w:hyperlink>
      <w:r w:rsidR="00407DB3" w:rsidRPr="00F90BE0">
        <w:rPr>
          <w:noProof/>
        </w:rPr>
        <w:t>)</w:t>
      </w:r>
      <w:r w:rsidR="00604002" w:rsidRPr="00F90BE0">
        <w:fldChar w:fldCharType="end"/>
      </w:r>
      <w:r w:rsidRPr="00F90BE0">
        <w:t>. The recent pandemic has caused constraints in cash flow</w:t>
      </w:r>
      <w:r w:rsidR="005A1B2C" w:rsidRPr="00F90BE0">
        <w:t>s</w:t>
      </w:r>
      <w:r w:rsidRPr="00F90BE0">
        <w:t xml:space="preserve"> for PFSC</w:t>
      </w:r>
      <w:r w:rsidR="005A1B2C" w:rsidRPr="00F90BE0">
        <w:t>s</w:t>
      </w:r>
      <w:r w:rsidRPr="00F90BE0">
        <w:t xml:space="preserve">. </w:t>
      </w:r>
      <w:r w:rsidR="005A1B2C" w:rsidRPr="00F90BE0">
        <w:t>Cash</w:t>
      </w:r>
      <w:r w:rsidRPr="00F90BE0">
        <w:t xml:space="preserve"> outflows (in </w:t>
      </w:r>
      <w:r w:rsidR="00D04D76" w:rsidRPr="00F90BE0">
        <w:t>processing</w:t>
      </w:r>
      <w:r w:rsidRPr="00F90BE0">
        <w:t>, feed, marketing etc.) in PFSC</w:t>
      </w:r>
      <w:r w:rsidR="005A1B2C" w:rsidRPr="00F90BE0">
        <w:t>s</w:t>
      </w:r>
      <w:r w:rsidRPr="00F90BE0">
        <w:t xml:space="preserve"> during the pandemic are more significant than cash inflows (government payment etc.), and the stock of cash held, along with any money raised by selling products </w:t>
      </w:r>
      <w:r w:rsidR="00604002" w:rsidRPr="00F90BE0">
        <w:fldChar w:fldCharType="begin"/>
      </w:r>
      <w:r w:rsidR="00407DB3" w:rsidRPr="00F90BE0">
        <w:instrText xml:space="preserve"> ADDIN EN.CITE &lt;EndNote&gt;&lt;Cite&gt;&lt;Author&gt;Dev&lt;/Author&gt;&lt;Year&gt;2020&lt;/Year&gt;&lt;RecNum&gt;83&lt;/RecNum&gt;&lt;DisplayText&gt;&lt;style font="Times New Roman" size="12"&gt;(Dev and Sengupt, 2020)&lt;/style&gt;&lt;/DisplayText&gt;&lt;record&gt;&lt;rec-number&gt;83&lt;/rec-number&gt;&lt;foreign-keys&gt;&lt;key app="EN" db-id="z200rsdtm00arree0t5ptdtnvp9f9apex9f0" timestamp="1589623661"&gt;83&lt;/key&gt;&lt;/foreign-keys&gt;&lt;ref-type name="Report"&gt;27&lt;/ref-type&gt;&lt;contributors&gt;&lt;authors&gt;&lt;author&gt;Dev, S. Mahendra&lt;/author&gt;&lt;author&gt;Sengupt, Rajeswari&lt;/author&gt;&lt;/authors&gt;&lt;/contributors&gt;&lt;titles&gt;&lt;title&gt;Covid-19: Impact on the Indian Economy&lt;/title&gt;&lt;/titles&gt;&lt;dates&gt;&lt;year&gt;2020&lt;/year&gt;&lt;/dates&gt;&lt;pub-location&gt;Mumbai&lt;/pub-location&gt;&lt;publisher&gt;Indira Gandhi Institute of Development Research&lt;/publisher&gt;&lt;urls&gt;&lt;/urls&gt;&lt;/record&gt;&lt;/Cite&gt;&lt;/EndNote&gt;</w:instrText>
      </w:r>
      <w:r w:rsidR="00604002" w:rsidRPr="00F90BE0">
        <w:fldChar w:fldCharType="separate"/>
      </w:r>
      <w:r w:rsidR="00407DB3" w:rsidRPr="00F90BE0">
        <w:rPr>
          <w:noProof/>
        </w:rPr>
        <w:t>(</w:t>
      </w:r>
      <w:hyperlink w:anchor="_ENREF_34" w:tooltip="Dev, 2020" w:history="1">
        <w:r w:rsidR="00FC05C5" w:rsidRPr="00F90BE0">
          <w:rPr>
            <w:rStyle w:val="Hyperlink"/>
          </w:rPr>
          <w:t>Dev and Sengupt, 2020</w:t>
        </w:r>
      </w:hyperlink>
      <w:r w:rsidR="00407DB3" w:rsidRPr="00F90BE0">
        <w:rPr>
          <w:noProof/>
        </w:rPr>
        <w:t>)</w:t>
      </w:r>
      <w:r w:rsidR="00604002" w:rsidRPr="00F90BE0">
        <w:fldChar w:fldCharType="end"/>
      </w:r>
      <w:r w:rsidRPr="00F90BE0">
        <w:t>.</w:t>
      </w:r>
      <w:r w:rsidR="00340249" w:rsidRPr="00F90BE0">
        <w:t xml:space="preserve"> </w:t>
      </w:r>
      <w:r w:rsidRPr="00F90BE0">
        <w:t>This factor will affect future operations and performance of PFSC</w:t>
      </w:r>
      <w:r w:rsidR="005A1B2C" w:rsidRPr="00F90BE0">
        <w:t>s</w:t>
      </w:r>
      <w:r w:rsidRPr="00F90BE0">
        <w:t>.</w:t>
      </w:r>
    </w:p>
    <w:p w14:paraId="09E673CA" w14:textId="648C5569" w:rsidR="00C97D2E" w:rsidRPr="00F90BE0" w:rsidRDefault="00C97D2E" w:rsidP="00570592">
      <w:pPr>
        <w:pStyle w:val="ListParagraph"/>
        <w:numPr>
          <w:ilvl w:val="2"/>
          <w:numId w:val="49"/>
        </w:numPr>
        <w:spacing w:before="120" w:after="120" w:line="360" w:lineRule="auto"/>
        <w:contextualSpacing w:val="0"/>
        <w:jc w:val="both"/>
        <w:rPr>
          <w:b/>
          <w:bCs/>
        </w:rPr>
      </w:pPr>
      <w:r w:rsidRPr="00F90BE0">
        <w:rPr>
          <w:b/>
          <w:bCs/>
        </w:rPr>
        <w:t>Inadequate Capability to Fulfil Customers’ Order</w:t>
      </w:r>
      <w:r w:rsidR="00DD545E" w:rsidRPr="00F90BE0">
        <w:rPr>
          <w:b/>
          <w:bCs/>
        </w:rPr>
        <w:t>s</w:t>
      </w:r>
      <w:r w:rsidR="004807C0" w:rsidRPr="00F90BE0">
        <w:rPr>
          <w:b/>
          <w:bCs/>
        </w:rPr>
        <w:t xml:space="preserve"> (O4)</w:t>
      </w:r>
    </w:p>
    <w:p w14:paraId="0F577945" w14:textId="207A2034" w:rsidR="00A55D74" w:rsidRPr="00F90BE0" w:rsidRDefault="00C21DF7" w:rsidP="00610E12">
      <w:pPr>
        <w:spacing w:line="360" w:lineRule="auto"/>
        <w:jc w:val="both"/>
        <w:rPr>
          <w:color w:val="0E101A"/>
        </w:rPr>
      </w:pPr>
      <w:r w:rsidRPr="00F90BE0">
        <w:t>Covid-19 has serious</w:t>
      </w:r>
      <w:r w:rsidR="00307539" w:rsidRPr="00F90BE0">
        <w:t>ly</w:t>
      </w:r>
      <w:r w:rsidRPr="00F90BE0">
        <w:t xml:space="preserve"> i</w:t>
      </w:r>
      <w:r w:rsidR="00DD545E" w:rsidRPr="00F90BE0">
        <w:t>mpacted on</w:t>
      </w:r>
      <w:r w:rsidRPr="00F90BE0">
        <w:t xml:space="preserve"> manufacturers’ capa</w:t>
      </w:r>
      <w:r w:rsidR="00A55D74" w:rsidRPr="00F90BE0">
        <w:t>bili</w:t>
      </w:r>
      <w:r w:rsidRPr="00F90BE0">
        <w:t xml:space="preserve">ty to produce </w:t>
      </w:r>
      <w:r w:rsidR="00DD545E" w:rsidRPr="00F90BE0">
        <w:t>goods</w:t>
      </w:r>
      <w:r w:rsidRPr="00F90BE0">
        <w:t xml:space="preserve"> and </w:t>
      </w:r>
      <w:r w:rsidR="00DD545E" w:rsidRPr="00F90BE0">
        <w:t>meet</w:t>
      </w:r>
      <w:r w:rsidRPr="00F90BE0">
        <w:t xml:space="preserve"> customer orders on a timely basis,</w:t>
      </w:r>
      <w:r w:rsidR="00DD545E" w:rsidRPr="00F90BE0">
        <w:t xml:space="preserve"> </w:t>
      </w:r>
      <w:r w:rsidRPr="00F90BE0">
        <w:t xml:space="preserve">thus </w:t>
      </w:r>
      <w:r w:rsidR="00DD545E" w:rsidRPr="00F90BE0">
        <w:t xml:space="preserve">hindering </w:t>
      </w:r>
      <w:r w:rsidRPr="00F90BE0">
        <w:t xml:space="preserve">the performance of many </w:t>
      </w:r>
      <w:r w:rsidR="00DD545E" w:rsidRPr="00F90BE0">
        <w:t>SCs for essential items e.g.</w:t>
      </w:r>
      <w:r w:rsidR="00307539" w:rsidRPr="00F90BE0">
        <w:t xml:space="preserve"> </w:t>
      </w:r>
      <w:r w:rsidRPr="00F90BE0">
        <w:rPr>
          <w:color w:val="0E101A"/>
        </w:rPr>
        <w:t>pharmaceutical</w:t>
      </w:r>
      <w:r w:rsidR="00DD545E" w:rsidRPr="00F90BE0">
        <w:rPr>
          <w:color w:val="0E101A"/>
        </w:rPr>
        <w:t>s, perishable goods</w:t>
      </w:r>
      <w:r w:rsidRPr="00F90BE0">
        <w:rPr>
          <w:color w:val="0E101A"/>
        </w:rPr>
        <w:t xml:space="preserve"> etc</w:t>
      </w:r>
      <w:r w:rsidR="007F26A6" w:rsidRPr="00F90BE0">
        <w:rPr>
          <w:color w:val="0E101A"/>
        </w:rPr>
        <w:t>.</w:t>
      </w:r>
      <w:r w:rsidR="00340249" w:rsidRPr="00F90BE0">
        <w:rPr>
          <w:color w:val="0E101A"/>
        </w:rPr>
        <w:t xml:space="preserve"> </w:t>
      </w:r>
      <w:r w:rsidR="00604002" w:rsidRPr="00F90BE0">
        <w:rPr>
          <w:color w:val="0E101A"/>
        </w:rPr>
        <w:fldChar w:fldCharType="begin"/>
      </w:r>
      <w:r w:rsidR="00407DB3" w:rsidRPr="00F90BE0">
        <w:rPr>
          <w:color w:val="0E101A"/>
        </w:rPr>
        <w:instrText xml:space="preserve"> ADDIN EN.CITE &lt;EndNote&gt;&lt;Cite&gt;&lt;Author&gt;Fiorini&lt;/Author&gt;&lt;Year&gt;2020&lt;/Year&gt;&lt;RecNum&gt;149&lt;/RecNum&gt;&lt;DisplayText&gt;&lt;style font="Times New Roman" size="12"&gt;(Fiorini et al., 2020)&lt;/style&gt;&lt;/DisplayText&gt;&lt;record&gt;&lt;rec-number&gt;149&lt;/rec-number&gt;&lt;foreign-keys&gt;&lt;key app="EN" db-id="z200rsdtm00arree0t5ptdtnvp9f9apex9f0" timestamp="1590564015"&gt;149&lt;/key&gt;&lt;/foreign-keys&gt;&lt;ref-type name="Journal Article"&gt;17&lt;/ref-type&gt;&lt;contributors&gt;&lt;authors&gt;&lt;author&gt;   Fiorini, Matteo&lt;/author&gt;&lt;author&gt;Hoekman, Bernard&lt;/author&gt;&lt;author&gt;Yildirim, Aydin&lt;/author&gt;&lt;/authors&gt;&lt;/contributors&gt;&lt;titles&gt;&lt;title&gt;COVID-19: Expanding access to essential supplies in a value chain world&lt;/title&gt;&lt;secondary-title&gt;COVID-19 and Trade Policy: Why Turning Inward Won’t Work&lt;/secondary-title&gt;&lt;/titles&gt;&lt;periodical&gt;&lt;full-title&gt;COVID-19 and Trade Policy: Why Turning Inward Won’t Work&lt;/full-title&gt;&lt;/periodical&gt;&lt;pages&gt;63&lt;/pages&gt;&lt;dates&gt;&lt;year&gt;2020&lt;/year&gt;&lt;/dates&gt;&lt;urls&gt;&lt;/urls&gt;&lt;/record&gt;&lt;/Cite&gt;&lt;/EndNote&gt;</w:instrText>
      </w:r>
      <w:r w:rsidR="00604002" w:rsidRPr="00F90BE0">
        <w:rPr>
          <w:color w:val="0E101A"/>
        </w:rPr>
        <w:fldChar w:fldCharType="separate"/>
      </w:r>
      <w:r w:rsidR="00407DB3" w:rsidRPr="00F90BE0">
        <w:rPr>
          <w:noProof/>
          <w:color w:val="0E101A"/>
        </w:rPr>
        <w:t>(</w:t>
      </w:r>
      <w:hyperlink w:anchor="_ENREF_43" w:tooltip="Fiorini, 2020 #149" w:history="1">
        <w:r w:rsidR="00FC05C5" w:rsidRPr="00F90BE0">
          <w:rPr>
            <w:rStyle w:val="Hyperlink"/>
          </w:rPr>
          <w:t>Fiorini et al., 2020</w:t>
        </w:r>
      </w:hyperlink>
      <w:r w:rsidR="00407DB3" w:rsidRPr="00F90BE0">
        <w:rPr>
          <w:noProof/>
          <w:color w:val="0E101A"/>
        </w:rPr>
        <w:t>)</w:t>
      </w:r>
      <w:r w:rsidR="00604002" w:rsidRPr="00F90BE0">
        <w:rPr>
          <w:color w:val="0E101A"/>
        </w:rPr>
        <w:fldChar w:fldCharType="end"/>
      </w:r>
      <w:r w:rsidRPr="00F90BE0">
        <w:rPr>
          <w:color w:val="0E101A"/>
        </w:rPr>
        <w:t xml:space="preserve">. </w:t>
      </w:r>
      <w:r w:rsidR="00A55D74" w:rsidRPr="00F90BE0">
        <w:rPr>
          <w:color w:val="0E101A"/>
        </w:rPr>
        <w:t>Many perishable product companies have implemented “Just-in-time</w:t>
      </w:r>
      <w:r w:rsidR="00307539" w:rsidRPr="00F90BE0">
        <w:rPr>
          <w:color w:val="0E101A"/>
        </w:rPr>
        <w:t xml:space="preserve">” </w:t>
      </w:r>
      <w:r w:rsidR="00A55D74" w:rsidRPr="00F90BE0">
        <w:rPr>
          <w:color w:val="0E101A"/>
        </w:rPr>
        <w:t>or "Lean management"</w:t>
      </w:r>
      <w:r w:rsidR="009C5FD9" w:rsidRPr="00F90BE0">
        <w:rPr>
          <w:color w:val="0E101A"/>
        </w:rPr>
        <w:t xml:space="preserve"> </w:t>
      </w:r>
      <w:r w:rsidR="00307539" w:rsidRPr="00F90BE0">
        <w:rPr>
          <w:color w:val="0E101A"/>
        </w:rPr>
        <w:t>strategies</w:t>
      </w:r>
      <w:r w:rsidR="00A55D74" w:rsidRPr="00F90BE0">
        <w:rPr>
          <w:color w:val="0E101A"/>
        </w:rPr>
        <w:t xml:space="preserve">, </w:t>
      </w:r>
      <w:r w:rsidR="00340249" w:rsidRPr="00F90BE0">
        <w:rPr>
          <w:color w:val="0E101A"/>
        </w:rPr>
        <w:t>to mitigate</w:t>
      </w:r>
      <w:r w:rsidR="00A55D74" w:rsidRPr="00F90BE0">
        <w:rPr>
          <w:color w:val="0E101A"/>
        </w:rPr>
        <w:t xml:space="preserve"> </w:t>
      </w:r>
      <w:r w:rsidR="00AC66B6" w:rsidRPr="00F90BE0">
        <w:t xml:space="preserve">the </w:t>
      </w:r>
      <w:r w:rsidR="00A55D74" w:rsidRPr="00F90BE0">
        <w:rPr>
          <w:color w:val="0E101A"/>
        </w:rPr>
        <w:t>effect</w:t>
      </w:r>
      <w:r w:rsidR="00307539" w:rsidRPr="00F90BE0">
        <w:rPr>
          <w:color w:val="0E101A"/>
        </w:rPr>
        <w:t>s</w:t>
      </w:r>
      <w:r w:rsidR="00A55D74" w:rsidRPr="00F90BE0">
        <w:rPr>
          <w:color w:val="0E101A"/>
        </w:rPr>
        <w:t xml:space="preserve"> of SC disruption</w:t>
      </w:r>
      <w:r w:rsidR="009C5FD9" w:rsidRPr="00F90BE0">
        <w:rPr>
          <w:color w:val="0E101A"/>
        </w:rPr>
        <w:t xml:space="preserve"> </w:t>
      </w:r>
      <w:r w:rsidR="00604002" w:rsidRPr="00F90BE0">
        <w:rPr>
          <w:color w:val="0E101A"/>
        </w:rPr>
        <w:fldChar w:fldCharType="begin"/>
      </w:r>
      <w:r w:rsidR="00407DB3" w:rsidRPr="00F90BE0">
        <w:rPr>
          <w:color w:val="0E101A"/>
        </w:rPr>
        <w:instrText xml:space="preserve"> ADDIN EN.CITE &lt;EndNote&gt;&lt;Cite&gt;&lt;Author&gt;Sanders&lt;/Author&gt;&lt;Year&gt;2020&lt;/Year&gt;&lt;RecNum&gt;152&lt;/RecNum&gt;&lt;DisplayText&gt;&lt;style font="Times New Roman" size="12"&gt;(Sanders, 2020)&lt;/style&gt;&lt;/DisplayText&gt;&lt;record&gt;&lt;rec-number&gt;152&lt;/rec-number&gt;&lt;foreign-keys&gt;&lt;key app="EN" db-id="z200rsdtm00arree0t5ptdtnvp9f9apex9f0" timestamp="1590564621"&gt;152&lt;/key&gt;&lt;/foreign-keys&gt;&lt;ref-type name="Web Page"&gt;12&lt;/ref-type&gt;&lt;contributors&gt;&lt;authors&gt;&lt;author&gt;Nada R. Sanders&lt;/author&gt;&lt;/authors&gt;&lt;/contributors&gt;&lt;titles&gt;&lt;title&gt;Covid-19 Supply-Chain Disruption&lt;/title&gt;&lt;/titles&gt;&lt;volume&gt;2020&lt;/volume&gt;&lt;number&gt;April&lt;/number&gt;&lt;dates&gt;&lt;year&gt;2020&lt;/year&gt;&lt;/dates&gt;&lt;publisher&gt;Treasury &amp;amp; Risk&lt;/publisher&gt;&lt;urls&gt;&lt;related-urls&gt;&lt;url&gt;https://www.treasuryandrisk.com/2020/03/19/covid-19-supply-chain-disruption/?slreturn=20200426104741&lt;/url&gt;&lt;/related-urls&gt;&lt;/urls&gt;&lt;/record&gt;&lt;/Cite&gt;&lt;/EndNote&gt;</w:instrText>
      </w:r>
      <w:r w:rsidR="00604002" w:rsidRPr="00F90BE0">
        <w:rPr>
          <w:color w:val="0E101A"/>
        </w:rPr>
        <w:fldChar w:fldCharType="separate"/>
      </w:r>
      <w:r w:rsidR="00407DB3" w:rsidRPr="00F90BE0">
        <w:rPr>
          <w:noProof/>
          <w:color w:val="0E101A"/>
        </w:rPr>
        <w:t>(</w:t>
      </w:r>
      <w:hyperlink w:anchor="_ENREF_107" w:tooltip="Sanders, 2020 #152" w:history="1">
        <w:r w:rsidR="00FC05C5" w:rsidRPr="00F90BE0">
          <w:rPr>
            <w:rStyle w:val="Hyperlink"/>
          </w:rPr>
          <w:t>Sanders, 2020</w:t>
        </w:r>
      </w:hyperlink>
      <w:r w:rsidR="00407DB3" w:rsidRPr="00F90BE0">
        <w:rPr>
          <w:noProof/>
          <w:color w:val="0E101A"/>
        </w:rPr>
        <w:t>)</w:t>
      </w:r>
      <w:r w:rsidR="00604002" w:rsidRPr="00F90BE0">
        <w:rPr>
          <w:color w:val="0E101A"/>
        </w:rPr>
        <w:fldChar w:fldCharType="end"/>
      </w:r>
      <w:r w:rsidR="00110D4C" w:rsidRPr="00F90BE0">
        <w:rPr>
          <w:color w:val="0E101A"/>
        </w:rPr>
        <w:t>. In contrast,</w:t>
      </w:r>
      <w:r w:rsidR="00A55D74" w:rsidRPr="00F90BE0">
        <w:rPr>
          <w:color w:val="0E101A"/>
        </w:rPr>
        <w:t xml:space="preserve"> many perishable product manufacturing facilities have closed or reduced </w:t>
      </w:r>
      <w:r w:rsidR="00307539" w:rsidRPr="00F90BE0">
        <w:rPr>
          <w:color w:val="0E101A"/>
        </w:rPr>
        <w:t>their operations</w:t>
      </w:r>
      <w:r w:rsidR="009C5FD9" w:rsidRPr="00F90BE0">
        <w:rPr>
          <w:color w:val="0E101A"/>
        </w:rPr>
        <w:t xml:space="preserve"> </w:t>
      </w:r>
      <w:r w:rsidR="00604002" w:rsidRPr="00F90BE0">
        <w:rPr>
          <w:color w:val="0E101A"/>
        </w:rPr>
        <w:fldChar w:fldCharType="begin"/>
      </w:r>
      <w:r w:rsidR="00407DB3" w:rsidRPr="00F90BE0">
        <w:rPr>
          <w:color w:val="0E101A"/>
        </w:rPr>
        <w:instrText xml:space="preserve"> ADDIN EN.CITE &lt;EndNote&gt;&lt;Cite&gt;&lt;Author&gt;Joyce Mazero&lt;/Author&gt;&lt;Year&gt;2020&lt;/Year&gt;&lt;RecNum&gt;153&lt;/RecNum&gt;&lt;DisplayText&gt;&lt;style font="Times New Roman" size="12"&gt;(Joyce Mazero and MacPhee, 2020)&lt;/style&gt;&lt;/DisplayText&gt;&lt;record&gt;&lt;rec-number&gt;153&lt;/rec-number&gt;&lt;foreign-keys&gt;&lt;key app="EN" db-id="z200rsdtm00arree0t5ptdtnvp9f9apex9f0" timestamp="1590564772"&gt;153&lt;/key&gt;&lt;/foreign-keys&gt;&lt;ref-type name="Web Page"&gt;12&lt;/ref-type&gt;&lt;contributors&gt;&lt;authors&gt;&lt;author&gt;Joyce Mazero,&lt;/author&gt;&lt;author&gt;Leonard (Len) MacPhee&lt;/author&gt;&lt;/authors&gt;&lt;/contributors&gt;&lt;titles&gt;&lt;title&gt;COVID 19 and Supply Chain Contracts&lt;/title&gt;&lt;/titles&gt;&lt;volume&gt;2020&lt;/volume&gt;&lt;number&gt;April&lt;/number&gt;&lt;dates&gt;&lt;year&gt;2020&lt;/year&gt;&lt;/dates&gt;&lt;publisher&gt;National Law Review&lt;/publisher&gt;&lt;urls&gt;&lt;related-urls&gt;&lt;url&gt;https://www.natlawreview.com/article/covid-19-and-supply-chain-contracts&lt;/url&gt;&lt;/related-urls&gt;&lt;/urls&gt;&lt;/record&gt;&lt;/Cite&gt;&lt;/EndNote&gt;</w:instrText>
      </w:r>
      <w:r w:rsidR="00604002" w:rsidRPr="00F90BE0">
        <w:rPr>
          <w:color w:val="0E101A"/>
        </w:rPr>
        <w:fldChar w:fldCharType="separate"/>
      </w:r>
      <w:r w:rsidR="00407DB3" w:rsidRPr="00F90BE0">
        <w:rPr>
          <w:noProof/>
          <w:color w:val="0E101A"/>
        </w:rPr>
        <w:t>(</w:t>
      </w:r>
      <w:hyperlink w:anchor="_ENREF_63" w:tooltip="Joyce Mazero, 2020 #153" w:history="1">
        <w:r w:rsidR="00FC05C5" w:rsidRPr="00F90BE0">
          <w:rPr>
            <w:rStyle w:val="Hyperlink"/>
          </w:rPr>
          <w:t>Joyce Mazero and MacPhee, 2020</w:t>
        </w:r>
      </w:hyperlink>
      <w:r w:rsidR="00407DB3" w:rsidRPr="00F90BE0">
        <w:rPr>
          <w:noProof/>
          <w:color w:val="0E101A"/>
        </w:rPr>
        <w:t>)</w:t>
      </w:r>
      <w:r w:rsidR="00604002" w:rsidRPr="00F90BE0">
        <w:rPr>
          <w:color w:val="0E101A"/>
        </w:rPr>
        <w:fldChar w:fldCharType="end"/>
      </w:r>
      <w:r w:rsidR="00110D4C" w:rsidRPr="00F90BE0">
        <w:rPr>
          <w:color w:val="0E101A"/>
        </w:rPr>
        <w:t>. A</w:t>
      </w:r>
      <w:r w:rsidR="00A55D74" w:rsidRPr="00F90BE0">
        <w:rPr>
          <w:color w:val="0E101A"/>
        </w:rPr>
        <w:t>lso</w:t>
      </w:r>
      <w:r w:rsidR="00110D4C" w:rsidRPr="00F90BE0">
        <w:rPr>
          <w:color w:val="0E101A"/>
        </w:rPr>
        <w:t>,</w:t>
      </w:r>
      <w:r w:rsidR="00307539" w:rsidRPr="00F90BE0">
        <w:rPr>
          <w:color w:val="0E101A"/>
        </w:rPr>
        <w:t xml:space="preserve"> </w:t>
      </w:r>
      <w:r w:rsidR="00A55D74" w:rsidRPr="00F90BE0">
        <w:rPr>
          <w:color w:val="0E101A"/>
        </w:rPr>
        <w:t xml:space="preserve">ports have closed, containers </w:t>
      </w:r>
      <w:r w:rsidR="00307539" w:rsidRPr="00F90BE0">
        <w:rPr>
          <w:color w:val="0E101A"/>
        </w:rPr>
        <w:t>have reduced shipments,</w:t>
      </w:r>
      <w:r w:rsidR="00A55D74" w:rsidRPr="00F90BE0">
        <w:rPr>
          <w:color w:val="0E101A"/>
        </w:rPr>
        <w:t xml:space="preserve"> </w:t>
      </w:r>
      <w:r w:rsidR="00307539" w:rsidRPr="00F90BE0">
        <w:rPr>
          <w:color w:val="0E101A"/>
        </w:rPr>
        <w:t xml:space="preserve">while </w:t>
      </w:r>
      <w:r w:rsidR="00A55D74" w:rsidRPr="00F90BE0">
        <w:rPr>
          <w:color w:val="0E101A"/>
        </w:rPr>
        <w:t>other modes of transportation sit on "deferred status</w:t>
      </w:r>
      <w:r w:rsidR="00427C85" w:rsidRPr="00F90BE0">
        <w:rPr>
          <w:color w:val="0E101A"/>
        </w:rPr>
        <w:t>”</w:t>
      </w:r>
      <w:r w:rsidR="009C5FD9" w:rsidRPr="00F90BE0">
        <w:rPr>
          <w:color w:val="0E101A"/>
        </w:rPr>
        <w:t xml:space="preserve"> </w:t>
      </w:r>
      <w:r w:rsidR="00604002" w:rsidRPr="00F90BE0">
        <w:rPr>
          <w:color w:val="0E101A"/>
        </w:rPr>
        <w:fldChar w:fldCharType="begin"/>
      </w:r>
      <w:r w:rsidR="00407DB3" w:rsidRPr="00F90BE0">
        <w:rPr>
          <w:color w:val="0E101A"/>
        </w:rPr>
        <w:instrText xml:space="preserve"> ADDIN EN.CITE &lt;EndNote&gt;&lt;Cite&gt;&lt;Author&gt;Sanders&lt;/Author&gt;&lt;Year&gt;2020&lt;/Year&gt;&lt;RecNum&gt;152&lt;/RecNum&gt;&lt;DisplayText&gt;&lt;style font="Times New Roman" size="12"&gt;(Sanders, 2020)&lt;/style&gt;&lt;/DisplayText&gt;&lt;record&gt;&lt;rec-number&gt;152&lt;/rec-number&gt;&lt;foreign-keys&gt;&lt;key app="EN" db-id="z200rsdtm00arree0t5ptdtnvp9f9apex9f0" timestamp="1590564621"&gt;152&lt;/key&gt;&lt;/foreign-keys&gt;&lt;ref-type name="Web Page"&gt;12&lt;/ref-type&gt;&lt;contributors&gt;&lt;authors&gt;&lt;author&gt;Nada R. Sanders&lt;/author&gt;&lt;/authors&gt;&lt;/contributors&gt;&lt;titles&gt;&lt;title&gt;Covid-19 Supply-Chain Disruption&lt;/title&gt;&lt;/titles&gt;&lt;volume&gt;2020&lt;/volume&gt;&lt;number&gt;April&lt;/number&gt;&lt;dates&gt;&lt;year&gt;2020&lt;/year&gt;&lt;/dates&gt;&lt;publisher&gt;Treasury &amp;amp; Risk&lt;/publisher&gt;&lt;urls&gt;&lt;related-urls&gt;&lt;url&gt;https://www.treasuryandrisk.com/2020/03/19/covid-19-supply-chain-disruption/?slreturn=20200426104741&lt;/url&gt;&lt;/related-urls&gt;&lt;/urls&gt;&lt;/record&gt;&lt;/Cite&gt;&lt;/EndNote&gt;</w:instrText>
      </w:r>
      <w:r w:rsidR="00604002" w:rsidRPr="00F90BE0">
        <w:rPr>
          <w:color w:val="0E101A"/>
        </w:rPr>
        <w:fldChar w:fldCharType="separate"/>
      </w:r>
      <w:r w:rsidR="00407DB3" w:rsidRPr="00F90BE0">
        <w:rPr>
          <w:noProof/>
          <w:color w:val="0E101A"/>
        </w:rPr>
        <w:t>(</w:t>
      </w:r>
      <w:hyperlink w:anchor="_ENREF_107" w:tooltip="Sanders, 2020 #152" w:history="1">
        <w:r w:rsidR="00FC05C5" w:rsidRPr="00F90BE0">
          <w:rPr>
            <w:rStyle w:val="Hyperlink"/>
          </w:rPr>
          <w:t>Sanders, 2020</w:t>
        </w:r>
      </w:hyperlink>
      <w:r w:rsidR="00407DB3" w:rsidRPr="00F90BE0">
        <w:rPr>
          <w:noProof/>
          <w:color w:val="0E101A"/>
        </w:rPr>
        <w:t>)</w:t>
      </w:r>
      <w:r w:rsidR="00604002" w:rsidRPr="00F90BE0">
        <w:rPr>
          <w:color w:val="0E101A"/>
        </w:rPr>
        <w:fldChar w:fldCharType="end"/>
      </w:r>
      <w:r w:rsidR="00427C85" w:rsidRPr="00F90BE0">
        <w:rPr>
          <w:color w:val="0E101A"/>
        </w:rPr>
        <w:t xml:space="preserve">. </w:t>
      </w:r>
      <w:r w:rsidR="00A55D74" w:rsidRPr="00F90BE0">
        <w:rPr>
          <w:color w:val="0E101A"/>
        </w:rPr>
        <w:t xml:space="preserve">All </w:t>
      </w:r>
      <w:r w:rsidR="006F64E1" w:rsidRPr="00F90BE0">
        <w:rPr>
          <w:color w:val="0E101A"/>
        </w:rPr>
        <w:t xml:space="preserve">these factors </w:t>
      </w:r>
      <w:r w:rsidR="00307539" w:rsidRPr="00F90BE0">
        <w:rPr>
          <w:color w:val="0E101A"/>
        </w:rPr>
        <w:t xml:space="preserve">have </w:t>
      </w:r>
      <w:r w:rsidR="006F64E1" w:rsidRPr="00F90BE0">
        <w:rPr>
          <w:color w:val="0E101A"/>
        </w:rPr>
        <w:t>severely impacted</w:t>
      </w:r>
      <w:r w:rsidR="00A55D74" w:rsidRPr="00F90BE0">
        <w:rPr>
          <w:color w:val="0E101A"/>
        </w:rPr>
        <w:t xml:space="preserve"> cross-border distribution of perishable products. </w:t>
      </w:r>
    </w:p>
    <w:p w14:paraId="29D41353" w14:textId="77777777" w:rsidR="000F1A94" w:rsidRPr="00F90BE0" w:rsidRDefault="00C97D2E" w:rsidP="00570592">
      <w:pPr>
        <w:pStyle w:val="ListParagraph"/>
        <w:numPr>
          <w:ilvl w:val="2"/>
          <w:numId w:val="49"/>
        </w:numPr>
        <w:spacing w:line="360" w:lineRule="auto"/>
        <w:contextualSpacing w:val="0"/>
        <w:jc w:val="both"/>
        <w:rPr>
          <w:b/>
          <w:bCs/>
        </w:rPr>
      </w:pPr>
      <w:r w:rsidRPr="00F90BE0">
        <w:rPr>
          <w:b/>
          <w:bCs/>
        </w:rPr>
        <w:t>Poor Delivery Reliability</w:t>
      </w:r>
      <w:r w:rsidR="004807C0" w:rsidRPr="00F90BE0">
        <w:rPr>
          <w:b/>
          <w:bCs/>
        </w:rPr>
        <w:t xml:space="preserve"> (O5)</w:t>
      </w:r>
    </w:p>
    <w:p w14:paraId="49440325" w14:textId="3D34CB09" w:rsidR="00E43D12" w:rsidRPr="00F90BE0" w:rsidRDefault="00633747" w:rsidP="00610E12">
      <w:pPr>
        <w:spacing w:line="360" w:lineRule="auto"/>
        <w:jc w:val="both"/>
      </w:pPr>
      <w:r w:rsidRPr="00F90BE0">
        <w:rPr>
          <w:shd w:val="clear" w:color="auto" w:fill="FFFFFF"/>
        </w:rPr>
        <w:t xml:space="preserve">Managing </w:t>
      </w:r>
      <w:r w:rsidR="00AC66B6" w:rsidRPr="00F90BE0">
        <w:rPr>
          <w:shd w:val="clear" w:color="auto" w:fill="FFFFFF"/>
        </w:rPr>
        <w:t>SC</w:t>
      </w:r>
      <w:r w:rsidRPr="00F90BE0">
        <w:rPr>
          <w:shd w:val="clear" w:color="auto" w:fill="FFFFFF"/>
        </w:rPr>
        <w:t xml:space="preserve"> flexibility to ensure efficient product flow and on-time delivery remains a </w:t>
      </w:r>
      <w:r w:rsidR="00700A75" w:rsidRPr="00F90BE0">
        <w:rPr>
          <w:shd w:val="clear" w:color="auto" w:fill="FFFFFF"/>
        </w:rPr>
        <w:t>significant</w:t>
      </w:r>
      <w:r w:rsidRPr="00F90BE0">
        <w:rPr>
          <w:shd w:val="clear" w:color="auto" w:fill="FFFFFF"/>
        </w:rPr>
        <w:t xml:space="preserve"> challenge for PFSC</w:t>
      </w:r>
      <w:r w:rsidR="00340249" w:rsidRPr="00F90BE0">
        <w:rPr>
          <w:shd w:val="clear" w:color="auto" w:fill="FFFFFF"/>
        </w:rPr>
        <w:t>s</w:t>
      </w:r>
      <w:r w:rsidRPr="00F90BE0">
        <w:rPr>
          <w:shd w:val="clear" w:color="auto" w:fill="FFFFFF"/>
        </w:rPr>
        <w:t xml:space="preserve"> during the pandemic</w:t>
      </w:r>
      <w:r w:rsidR="009C5FD9" w:rsidRPr="00F90BE0">
        <w:rPr>
          <w:shd w:val="clear" w:color="auto" w:fill="FFFFFF"/>
        </w:rPr>
        <w:t xml:space="preserve"> </w:t>
      </w:r>
      <w:r w:rsidR="00604002" w:rsidRPr="00F90BE0">
        <w:rPr>
          <w:shd w:val="clear" w:color="auto" w:fill="FFFFFF"/>
        </w:rPr>
        <w:fldChar w:fldCharType="begin"/>
      </w:r>
      <w:r w:rsidR="00407DB3" w:rsidRPr="00F90BE0">
        <w:rPr>
          <w:shd w:val="clear" w:color="auto" w:fill="FFFFFF"/>
        </w:rPr>
        <w:instrText xml:space="preserve"> ADDIN EN.CITE &lt;EndNote&gt;&lt;Cite&gt;&lt;Author&gt;Verma&lt;/Author&gt;&lt;Year&gt;2020&lt;/Year&gt;&lt;RecNum&gt;154&lt;/RecNum&gt;&lt;DisplayText&gt;&lt;style font="Times New Roman" size="12"&gt;(Verma, 2020;Joyce Mazero and MacPhee, 2020)&lt;/style&gt;&lt;/DisplayText&gt;&lt;record&gt;&lt;rec-number&gt;154&lt;/rec-number&gt;&lt;foreign-keys&gt;&lt;key app="EN" db-id="z200rsdtm00arree0t5ptdtnvp9f9apex9f0" timestamp="1590569440"&gt;154&lt;/key&gt;&lt;/foreign-keys&gt;&lt;ref-type name="Journal Article"&gt;17&lt;/ref-type&gt;&lt;contributors&gt;&lt;authors&gt;&lt;author&gt;Verma, Pranay&lt;/author&gt;&lt;/authors&gt;&lt;/contributors&gt;&lt;titles&gt;&lt;title&gt;The effect of presentation, product availability and ease upon transaction reliability for online food delivery aggregator applications – moderated mediated model&lt;/title&gt;&lt;secondary-title&gt;Journal of Foodservice Business Research&lt;/secondary-title&gt;&lt;/titles&gt;&lt;periodical&gt;&lt;full-title&gt;Journal of Foodservice Business Research&lt;/full-title&gt;&lt;/periodical&gt;&lt;pages&gt;1-20, DOI: 10.1080/15378020.2020.1761586&lt;/pages&gt;&lt;dates&gt;&lt;year&gt;2020&lt;/year&gt;&lt;/dates&gt;&lt;publisher&gt;Routledge&lt;/publisher&gt;&lt;isbn&gt;1537-8020&lt;/isbn&gt;&lt;urls&gt;&lt;related-urls&gt;&lt;url&gt;https://doi.org/10.1080/15378020.2020.1761586&lt;/url&gt;&lt;/related-urls&gt;&lt;/urls&gt;&lt;electronic-resource-num&gt;10.1080/15378020.2020.1761586&lt;/electronic-resource-num&gt;&lt;/record&gt;&lt;/Cite&gt;&lt;Cite&gt;&lt;Author&gt;Joyce Mazero&lt;/Author&gt;&lt;Year&gt;2020&lt;/Year&gt;&lt;RecNum&gt;153&lt;/RecNum&gt;&lt;record&gt;&lt;rec-number&gt;153&lt;/rec-number&gt;&lt;foreign-keys&gt;&lt;key app="EN" db-id="z200rsdtm00arree0t5ptdtnvp9f9apex9f0" timestamp="1590564772"&gt;153&lt;/key&gt;&lt;/foreign-keys&gt;&lt;ref-type name="Web Page"&gt;12&lt;/ref-type&gt;&lt;contributors&gt;&lt;authors&gt;&lt;author&gt;Joyce Mazero,&lt;/author&gt;&lt;author&gt;Leonard (Len) MacPhee&lt;/author&gt;&lt;/authors&gt;&lt;/contributors&gt;&lt;titles&gt;&lt;title&gt;COVID 19 and Supply Chain Contracts&lt;/title&gt;&lt;/titles&gt;&lt;volume&gt;2020&lt;/volume&gt;&lt;number&gt;April&lt;/number&gt;&lt;dates&gt;&lt;year&gt;2020&lt;/year&gt;&lt;/dates&gt;&lt;publisher&gt;National Law Review&lt;/publisher&gt;&lt;urls&gt;&lt;related-urls&gt;&lt;url&gt;https://www.natlawreview.com/article/covid-19-and-supply-chain-contracts&lt;/url&gt;&lt;/related-urls&gt;&lt;/urls&gt;&lt;/record&gt;&lt;/Cite&gt;&lt;/EndNote&gt;</w:instrText>
      </w:r>
      <w:r w:rsidR="00604002" w:rsidRPr="00F90BE0">
        <w:rPr>
          <w:shd w:val="clear" w:color="auto" w:fill="FFFFFF"/>
        </w:rPr>
        <w:fldChar w:fldCharType="separate"/>
      </w:r>
      <w:r w:rsidR="00407DB3" w:rsidRPr="00F90BE0">
        <w:rPr>
          <w:noProof/>
          <w:shd w:val="clear" w:color="auto" w:fill="FFFFFF"/>
        </w:rPr>
        <w:t>(</w:t>
      </w:r>
      <w:hyperlink w:anchor="_ENREF_63" w:tooltip="Joyce Mazero, 2020 #153" w:history="1">
        <w:r w:rsidR="00FC05C5" w:rsidRPr="00F90BE0">
          <w:rPr>
            <w:rStyle w:val="Hyperlink"/>
          </w:rPr>
          <w:t>Joyce Mazero and MacPhee, 2020</w:t>
        </w:r>
      </w:hyperlink>
      <w:r w:rsidR="00407DB3" w:rsidRPr="00F90BE0">
        <w:rPr>
          <w:noProof/>
          <w:shd w:val="clear" w:color="auto" w:fill="FFFFFF"/>
        </w:rPr>
        <w:t>)</w:t>
      </w:r>
      <w:r w:rsidR="00604002" w:rsidRPr="00F90BE0">
        <w:rPr>
          <w:shd w:val="clear" w:color="auto" w:fill="FFFFFF"/>
        </w:rPr>
        <w:fldChar w:fldCharType="end"/>
      </w:r>
      <w:r w:rsidR="00307539" w:rsidRPr="00F90BE0">
        <w:rPr>
          <w:shd w:val="clear" w:color="auto" w:fill="FFFFFF"/>
        </w:rPr>
        <w:t xml:space="preserve">. </w:t>
      </w:r>
      <w:r w:rsidR="00FC1310" w:rsidRPr="00F90BE0">
        <w:t xml:space="preserve">Online </w:t>
      </w:r>
      <w:r w:rsidRPr="00F90BE0">
        <w:t>platforms</w:t>
      </w:r>
      <w:r w:rsidR="00EA5F0C" w:rsidRPr="00F90BE0">
        <w:t xml:space="preserve"> </w:t>
      </w:r>
      <w:r w:rsidR="00AF1C82" w:rsidRPr="00F90BE0">
        <w:t>are</w:t>
      </w:r>
      <w:r w:rsidR="00FC1310" w:rsidRPr="00F90BE0">
        <w:t xml:space="preserve"> working hard to deliver essentials</w:t>
      </w:r>
      <w:r w:rsidR="00307539" w:rsidRPr="00F90BE0">
        <w:t xml:space="preserve"> such as</w:t>
      </w:r>
      <w:r w:rsidR="00AF1C82" w:rsidRPr="00F90BE0">
        <w:t xml:space="preserve"> fruits, vegetables, milk etc.</w:t>
      </w:r>
      <w:r w:rsidR="009C5FD9" w:rsidRPr="00F90BE0">
        <w:t xml:space="preserve"> </w:t>
      </w:r>
      <w:r w:rsidR="00604002" w:rsidRPr="00F90BE0">
        <w:fldChar w:fldCharType="begin"/>
      </w:r>
      <w:r w:rsidR="00407DB3" w:rsidRPr="00F90BE0">
        <w:instrText xml:space="preserve"> ADDIN EN.CITE &lt;EndNote&gt;&lt;Cite&gt;&lt;Author&gt;Peermohamed&lt;/Author&gt;&lt;Year&gt;2020&lt;/Year&gt;&lt;RecNum&gt;155&lt;/RecNum&gt;&lt;DisplayText&gt;&lt;style font="Times New Roman" size="12"&gt;(Peermohamed, 2020)&lt;/style&gt;&lt;/DisplayText&gt;&lt;record&gt;&lt;rec-number&gt;155&lt;/rec-number&gt;&lt;foreign-keys&gt;&lt;key app="EN" db-id="z200rsdtm00arree0t5ptdtnvp9f9apex9f0" timestamp="1590569736"&gt;155&lt;/key&gt;&lt;/foreign-keys&gt;&lt;ref-type name="Web Page"&gt;12&lt;/ref-type&gt;&lt;contributors&gt;&lt;authors&gt;&lt;author&gt;Alnoor Peermohamed&lt;/author&gt;&lt;/authors&gt;&lt;/contributors&gt;&lt;titles&gt;&lt;title&gt;Covid-19 impact: From BigBasket to Grofers, mounting orders and staff crunch stretch online grocers&lt;/title&gt;&lt;/titles&gt;&lt;volume&gt;2020&lt;/volume&gt;&lt;dates&gt;&lt;year&gt;2020&lt;/year&gt;&lt;/dates&gt;&lt;publisher&gt;E.T. Rise&lt;/publisher&gt;&lt;urls&gt;&lt;related-urls&gt;&lt;url&gt;https://economictimes.indiatimes.com/small-biz/startups/newsbuzz/covid-19-impact-from-bigbasket-to-grofers-mounting-orders-and-staff-crunch-stretch-online-grocers/&lt;/url&gt;&lt;/related-urls&gt;&lt;/urls&gt;&lt;/record&gt;&lt;/Cite&gt;&lt;/EndNote&gt;</w:instrText>
      </w:r>
      <w:r w:rsidR="00604002" w:rsidRPr="00F90BE0">
        <w:fldChar w:fldCharType="separate"/>
      </w:r>
      <w:r w:rsidR="00407DB3" w:rsidRPr="00F90BE0">
        <w:rPr>
          <w:noProof/>
        </w:rPr>
        <w:t>(</w:t>
      </w:r>
      <w:hyperlink w:anchor="_ENREF_90" w:tooltip="Peermohamed, 2020 #155" w:history="1">
        <w:r w:rsidR="00FC05C5" w:rsidRPr="00F90BE0">
          <w:rPr>
            <w:rStyle w:val="Hyperlink"/>
          </w:rPr>
          <w:t>Peermohamed, 2020</w:t>
        </w:r>
      </w:hyperlink>
      <w:r w:rsidR="00407DB3" w:rsidRPr="00F90BE0">
        <w:rPr>
          <w:noProof/>
        </w:rPr>
        <w:t>)</w:t>
      </w:r>
      <w:r w:rsidR="00604002" w:rsidRPr="00F90BE0">
        <w:fldChar w:fldCharType="end"/>
      </w:r>
      <w:r w:rsidR="00700A75" w:rsidRPr="00F90BE0">
        <w:t>. Still,</w:t>
      </w:r>
      <w:r w:rsidR="00FC1310" w:rsidRPr="00F90BE0">
        <w:t xml:space="preserve"> </w:t>
      </w:r>
      <w:r w:rsidR="00307539" w:rsidRPr="00F90BE0">
        <w:t xml:space="preserve">a </w:t>
      </w:r>
      <w:r w:rsidR="00FC1310" w:rsidRPr="00F90BE0">
        <w:t xml:space="preserve">lack of delivery slots </w:t>
      </w:r>
      <w:r w:rsidR="00AF1C82" w:rsidRPr="00F90BE0">
        <w:t>ha</w:t>
      </w:r>
      <w:r w:rsidR="00700A75" w:rsidRPr="00F90BE0">
        <w:t>s</w:t>
      </w:r>
      <w:r w:rsidR="00AF1C82" w:rsidRPr="00F90BE0">
        <w:t xml:space="preserve"> created </w:t>
      </w:r>
      <w:r w:rsidR="00307539" w:rsidRPr="00F90BE0">
        <w:t>uncertainty</w:t>
      </w:r>
      <w:r w:rsidR="00AF1C82" w:rsidRPr="00F90BE0">
        <w:t xml:space="preserve"> in </w:t>
      </w:r>
      <w:r w:rsidR="00307539" w:rsidRPr="00F90BE0">
        <w:t>PFSCs</w:t>
      </w:r>
      <w:r w:rsidR="00AF1C82" w:rsidRPr="00F90BE0">
        <w:t>.</w:t>
      </w:r>
      <w:r w:rsidR="00EA5F0C" w:rsidRPr="00F90BE0">
        <w:t xml:space="preserve"> </w:t>
      </w:r>
      <w:r w:rsidR="00AF1C82" w:rsidRPr="00F90BE0">
        <w:t>E</w:t>
      </w:r>
      <w:r w:rsidR="00FC1310" w:rsidRPr="00F90BE0">
        <w:t>-</w:t>
      </w:r>
      <w:r w:rsidRPr="00F90BE0">
        <w:t>re</w:t>
      </w:r>
      <w:r w:rsidR="00FC1310" w:rsidRPr="00F90BE0">
        <w:t xml:space="preserve">tailers </w:t>
      </w:r>
      <w:r w:rsidR="00AF1C82" w:rsidRPr="00F90BE0">
        <w:t xml:space="preserve">are </w:t>
      </w:r>
      <w:r w:rsidR="00FC1310" w:rsidRPr="00F90BE0">
        <w:t>witness</w:t>
      </w:r>
      <w:r w:rsidR="00AF1C82" w:rsidRPr="00F90BE0">
        <w:t>ing</w:t>
      </w:r>
      <w:r w:rsidR="00EA5F0C" w:rsidRPr="00F90BE0">
        <w:t xml:space="preserve"> </w:t>
      </w:r>
      <w:r w:rsidR="00307539" w:rsidRPr="00F90BE0">
        <w:t>increased</w:t>
      </w:r>
      <w:r w:rsidR="00FC1310" w:rsidRPr="00F90BE0">
        <w:t xml:space="preserve"> demand from consumers</w:t>
      </w:r>
      <w:r w:rsidR="00AF1C82" w:rsidRPr="00F90BE0">
        <w:t xml:space="preserve"> (three to five times more than </w:t>
      </w:r>
      <w:r w:rsidR="00307539" w:rsidRPr="00F90BE0">
        <w:t>normal</w:t>
      </w:r>
      <w:r w:rsidR="00AF1C82" w:rsidRPr="00F90BE0">
        <w:t>)</w:t>
      </w:r>
      <w:r w:rsidR="00FC1310" w:rsidRPr="00F90BE0">
        <w:t xml:space="preserve"> following the ongoing nation</w:t>
      </w:r>
      <w:r w:rsidR="00700A75" w:rsidRPr="00F90BE0">
        <w:t>-</w:t>
      </w:r>
      <w:r w:rsidR="00FC1310" w:rsidRPr="00F90BE0">
        <w:t>wide lockdown</w:t>
      </w:r>
      <w:r w:rsidR="00307539" w:rsidRPr="00F90BE0">
        <w:t xml:space="preserve"> </w:t>
      </w:r>
      <w:r w:rsidR="00604002" w:rsidRPr="00F90BE0">
        <w:fldChar w:fldCharType="begin"/>
      </w:r>
      <w:r w:rsidR="00407DB3" w:rsidRPr="00F90BE0">
        <w:instrText xml:space="preserve"> ADDIN EN.CITE &lt;EndNote&gt;&lt;Cite&gt;&lt;Author&gt;Thind&lt;/Author&gt;&lt;Year&gt;2020&lt;/Year&gt;&lt;RecNum&gt;156&lt;/RecNum&gt;&lt;DisplayText&gt;&lt;style font="Times New Roman" size="12"&gt;(Thind, 2020)&lt;/style&gt;&lt;/DisplayText&gt;&lt;record&gt;&lt;rec-number&gt;156&lt;/rec-number&gt;&lt;foreign-keys&gt;&lt;key app="EN" db-id="z200rsdtm00arree0t5ptdtnvp9f9apex9f0" timestamp="1590569999"&gt;156&lt;/key&gt;&lt;/foreign-keys&gt;&lt;ref-type name="Web Page"&gt;12&lt;/ref-type&gt;&lt;contributors&gt;&lt;authors&gt;&lt;author&gt;Jasmeet Thind&lt;/author&gt;&lt;/authors&gt;&lt;/contributors&gt;&lt;titles&gt;&lt;title&gt;How e-commerce platforms are lending a new lease of life to offline retailers in the face of Covid-19&lt;/title&gt;&lt;/titles&gt;&lt;volume&gt;2020&lt;/volume&gt;&lt;dates&gt;&lt;year&gt;2020&lt;/year&gt;&lt;/dates&gt;&lt;publisher&gt;E.T. Rise&lt;/publisher&gt;&lt;urls&gt;&lt;related-urls&gt;&lt;url&gt;https://economictimes.indiatimes.com/small-biz/startups/newsbuzz/how-e-commerce-platforms-are-lending-a-new-lease-of-life-to-offline-retailers-in-the-face-of-covid-19/&lt;/url&gt;&lt;/related-urls&gt;&lt;/urls&gt;&lt;/record&gt;&lt;/Cite&gt;&lt;/EndNote&gt;</w:instrText>
      </w:r>
      <w:r w:rsidR="00604002" w:rsidRPr="00F90BE0">
        <w:fldChar w:fldCharType="separate"/>
      </w:r>
      <w:r w:rsidR="00407DB3" w:rsidRPr="00F90BE0">
        <w:rPr>
          <w:noProof/>
        </w:rPr>
        <w:t>(</w:t>
      </w:r>
      <w:hyperlink w:anchor="_ENREF_124" w:tooltip="Thind, 2020 #156" w:history="1">
        <w:r w:rsidR="00FC05C5" w:rsidRPr="00F90BE0">
          <w:rPr>
            <w:rStyle w:val="Hyperlink"/>
          </w:rPr>
          <w:t>Thind, 2020</w:t>
        </w:r>
      </w:hyperlink>
      <w:r w:rsidR="00604002" w:rsidRPr="00F90BE0">
        <w:fldChar w:fldCharType="end"/>
      </w:r>
      <w:r w:rsidR="00AC66B6" w:rsidRPr="00F90BE0">
        <w:t xml:space="preserve">; </w:t>
      </w:r>
      <w:r w:rsidR="00604002" w:rsidRPr="00F90BE0">
        <w:fldChar w:fldCharType="begin"/>
      </w:r>
      <w:r w:rsidR="00407DB3" w:rsidRPr="00F90BE0">
        <w:instrText xml:space="preserve"> ADDIN EN.CITE &lt;EndNote&gt;&lt;Cite&gt;&lt;Author&gt;Peermohamed&lt;/Author&gt;&lt;Year&gt;2020&lt;/Year&gt;&lt;RecNum&gt;155&lt;/RecNum&gt;&lt;DisplayText&gt;&lt;style font="Times New Roman" size="12"&gt;(Peermohamed, 2020)&lt;/style&gt;&lt;/DisplayText&gt;&lt;record&gt;&lt;rec-number&gt;155&lt;/rec-number&gt;&lt;foreign-keys&gt;&lt;key app="EN" db-id="z200rsdtm00arree0t5ptdtnvp9f9apex9f0" timestamp="1590569736"&gt;155&lt;/key&gt;&lt;/foreign-keys&gt;&lt;ref-type name="Web Page"&gt;12&lt;/ref-type&gt;&lt;contributors&gt;&lt;authors&gt;&lt;author&gt;Alnoor Peermohamed&lt;/author&gt;&lt;/authors&gt;&lt;/contributors&gt;&lt;titles&gt;&lt;title&gt;Covid-19 impact: From BigBasket to Grofers, mounting orders and staff crunch stretch online grocers&lt;/title&gt;&lt;/titles&gt;&lt;volume&gt;2020&lt;/volume&gt;&lt;dates&gt;&lt;year&gt;2020&lt;/year&gt;&lt;/dates&gt;&lt;publisher&gt;E.T. Rise&lt;/publisher&gt;&lt;urls&gt;&lt;related-urls&gt;&lt;url&gt;https://economictimes.indiatimes.com/small-biz/startups/newsbuzz/covid-19-impact-from-bigbasket-to-grofers-mounting-orders-and-staff-crunch-stretch-online-grocers/&lt;/url&gt;&lt;/related-urls&gt;&lt;/urls&gt;&lt;/record&gt;&lt;/Cite&gt;&lt;/EndNote&gt;</w:instrText>
      </w:r>
      <w:r w:rsidR="00604002" w:rsidRPr="00F90BE0">
        <w:fldChar w:fldCharType="separate"/>
      </w:r>
      <w:hyperlink w:anchor="_ENREF_90" w:tooltip="Peermohamed, 2020 #155" w:history="1">
        <w:r w:rsidR="00FC05C5" w:rsidRPr="00F90BE0">
          <w:rPr>
            <w:rStyle w:val="Hyperlink"/>
          </w:rPr>
          <w:t>Peermohamed, 2020</w:t>
        </w:r>
      </w:hyperlink>
      <w:r w:rsidR="00407DB3" w:rsidRPr="00F90BE0">
        <w:rPr>
          <w:noProof/>
        </w:rPr>
        <w:t>)</w:t>
      </w:r>
      <w:r w:rsidR="00604002" w:rsidRPr="00F90BE0">
        <w:fldChar w:fldCharType="end"/>
      </w:r>
      <w:r w:rsidR="00700A75" w:rsidRPr="00F90BE0">
        <w:t>.</w:t>
      </w:r>
      <w:r w:rsidR="00EA5F0C" w:rsidRPr="00F90BE0">
        <w:t xml:space="preserve"> </w:t>
      </w:r>
      <w:r w:rsidR="00E43D12" w:rsidRPr="00F90BE0">
        <w:t xml:space="preserve">Many E-retailers </w:t>
      </w:r>
      <w:r w:rsidR="00307539" w:rsidRPr="00F90BE0">
        <w:t>have seen</w:t>
      </w:r>
      <w:r w:rsidR="00E43D12" w:rsidRPr="00F90BE0">
        <w:t xml:space="preserve"> 1.2</w:t>
      </w:r>
      <w:r w:rsidR="00307539" w:rsidRPr="00F90BE0">
        <w:t xml:space="preserve"> - </w:t>
      </w:r>
      <w:r w:rsidR="00E43D12" w:rsidRPr="00F90BE0">
        <w:t>1.3 million daily active users</w:t>
      </w:r>
      <w:r w:rsidR="00307539" w:rsidRPr="00F90BE0">
        <w:t xml:space="preserve"> on their platforms</w:t>
      </w:r>
      <w:r w:rsidR="00E43D12" w:rsidRPr="00F90BE0">
        <w:t xml:space="preserve"> despite no delivery slots</w:t>
      </w:r>
      <w:r w:rsidR="009C5FD9" w:rsidRPr="00F90BE0">
        <w:t xml:space="preserve"> </w:t>
      </w:r>
      <w:r w:rsidR="00604002" w:rsidRPr="00F90BE0">
        <w:fldChar w:fldCharType="begin"/>
      </w:r>
      <w:r w:rsidR="00407DB3" w:rsidRPr="00F90BE0">
        <w:instrText xml:space="preserve"> ADDIN EN.CITE &lt;EndNote&gt;&lt;Cite&gt;&lt;Author&gt;Peermohamed&lt;/Author&gt;&lt;Year&gt;2020&lt;/Year&gt;&lt;RecNum&gt;155&lt;/RecNum&gt;&lt;DisplayText&gt;&lt;style font="Times New Roman" size="12"&gt;(Peermohamed, 2020;Thind, 2020)&lt;/style&gt;&lt;/DisplayText&gt;&lt;record&gt;&lt;rec-number&gt;155&lt;/rec-number&gt;&lt;foreign-keys&gt;&lt;key app="EN" db-id="z200rsdtm00arree0t5ptdtnvp9f9apex9f0" timestamp="1590569736"&gt;155&lt;/key&gt;&lt;/foreign-keys&gt;&lt;ref-type name="Web Page"&gt;12&lt;/ref-type&gt;&lt;contributors&gt;&lt;authors&gt;&lt;author&gt;Alnoor Peermohamed&lt;/author&gt;&lt;/authors&gt;&lt;/contributors&gt;&lt;titles&gt;&lt;title&gt;Covid-19 impact: From BigBasket to Grofers, mounting orders and staff crunch stretch online grocers&lt;/title&gt;&lt;/titles&gt;&lt;volume&gt;2020&lt;/volume&gt;&lt;dates&gt;&lt;year&gt;2020&lt;/year&gt;&lt;/dates&gt;&lt;publisher&gt;E.T. Rise&lt;/publisher&gt;&lt;urls&gt;&lt;related-urls&gt;&lt;url&gt;https://economictimes.indiatimes.com/small-biz/startups/newsbuzz/covid-19-impact-from-bigbasket-to-grofers-mounting-orders-and-staff-crunch-stretch-online-grocers/&lt;/url&gt;&lt;/related-urls&gt;&lt;/urls&gt;&lt;/record&gt;&lt;/Cite&gt;&lt;Cite&gt;&lt;Author&gt;Thind&lt;/Author&gt;&lt;Year&gt;2020&lt;/Year&gt;&lt;RecNum&gt;156&lt;/RecNum&gt;&lt;record&gt;&lt;rec-number&gt;156&lt;/rec-number&gt;&lt;foreign-keys&gt;&lt;key app="EN" db-id="z200rsdtm00arree0t5ptdtnvp9f9apex9f0" timestamp="1590569999"&gt;156&lt;/key&gt;&lt;/foreign-keys&gt;&lt;ref-type name="Web Page"&gt;12&lt;/ref-type&gt;&lt;contributors&gt;&lt;authors&gt;&lt;author&gt;Jasmeet Thind&lt;/author&gt;&lt;/authors&gt;&lt;/contributors&gt;&lt;titles&gt;&lt;title&gt;How e-commerce platforms are lending a new lease of life to offline retailers in the face of Covid-19&lt;/title&gt;&lt;/titles&gt;&lt;volume&gt;2020&lt;/volume&gt;&lt;dates&gt;&lt;year&gt;2020&lt;/year&gt;&lt;/dates&gt;&lt;publisher&gt;E.T. Rise&lt;/publisher&gt;&lt;urls&gt;&lt;related-urls&gt;&lt;url&gt;https://economictimes.indiatimes.com/small-biz/startups/newsbuzz/how-e-commerce-platforms-are-lending-a-new-lease-of-life-to-offline-retailers-in-the-face-of-covid-19/&lt;/url&gt;&lt;/related-urls&gt;&lt;/urls&gt;&lt;/record&gt;&lt;/Cite&gt;&lt;/EndNote&gt;</w:instrText>
      </w:r>
      <w:r w:rsidR="00604002" w:rsidRPr="00F90BE0">
        <w:fldChar w:fldCharType="separate"/>
      </w:r>
      <w:r w:rsidR="00407DB3" w:rsidRPr="00F90BE0">
        <w:rPr>
          <w:noProof/>
        </w:rPr>
        <w:t>(</w:t>
      </w:r>
      <w:hyperlink w:anchor="_ENREF_90" w:tooltip="Peermohamed, 2020 #155" w:history="1">
        <w:r w:rsidR="00FC05C5" w:rsidRPr="00F90BE0">
          <w:rPr>
            <w:rStyle w:val="Hyperlink"/>
          </w:rPr>
          <w:t>Peermohamed, 2020</w:t>
        </w:r>
      </w:hyperlink>
      <w:r w:rsidR="00407DB3" w:rsidRPr="00F90BE0">
        <w:rPr>
          <w:noProof/>
        </w:rPr>
        <w:t>;</w:t>
      </w:r>
      <w:r w:rsidR="005A3E21" w:rsidRPr="00F90BE0">
        <w:rPr>
          <w:noProof/>
        </w:rPr>
        <w:t xml:space="preserve"> </w:t>
      </w:r>
      <w:hyperlink w:anchor="_ENREF_124" w:tooltip="Thind, 2020 #156" w:history="1">
        <w:r w:rsidR="00FC05C5" w:rsidRPr="00F90BE0">
          <w:rPr>
            <w:rStyle w:val="Hyperlink"/>
          </w:rPr>
          <w:t>Thind, 2020</w:t>
        </w:r>
      </w:hyperlink>
      <w:r w:rsidR="00407DB3" w:rsidRPr="00F90BE0">
        <w:rPr>
          <w:noProof/>
        </w:rPr>
        <w:t>)</w:t>
      </w:r>
      <w:r w:rsidR="00604002" w:rsidRPr="00F90BE0">
        <w:fldChar w:fldCharType="end"/>
      </w:r>
      <w:r w:rsidR="00E43D12" w:rsidRPr="00F90BE0">
        <w:t xml:space="preserve"> </w:t>
      </w:r>
      <w:r w:rsidR="00307539" w:rsidRPr="00F90BE0">
        <w:t xml:space="preserve">; this has created </w:t>
      </w:r>
      <w:r w:rsidR="00340249" w:rsidRPr="00F90BE0">
        <w:t>uncertainty and</w:t>
      </w:r>
      <w:r w:rsidR="00E43D12" w:rsidRPr="00F90BE0">
        <w:t xml:space="preserve"> </w:t>
      </w:r>
      <w:r w:rsidR="00340249" w:rsidRPr="00F90BE0">
        <w:t>un</w:t>
      </w:r>
      <w:r w:rsidR="00E43D12" w:rsidRPr="00F90BE0">
        <w:t xml:space="preserve">reliable </w:t>
      </w:r>
      <w:r w:rsidR="00340249" w:rsidRPr="00F90BE0">
        <w:t xml:space="preserve">delivery </w:t>
      </w:r>
      <w:r w:rsidR="00E43D12" w:rsidRPr="00F90BE0">
        <w:t xml:space="preserve">agents </w:t>
      </w:r>
      <w:r w:rsidR="00927783" w:rsidRPr="00F90BE0">
        <w:t>for</w:t>
      </w:r>
      <w:r w:rsidR="00E43D12" w:rsidRPr="00F90BE0">
        <w:t xml:space="preserve"> PFSC</w:t>
      </w:r>
      <w:r w:rsidR="00927783" w:rsidRPr="00F90BE0">
        <w:t>s</w:t>
      </w:r>
      <w:r w:rsidR="00010928" w:rsidRPr="00F90BE0">
        <w:t>.</w:t>
      </w:r>
    </w:p>
    <w:p w14:paraId="513986D8" w14:textId="77777777" w:rsidR="00C97D2E" w:rsidRPr="00F90BE0" w:rsidRDefault="00C97D2E" w:rsidP="00570592">
      <w:pPr>
        <w:pStyle w:val="ListParagraph"/>
        <w:numPr>
          <w:ilvl w:val="2"/>
          <w:numId w:val="49"/>
        </w:numPr>
        <w:spacing w:line="360" w:lineRule="auto"/>
        <w:contextualSpacing w:val="0"/>
        <w:jc w:val="both"/>
        <w:rPr>
          <w:b/>
          <w:bCs/>
        </w:rPr>
      </w:pPr>
      <w:r w:rsidRPr="00F90BE0">
        <w:rPr>
          <w:b/>
          <w:bCs/>
        </w:rPr>
        <w:t>Increased Overall Transportation Cost</w:t>
      </w:r>
      <w:r w:rsidR="004807C0" w:rsidRPr="00F90BE0">
        <w:rPr>
          <w:b/>
          <w:bCs/>
        </w:rPr>
        <w:t xml:space="preserve"> (O6)</w:t>
      </w:r>
    </w:p>
    <w:p w14:paraId="6B389BFC" w14:textId="77973B86" w:rsidR="00E15085" w:rsidRPr="00F90BE0" w:rsidRDefault="0099182C" w:rsidP="00610E12">
      <w:pPr>
        <w:spacing w:line="360" w:lineRule="auto"/>
        <w:jc w:val="both"/>
      </w:pPr>
      <w:r w:rsidRPr="00F90BE0">
        <w:t xml:space="preserve">Transportation plays an essential </w:t>
      </w:r>
      <w:r w:rsidR="00AB582E" w:rsidRPr="00F90BE0">
        <w:t>role</w:t>
      </w:r>
      <w:r w:rsidRPr="00F90BE0">
        <w:t xml:space="preserve"> in SC</w:t>
      </w:r>
      <w:r w:rsidR="00BA0208" w:rsidRPr="00F90BE0">
        <w:t>s</w:t>
      </w:r>
      <w:r w:rsidR="00AC66B6" w:rsidRPr="00F90BE0">
        <w:t xml:space="preserve"> </w:t>
      </w:r>
      <w:r w:rsidR="00604002" w:rsidRPr="00F90BE0">
        <w:fldChar w:fldCharType="begin"/>
      </w:r>
      <w:r w:rsidR="00407DB3" w:rsidRPr="00F90BE0">
        <w:instrText xml:space="preserve"> ADDIN EN.CITE &lt;EndNote&gt;&lt;Cite&gt;&lt;Author&gt;Albertzeth&lt;/Author&gt;&lt;Year&gt;2020&lt;/Year&gt;&lt;RecNum&gt;141&lt;/RecNum&gt;&lt;DisplayText&gt;&lt;style font="Times New Roman" size="12"&gt;(Albertzeth et al., 2020)&lt;/style&gt;&lt;/DisplayText&gt;&lt;record&gt;&lt;rec-number&gt;141&lt;/rec-number&gt;&lt;foreign-keys&gt;&lt;key app="EN" db-id="z200rsdtm00arree0t5ptdtnvp9f9apex9f0" timestamp="1590430579"&gt;141&lt;/key&gt;&lt;/foreign-keys&gt;&lt;ref-type name="Journal Article"&gt;17&lt;/ref-type&gt;&lt;contributors&gt;&lt;authors&gt;&lt;author&gt;Albertzeth, Gustav&lt;/author&gt;&lt;author&gt;Pujawan, I Nyoman&lt;/author&gt;&lt;author&gt;Hilletofth, Per&lt;/author&gt;&lt;author&gt;Tjahjono, Benny&lt;/author&gt;&lt;/authors&gt;&lt;/contributors&gt;&lt;titles&gt;&lt;title&gt;Mitigating transportation disruptions in a supply chain: a cost-effective strategy&lt;/title&gt;&lt;secondary-title&gt;International Journal of Logistics Research and Applications&lt;/secondary-title&gt;&lt;/titles&gt;&lt;periodical&gt;&lt;full-title&gt;International Journal of Logistics Research and Applications&lt;/full-title&gt;&lt;/periodical&gt;&lt;pages&gt;139-158&lt;/pages&gt;&lt;volume&gt;23&lt;/volume&gt;&lt;number&gt;2&lt;/number&gt;&lt;dates&gt;&lt;year&gt;2020&lt;/year&gt;&lt;/dates&gt;&lt;isbn&gt;1367-5567&lt;/isbn&gt;&lt;urls&gt;&lt;/urls&gt;&lt;/record&gt;&lt;/Cite&gt;&lt;/EndNote&gt;</w:instrText>
      </w:r>
      <w:r w:rsidR="00604002" w:rsidRPr="00F90BE0">
        <w:fldChar w:fldCharType="separate"/>
      </w:r>
      <w:r w:rsidR="00407DB3" w:rsidRPr="00F90BE0">
        <w:rPr>
          <w:noProof/>
        </w:rPr>
        <w:t>(</w:t>
      </w:r>
      <w:hyperlink w:anchor="_ENREF_4" w:tooltip="Albertzeth, 2020 #141" w:history="1">
        <w:r w:rsidR="00FC05C5" w:rsidRPr="00F90BE0">
          <w:rPr>
            <w:rStyle w:val="Hyperlink"/>
          </w:rPr>
          <w:t>Albertzeth et al., 2020</w:t>
        </w:r>
      </w:hyperlink>
      <w:r w:rsidR="00407DB3" w:rsidRPr="00F90BE0">
        <w:rPr>
          <w:noProof/>
        </w:rPr>
        <w:t>)</w:t>
      </w:r>
      <w:r w:rsidR="00604002" w:rsidRPr="00F90BE0">
        <w:fldChar w:fldCharType="end"/>
      </w:r>
      <w:r w:rsidR="00AB582E" w:rsidRPr="00F90BE0">
        <w:t xml:space="preserve">; this role is particularly </w:t>
      </w:r>
      <w:r w:rsidRPr="00F90BE0">
        <w:t xml:space="preserve"> critical in </w:t>
      </w:r>
      <w:r w:rsidR="00E15085" w:rsidRPr="00F90BE0">
        <w:t xml:space="preserve">transporting </w:t>
      </w:r>
      <w:r w:rsidRPr="00F90BE0">
        <w:t>perishable food like fruits and vegetables because of the short-time span of usability, high transitory, required controlled temperature etc</w:t>
      </w:r>
      <w:r w:rsidR="002978B9" w:rsidRPr="00F90BE0">
        <w:t xml:space="preserve">. </w:t>
      </w:r>
      <w:r w:rsidR="00604002" w:rsidRPr="00F90BE0">
        <w:fldChar w:fldCharType="begin"/>
      </w:r>
      <w:r w:rsidR="00407DB3" w:rsidRPr="00F90BE0">
        <w:instrText xml:space="preserve"> ADDIN EN.CITE &lt;EndNote&gt;&lt;Cite&gt;&lt;Author&gt;Shukla&lt;/Author&gt;&lt;Year&gt;2013&lt;/Year&gt;&lt;RecNum&gt;143&lt;/RecNum&gt;&lt;DisplayText&gt;&lt;style font="Times New Roman" size="12"&gt;(Shukla and Jharkharia, 2013)&lt;/style&gt;&lt;/DisplayText&gt;&lt;record&gt;&lt;rec-number&gt;143&lt;/rec-number&gt;&lt;foreign-keys&gt;&lt;key app="EN" db-id="z200rsdtm00arree0t5ptdtnvp9f9apex9f0" timestamp="1590433687"&gt;143&lt;/key&gt;&lt;/foreign-keys&gt;&lt;ref-type name="Journal Article"&gt;17&lt;/ref-type&gt;&lt;contributors&gt;&lt;authors&gt;&lt;author&gt;Shukla, Manish&lt;/author&gt;&lt;author&gt;Jharkharia, Sanjay&lt;/author&gt;&lt;/authors&gt;&lt;/contributors&gt;&lt;titles&gt;&lt;title&gt;Agri‐fresh produce supply chain management: a state‐of‐the‐art literature review&lt;/title&gt;&lt;secondary-title&gt;International Journal of Operations &amp;amp; Production Management&lt;/secondary-title&gt;&lt;/titles&gt;&lt;periodical&gt;&lt;full-title&gt;International Journal of Operations &amp;amp; Production Management&lt;/full-title&gt;&lt;/periodical&gt;&lt;pages&gt;114-158&lt;/pages&gt;&lt;volume&gt;33&lt;/volume&gt;&lt;number&gt;2&lt;/number&gt;&lt;dates&gt;&lt;year&gt;2013&lt;/year&gt;&lt;/dates&gt;&lt;publisher&gt;Emerald Group Publishing Limited&lt;/publisher&gt;&lt;isbn&gt;0144-3577&lt;/isbn&gt;&lt;urls&gt;&lt;related-urls&gt;&lt;url&gt;https://doi.org/10.1108/01443571311295608&lt;/url&gt;&lt;/related-urls&gt;&lt;/urls&gt;&lt;electronic-resource-num&gt;10.1108/01443571311295608&lt;/electronic-resource-num&gt;&lt;access-date&gt;2020/05/25&lt;/access-date&gt;&lt;/record&gt;&lt;/Cite&gt;&lt;/EndNote&gt;</w:instrText>
      </w:r>
      <w:r w:rsidR="00604002" w:rsidRPr="00F90BE0">
        <w:fldChar w:fldCharType="separate"/>
      </w:r>
      <w:r w:rsidR="00407DB3" w:rsidRPr="00F90BE0">
        <w:rPr>
          <w:noProof/>
        </w:rPr>
        <w:t>(</w:t>
      </w:r>
      <w:hyperlink w:anchor="_ENREF_110" w:tooltip="Shukla, 2013 #143" w:history="1">
        <w:r w:rsidR="00FC05C5" w:rsidRPr="00F90BE0">
          <w:rPr>
            <w:rStyle w:val="Hyperlink"/>
          </w:rPr>
          <w:t>Shukla and Jharkharia, 2013</w:t>
        </w:r>
      </w:hyperlink>
      <w:r w:rsidR="00407DB3" w:rsidRPr="00F90BE0">
        <w:rPr>
          <w:noProof/>
        </w:rPr>
        <w:t>)</w:t>
      </w:r>
      <w:r w:rsidR="00604002" w:rsidRPr="00F90BE0">
        <w:fldChar w:fldCharType="end"/>
      </w:r>
      <w:r w:rsidRPr="00F90BE0">
        <w:t>.</w:t>
      </w:r>
      <w:r w:rsidR="00E15085" w:rsidRPr="00F90BE0">
        <w:t xml:space="preserve"> </w:t>
      </w:r>
      <w:r w:rsidR="00AB582E" w:rsidRPr="00F90BE0">
        <w:t xml:space="preserve">Transportation is a </w:t>
      </w:r>
      <w:r w:rsidR="00E15085" w:rsidRPr="00F90BE0">
        <w:t>crucial element of PFSC</w:t>
      </w:r>
      <w:r w:rsidR="00BA0208" w:rsidRPr="00F90BE0">
        <w:t>s</w:t>
      </w:r>
      <w:r w:rsidR="009C5FD9" w:rsidRPr="00F90BE0">
        <w:t xml:space="preserve"> </w:t>
      </w:r>
      <w:r w:rsidR="00604002" w:rsidRPr="00F90BE0">
        <w:fldChar w:fldCharType="begin"/>
      </w:r>
      <w:r w:rsidR="00407DB3" w:rsidRPr="00F90BE0">
        <w:instrText xml:space="preserve"> ADDIN EN.CITE &lt;EndNote&gt;&lt;Cite&gt;&lt;Author&gt;Rossi&lt;/Author&gt;&lt;Year&gt;2020&lt;/Year&gt;&lt;RecNum&gt;126&lt;/RecNum&gt;&lt;DisplayText&gt;&lt;style font="Times New Roman" size="12"&gt;(Rossi et al., 2020)&lt;/style&gt;&lt;/DisplayText&gt;&lt;record&gt;&lt;rec-number&gt;126&lt;/rec-number&gt;&lt;foreign-keys&gt;&lt;key app="EN" db-id="z200rsdtm00arree0t5ptdtnvp9f9apex9f0" timestamp="1590194649"&gt;126&lt;/key&gt;&lt;/foreign-keys&gt;&lt;ref-type name="Journal Article"&gt;17&lt;/ref-type&gt;&lt;contributors&gt;&lt;authors&gt;&lt;author&gt;Rossi, Tommaso&lt;/author&gt;&lt;author&gt;Pozzi, Rossella&lt;/author&gt;&lt;author&gt;Pirovano, Giovanni&lt;/author&gt;&lt;author&gt;Cigolini, Roberto&lt;/author&gt;&lt;author&gt;Pero, Margherita&lt;/author&gt;&lt;/authors&gt;&lt;/contributors&gt;&lt;titles&gt;&lt;title&gt;A new logistics model for increasing economic sustainability of perishable food supply chains through intermodal transportation&lt;/title&gt;&lt;secondary-title&gt;International Journal of Logistics Research and Applications&lt;/secondary-title&gt;&lt;/titles&gt;&lt;periodical&gt;&lt;full-title&gt;International Journal of Logistics Research and Applications&lt;/full-title&gt;&lt;/periodical&gt;&lt;pages&gt;1-18&lt;/pages&gt;&lt;dates&gt;&lt;year&gt;2020&lt;/year&gt;&lt;/dates&gt;&lt;isbn&gt;1367-5567&lt;/isbn&gt;&lt;urls&gt;&lt;/urls&gt;&lt;/record&gt;&lt;/Cite&gt;&lt;/EndNote&gt;</w:instrText>
      </w:r>
      <w:r w:rsidR="00604002" w:rsidRPr="00F90BE0">
        <w:fldChar w:fldCharType="separate"/>
      </w:r>
      <w:r w:rsidR="00407DB3" w:rsidRPr="00F90BE0">
        <w:rPr>
          <w:noProof/>
        </w:rPr>
        <w:t>(</w:t>
      </w:r>
      <w:hyperlink w:anchor="_ENREF_103" w:tooltip="Rossi, 2020 #126" w:history="1">
        <w:r w:rsidR="00FC05C5" w:rsidRPr="00F90BE0">
          <w:rPr>
            <w:rStyle w:val="Hyperlink"/>
          </w:rPr>
          <w:t>Rossi et al., 2020</w:t>
        </w:r>
      </w:hyperlink>
      <w:r w:rsidR="00407DB3" w:rsidRPr="00F90BE0">
        <w:rPr>
          <w:noProof/>
        </w:rPr>
        <w:t>)</w:t>
      </w:r>
      <w:r w:rsidR="00604002" w:rsidRPr="00F90BE0">
        <w:fldChar w:fldCharType="end"/>
      </w:r>
      <w:r w:rsidR="00E15085" w:rsidRPr="00F90BE0">
        <w:t xml:space="preserve">. But with </w:t>
      </w:r>
      <w:r w:rsidRPr="00F90BE0">
        <w:t xml:space="preserve">the arrival </w:t>
      </w:r>
      <w:r w:rsidR="00AB582E" w:rsidRPr="00F90BE0">
        <w:t>of COVID-19,</w:t>
      </w:r>
      <w:r w:rsidR="00E15085" w:rsidRPr="00F90BE0">
        <w:t xml:space="preserve"> transportation system</w:t>
      </w:r>
      <w:r w:rsidR="00AB582E" w:rsidRPr="00F90BE0">
        <w:t>s</w:t>
      </w:r>
      <w:r w:rsidR="00E15085" w:rsidRPr="00F90BE0">
        <w:t xml:space="preserve"> ha</w:t>
      </w:r>
      <w:r w:rsidR="00AB582E" w:rsidRPr="00F90BE0">
        <w:t>ve</w:t>
      </w:r>
      <w:r w:rsidR="00E15085" w:rsidRPr="00F90BE0">
        <w:t xml:space="preserve"> disturbed </w:t>
      </w:r>
      <w:r w:rsidR="00AB582E" w:rsidRPr="00F90BE0">
        <w:t>PFSCs</w:t>
      </w:r>
      <w:r w:rsidR="00E15085" w:rsidRPr="00F90BE0">
        <w:t xml:space="preserve"> in the most brutal way possible</w:t>
      </w:r>
      <w:r w:rsidR="005A3E21" w:rsidRPr="00F90BE0">
        <w:t xml:space="preserve"> </w:t>
      </w:r>
      <w:r w:rsidR="00604002" w:rsidRPr="00F90BE0">
        <w:fldChar w:fldCharType="begin"/>
      </w:r>
      <w:r w:rsidR="00407DB3" w:rsidRPr="00F90BE0">
        <w:instrText xml:space="preserve"> ADDIN EN.CITE &lt;EndNote&gt;&lt;Cite&gt;&lt;Author&gt;Gray&lt;/Author&gt;&lt;Year&gt;2020&lt;/Year&gt;&lt;RecNum&gt;127&lt;/RecNum&gt;&lt;DisplayText&gt;&lt;style font="Times New Roman" size="12"&gt;(Gray, 2020)&lt;/style&gt;&lt;/DisplayText&gt;&lt;record&gt;&lt;rec-number&gt;127&lt;/rec-number&gt;&lt;foreign-keys&gt;&lt;key app="EN" db-id="z200rsdtm00arree0t5ptdtnvp9f9apex9f0" timestamp="1590194741"&gt;127&lt;/key&gt;&lt;/foreign-keys&gt;&lt;ref-type name="Journal Article"&gt;17&lt;/ref-type&gt;&lt;contributors&gt;&lt;authors&gt;&lt;author&gt;Gray, Richard S&lt;/author&gt;&lt;/authors&gt;&lt;/contributors&gt;&lt;titles&gt;&lt;title&gt;Agriculture, transportation, and the COVID‐19 crisis&lt;/title&gt;&lt;secondary-title&gt;Canadian Journal of Agricultural Economics/Revue canadienne d&amp;apos;agroeconomie&lt;/secondary-title&gt;&lt;/titles&gt;&lt;periodical&gt;&lt;full-title&gt;Canadian Journal of Agricultural Economics/Revue canadienne d&amp;apos;agroeconomie&lt;/full-title&gt;&lt;/periodical&gt;&lt;dates&gt;&lt;year&gt;2020&lt;/year&gt;&lt;/dates&gt;&lt;isbn&gt;0008-3976&lt;/isbn&gt;&lt;urls&gt;&lt;/urls&gt;&lt;/record&gt;&lt;/Cite&gt;&lt;/EndNote&gt;</w:instrText>
      </w:r>
      <w:r w:rsidR="00604002" w:rsidRPr="00F90BE0">
        <w:fldChar w:fldCharType="separate"/>
      </w:r>
      <w:r w:rsidR="00407DB3" w:rsidRPr="00F90BE0">
        <w:rPr>
          <w:noProof/>
        </w:rPr>
        <w:t>(</w:t>
      </w:r>
      <w:hyperlink w:anchor="_ENREF_55" w:tooltip="Gray, 2020 #127" w:history="1">
        <w:r w:rsidR="00FC05C5" w:rsidRPr="00F90BE0">
          <w:rPr>
            <w:rStyle w:val="Hyperlink"/>
          </w:rPr>
          <w:t>Gray, 2020</w:t>
        </w:r>
      </w:hyperlink>
      <w:r w:rsidR="00407DB3" w:rsidRPr="00F90BE0">
        <w:rPr>
          <w:noProof/>
        </w:rPr>
        <w:t>)</w:t>
      </w:r>
      <w:r w:rsidR="00604002" w:rsidRPr="00F90BE0">
        <w:fldChar w:fldCharType="end"/>
      </w:r>
      <w:r w:rsidR="00E15085" w:rsidRPr="00F90BE0">
        <w:t xml:space="preserve">, as truckers and transporters </w:t>
      </w:r>
      <w:r w:rsidR="00AB582E" w:rsidRPr="00F90BE0">
        <w:t>have</w:t>
      </w:r>
      <w:r w:rsidR="00E15085" w:rsidRPr="00F90BE0">
        <w:t xml:space="preserve"> increas</w:t>
      </w:r>
      <w:r w:rsidR="00AB582E" w:rsidRPr="00F90BE0">
        <w:t>ed</w:t>
      </w:r>
      <w:r w:rsidR="00E15085" w:rsidRPr="00F90BE0">
        <w:t xml:space="preserve"> prices by 80%</w:t>
      </w:r>
      <w:r w:rsidR="009C5FD9" w:rsidRPr="00F90BE0">
        <w:t xml:space="preserve"> </w:t>
      </w:r>
      <w:r w:rsidR="00604002" w:rsidRPr="00F90BE0">
        <w:fldChar w:fldCharType="begin"/>
      </w:r>
      <w:r w:rsidR="00407DB3" w:rsidRPr="00F90BE0">
        <w:instrText xml:space="preserve"> ADDIN EN.CITE &lt;EndNote&gt;&lt;Cite&gt;&lt;Author&gt;Chowdhury&lt;/Author&gt;&lt;Year&gt;2020&lt;/Year&gt;&lt;RecNum&gt;142&lt;/RecNum&gt;&lt;DisplayText&gt;&lt;style font="Times New Roman" size="12"&gt;(Chowdhury, 2020)&lt;/style&gt;&lt;/DisplayText&gt;&lt;record&gt;&lt;rec-number&gt;142&lt;/rec-number&gt;&lt;foreign-keys&gt;&lt;key app="EN" db-id="z200rsdtm00arree0t5ptdtnvp9f9apex9f0" timestamp="1590432798"&gt;142&lt;/key&gt;&lt;/foreign-keys&gt;&lt;ref-type name="Web Page"&gt;12&lt;/ref-type&gt;&lt;contributors&gt;&lt;authors&gt;&lt;author&gt;Anirban Chowdhury&lt;/author&gt;&lt;/authors&gt;&lt;/contributors&gt;&lt;titles&gt;&lt;title&gt;Logistics costs set to rise as freighters hike tariffs&lt;/title&gt;&lt;/titles&gt;&lt;volume&gt;2020&lt;/volume&gt;&lt;dates&gt;&lt;year&gt;2020&lt;/year&gt;&lt;/dates&gt;&lt;pub-location&gt;Mumbai&lt;/pub-location&gt;&lt;publisher&gt;The Economic Times  &lt;/publisher&gt;&lt;urls&gt;&lt;related-urls&gt;&lt;url&gt;https://economictimes.indiatimes.com/industry/transportation/shipping-/-transport/logistics-costs-set-to-rise-as-freighters-hike-tariffs/articleshow/75129422.cms&lt;/url&gt;&lt;/related-urls&gt;&lt;/urls&gt;&lt;/record&gt;&lt;/Cite&gt;&lt;/EndNote&gt;</w:instrText>
      </w:r>
      <w:r w:rsidR="00604002" w:rsidRPr="00F90BE0">
        <w:fldChar w:fldCharType="separate"/>
      </w:r>
      <w:r w:rsidR="00407DB3" w:rsidRPr="00F90BE0">
        <w:rPr>
          <w:noProof/>
        </w:rPr>
        <w:t>(</w:t>
      </w:r>
      <w:hyperlink w:anchor="_ENREF_30" w:tooltip="Chowdhury, 2020 #142" w:history="1">
        <w:r w:rsidR="00FC05C5" w:rsidRPr="00F90BE0">
          <w:rPr>
            <w:rStyle w:val="Hyperlink"/>
          </w:rPr>
          <w:t>Chowdhury, 2020</w:t>
        </w:r>
      </w:hyperlink>
      <w:r w:rsidR="00407DB3" w:rsidRPr="00F90BE0">
        <w:rPr>
          <w:noProof/>
        </w:rPr>
        <w:t>)</w:t>
      </w:r>
      <w:r w:rsidR="00604002" w:rsidRPr="00F90BE0">
        <w:fldChar w:fldCharType="end"/>
      </w:r>
      <w:r w:rsidR="006F6657" w:rsidRPr="00F90BE0">
        <w:t>. Freight</w:t>
      </w:r>
      <w:r w:rsidR="00E15085" w:rsidRPr="00F90BE0">
        <w:t xml:space="preserve"> operators are adding surcharges</w:t>
      </w:r>
      <w:r w:rsidR="00281F1D" w:rsidRPr="00F90BE0">
        <w:t xml:space="preserve"> (such as 25% emergency situation surcharge (ESS)</w:t>
      </w:r>
      <w:r w:rsidR="00AB582E" w:rsidRPr="00F90BE0">
        <w:t xml:space="preserve"> )</w:t>
      </w:r>
      <w:r w:rsidR="00E15085" w:rsidRPr="00F90BE0">
        <w:t xml:space="preserve"> for transportation as they grapple with </w:t>
      </w:r>
      <w:r w:rsidRPr="00F90BE0">
        <w:t>significant shortage</w:t>
      </w:r>
      <w:r w:rsidR="00AB582E" w:rsidRPr="00F90BE0">
        <w:t>s</w:t>
      </w:r>
      <w:r w:rsidRPr="00F90BE0">
        <w:t xml:space="preserve"> of human resources (from truck drivers to on-field delivery </w:t>
      </w:r>
      <w:r w:rsidR="00AB582E" w:rsidRPr="00F90BE0">
        <w:t>workers</w:t>
      </w:r>
      <w:r w:rsidRPr="00F90BE0">
        <w:t>) for logistic</w:t>
      </w:r>
      <w:r w:rsidR="00AB582E" w:rsidRPr="00F90BE0">
        <w:t>s</w:t>
      </w:r>
      <w:r w:rsidR="009C5FD9" w:rsidRPr="00F90BE0">
        <w:t xml:space="preserve"> </w:t>
      </w:r>
      <w:r w:rsidR="00604002" w:rsidRPr="00F90BE0">
        <w:fldChar w:fldCharType="begin"/>
      </w:r>
      <w:r w:rsidR="00407DB3" w:rsidRPr="00F90BE0">
        <w:instrText xml:space="preserve"> ADDIN EN.CITE &lt;EndNote&gt;&lt;Cite&gt;&lt;Author&gt;Chowdhury&lt;/Author&gt;&lt;Year&gt;2020&lt;/Year&gt;&lt;RecNum&gt;142&lt;/RecNum&gt;&lt;DisplayText&gt;&lt;style font="Times New Roman" size="12"&gt;(Chowdhury, 2020)&lt;/style&gt;&lt;/DisplayText&gt;&lt;record&gt;&lt;rec-number&gt;142&lt;/rec-number&gt;&lt;foreign-keys&gt;&lt;key app="EN" db-id="z200rsdtm00arree0t5ptdtnvp9f9apex9f0" timestamp="1590432798"&gt;142&lt;/key&gt;&lt;/foreign-keys&gt;&lt;ref-type name="Web Page"&gt;12&lt;/ref-type&gt;&lt;contributors&gt;&lt;authors&gt;&lt;author&gt;Anirban Chowdhury&lt;/author&gt;&lt;/authors&gt;&lt;/contributors&gt;&lt;titles&gt;&lt;title&gt;Logistics costs set to rise as freighters hike tariffs&lt;/title&gt;&lt;/titles&gt;&lt;volume&gt;2020&lt;/volume&gt;&lt;dates&gt;&lt;year&gt;2020&lt;/year&gt;&lt;/dates&gt;&lt;pub-location&gt;Mumbai&lt;/pub-location&gt;&lt;publisher&gt;The Economic Times  &lt;/publisher&gt;&lt;urls&gt;&lt;related-urls&gt;&lt;url&gt;https://economictimes.indiatimes.com/industry/transportation/shipping-/-transport/logistics-costs-set-to-rise-as-freighters-hike-tariffs/articleshow/75129422.cms&lt;/url&gt;&lt;/related-urls&gt;&lt;/urls&gt;&lt;/record&gt;&lt;/Cite&gt;&lt;/EndNote&gt;</w:instrText>
      </w:r>
      <w:r w:rsidR="00604002" w:rsidRPr="00F90BE0">
        <w:fldChar w:fldCharType="separate"/>
      </w:r>
      <w:r w:rsidR="00407DB3" w:rsidRPr="00F90BE0">
        <w:rPr>
          <w:noProof/>
        </w:rPr>
        <w:t>(</w:t>
      </w:r>
      <w:hyperlink w:anchor="_ENREF_30" w:tooltip="Chowdhury, 2020 #142" w:history="1">
        <w:r w:rsidR="00FC05C5" w:rsidRPr="00F90BE0">
          <w:rPr>
            <w:rStyle w:val="Hyperlink"/>
          </w:rPr>
          <w:t>Chowdhury, 2020</w:t>
        </w:r>
      </w:hyperlink>
      <w:r w:rsidR="00407DB3" w:rsidRPr="00F90BE0">
        <w:rPr>
          <w:noProof/>
        </w:rPr>
        <w:t>)</w:t>
      </w:r>
      <w:r w:rsidR="00604002" w:rsidRPr="00F90BE0">
        <w:fldChar w:fldCharType="end"/>
      </w:r>
      <w:r w:rsidR="00E15085" w:rsidRPr="00F90BE0">
        <w:t>. Hence</w:t>
      </w:r>
      <w:r w:rsidR="00AB582E" w:rsidRPr="00F90BE0">
        <w:t>, given</w:t>
      </w:r>
      <w:r w:rsidR="00E15085" w:rsidRPr="00F90BE0">
        <w:t xml:space="preserve"> the depreciation in price</w:t>
      </w:r>
      <w:r w:rsidR="00AB582E" w:rsidRPr="00F90BE0">
        <w:t>s</w:t>
      </w:r>
      <w:r w:rsidR="00E15085" w:rsidRPr="00F90BE0">
        <w:t xml:space="preserve"> </w:t>
      </w:r>
      <w:r w:rsidR="00AB582E" w:rsidRPr="00F90BE0">
        <w:t xml:space="preserve">for </w:t>
      </w:r>
      <w:r w:rsidR="00E15085" w:rsidRPr="00F90BE0">
        <w:t>perishable products and increased overall transportation cost</w:t>
      </w:r>
      <w:r w:rsidR="00AB582E" w:rsidRPr="00F90BE0">
        <w:t>s</w:t>
      </w:r>
      <w:r w:rsidR="00E15085" w:rsidRPr="00F90BE0">
        <w:t xml:space="preserve">, </w:t>
      </w:r>
      <w:r w:rsidR="00AB582E" w:rsidRPr="00F90BE0">
        <w:t xml:space="preserve">pressures on </w:t>
      </w:r>
      <w:r w:rsidR="00E15085" w:rsidRPr="00F90BE0">
        <w:t>PFSC</w:t>
      </w:r>
      <w:r w:rsidR="00AB582E" w:rsidRPr="00F90BE0">
        <w:t>s</w:t>
      </w:r>
      <w:r w:rsidR="00E15085" w:rsidRPr="00F90BE0">
        <w:t xml:space="preserve"> </w:t>
      </w:r>
      <w:r w:rsidR="00EB05F3" w:rsidRPr="00F90BE0">
        <w:t>have resulted</w:t>
      </w:r>
      <w:r w:rsidR="00E15085" w:rsidRPr="00F90BE0">
        <w:t xml:space="preserve"> </w:t>
      </w:r>
      <w:r w:rsidR="00EB05F3" w:rsidRPr="00F90BE0">
        <w:t>in</w:t>
      </w:r>
      <w:r w:rsidR="00CC394F" w:rsidRPr="00F90BE0">
        <w:t xml:space="preserve"> a</w:t>
      </w:r>
      <w:r w:rsidR="00EB05F3" w:rsidRPr="00F90BE0">
        <w:t xml:space="preserve"> major</w:t>
      </w:r>
      <w:r w:rsidR="00E15085" w:rsidRPr="00F90BE0">
        <w:t xml:space="preserve"> </w:t>
      </w:r>
      <w:r w:rsidR="00EB05F3" w:rsidRPr="00F90BE0">
        <w:t xml:space="preserve"> drop in</w:t>
      </w:r>
      <w:r w:rsidR="00E15085" w:rsidRPr="00F90BE0">
        <w:t xml:space="preserve"> performance.</w:t>
      </w:r>
    </w:p>
    <w:p w14:paraId="75C51598" w14:textId="77777777" w:rsidR="00C97D2E" w:rsidRPr="00F90BE0" w:rsidRDefault="00C97D2E" w:rsidP="00570592">
      <w:pPr>
        <w:pStyle w:val="ListParagraph"/>
        <w:numPr>
          <w:ilvl w:val="1"/>
          <w:numId w:val="49"/>
        </w:numPr>
        <w:spacing w:line="360" w:lineRule="auto"/>
        <w:contextualSpacing w:val="0"/>
        <w:jc w:val="both"/>
        <w:rPr>
          <w:b/>
          <w:bCs/>
        </w:rPr>
      </w:pPr>
      <w:r w:rsidRPr="00F90BE0">
        <w:rPr>
          <w:b/>
          <w:bCs/>
        </w:rPr>
        <w:t>Behavio</w:t>
      </w:r>
      <w:r w:rsidR="005B177A" w:rsidRPr="00F90BE0">
        <w:rPr>
          <w:b/>
          <w:bCs/>
        </w:rPr>
        <w:t>u</w:t>
      </w:r>
      <w:r w:rsidRPr="00F90BE0">
        <w:rPr>
          <w:b/>
          <w:bCs/>
        </w:rPr>
        <w:t>ral Factors</w:t>
      </w:r>
      <w:r w:rsidR="004807C0" w:rsidRPr="00F90BE0">
        <w:rPr>
          <w:b/>
          <w:bCs/>
        </w:rPr>
        <w:t xml:space="preserve"> (B)</w:t>
      </w:r>
    </w:p>
    <w:p w14:paraId="681E9D6A" w14:textId="4A402557" w:rsidR="00D03F29" w:rsidRPr="00F90BE0" w:rsidRDefault="00D03F29" w:rsidP="00610E12">
      <w:pPr>
        <w:spacing w:line="360" w:lineRule="auto"/>
        <w:jc w:val="both"/>
      </w:pPr>
      <w:r w:rsidRPr="00F90BE0">
        <w:t>Behavioural factors can be defined as</w:t>
      </w:r>
      <w:r w:rsidR="00EB5ACB" w:rsidRPr="00F90BE0">
        <w:t xml:space="preserve"> </w:t>
      </w:r>
      <w:r w:rsidRPr="00F90BE0">
        <w:t>factors stemming from human behaviour</w:t>
      </w:r>
      <w:r w:rsidR="00AC66B6" w:rsidRPr="00F90BE0">
        <w:t xml:space="preserve"> </w:t>
      </w:r>
      <w:r w:rsidR="00604002" w:rsidRPr="00F90BE0">
        <w:fldChar w:fldCharType="begin"/>
      </w:r>
      <w:r w:rsidR="00407DB3" w:rsidRPr="00F90BE0">
        <w:instrText xml:space="preserve"> ADDIN EN.CITE &lt;EndNote&gt;&lt;Cite&gt;&lt;Author&gt;Fischlmayr&lt;/Author&gt;&lt;Year&gt;2009&lt;/Year&gt;&lt;RecNum&gt;157&lt;/RecNum&gt;&lt;DisplayText&gt;&lt;style font="Times New Roman" size="12"&gt;(Fischlmayr, 2009)&lt;/style&gt;&lt;/DisplayText&gt;&lt;record&gt;&lt;rec-number&gt;157&lt;/rec-number&gt;&lt;foreign-keys&gt;&lt;key app="EN" db-id="z200rsdtm00arree0t5ptdtnvp9f9apex9f0" timestamp="1590571018"&gt;157&lt;/key&gt;&lt;/foreign-keys&gt;&lt;ref-type name="Book Section"&gt;5&lt;/ref-type&gt;&lt;contributors&gt;&lt;authors&gt;&lt;author&gt;Fischlmayr, Iris C&lt;/author&gt;&lt;/authors&gt;&lt;/contributors&gt;&lt;titles&gt;&lt;title&gt;A training design for behavioral factors in virtual multicultural teams&lt;/title&gt;&lt;secondary-title&gt;Handbook of Research on Electronic Collaboration and Organizational Synergy&lt;/secondary-title&gt;&lt;/titles&gt;&lt;pages&gt;159-176&lt;/pages&gt;&lt;dates&gt;&lt;year&gt;2009&lt;/year&gt;&lt;/dates&gt;&lt;publisher&gt;IGI Global&lt;/publisher&gt;&lt;urls&gt;&lt;/urls&gt;&lt;/record&gt;&lt;/Cite&gt;&lt;/EndNote&gt;</w:instrText>
      </w:r>
      <w:r w:rsidR="00604002" w:rsidRPr="00F90BE0">
        <w:fldChar w:fldCharType="separate"/>
      </w:r>
      <w:r w:rsidR="00407DB3" w:rsidRPr="00F90BE0">
        <w:rPr>
          <w:noProof/>
        </w:rPr>
        <w:t>(</w:t>
      </w:r>
      <w:hyperlink w:anchor="_ENREF_44" w:tooltip="Fischlmayr, 2009 #157" w:history="1">
        <w:r w:rsidR="00FC05C5" w:rsidRPr="00F90BE0">
          <w:rPr>
            <w:rStyle w:val="Hyperlink"/>
          </w:rPr>
          <w:t>Fischlmayr, 2009</w:t>
        </w:r>
      </w:hyperlink>
      <w:r w:rsidR="00407DB3" w:rsidRPr="00F90BE0">
        <w:rPr>
          <w:noProof/>
        </w:rPr>
        <w:t>)</w:t>
      </w:r>
      <w:r w:rsidR="00604002" w:rsidRPr="00F90BE0">
        <w:fldChar w:fldCharType="end"/>
      </w:r>
      <w:r w:rsidRPr="00F90BE0">
        <w:t>.</w:t>
      </w:r>
      <w:r w:rsidR="0084268C" w:rsidRPr="00F90BE0">
        <w:t xml:space="preserve"> </w:t>
      </w:r>
      <w:r w:rsidR="00175E77" w:rsidRPr="00F90BE0">
        <w:t>Behavioural factors ar</w:t>
      </w:r>
      <w:r w:rsidR="00BA0208" w:rsidRPr="00F90BE0">
        <w:t>e among</w:t>
      </w:r>
      <w:r w:rsidR="00175E77" w:rsidRPr="00F90BE0">
        <w:t xml:space="preserve"> the most influencing factors affecting </w:t>
      </w:r>
      <w:r w:rsidR="00EB5ACB" w:rsidRPr="00F90BE0">
        <w:t>PFSC</w:t>
      </w:r>
      <w:r w:rsidR="00CC394F" w:rsidRPr="00F90BE0">
        <w:t>s</w:t>
      </w:r>
      <w:r w:rsidR="00175E77" w:rsidRPr="00F90BE0">
        <w:t xml:space="preserve"> during the pandemic as </w:t>
      </w:r>
      <w:r w:rsidR="00EB5ACB" w:rsidRPr="00F90BE0">
        <w:t>the virus has</w:t>
      </w:r>
      <w:r w:rsidR="00EA5F0C" w:rsidRPr="00F90BE0">
        <w:t xml:space="preserve"> </w:t>
      </w:r>
      <w:r w:rsidR="00175E77" w:rsidRPr="00F90BE0">
        <w:t>created an environment of heightened anxiety, fear and uncertainty about the future</w:t>
      </w:r>
      <w:r w:rsidR="009C5FD9" w:rsidRPr="00F90BE0">
        <w:t xml:space="preserve"> </w:t>
      </w:r>
      <w:r w:rsidR="00604002" w:rsidRPr="00F90BE0">
        <w:fldChar w:fldCharType="begin"/>
      </w:r>
      <w:r w:rsidR="00407DB3" w:rsidRPr="00F90BE0">
        <w:instrText xml:space="preserve"> ADDIN EN.CITE &lt;EndNote&gt;&lt;Cite&gt;&lt;Author&gt;Wang&lt;/Author&gt;&lt;Year&gt;2020&lt;/Year&gt;&lt;RecNum&gt;158&lt;/RecNum&gt;&lt;DisplayText&gt;&lt;style font="Times New Roman" size="12"&gt;(Wang et al., 2020)&lt;/style&gt;&lt;/DisplayText&gt;&lt;record&gt;&lt;rec-number&gt;158&lt;/rec-number&gt;&lt;foreign-keys&gt;&lt;key app="EN" db-id="z200rsdtm00arree0t5ptdtnvp9f9apex9f0" timestamp="1590572846"&gt;158&lt;/key&gt;&lt;/foreign-keys&gt;&lt;ref-type name="Journal Article"&gt;17&lt;/ref-type&gt;&lt;contributors&gt;&lt;authors&gt;&lt;author&gt;Wang, Cuiyan&lt;/author&gt;&lt;author&gt;Pan, Riyu&lt;/author&gt;&lt;author&gt;Wan, Xiaoyang&lt;/author&gt;&lt;author&gt;Tan, Yilin&lt;/author&gt;&lt;author&gt;Xu, Linkang&lt;/author&gt;&lt;author&gt;McIntyre, Roger S&lt;/author&gt;&lt;author&gt;Choo, Faith N&lt;/author&gt;&lt;author&gt;Tran, Bach&lt;/author&gt;&lt;author&gt;Ho, Roger&lt;/author&gt;&lt;author&gt;Sharma, Vijay K&lt;/author&gt;&lt;/authors&gt;&lt;/contributors&gt;&lt;titles&gt;&lt;title&gt;A longitudinal study on the mental health of general population during the COVID-19 epidemic in China&lt;/title&gt;&lt;secondary-title&gt;Brain, behavior, and immunity&lt;/secondary-title&gt;&lt;/titles&gt;&lt;periodical&gt;&lt;full-title&gt;Brain, behavior, and immunity&lt;/full-title&gt;&lt;/periodical&gt;&lt;volume&gt;DOI: https://doi.org/10.1016/j.bbi.2020.04.028&lt;/volume&gt;&lt;dates&gt;&lt;year&gt;2020&lt;/year&gt;&lt;/dates&gt;&lt;isbn&gt;0889-1591&lt;/isbn&gt;&lt;urls&gt;&lt;/urls&gt;&lt;electronic-resource-num&gt;https://doi.org/10.1016/j.bbi.2020.04.028&lt;/electronic-resource-num&gt;&lt;/record&gt;&lt;/Cite&gt;&lt;/EndNote&gt;</w:instrText>
      </w:r>
      <w:r w:rsidR="00604002" w:rsidRPr="00F90BE0">
        <w:fldChar w:fldCharType="separate"/>
      </w:r>
      <w:r w:rsidR="00407DB3" w:rsidRPr="00F90BE0">
        <w:rPr>
          <w:noProof/>
        </w:rPr>
        <w:t>(</w:t>
      </w:r>
      <w:hyperlink w:anchor="_ENREF_132" w:tooltip="Wang, 2020 #158" w:history="1">
        <w:r w:rsidR="00FC05C5" w:rsidRPr="00F90BE0">
          <w:rPr>
            <w:rStyle w:val="Hyperlink"/>
          </w:rPr>
          <w:t>Wang et al., 2020</w:t>
        </w:r>
      </w:hyperlink>
      <w:r w:rsidR="00407DB3" w:rsidRPr="00F90BE0">
        <w:rPr>
          <w:noProof/>
        </w:rPr>
        <w:t>)</w:t>
      </w:r>
      <w:r w:rsidR="00604002" w:rsidRPr="00F90BE0">
        <w:fldChar w:fldCharType="end"/>
      </w:r>
      <w:r w:rsidR="00175E77" w:rsidRPr="00F90BE0">
        <w:t>.</w:t>
      </w:r>
      <w:r w:rsidR="00AE6F01" w:rsidRPr="00F90BE0">
        <w:t xml:space="preserve"> This section provides a detail</w:t>
      </w:r>
      <w:r w:rsidR="00EB5ACB" w:rsidRPr="00F90BE0">
        <w:t>ed</w:t>
      </w:r>
      <w:r w:rsidR="00AE6F01" w:rsidRPr="00F90BE0">
        <w:t xml:space="preserve"> subjective analysis of behavioural factors </w:t>
      </w:r>
      <w:r w:rsidR="0086236A" w:rsidRPr="00F90BE0">
        <w:t>affecting PFSCs arising</w:t>
      </w:r>
      <w:r w:rsidR="00AE6F01" w:rsidRPr="00F90BE0">
        <w:t xml:space="preserve"> from this environment.  </w:t>
      </w:r>
    </w:p>
    <w:p w14:paraId="7989CAD0" w14:textId="77777777" w:rsidR="00C97D2E" w:rsidRPr="00F90BE0" w:rsidRDefault="00C97D2E" w:rsidP="00570592">
      <w:pPr>
        <w:pStyle w:val="ListParagraph"/>
        <w:numPr>
          <w:ilvl w:val="2"/>
          <w:numId w:val="49"/>
        </w:numPr>
        <w:spacing w:line="360" w:lineRule="auto"/>
        <w:contextualSpacing w:val="0"/>
        <w:jc w:val="both"/>
        <w:rPr>
          <w:b/>
          <w:bCs/>
        </w:rPr>
      </w:pPr>
      <w:r w:rsidRPr="00F90BE0">
        <w:rPr>
          <w:b/>
          <w:bCs/>
        </w:rPr>
        <w:t>Panic Buying and Stockpiling</w:t>
      </w:r>
      <w:r w:rsidR="004807C0" w:rsidRPr="00F90BE0">
        <w:rPr>
          <w:b/>
          <w:bCs/>
        </w:rPr>
        <w:t xml:space="preserve"> (B1)</w:t>
      </w:r>
    </w:p>
    <w:p w14:paraId="36368F90" w14:textId="0B57EC09" w:rsidR="00AE6F01" w:rsidRPr="00F90BE0" w:rsidRDefault="004C5354" w:rsidP="009C5FD9">
      <w:pPr>
        <w:spacing w:line="360" w:lineRule="auto"/>
        <w:jc w:val="both"/>
      </w:pPr>
      <w:r w:rsidRPr="00F90BE0">
        <w:t>COVID-19 has influenced virtually every aspect of the economy, including customer</w:t>
      </w:r>
      <w:r w:rsidR="00EB5ACB" w:rsidRPr="00F90BE0">
        <w:t xml:space="preserve"> </w:t>
      </w:r>
      <w:r w:rsidRPr="00F90BE0">
        <w:t>behaviour</w:t>
      </w:r>
      <w:r w:rsidR="009C5FD9" w:rsidRPr="00F90BE0">
        <w:t xml:space="preserve"> </w:t>
      </w:r>
      <w:r w:rsidR="00604002" w:rsidRPr="00F90BE0">
        <w:fldChar w:fldCharType="begin"/>
      </w:r>
      <w:r w:rsidR="00407DB3" w:rsidRPr="00F90BE0">
        <w:instrText xml:space="preserve"> ADDIN EN.CITE &lt;EndNote&gt;&lt;Cite&gt;&lt;Author&gt;Wang&lt;/Author&gt;&lt;Year&gt;2020&lt;/Year&gt;&lt;RecNum&gt;158&lt;/RecNum&gt;&lt;DisplayText&gt;&lt;style font="Times New Roman" size="12"&gt;(Wang et al., 2020)&lt;/style&gt;&lt;/DisplayText&gt;&lt;record&gt;&lt;rec-number&gt;158&lt;/rec-number&gt;&lt;foreign-keys&gt;&lt;key app="EN" db-id="z200rsdtm00arree0t5ptdtnvp9f9apex9f0" timestamp="1590572846"&gt;158&lt;/key&gt;&lt;/foreign-keys&gt;&lt;ref-type name="Journal Article"&gt;17&lt;/ref-type&gt;&lt;contributors&gt;&lt;authors&gt;&lt;author&gt;Wang, Cuiyan&lt;/author&gt;&lt;author&gt;Pan, Riyu&lt;/author&gt;&lt;author&gt;Wan, Xiaoyang&lt;/author&gt;&lt;author&gt;Tan, Yilin&lt;/author&gt;&lt;author&gt;Xu, Linkang&lt;/author&gt;&lt;author&gt;McIntyre, Roger S&lt;/author&gt;&lt;author&gt;Choo, Faith N&lt;/author&gt;&lt;author&gt;Tran, Bach&lt;/author&gt;&lt;author&gt;Ho, Roger&lt;/author&gt;&lt;author&gt;Sharma, Vijay K&lt;/author&gt;&lt;/authors&gt;&lt;/contributors&gt;&lt;titles&gt;&lt;title&gt;A longitudinal study on the mental health of general population during the COVID-19 epidemic in China&lt;/title&gt;&lt;secondary-title&gt;Brain, behavior, and immunity&lt;/secondary-title&gt;&lt;/titles&gt;&lt;periodical&gt;&lt;full-title&gt;Brain, behavior, and immunity&lt;/full-title&gt;&lt;/periodical&gt;&lt;volume&gt;DOI: https://doi.org/10.1016/j.bbi.2020.04.028&lt;/volume&gt;&lt;dates&gt;&lt;year&gt;2020&lt;/year&gt;&lt;/dates&gt;&lt;isbn&gt;0889-1591&lt;/isbn&gt;&lt;urls&gt;&lt;/urls&gt;&lt;electronic-resource-num&gt;https://doi.org/10.1016/j.bbi.2020.04.028&lt;/electronic-resource-num&gt;&lt;/record&gt;&lt;/Cite&gt;&lt;/EndNote&gt;</w:instrText>
      </w:r>
      <w:r w:rsidR="00604002" w:rsidRPr="00F90BE0">
        <w:fldChar w:fldCharType="separate"/>
      </w:r>
      <w:r w:rsidR="00407DB3" w:rsidRPr="00F90BE0">
        <w:rPr>
          <w:noProof/>
        </w:rPr>
        <w:t>(</w:t>
      </w:r>
      <w:hyperlink w:anchor="_ENREF_132" w:tooltip="Wang, 2020 #158" w:history="1">
        <w:r w:rsidR="00FC05C5" w:rsidRPr="00F90BE0">
          <w:rPr>
            <w:rStyle w:val="Hyperlink"/>
          </w:rPr>
          <w:t>Wang et al., 2020</w:t>
        </w:r>
      </w:hyperlink>
      <w:r w:rsidR="00407DB3" w:rsidRPr="00F90BE0">
        <w:rPr>
          <w:noProof/>
        </w:rPr>
        <w:t>)</w:t>
      </w:r>
      <w:r w:rsidR="00604002" w:rsidRPr="00F90BE0">
        <w:fldChar w:fldCharType="end"/>
      </w:r>
      <w:r w:rsidRPr="00F90BE0">
        <w:t>.</w:t>
      </w:r>
      <w:r w:rsidR="00CC394F" w:rsidRPr="00F90BE0">
        <w:t xml:space="preserve"> </w:t>
      </w:r>
      <w:r w:rsidR="004A5DB0" w:rsidRPr="00F90BE0">
        <w:t xml:space="preserve">In the midst of an emergency, purchases of products are guided by very different </w:t>
      </w:r>
      <w:r w:rsidR="00CC394F" w:rsidRPr="00F90BE0">
        <w:t>reasoning</w:t>
      </w:r>
      <w:r w:rsidR="004A5DB0" w:rsidRPr="00F90BE0">
        <w:t xml:space="preserve"> than in </w:t>
      </w:r>
      <w:r w:rsidR="00BD095B" w:rsidRPr="00F90BE0">
        <w:t>normal times</w:t>
      </w:r>
      <w:r w:rsidR="009C5FD9" w:rsidRPr="00F90BE0">
        <w:t xml:space="preserve"> </w:t>
      </w:r>
      <w:r w:rsidR="00604002" w:rsidRPr="00F90BE0">
        <w:fldChar w:fldCharType="begin"/>
      </w:r>
      <w:r w:rsidR="00407DB3" w:rsidRPr="00F90BE0">
        <w:instrText xml:space="preserve"> ADDIN EN.CITE &lt;EndNote&gt;&lt;Cite&gt;&lt;Author&gt;Notebaert&lt;/Author&gt;&lt;Year&gt;2020&lt;/Year&gt;&lt;RecNum&gt;160&lt;/RecNum&gt;&lt;DisplayText&gt;&lt;style font="Times New Roman" size="12"&gt;(Notebaert, 2020)&lt;/style&gt;&lt;/DisplayText&gt;&lt;record&gt;&lt;rec-number&gt;160&lt;/rec-number&gt;&lt;foreign-keys&gt;&lt;key app="EN" db-id="z200rsdtm00arree0t5ptdtnvp9f9apex9f0" timestamp="1590604646"&gt;160&lt;/key&gt;&lt;/foreign-keys&gt;&lt;ref-type name="Report"&gt;27&lt;/ref-type&gt;&lt;contributors&gt;&lt;authors&gt;&lt;author&gt;Lies Notebaert&lt;/author&gt;&lt;/authors&gt;&lt;/contributors&gt;&lt;titles&gt;&lt;title&gt;COVID-19: The psychology of panic buying&lt;/title&gt;&lt;/titles&gt;&lt;pages&gt;1 &lt;/pages&gt;&lt;number&gt;2&lt;/number&gt;&lt;dates&gt;&lt;year&gt;2020&lt;/year&gt;&lt;/dates&gt;&lt;publisher&gt;The University of Western Australia. Available at: http://www.news.uwa.edu.au/2020042812028/uwa-public-policy-institute/covid-19-psychology-panic-buying&lt;/publisher&gt;&lt;urls&gt;&lt;/urls&gt;&lt;/record&gt;&lt;/Cite&gt;&lt;/EndNote&gt;</w:instrText>
      </w:r>
      <w:r w:rsidR="00604002" w:rsidRPr="00F90BE0">
        <w:fldChar w:fldCharType="separate"/>
      </w:r>
      <w:r w:rsidR="00407DB3" w:rsidRPr="00F90BE0">
        <w:rPr>
          <w:noProof/>
        </w:rPr>
        <w:t>(</w:t>
      </w:r>
      <w:hyperlink w:anchor="_ENREF_87" w:tooltip="Notebaert, 2020 #160" w:history="1">
        <w:r w:rsidR="00FC05C5" w:rsidRPr="00F90BE0">
          <w:rPr>
            <w:rStyle w:val="Hyperlink"/>
          </w:rPr>
          <w:t>Notebaert, 2020</w:t>
        </w:r>
      </w:hyperlink>
      <w:r w:rsidR="00407DB3" w:rsidRPr="00F90BE0">
        <w:rPr>
          <w:noProof/>
        </w:rPr>
        <w:t>)</w:t>
      </w:r>
      <w:r w:rsidR="00604002" w:rsidRPr="00F90BE0">
        <w:fldChar w:fldCharType="end"/>
      </w:r>
      <w:r w:rsidR="004A5DB0" w:rsidRPr="00F90BE0">
        <w:t>.</w:t>
      </w:r>
      <w:r w:rsidR="0084268C" w:rsidRPr="00F90BE0">
        <w:t xml:space="preserve"> </w:t>
      </w:r>
      <w:r w:rsidR="00293553" w:rsidRPr="00F90BE0">
        <w:t>The</w:t>
      </w:r>
      <w:r w:rsidR="0084268C" w:rsidRPr="00F90BE0">
        <w:t xml:space="preserve"> </w:t>
      </w:r>
      <w:r w:rsidR="00293553" w:rsidRPr="00F90BE0">
        <w:t>global pandemic has triggered stockpiling behaviour</w:t>
      </w:r>
      <w:r w:rsidR="009C5FD9" w:rsidRPr="00F90BE0">
        <w:t xml:space="preserve"> </w:t>
      </w:r>
      <w:r w:rsidR="00604002" w:rsidRPr="00F90BE0">
        <w:fldChar w:fldCharType="begin"/>
      </w:r>
      <w:r w:rsidR="00407DB3" w:rsidRPr="00F90BE0">
        <w:instrText xml:space="preserve"> ADDIN EN.CITE &lt;EndNote&gt;&lt;Cite&gt;&lt;Author&gt;Sim&lt;/Author&gt;&lt;Year&gt;2020&lt;/Year&gt;&lt;RecNum&gt;159&lt;/RecNum&gt;&lt;DisplayText&gt;&lt;style font="Times New Roman" size="12"&gt;(Sim et al., 2020)&lt;/style&gt;&lt;/DisplayText&gt;&lt;record&gt;&lt;rec-number&gt;159&lt;/rec-number&gt;&lt;foreign-keys&gt;&lt;key app="EN" db-id="z200rsdtm00arree0t5ptdtnvp9f9apex9f0" timestamp="1590604428"&gt;159&lt;/key&gt;&lt;/foreign-keys&gt;&lt;ref-type name="Journal Article"&gt;17&lt;/ref-type&gt;&lt;contributors&gt;&lt;authors&gt;&lt;author&gt;Sim, Kang&lt;/author&gt;&lt;author&gt;Chua, Hong Choon&lt;/author&gt;&lt;author&gt;Vieta, Eduard&lt;/author&gt;&lt;author&gt;Fernandez, George&lt;/author&gt;&lt;/authors&gt;&lt;/contributors&gt;&lt;titles&gt;&lt;title&gt;The anatomy of panic buying related to the current COVID-19 pandemic&lt;/title&gt;&lt;secondary-title&gt;Psychiatry Research&lt;/secondary-title&gt;&lt;/titles&gt;&lt;periodical&gt;&lt;full-title&gt;Psychiatry Research&lt;/full-title&gt;&lt;/periodical&gt;&lt;pages&gt;DOI: 10.1016/j.psychres.2020.113015&lt;/pages&gt;&lt;dates&gt;&lt;year&gt;2020&lt;/year&gt;&lt;/dates&gt;&lt;urls&gt;&lt;/urls&gt;&lt;/record&gt;&lt;/Cite&gt;&lt;/EndNote&gt;</w:instrText>
      </w:r>
      <w:r w:rsidR="00604002" w:rsidRPr="00F90BE0">
        <w:fldChar w:fldCharType="separate"/>
      </w:r>
      <w:r w:rsidR="00407DB3" w:rsidRPr="00F90BE0">
        <w:rPr>
          <w:noProof/>
        </w:rPr>
        <w:t>(</w:t>
      </w:r>
      <w:hyperlink w:anchor="_ENREF_113" w:tooltip="Sim, 2020 #159" w:history="1">
        <w:r w:rsidR="00FC05C5" w:rsidRPr="00F90BE0">
          <w:rPr>
            <w:rStyle w:val="Hyperlink"/>
          </w:rPr>
          <w:t>Sim et al., 2020</w:t>
        </w:r>
      </w:hyperlink>
      <w:r w:rsidR="00407DB3" w:rsidRPr="00F90BE0">
        <w:rPr>
          <w:noProof/>
        </w:rPr>
        <w:t>)</w:t>
      </w:r>
      <w:r w:rsidR="00604002" w:rsidRPr="00F90BE0">
        <w:fldChar w:fldCharType="end"/>
      </w:r>
      <w:r w:rsidR="00293553" w:rsidRPr="00F90BE0">
        <w:t>. This stockpiling behaviour i</w:t>
      </w:r>
      <w:r w:rsidR="00BD095B" w:rsidRPr="00F90BE0">
        <w:t xml:space="preserve">s </w:t>
      </w:r>
      <w:r w:rsidR="00293553" w:rsidRPr="00F90BE0">
        <w:t>called ‘panic buying’</w:t>
      </w:r>
      <w:r w:rsidR="00BD095B" w:rsidRPr="00F90BE0">
        <w:t>; it is neither</w:t>
      </w:r>
      <w:r w:rsidR="00293553" w:rsidRPr="00F90BE0">
        <w:t xml:space="preserve"> helpful </w:t>
      </w:r>
      <w:r w:rsidR="00BD095B" w:rsidRPr="00F90BE0">
        <w:t>n</w:t>
      </w:r>
      <w:r w:rsidR="00293553" w:rsidRPr="00F90BE0">
        <w:t>or sensible. Stockpiling has created</w:t>
      </w:r>
      <w:r w:rsidR="0084268C" w:rsidRPr="00F90BE0">
        <w:t xml:space="preserve"> </w:t>
      </w:r>
      <w:r w:rsidR="00293553" w:rsidRPr="00F90BE0">
        <w:t xml:space="preserve">a significant shortage </w:t>
      </w:r>
      <w:r w:rsidR="0081462E" w:rsidRPr="00F90BE0">
        <w:t>of essential items (such as long-life vegetables, dairy products, medicines</w:t>
      </w:r>
      <w:r w:rsidR="0084268C" w:rsidRPr="00F90BE0">
        <w:t xml:space="preserve"> </w:t>
      </w:r>
      <w:r w:rsidR="0081462E" w:rsidRPr="00F90BE0">
        <w:t>etc.) in</w:t>
      </w:r>
      <w:r w:rsidR="00293553" w:rsidRPr="00F90BE0">
        <w:t xml:space="preserve"> supermarkets, pharmacies and other stores</w:t>
      </w:r>
      <w:r w:rsidR="00AC66B6" w:rsidRPr="00F90BE0">
        <w:t xml:space="preserve">. </w:t>
      </w:r>
      <w:r w:rsidR="0081462E" w:rsidRPr="00F90BE0">
        <w:t xml:space="preserve">Hence, stockpiling is creating </w:t>
      </w:r>
      <w:r w:rsidR="007A1DF6" w:rsidRPr="00F90BE0">
        <w:t xml:space="preserve">a </w:t>
      </w:r>
      <w:r w:rsidR="0081462E" w:rsidRPr="00F90BE0">
        <w:t xml:space="preserve">bottleneck in </w:t>
      </w:r>
      <w:r w:rsidR="00BD095B" w:rsidRPr="00F90BE0">
        <w:t>SCs for</w:t>
      </w:r>
      <w:r w:rsidR="0081462E" w:rsidRPr="00F90BE0">
        <w:t xml:space="preserve"> </w:t>
      </w:r>
      <w:r w:rsidR="00191A92" w:rsidRPr="00F90BE0">
        <w:t>essential items</w:t>
      </w:r>
      <w:r w:rsidR="00BD095B" w:rsidRPr="00F90BE0">
        <w:t>. PFSCs and SCs for pharmaceuticals have been affected.</w:t>
      </w:r>
    </w:p>
    <w:p w14:paraId="662E66D8" w14:textId="77777777" w:rsidR="00191A92" w:rsidRPr="00F90BE0" w:rsidRDefault="00191A92" w:rsidP="00570592">
      <w:pPr>
        <w:spacing w:line="360" w:lineRule="auto"/>
        <w:jc w:val="both"/>
      </w:pPr>
    </w:p>
    <w:p w14:paraId="1D2C5D03" w14:textId="77777777" w:rsidR="001B2D2E" w:rsidRPr="00F90BE0" w:rsidRDefault="00C97D2E" w:rsidP="00570592">
      <w:pPr>
        <w:pStyle w:val="ListParagraph"/>
        <w:numPr>
          <w:ilvl w:val="2"/>
          <w:numId w:val="49"/>
        </w:numPr>
        <w:spacing w:line="360" w:lineRule="auto"/>
        <w:contextualSpacing w:val="0"/>
        <w:jc w:val="both"/>
        <w:rPr>
          <w:b/>
          <w:bCs/>
        </w:rPr>
      </w:pPr>
      <w:r w:rsidRPr="00F90BE0">
        <w:rPr>
          <w:b/>
          <w:bCs/>
        </w:rPr>
        <w:t>Consumer Sentiments</w:t>
      </w:r>
      <w:r w:rsidR="004807C0" w:rsidRPr="00F90BE0">
        <w:rPr>
          <w:b/>
          <w:bCs/>
        </w:rPr>
        <w:t xml:space="preserve"> (B2)</w:t>
      </w:r>
    </w:p>
    <w:p w14:paraId="72C868C5" w14:textId="3A0BA87E" w:rsidR="007A1DF6" w:rsidRPr="00F90BE0" w:rsidRDefault="006D5CD4" w:rsidP="00610E12">
      <w:pPr>
        <w:spacing w:line="360" w:lineRule="auto"/>
        <w:jc w:val="both"/>
      </w:pPr>
      <w:r w:rsidRPr="00F90BE0">
        <w:t>C</w:t>
      </w:r>
      <w:r w:rsidR="00BD095B" w:rsidRPr="00F90BE0">
        <w:t>OVID</w:t>
      </w:r>
      <w:r w:rsidRPr="00F90BE0">
        <w:t>-19 has severely impacted the domestic poultry industry</w:t>
      </w:r>
      <w:r w:rsidR="009C5FD9" w:rsidRPr="00F90BE0">
        <w:t xml:space="preserve"> </w:t>
      </w:r>
      <w:r w:rsidR="00604002" w:rsidRPr="00F90BE0">
        <w:fldChar w:fldCharType="begin"/>
      </w:r>
      <w:r w:rsidR="00407DB3" w:rsidRPr="00F90BE0">
        <w:instrText xml:space="preserve"> ADDIN EN.CITE &lt;EndNote&gt;&lt;Cite&gt;&lt;Author&gt;Ghosal&lt;/Author&gt;&lt;Year&gt;2020&lt;/Year&gt;&lt;RecNum&gt;161&lt;/RecNum&gt;&lt;DisplayText&gt;&lt;style font="Times New Roman" size="12"&gt;(Ghosal, 2020)&lt;/style&gt;&lt;/DisplayText&gt;&lt;record&gt;&lt;rec-number&gt;161&lt;/rec-number&gt;&lt;foreign-keys&gt;&lt;key app="EN" db-id="z200rsdtm00arree0t5ptdtnvp9f9apex9f0" timestamp="1590606724"&gt;161&lt;/key&gt;&lt;/foreign-keys&gt;&lt;ref-type name="Web Page"&gt;12&lt;/ref-type&gt;&lt;contributors&gt;&lt;authors&gt;&lt;author&gt;Sutanuka Ghosal&lt;/author&gt;&lt;/authors&gt;&lt;/contributors&gt;&lt;titles&gt;&lt;title&gt;Covid-19 lockdown has severely hit the poultry industry with Q4 being the worst quarter:ICRA&lt;/title&gt;&lt;/titles&gt;&lt;volume&gt;2020&lt;/volume&gt;&lt;number&gt;April&lt;/number&gt;&lt;dates&gt;&lt;year&gt;2020&lt;/year&gt;&lt;/dates&gt;&lt;publisher&gt;The Economic Times&lt;/publisher&gt;&lt;urls&gt;&lt;related-urls&gt;&lt;url&gt;https://economictimes.indiatimes.com/news/economy/agriculture/covid-19-lockdown-has-severely-hit-the-poultry-industry-with-q4-being-the-worst-quartericra/&lt;/url&gt;&lt;/related-urls&gt;&lt;/urls&gt;&lt;/record&gt;&lt;/Cite&gt;&lt;/EndNote&gt;</w:instrText>
      </w:r>
      <w:r w:rsidR="00604002" w:rsidRPr="00F90BE0">
        <w:fldChar w:fldCharType="separate"/>
      </w:r>
      <w:r w:rsidR="00407DB3" w:rsidRPr="00F90BE0">
        <w:rPr>
          <w:noProof/>
        </w:rPr>
        <w:t>(</w:t>
      </w:r>
      <w:hyperlink w:anchor="_ENREF_48" w:tooltip="Ghosal, 2020 #161" w:history="1">
        <w:r w:rsidR="00FC05C5" w:rsidRPr="00F90BE0">
          <w:rPr>
            <w:rStyle w:val="Hyperlink"/>
          </w:rPr>
          <w:t>Ghosal, 2020</w:t>
        </w:r>
      </w:hyperlink>
      <w:r w:rsidR="00407DB3" w:rsidRPr="00F90BE0">
        <w:rPr>
          <w:noProof/>
        </w:rPr>
        <w:t>)</w:t>
      </w:r>
      <w:r w:rsidR="00604002" w:rsidRPr="00F90BE0">
        <w:fldChar w:fldCharType="end"/>
      </w:r>
      <w:r w:rsidR="007A1DF6" w:rsidRPr="00F90BE0">
        <w:t>.</w:t>
      </w:r>
      <w:r w:rsidR="006F6657" w:rsidRPr="00F90BE0">
        <w:t xml:space="preserve"> </w:t>
      </w:r>
      <w:r w:rsidR="007A1DF6" w:rsidRPr="00F90BE0">
        <w:t>Rumours circulated in social media ha</w:t>
      </w:r>
      <w:r w:rsidR="0086236A" w:rsidRPr="00F90BE0">
        <w:t xml:space="preserve">ve </w:t>
      </w:r>
      <w:r w:rsidR="007A1DF6" w:rsidRPr="00F90BE0">
        <w:t xml:space="preserve">affected consumer </w:t>
      </w:r>
      <w:r w:rsidR="0086236A" w:rsidRPr="00F90BE0">
        <w:t>opinion</w:t>
      </w:r>
      <w:r w:rsidR="007A1DF6" w:rsidRPr="00F90BE0">
        <w:t xml:space="preserve"> regarding poultry products</w:t>
      </w:r>
      <w:r w:rsidR="0086236A" w:rsidRPr="00F90BE0">
        <w:t xml:space="preserve"> </w:t>
      </w:r>
      <w:r w:rsidR="00604002" w:rsidRPr="00F90BE0">
        <w:fldChar w:fldCharType="begin"/>
      </w:r>
      <w:r w:rsidR="00407DB3" w:rsidRPr="00F90BE0">
        <w:instrText xml:space="preserve"> ADDIN EN.CITE &lt;EndNote&gt;&lt;Cite&gt;&lt;Author&gt;Dyal&lt;/Author&gt;&lt;Year&gt;2020&lt;/Year&gt;&lt;RecNum&gt;162&lt;/RecNum&gt;&lt;DisplayText&gt;&lt;style font="Times New Roman" size="12"&gt;(Dyal, 2020)&lt;/style&gt;&lt;/DisplayText&gt;&lt;record&gt;&lt;rec-number&gt;162&lt;/rec-number&gt;&lt;foreign-keys&gt;&lt;key app="EN" db-id="z200rsdtm00arree0t5ptdtnvp9f9apex9f0" timestamp="1590607130"&gt;162&lt;/key&gt;&lt;/foreign-keys&gt;&lt;ref-type name="Journal Article"&gt;17&lt;/ref-type&gt;&lt;contributors&gt;&lt;authors&gt;&lt;author&gt;Dyal, Jonathan W&lt;/author&gt;&lt;/authors&gt;&lt;/contributors&gt;&lt;titles&gt;&lt;title&gt;COVID-19 Among Workers in Meat and Poultry Processing Facilities―19 States, April 2020&lt;/title&gt;&lt;secondary-title&gt;MMWR. Morbidity and Mortality Weekly Report&lt;/secondary-title&gt;&lt;/titles&gt;&lt;periodical&gt;&lt;full-title&gt;MMWR. Morbidity and Mortality Weekly Report&lt;/full-title&gt;&lt;/periodical&gt;&lt;volume&gt;69&lt;/volume&gt;&lt;dates&gt;&lt;year&gt;2020&lt;/year&gt;&lt;/dates&gt;&lt;urls&gt;&lt;/urls&gt;&lt;/record&gt;&lt;/Cite&gt;&lt;/EndNote&gt;</w:instrText>
      </w:r>
      <w:r w:rsidR="00604002" w:rsidRPr="00F90BE0">
        <w:fldChar w:fldCharType="separate"/>
      </w:r>
      <w:r w:rsidR="00407DB3" w:rsidRPr="00F90BE0">
        <w:rPr>
          <w:noProof/>
        </w:rPr>
        <w:t>(</w:t>
      </w:r>
      <w:hyperlink w:anchor="_ENREF_39" w:tooltip="Dyal, 2020 #162" w:history="1">
        <w:r w:rsidR="00FC05C5" w:rsidRPr="00F90BE0">
          <w:rPr>
            <w:rStyle w:val="Hyperlink"/>
          </w:rPr>
          <w:t>Dyal, 2020</w:t>
        </w:r>
      </w:hyperlink>
      <w:r w:rsidR="00AC66B6" w:rsidRPr="00F90BE0">
        <w:rPr>
          <w:rStyle w:val="Hyperlink"/>
        </w:rPr>
        <w:t>;</w:t>
      </w:r>
      <w:r w:rsidR="00604002" w:rsidRPr="00F90BE0">
        <w:fldChar w:fldCharType="end"/>
      </w:r>
      <w:r w:rsidR="005A3E21" w:rsidRPr="00F90BE0">
        <w:t xml:space="preserve"> </w:t>
      </w:r>
      <w:r w:rsidR="00604002" w:rsidRPr="00F90BE0">
        <w:fldChar w:fldCharType="begin"/>
      </w:r>
      <w:r w:rsidR="00407DB3" w:rsidRPr="00F90BE0">
        <w:instrText xml:space="preserve"> ADDIN EN.CITE &lt;EndNote&gt;&lt;Cite&gt;&lt;Author&gt;Dev&lt;/Author&gt;&lt;Year&gt;2020&lt;/Year&gt;&lt;RecNum&gt;83&lt;/RecNum&gt;&lt;DisplayText&gt;&lt;style font="Times New Roman" size="12"&gt;(Dev and Sengupt, 2020)&lt;/style&gt;&lt;/DisplayText&gt;&lt;record&gt;&lt;rec-number&gt;83&lt;/rec-number&gt;&lt;foreign-keys&gt;&lt;key app="EN" db-id="z200rsdtm00arree0t5ptdtnvp9f9apex9f0" timestamp="1589623661"&gt;83&lt;/key&gt;&lt;/foreign-keys&gt;&lt;ref-type name="Report"&gt;27&lt;/ref-type&gt;&lt;contributors&gt;&lt;authors&gt;&lt;author&gt;Dev, S. Mahendra&lt;/author&gt;&lt;author&gt;Sengupt, Rajeswari&lt;/author&gt;&lt;/authors&gt;&lt;/contributors&gt;&lt;titles&gt;&lt;title&gt;Covid-19: Impact on the Indian Economy&lt;/title&gt;&lt;/titles&gt;&lt;dates&gt;&lt;year&gt;2020&lt;/year&gt;&lt;/dates&gt;&lt;pub-location&gt;Mumbai&lt;/pub-location&gt;&lt;publisher&gt;Indira Gandhi Institute of Development Research&lt;/publisher&gt;&lt;urls&gt;&lt;/urls&gt;&lt;/record&gt;&lt;/Cite&gt;&lt;/EndNote&gt;</w:instrText>
      </w:r>
      <w:r w:rsidR="00604002" w:rsidRPr="00F90BE0">
        <w:fldChar w:fldCharType="separate"/>
      </w:r>
      <w:hyperlink w:anchor="_ENREF_34" w:tooltip="Dev, 2020" w:history="1">
        <w:r w:rsidR="00FC05C5" w:rsidRPr="00F90BE0">
          <w:rPr>
            <w:rStyle w:val="Hyperlink"/>
          </w:rPr>
          <w:t>Dev and Sengupt, 2020</w:t>
        </w:r>
      </w:hyperlink>
      <w:r w:rsidR="00407DB3" w:rsidRPr="00F90BE0">
        <w:rPr>
          <w:noProof/>
        </w:rPr>
        <w:t>)</w:t>
      </w:r>
      <w:r w:rsidR="00604002" w:rsidRPr="00F90BE0">
        <w:fldChar w:fldCharType="end"/>
      </w:r>
      <w:r w:rsidR="007A1DF6" w:rsidRPr="00F90BE0">
        <w:t xml:space="preserve">. Whereas, few entities are witnessing / likely to witness the closure of the business </w:t>
      </w:r>
      <w:r w:rsidR="00604002" w:rsidRPr="00F90BE0">
        <w:fldChar w:fldCharType="begin"/>
      </w:r>
      <w:r w:rsidR="00407DB3" w:rsidRPr="00F90BE0">
        <w:instrText xml:space="preserve"> ADDIN EN.CITE &lt;EndNote&gt;&lt;Cite&gt;&lt;Author&gt;Ghosal&lt;/Author&gt;&lt;Year&gt;2020&lt;/Year&gt;&lt;RecNum&gt;161&lt;/RecNum&gt;&lt;DisplayText&gt;&lt;style font="Times New Roman" size="12"&gt;(Ghosal, 2020)&lt;/style&gt;&lt;/DisplayText&gt;&lt;record&gt;&lt;rec-number&gt;161&lt;/rec-number&gt;&lt;foreign-keys&gt;&lt;key app="EN" db-id="z200rsdtm00arree0t5ptdtnvp9f9apex9f0" timestamp="1590606724"&gt;161&lt;/key&gt;&lt;/foreign-keys&gt;&lt;ref-type name="Web Page"&gt;12&lt;/ref-type&gt;&lt;contributors&gt;&lt;authors&gt;&lt;author&gt;Sutanuka Ghosal&lt;/author&gt;&lt;/authors&gt;&lt;/contributors&gt;&lt;titles&gt;&lt;title&gt;Covid-19 lockdown has severely hit the poultry industry with Q4 being the worst quarter:ICRA&lt;/title&gt;&lt;/titles&gt;&lt;volume&gt;2020&lt;/volume&gt;&lt;number&gt;April&lt;/number&gt;&lt;dates&gt;&lt;year&gt;2020&lt;/year&gt;&lt;/dates&gt;&lt;publisher&gt;The Economic Times&lt;/publisher&gt;&lt;urls&gt;&lt;related-urls&gt;&lt;url&gt;https://economictimes.indiatimes.com/news/economy/agriculture/covid-19-lockdown-has-severely-hit-the-poultry-industry-with-q4-being-the-worst-quartericra/&lt;/url&gt;&lt;/related-urls&gt;&lt;/urls&gt;&lt;/record&gt;&lt;/Cite&gt;&lt;/EndNote&gt;</w:instrText>
      </w:r>
      <w:r w:rsidR="00604002" w:rsidRPr="00F90BE0">
        <w:fldChar w:fldCharType="separate"/>
      </w:r>
      <w:r w:rsidR="00407DB3" w:rsidRPr="00F90BE0">
        <w:rPr>
          <w:noProof/>
        </w:rPr>
        <w:t>(</w:t>
      </w:r>
      <w:hyperlink w:anchor="_ENREF_48" w:tooltip="Ghosal, 2020 #161" w:history="1">
        <w:r w:rsidR="00FC05C5" w:rsidRPr="00F90BE0">
          <w:rPr>
            <w:rStyle w:val="Hyperlink"/>
          </w:rPr>
          <w:t>Ghosal, 2020</w:t>
        </w:r>
      </w:hyperlink>
      <w:r w:rsidR="00407DB3" w:rsidRPr="00F90BE0">
        <w:rPr>
          <w:noProof/>
        </w:rPr>
        <w:t>)</w:t>
      </w:r>
      <w:r w:rsidR="00604002" w:rsidRPr="00F90BE0">
        <w:fldChar w:fldCharType="end"/>
      </w:r>
      <w:r w:rsidR="007A1DF6" w:rsidRPr="00F90BE0">
        <w:t>.</w:t>
      </w:r>
    </w:p>
    <w:p w14:paraId="0D684096" w14:textId="77777777" w:rsidR="00C97D2E" w:rsidRPr="00F90BE0" w:rsidRDefault="00C97D2E" w:rsidP="00570592">
      <w:pPr>
        <w:pStyle w:val="ListParagraph"/>
        <w:numPr>
          <w:ilvl w:val="2"/>
          <w:numId w:val="49"/>
        </w:numPr>
        <w:spacing w:line="360" w:lineRule="auto"/>
        <w:contextualSpacing w:val="0"/>
        <w:jc w:val="both"/>
        <w:rPr>
          <w:b/>
          <w:bCs/>
        </w:rPr>
      </w:pPr>
      <w:r w:rsidRPr="00F90BE0">
        <w:rPr>
          <w:b/>
          <w:bCs/>
        </w:rPr>
        <w:t>Fear of Violation of Social Distancing Guidelines</w:t>
      </w:r>
      <w:r w:rsidR="004807C0" w:rsidRPr="00F90BE0">
        <w:rPr>
          <w:b/>
          <w:bCs/>
        </w:rPr>
        <w:t xml:space="preserve"> (B3)</w:t>
      </w:r>
    </w:p>
    <w:p w14:paraId="6CB920A9" w14:textId="32EA666B" w:rsidR="004A545E" w:rsidRPr="00F90BE0" w:rsidRDefault="00F2505B" w:rsidP="00610E12">
      <w:pPr>
        <w:spacing w:line="360" w:lineRule="auto"/>
        <w:jc w:val="both"/>
      </w:pPr>
      <w:r w:rsidRPr="00F90BE0">
        <w:t>Social distancing is an effort to stop transmission of coronavirus in large crowds in supermarkets, mandis, malls</w:t>
      </w:r>
      <w:r w:rsidR="0086236A" w:rsidRPr="00F90BE0">
        <w:t xml:space="preserve"> </w:t>
      </w:r>
      <w:r w:rsidRPr="00F90BE0">
        <w:t>etc</w:t>
      </w:r>
      <w:r w:rsidR="009B7F7C" w:rsidRPr="00F90BE0">
        <w:t xml:space="preserve">. </w:t>
      </w:r>
      <w:r w:rsidR="00604002" w:rsidRPr="00F90BE0">
        <w:fldChar w:fldCharType="begin"/>
      </w:r>
      <w:r w:rsidR="00407DB3" w:rsidRPr="00F90BE0">
        <w:instrText xml:space="preserve"> ADDIN EN.CITE &lt;EndNote&gt;&lt;Cite&gt;&lt;Author&gt;Tilotia&lt;/Author&gt;&lt;Year&gt;2020&lt;/Year&gt;&lt;RecNum&gt;165&lt;/RecNum&gt;&lt;DisplayText&gt;&lt;style font="Times New Roman" size="12"&gt;(Tilotia, 2020)&lt;/style&gt;&lt;/DisplayText&gt;&lt;record&gt;&lt;rec-number&gt;165&lt;/rec-number&gt;&lt;foreign-keys&gt;&lt;key app="EN" db-id="z200rsdtm00arree0t5ptdtnvp9f9apex9f0" timestamp="1590683441"&gt;165&lt;/key&gt;&lt;/foreign-keys&gt;&lt;ref-type name="Web Page"&gt;12&lt;/ref-type&gt;&lt;contributors&gt;&lt;authors&gt;&lt;author&gt;Akhilesh Tilotia&lt;/author&gt;&lt;/authors&gt;&lt;/contributors&gt;&lt;titles&gt;&lt;title&gt;How social distancing disrupts supply-chains&lt;/title&gt;&lt;/titles&gt;&lt;volume&gt;2020&lt;/volume&gt;&lt;number&gt;April&lt;/number&gt;&lt;dates&gt;&lt;year&gt;2020&lt;/year&gt;&lt;/dates&gt;&lt;publisher&gt;Financial Express - Business News, Stock Market News&lt;/publisher&gt;&lt;urls&gt;&lt;related-urls&gt;&lt;url&gt;https://www.financialexpress.com/opinion/coronavirus-news-sars-cov-2-how-social-distancing-disrupts-supply-chains/1903938/&lt;/url&gt;&lt;/related-urls&gt;&lt;/urls&gt;&lt;/record&gt;&lt;/Cite&gt;&lt;/EndNote&gt;</w:instrText>
      </w:r>
      <w:r w:rsidR="00604002" w:rsidRPr="00F90BE0">
        <w:fldChar w:fldCharType="separate"/>
      </w:r>
      <w:r w:rsidR="00407DB3" w:rsidRPr="00F90BE0">
        <w:rPr>
          <w:noProof/>
        </w:rPr>
        <w:t>(</w:t>
      </w:r>
      <w:hyperlink w:anchor="_ENREF_126" w:tooltip="Tilotia, 2020 #165" w:history="1">
        <w:r w:rsidR="00FC05C5" w:rsidRPr="00F90BE0">
          <w:rPr>
            <w:rStyle w:val="Hyperlink"/>
          </w:rPr>
          <w:t>Tilotia, 2020</w:t>
        </w:r>
      </w:hyperlink>
      <w:r w:rsidR="00407DB3" w:rsidRPr="00F90BE0">
        <w:rPr>
          <w:noProof/>
        </w:rPr>
        <w:t>)</w:t>
      </w:r>
      <w:r w:rsidR="00604002" w:rsidRPr="00F90BE0">
        <w:fldChar w:fldCharType="end"/>
      </w:r>
      <w:r w:rsidRPr="00F90BE0">
        <w:t xml:space="preserve">. </w:t>
      </w:r>
      <w:r w:rsidR="0086236A" w:rsidRPr="00F90BE0">
        <w:t xml:space="preserve">Places where large </w:t>
      </w:r>
      <w:r w:rsidRPr="00F90BE0">
        <w:t>crowd</w:t>
      </w:r>
      <w:r w:rsidR="0086236A" w:rsidRPr="00F90BE0">
        <w:t>s</w:t>
      </w:r>
      <w:r w:rsidRPr="00F90BE0">
        <w:t xml:space="preserve"> gather are either closed or </w:t>
      </w:r>
      <w:r w:rsidR="0086236A" w:rsidRPr="00F90BE0">
        <w:t>have</w:t>
      </w:r>
      <w:r w:rsidRPr="00F90BE0">
        <w:t xml:space="preserve"> limited access, </w:t>
      </w:r>
      <w:r w:rsidR="0086236A" w:rsidRPr="00F90BE0">
        <w:t>emphasising</w:t>
      </w:r>
      <w:r w:rsidRPr="00F90BE0">
        <w:t xml:space="preserve"> the significance of social distancing</w:t>
      </w:r>
      <w:r w:rsidR="009C5FD9" w:rsidRPr="00F90BE0">
        <w:t xml:space="preserve"> </w:t>
      </w:r>
      <w:r w:rsidR="00604002" w:rsidRPr="00F90BE0">
        <w:fldChar w:fldCharType="begin"/>
      </w:r>
      <w:r w:rsidR="00407DB3" w:rsidRPr="00F90BE0">
        <w:instrText xml:space="preserve"> ADDIN EN.CITE &lt;EndNote&gt;&lt;Cite&gt;&lt;Author&gt;Dev&lt;/Author&gt;&lt;Year&gt;2020&lt;/Year&gt;&lt;RecNum&gt;83&lt;/RecNum&gt;&lt;DisplayText&gt;&lt;style font="Times New Roman" size="12"&gt;(Dev and Sengupt, 2020)&lt;/style&gt;&lt;/DisplayText&gt;&lt;record&gt;&lt;rec-number&gt;83&lt;/rec-number&gt;&lt;foreign-keys&gt;&lt;key app="EN" db-id="z200rsdtm00arree0t5ptdtnvp9f9apex9f0" timestamp="1589623661"&gt;83&lt;/key&gt;&lt;/foreign-keys&gt;&lt;ref-type name="Report"&gt;27&lt;/ref-type&gt;&lt;contributors&gt;&lt;authors&gt;&lt;author&gt;Dev, S. Mahendra&lt;/author&gt;&lt;author&gt;Sengupt, Rajeswari&lt;/author&gt;&lt;/authors&gt;&lt;/contributors&gt;&lt;titles&gt;&lt;title&gt;Covid-19: Impact on the Indian Economy&lt;/title&gt;&lt;/titles&gt;&lt;dates&gt;&lt;year&gt;2020&lt;/year&gt;&lt;/dates&gt;&lt;pub-location&gt;Mumbai&lt;/pub-location&gt;&lt;publisher&gt;Indira Gandhi Institute of Development Research&lt;/publisher&gt;&lt;urls&gt;&lt;/urls&gt;&lt;/record&gt;&lt;/Cite&gt;&lt;/EndNote&gt;</w:instrText>
      </w:r>
      <w:r w:rsidR="00604002" w:rsidRPr="00F90BE0">
        <w:fldChar w:fldCharType="separate"/>
      </w:r>
      <w:r w:rsidR="00407DB3" w:rsidRPr="00F90BE0">
        <w:rPr>
          <w:noProof/>
        </w:rPr>
        <w:t>(</w:t>
      </w:r>
      <w:hyperlink w:anchor="_ENREF_34" w:tooltip="Dev, 2020" w:history="1">
        <w:r w:rsidR="00FC05C5" w:rsidRPr="00F90BE0">
          <w:rPr>
            <w:rStyle w:val="Hyperlink"/>
          </w:rPr>
          <w:t>Dev and Sengupt, 2020</w:t>
        </w:r>
      </w:hyperlink>
      <w:r w:rsidR="00407DB3" w:rsidRPr="00F90BE0">
        <w:rPr>
          <w:noProof/>
        </w:rPr>
        <w:t>)</w:t>
      </w:r>
      <w:r w:rsidR="00604002" w:rsidRPr="00F90BE0">
        <w:fldChar w:fldCharType="end"/>
      </w:r>
      <w:r w:rsidRPr="00F90BE0">
        <w:t xml:space="preserve">. </w:t>
      </w:r>
      <w:r w:rsidR="004A545E" w:rsidRPr="00F90BE0">
        <w:t>A</w:t>
      </w:r>
      <w:r w:rsidR="0086236A" w:rsidRPr="00F90BE0">
        <w:t>dvice</w:t>
      </w:r>
      <w:r w:rsidR="004A545E" w:rsidRPr="00F90BE0">
        <w:t xml:space="preserve"> by the WHO</w:t>
      </w:r>
      <w:r w:rsidR="0086236A" w:rsidRPr="00F90BE0">
        <w:t xml:space="preserve"> encourages </w:t>
      </w:r>
      <w:r w:rsidR="004A545E" w:rsidRPr="00F90BE0">
        <w:t>i</w:t>
      </w:r>
      <w:r w:rsidRPr="00F90BE0">
        <w:t>ndividuals working in these areas</w:t>
      </w:r>
      <w:r w:rsidR="0086236A" w:rsidRPr="00F90BE0">
        <w:t xml:space="preserve"> to</w:t>
      </w:r>
      <w:r w:rsidR="0084268C" w:rsidRPr="00F90BE0">
        <w:rPr>
          <w:color w:val="FF0000"/>
        </w:rPr>
        <w:t xml:space="preserve"> </w:t>
      </w:r>
      <w:r w:rsidR="004A545E" w:rsidRPr="00F90BE0">
        <w:t>reduce</w:t>
      </w:r>
      <w:r w:rsidRPr="00F90BE0">
        <w:t xml:space="preserve"> interaction with others</w:t>
      </w:r>
      <w:r w:rsidR="009C5FD9" w:rsidRPr="00F90BE0">
        <w:t xml:space="preserve"> </w:t>
      </w:r>
      <w:r w:rsidR="00604002" w:rsidRPr="00F90BE0">
        <w:fldChar w:fldCharType="begin"/>
      </w:r>
      <w:r w:rsidR="00407DB3" w:rsidRPr="00F90BE0">
        <w:instrText xml:space="preserve"> ADDIN EN.CITE &lt;EndNote&gt;&lt;Cite&gt;&lt;Author&gt;Organization&lt;/Author&gt;&lt;Year&gt;2020&lt;/Year&gt;&lt;RecNum&gt;167&lt;/RecNum&gt;&lt;DisplayText&gt;&lt;style font="Times New Roman" size="12"&gt;(Organization, 2020)&lt;/style&gt;&lt;/DisplayText&gt;&lt;record&gt;&lt;rec-number&gt;167&lt;/rec-number&gt;&lt;foreign-keys&gt;&lt;key app="EN" db-id="z200rsdtm00arree0t5ptdtnvp9f9apex9f0" timestamp="1590684077"&gt;167&lt;/key&gt;&lt;/foreign-keys&gt;&lt;ref-type name="Web Page"&gt;12&lt;/ref-type&gt;&lt;contributors&gt;&lt;authors&gt;&lt;author&gt;World Health Organization&lt;/author&gt;&lt;/authors&gt;&lt;/contributors&gt;&lt;titles&gt;&lt;title&gt;Coronavirus disease (COVID-19) advice for the public&lt;/title&gt;&lt;/titles&gt;&lt;volume&gt;2020&lt;/volume&gt;&lt;number&gt;April&lt;/number&gt;&lt;dates&gt;&lt;year&gt;2020&lt;/year&gt;&lt;/dates&gt;&lt;urls&gt;&lt;related-urls&gt;&lt;url&gt;https://www.who.int/emergencies/diseases/novel-coronavirus-2019/advice-for-public&lt;/url&gt;&lt;/related-urls&gt;&lt;/urls&gt;&lt;/record&gt;&lt;/Cite&gt;&lt;/EndNote&gt;</w:instrText>
      </w:r>
      <w:r w:rsidR="00604002" w:rsidRPr="00F90BE0">
        <w:fldChar w:fldCharType="separate"/>
      </w:r>
      <w:r w:rsidR="00407DB3" w:rsidRPr="00F90BE0">
        <w:rPr>
          <w:noProof/>
        </w:rPr>
        <w:t>(</w:t>
      </w:r>
      <w:hyperlink w:anchor="_ENREF_89" w:tooltip="Organization, 2020 #167" w:history="1">
        <w:r w:rsidR="0086236A" w:rsidRPr="00F90BE0">
          <w:rPr>
            <w:rStyle w:val="Hyperlink"/>
          </w:rPr>
          <w:t>WHO</w:t>
        </w:r>
        <w:r w:rsidR="00FC05C5" w:rsidRPr="00F90BE0">
          <w:rPr>
            <w:rStyle w:val="Hyperlink"/>
          </w:rPr>
          <w:t>, 2020</w:t>
        </w:r>
      </w:hyperlink>
      <w:r w:rsidR="00407DB3" w:rsidRPr="00F90BE0">
        <w:rPr>
          <w:noProof/>
        </w:rPr>
        <w:t>)</w:t>
      </w:r>
      <w:r w:rsidR="00604002" w:rsidRPr="00F90BE0">
        <w:fldChar w:fldCharType="end"/>
      </w:r>
      <w:r w:rsidRPr="00F90BE0">
        <w:t>.</w:t>
      </w:r>
      <w:r w:rsidR="00AC66B6" w:rsidRPr="00F90BE0">
        <w:t xml:space="preserve"> </w:t>
      </w:r>
      <w:r w:rsidR="004A545E" w:rsidRPr="00F90BE0">
        <w:t xml:space="preserve">Despite these guidelines, the ground situation in numerous places is </w:t>
      </w:r>
      <w:r w:rsidR="0086236A" w:rsidRPr="00F90BE0">
        <w:t>un</w:t>
      </w:r>
      <w:r w:rsidR="004A545E" w:rsidRPr="00F90BE0">
        <w:t xml:space="preserve">satisfactory as individuals </w:t>
      </w:r>
      <w:r w:rsidR="0086236A" w:rsidRPr="00F90BE0">
        <w:t xml:space="preserve">constantly breach </w:t>
      </w:r>
      <w:r w:rsidR="007B1C4B" w:rsidRPr="00F90BE0">
        <w:t>rules</w:t>
      </w:r>
      <w:r w:rsidR="0086236A" w:rsidRPr="00F90BE0">
        <w:t xml:space="preserve"> on</w:t>
      </w:r>
      <w:r w:rsidR="004A545E" w:rsidRPr="00F90BE0">
        <w:t xml:space="preserve"> social distancing norms</w:t>
      </w:r>
      <w:r w:rsidR="009C5FD9" w:rsidRPr="00F90BE0">
        <w:t xml:space="preserve"> </w:t>
      </w:r>
      <w:r w:rsidR="00604002" w:rsidRPr="00F90BE0">
        <w:fldChar w:fldCharType="begin"/>
      </w:r>
      <w:r w:rsidR="00407DB3" w:rsidRPr="00F90BE0">
        <w:instrText xml:space="preserve"> ADDIN EN.CITE &lt;EndNote&gt;&lt;Cite&gt;&lt;Author&gt;Wasdani&lt;/Author&gt;&lt;Year&gt;2020&lt;/Year&gt;&lt;RecNum&gt;168&lt;/RecNum&gt;&lt;DisplayText&gt;&lt;style font="Times New Roman" size="12"&gt;(Wasdani and Prasad, 2020)&lt;/style&gt;&lt;/DisplayText&gt;&lt;record&gt;&lt;rec-number&gt;168&lt;/rec-number&gt;&lt;foreign-keys&gt;&lt;key app="EN" db-id="z200rsdtm00arree0t5ptdtnvp9f9apex9f0" timestamp="1590684307"&gt;168&lt;/key&gt;&lt;/foreign-keys&gt;&lt;ref-type name="Journal Article"&gt;17&lt;/ref-type&gt;&lt;contributors&gt;&lt;authors&gt;&lt;author&gt;Wasdani, Kishinchand Poornima&lt;/author&gt;&lt;author&gt;Prasad, Ajnesh&lt;/author&gt;&lt;/authors&gt;&lt;/contributors&gt;&lt;titles&gt;&lt;title&gt;The impossibility of social distancing among the urban poor: the case of an Indian slum in the times of COVID-19&lt;/title&gt;&lt;secondary-title&gt;Local Environment&lt;/secondary-title&gt;&lt;/titles&gt;&lt;periodical&gt;&lt;full-title&gt;Local Environment&lt;/full-title&gt;&lt;/periodical&gt;&lt;pages&gt;414-418&lt;/pages&gt;&lt;volume&gt;25&lt;/volume&gt;&lt;number&gt;5&lt;/number&gt;&lt;dates&gt;&lt;year&gt;2020&lt;/year&gt;&lt;pub-dates&gt;&lt;date&gt;2020/05/03&lt;/date&gt;&lt;/pub-dates&gt;&lt;/dates&gt;&lt;publisher&gt;Routledge&lt;/publisher&gt;&lt;isbn&gt;1354-9839&lt;/isbn&gt;&lt;urls&gt;&lt;related-urls&gt;&lt;url&gt;https://doi.org/10.1080/13549839.2020.1754375&lt;/url&gt;&lt;/related-urls&gt;&lt;/urls&gt;&lt;electronic-resource-num&gt;10.1080/13549839.2020.1754375&lt;/electronic-resource-num&gt;&lt;/record&gt;&lt;/Cite&gt;&lt;/EndNote&gt;</w:instrText>
      </w:r>
      <w:r w:rsidR="00604002" w:rsidRPr="00F90BE0">
        <w:fldChar w:fldCharType="separate"/>
      </w:r>
      <w:r w:rsidR="00407DB3" w:rsidRPr="00F90BE0">
        <w:rPr>
          <w:noProof/>
        </w:rPr>
        <w:t>(</w:t>
      </w:r>
      <w:hyperlink w:anchor="_ENREF_135" w:tooltip="Wasdani, 2020 #168" w:history="1">
        <w:r w:rsidR="00FC05C5" w:rsidRPr="00F90BE0">
          <w:rPr>
            <w:rStyle w:val="Hyperlink"/>
          </w:rPr>
          <w:t>Wasdani and Prasad, 2020</w:t>
        </w:r>
      </w:hyperlink>
      <w:r w:rsidR="00407DB3" w:rsidRPr="00F90BE0">
        <w:rPr>
          <w:noProof/>
        </w:rPr>
        <w:t>)</w:t>
      </w:r>
      <w:r w:rsidR="00604002" w:rsidRPr="00F90BE0">
        <w:fldChar w:fldCharType="end"/>
      </w:r>
      <w:r w:rsidR="004A545E" w:rsidRPr="00F90BE0">
        <w:t>.</w:t>
      </w:r>
      <w:r w:rsidR="0086236A" w:rsidRPr="00F90BE0">
        <w:t xml:space="preserve"> </w:t>
      </w:r>
      <w:r w:rsidR="007B1C4B" w:rsidRPr="00F90BE0">
        <w:t xml:space="preserve">Frequent </w:t>
      </w:r>
      <w:r w:rsidR="0053277A" w:rsidRPr="00F90BE0">
        <w:t>violation</w:t>
      </w:r>
      <w:r w:rsidR="007B1C4B" w:rsidRPr="00F90BE0">
        <w:t>s</w:t>
      </w:r>
      <w:r w:rsidR="0053277A" w:rsidRPr="00F90BE0">
        <w:t xml:space="preserve"> of social distancing norms ha</w:t>
      </w:r>
      <w:r w:rsidR="007B1C4B" w:rsidRPr="00F90BE0">
        <w:t>ve</w:t>
      </w:r>
      <w:r w:rsidR="0053277A" w:rsidRPr="00F90BE0">
        <w:t xml:space="preserve"> created a psychological impact on many people working </w:t>
      </w:r>
      <w:r w:rsidR="00FC1EC0" w:rsidRPr="00F90BE0">
        <w:t>in sectors involving</w:t>
      </w:r>
      <w:r w:rsidR="0053277A" w:rsidRPr="00F90BE0">
        <w:t xml:space="preserve"> essential items</w:t>
      </w:r>
      <w:r w:rsidR="00FC1EC0" w:rsidRPr="00F90BE0">
        <w:t>;</w:t>
      </w:r>
      <w:r w:rsidR="0053277A" w:rsidRPr="00F90BE0">
        <w:t xml:space="preserve"> vendors</w:t>
      </w:r>
      <w:r w:rsidR="00FC1EC0" w:rsidRPr="00F90BE0">
        <w:t xml:space="preserve"> and</w:t>
      </w:r>
      <w:r w:rsidR="0053277A" w:rsidRPr="00F90BE0">
        <w:t xml:space="preserve"> wholesale</w:t>
      </w:r>
      <w:r w:rsidR="00FC1EC0" w:rsidRPr="00F90BE0">
        <w:t xml:space="preserve">rs are especially at risk </w:t>
      </w:r>
      <w:r w:rsidR="0053277A" w:rsidRPr="00F90BE0">
        <w:t>as mandis (vegetable market</w:t>
      </w:r>
      <w:r w:rsidR="007B1C4B" w:rsidRPr="00F90BE0">
        <w:t>s</w:t>
      </w:r>
      <w:r w:rsidR="0053277A" w:rsidRPr="00F90BE0">
        <w:t>) in India are densely crowd</w:t>
      </w:r>
      <w:r w:rsidR="009C5FD9" w:rsidRPr="00F90BE0">
        <w:t xml:space="preserve"> </w:t>
      </w:r>
      <w:r w:rsidR="00604002" w:rsidRPr="00F90BE0">
        <w:fldChar w:fldCharType="begin"/>
      </w:r>
      <w:r w:rsidR="00407DB3" w:rsidRPr="00F90BE0">
        <w:instrText xml:space="preserve"> ADDIN EN.CITE &lt;EndNote&gt;&lt;Cite&gt;&lt;Author&gt;Roy&lt;/Author&gt;&lt;Year&gt;2020&lt;/Year&gt;&lt;RecNum&gt;169&lt;/RecNum&gt;&lt;DisplayText&gt;&lt;style font="Times New Roman" size="12"&gt;(Roy et al., 2020)&lt;/style&gt;&lt;/DisplayText&gt;&lt;record&gt;&lt;rec-number&gt;169&lt;/rec-number&gt;&lt;foreign-keys&gt;&lt;key app="EN" db-id="z200rsdtm00arree0t5ptdtnvp9f9apex9f0" timestamp="1590684375"&gt;169&lt;/key&gt;&lt;/foreign-keys&gt;&lt;ref-type name="Journal Article"&gt;17&lt;/ref-type&gt;&lt;contributors&gt;&lt;authors&gt;&lt;author&gt;Roy, Deblina&lt;/author&gt;&lt;author&gt;Tripathy, Sarvodaya&lt;/author&gt;&lt;author&gt;Kar, Sujita Kumar&lt;/author&gt;&lt;author&gt;Sharma, Nivedita&lt;/author&gt;&lt;author&gt;Verma, Sudhir Kumar&lt;/author&gt;&lt;author&gt;Kaushal, Vikas&lt;/author&gt;&lt;/authors&gt;&lt;/contributors&gt;&lt;titles&gt;&lt;title&gt;Study of knowledge, attitude, anxiety &amp;amp; perceived mental healthcare need in Indian population during COVID-19 pandemic&lt;/title&gt;&lt;secondary-title&gt;Asian Journal of Psychiatry&lt;/secondary-title&gt;&lt;/titles&gt;&lt;periodical&gt;&lt;full-title&gt;Asian Journal of Psychiatry&lt;/full-title&gt;&lt;/periodical&gt;&lt;pages&gt;102083&lt;/pages&gt;&lt;volume&gt;51&lt;/volume&gt;&lt;keywords&gt;&lt;keyword&gt;Awareness&lt;/keyword&gt;&lt;keyword&gt;Attitude&lt;/keyword&gt;&lt;keyword&gt;Anxiety&lt;/keyword&gt;&lt;keyword&gt;Mental healthcare&lt;/keyword&gt;&lt;keyword&gt;COVID-19 pandemic&lt;/keyword&gt;&lt;/keywords&gt;&lt;dates&gt;&lt;year&gt;2020&lt;/year&gt;&lt;pub-dates&gt;&lt;date&gt;2020/06/01/&lt;/date&gt;&lt;/pub-dates&gt;&lt;/dates&gt;&lt;isbn&gt;1876-2018&lt;/isbn&gt;&lt;urls&gt;&lt;related-urls&gt;&lt;url&gt;http://www.sciencedirect.com/science/article/pii/S1876201820301945&lt;/url&gt;&lt;/related-urls&gt;&lt;/urls&gt;&lt;electronic-resource-num&gt;https://doi.org/10.1016/j.ajp.2020.102083&lt;/electronic-resource-num&gt;&lt;/record&gt;&lt;/Cite&gt;&lt;/EndNote&gt;</w:instrText>
      </w:r>
      <w:r w:rsidR="00604002" w:rsidRPr="00F90BE0">
        <w:fldChar w:fldCharType="separate"/>
      </w:r>
      <w:r w:rsidR="00407DB3" w:rsidRPr="00F90BE0">
        <w:rPr>
          <w:noProof/>
        </w:rPr>
        <w:t>(</w:t>
      </w:r>
      <w:hyperlink w:anchor="_ENREF_105" w:tooltip="Roy, 2020 #169" w:history="1">
        <w:r w:rsidR="00FC05C5" w:rsidRPr="00F90BE0">
          <w:rPr>
            <w:rStyle w:val="Hyperlink"/>
          </w:rPr>
          <w:t>Roy et al., 2020</w:t>
        </w:r>
      </w:hyperlink>
      <w:r w:rsidR="00407DB3" w:rsidRPr="00F90BE0">
        <w:rPr>
          <w:noProof/>
        </w:rPr>
        <w:t>)</w:t>
      </w:r>
      <w:r w:rsidR="00604002" w:rsidRPr="00F90BE0">
        <w:fldChar w:fldCharType="end"/>
      </w:r>
      <w:r w:rsidR="0053277A" w:rsidRPr="00F90BE0">
        <w:t>. This psychological factor has resulted in</w:t>
      </w:r>
      <w:r w:rsidR="00FC1EC0" w:rsidRPr="00F90BE0">
        <w:t xml:space="preserve"> fewer people working</w:t>
      </w:r>
      <w:r w:rsidR="0053277A" w:rsidRPr="00F90BE0">
        <w:t xml:space="preserve"> in the market</w:t>
      </w:r>
      <w:r w:rsidR="009C5FD9" w:rsidRPr="00F90BE0">
        <w:t xml:space="preserve"> </w:t>
      </w:r>
      <w:r w:rsidR="00604002" w:rsidRPr="00F90BE0">
        <w:fldChar w:fldCharType="begin"/>
      </w:r>
      <w:r w:rsidR="00407DB3" w:rsidRPr="00F90BE0">
        <w:instrText xml:space="preserve"> ADDIN EN.CITE &lt;EndNote&gt;&lt;Cite&gt;&lt;Author&gt;Dev&lt;/Author&gt;&lt;Year&gt;2020&lt;/Year&gt;&lt;RecNum&gt;83&lt;/RecNum&gt;&lt;DisplayText&gt;&lt;style font="Times New Roman" size="12"&gt;(Dev and Sengupt, 2020)&lt;/style&gt;&lt;/DisplayText&gt;&lt;record&gt;&lt;rec-number&gt;83&lt;/rec-number&gt;&lt;foreign-keys&gt;&lt;key app="EN" db-id="z200rsdtm00arree0t5ptdtnvp9f9apex9f0" timestamp="1589623661"&gt;83&lt;/key&gt;&lt;/foreign-keys&gt;&lt;ref-type name="Report"&gt;27&lt;/ref-type&gt;&lt;contributors&gt;&lt;authors&gt;&lt;author&gt;Dev, S. Mahendra&lt;/author&gt;&lt;author&gt;Sengupt, Rajeswari&lt;/author&gt;&lt;/authors&gt;&lt;/contributors&gt;&lt;titles&gt;&lt;title&gt;Covid-19: Impact on the Indian Economy&lt;/title&gt;&lt;/titles&gt;&lt;dates&gt;&lt;year&gt;2020&lt;/year&gt;&lt;/dates&gt;&lt;pub-location&gt;Mumbai&lt;/pub-location&gt;&lt;publisher&gt;Indira Gandhi Institute of Development Research&lt;/publisher&gt;&lt;urls&gt;&lt;/urls&gt;&lt;/record&gt;&lt;/Cite&gt;&lt;/EndNote&gt;</w:instrText>
      </w:r>
      <w:r w:rsidR="00604002" w:rsidRPr="00F90BE0">
        <w:fldChar w:fldCharType="separate"/>
      </w:r>
      <w:r w:rsidR="00407DB3" w:rsidRPr="00F90BE0">
        <w:rPr>
          <w:noProof/>
        </w:rPr>
        <w:t>(</w:t>
      </w:r>
      <w:hyperlink w:anchor="_ENREF_34" w:tooltip="Dev, 2020" w:history="1">
        <w:r w:rsidR="00FC05C5" w:rsidRPr="00F90BE0">
          <w:rPr>
            <w:rStyle w:val="Hyperlink"/>
          </w:rPr>
          <w:t>Dev and Sengupt, 2020</w:t>
        </w:r>
      </w:hyperlink>
      <w:r w:rsidR="00407DB3" w:rsidRPr="00F90BE0">
        <w:rPr>
          <w:noProof/>
        </w:rPr>
        <w:t>)</w:t>
      </w:r>
      <w:r w:rsidR="00604002" w:rsidRPr="00F90BE0">
        <w:fldChar w:fldCharType="end"/>
      </w:r>
      <w:r w:rsidR="0053277A" w:rsidRPr="00F90BE0">
        <w:t xml:space="preserve">, consequently affecting </w:t>
      </w:r>
      <w:r w:rsidR="00481298" w:rsidRPr="00F90BE0">
        <w:t>its</w:t>
      </w:r>
      <w:r w:rsidR="0053277A" w:rsidRPr="00F90BE0">
        <w:t xml:space="preserve"> functioning.</w:t>
      </w:r>
    </w:p>
    <w:p w14:paraId="1526EECE" w14:textId="77777777" w:rsidR="00C97D2E" w:rsidRPr="00F90BE0" w:rsidRDefault="00C97D2E" w:rsidP="00570592">
      <w:pPr>
        <w:pStyle w:val="ListParagraph"/>
        <w:numPr>
          <w:ilvl w:val="2"/>
          <w:numId w:val="49"/>
        </w:numPr>
        <w:spacing w:line="360" w:lineRule="auto"/>
        <w:contextualSpacing w:val="0"/>
        <w:jc w:val="both"/>
        <w:rPr>
          <w:b/>
          <w:bCs/>
        </w:rPr>
      </w:pPr>
      <w:r w:rsidRPr="00F90BE0">
        <w:rPr>
          <w:b/>
          <w:bCs/>
        </w:rPr>
        <w:t>Proactive Health</w:t>
      </w:r>
      <w:r w:rsidR="00873FD4" w:rsidRPr="00F90BE0">
        <w:rPr>
          <w:b/>
          <w:bCs/>
        </w:rPr>
        <w:t>-</w:t>
      </w:r>
      <w:r w:rsidRPr="00F90BE0">
        <w:rPr>
          <w:b/>
          <w:bCs/>
        </w:rPr>
        <w:t>Minded Buying</w:t>
      </w:r>
      <w:r w:rsidR="004807C0" w:rsidRPr="00F90BE0">
        <w:rPr>
          <w:b/>
          <w:bCs/>
        </w:rPr>
        <w:t xml:space="preserve"> (B4)</w:t>
      </w:r>
    </w:p>
    <w:p w14:paraId="5DD12BDF" w14:textId="12F5FB1C" w:rsidR="00043CAE" w:rsidRPr="00F90BE0" w:rsidRDefault="00435CD6" w:rsidP="00FA3FF2">
      <w:pPr>
        <w:spacing w:line="360" w:lineRule="auto"/>
        <w:jc w:val="both"/>
      </w:pPr>
      <w:r w:rsidRPr="00F90BE0">
        <w:t>Before the pandemic most</w:t>
      </w:r>
      <w:r w:rsidR="00873FD4" w:rsidRPr="00F90BE0">
        <w:t xml:space="preserve"> customers </w:t>
      </w:r>
      <w:r w:rsidRPr="00F90BE0">
        <w:t>would</w:t>
      </w:r>
      <w:r w:rsidR="00873FD4" w:rsidRPr="00F90BE0">
        <w:t xml:space="preserve"> go to </w:t>
      </w:r>
      <w:r w:rsidRPr="00F90BE0">
        <w:t>a</w:t>
      </w:r>
      <w:r w:rsidR="00873FD4" w:rsidRPr="00F90BE0">
        <w:t xml:space="preserve"> supermarket with a particular objective</w:t>
      </w:r>
      <w:r w:rsidR="00AC66B6" w:rsidRPr="00F90BE0">
        <w:t xml:space="preserve">. </w:t>
      </w:r>
      <w:r w:rsidR="00873FD4" w:rsidRPr="00F90BE0">
        <w:t xml:space="preserve">But with the advent of COVID-19 and under time constraints, </w:t>
      </w:r>
      <w:r w:rsidRPr="00F90BE0">
        <w:t xml:space="preserve">the </w:t>
      </w:r>
      <w:r w:rsidR="00D62B1E" w:rsidRPr="00F90BE0">
        <w:t xml:space="preserve">majority of </w:t>
      </w:r>
      <w:r w:rsidRPr="00F90BE0">
        <w:t>consumers</w:t>
      </w:r>
      <w:r w:rsidR="00D62B1E" w:rsidRPr="00F90BE0">
        <w:t xml:space="preserve"> do not have the opportunity to process product information</w:t>
      </w:r>
      <w:r w:rsidRPr="00F90BE0">
        <w:t>,</w:t>
      </w:r>
      <w:r w:rsidR="00D62B1E" w:rsidRPr="00F90BE0">
        <w:t xml:space="preserve"> depend</w:t>
      </w:r>
      <w:r w:rsidRPr="00F90BE0">
        <w:t>ing</w:t>
      </w:r>
      <w:r w:rsidR="00D62B1E" w:rsidRPr="00F90BE0">
        <w:t xml:space="preserve"> more heavily on heuristics</w:t>
      </w:r>
      <w:r w:rsidRPr="00F90BE0">
        <w:t xml:space="preserve">; </w:t>
      </w:r>
      <w:r w:rsidR="00D62B1E" w:rsidRPr="00F90BE0">
        <w:t>for example, brand name, value, product images</w:t>
      </w:r>
      <w:r w:rsidRPr="00F90BE0">
        <w:t xml:space="preserve"> </w:t>
      </w:r>
      <w:r w:rsidR="00D62B1E" w:rsidRPr="00F90BE0">
        <w:t>and colour-coded labels</w:t>
      </w:r>
      <w:r w:rsidRPr="00F90BE0">
        <w:t xml:space="preserve"> govern</w:t>
      </w:r>
      <w:r w:rsidR="00D62B1E" w:rsidRPr="00F90BE0">
        <w:t xml:space="preserve"> their food choices, especially for perishable products </w:t>
      </w:r>
      <w:r w:rsidR="00604002" w:rsidRPr="00F90BE0">
        <w:fldChar w:fldCharType="begin"/>
      </w:r>
      <w:r w:rsidR="00407DB3" w:rsidRPr="00F90BE0">
        <w:instrText xml:space="preserve"> ADDIN EN.CITE &lt;EndNote&gt;&lt;Cite&gt;&lt;Author&gt;Bialkova&lt;/Author&gt;&lt;Year&gt;2020&lt;/Year&gt;&lt;RecNum&gt;170&lt;/RecNum&gt;&lt;DisplayText&gt;&lt;style font="Times New Roman" size="12"&gt;(Bialkova et al., 2020;Martin-Neuninger and Ruby, 2020)&lt;/style&gt;&lt;/DisplayText&gt;&lt;record&gt;&lt;rec-number&gt;170&lt;/rec-number&gt;&lt;foreign-keys&gt;&lt;key app="EN" db-id="z200rsdtm00arree0t5ptdtnvp9f9apex9f0" timestamp="1590827913"&gt;170&lt;/key&gt;&lt;/foreign-keys&gt;&lt;ref-type name="Journal Article"&gt;17&lt;/ref-type&gt;&lt;contributors&gt;&lt;authors&gt;&lt;author&gt;Bialkova, Svetlana&lt;/author&gt;&lt;author&gt;Grunert, Klaus G.&lt;/author&gt;&lt;author&gt;van Trijp, Hans&lt;/author&gt;&lt;/authors&gt;&lt;/contributors&gt;&lt;titles&gt;&lt;title&gt;From desktop to supermarket shelf: Eye-tracking exploration on consumer attention and choice&lt;/title&gt;&lt;secondary-title&gt;Food Quality and Preference&lt;/secondary-title&gt;&lt;/titles&gt;&lt;periodical&gt;&lt;full-title&gt;Food Quality and Preference&lt;/full-title&gt;&lt;/periodical&gt;&lt;pages&gt;103839&lt;/pages&gt;&lt;volume&gt;81&lt;/volume&gt;&lt;keywords&gt;&lt;keyword&gt;Eye-tracking&lt;/keyword&gt;&lt;keyword&gt;Consumers attention&lt;/keyword&gt;&lt;keyword&gt;Choice&lt;/keyword&gt;&lt;keyword&gt;Retail environment&lt;/keyword&gt;&lt;/keywords&gt;&lt;dates&gt;&lt;year&gt;2020&lt;/year&gt;&lt;pub-dates&gt;&lt;date&gt;2020/04/01/&lt;/date&gt;&lt;/pub-dates&gt;&lt;/dates&gt;&lt;isbn&gt;0950-3293&lt;/isbn&gt;&lt;urls&gt;&lt;related-urls&gt;&lt;url&gt;http://www.sciencedirect.com/science/article/pii/S0950329319303696&lt;/url&gt;&lt;/related-urls&gt;&lt;/urls&gt;&lt;electronic-resource-num&gt;https://doi.org/10.1016/j.foodqual.2019.103839&lt;/electronic-resource-num&gt;&lt;/record&gt;&lt;/Cite&gt;&lt;Cite&gt;&lt;Author&gt;Martin-Neuninger&lt;/Author&gt;&lt;Year&gt;2020&lt;/Year&gt;&lt;RecNum&gt;176&lt;/RecNum&gt;&lt;record&gt;&lt;rec-number&gt;176&lt;/rec-number&gt;&lt;foreign-keys&gt;&lt;key app="EN" db-id="z200rsdtm00arree0t5ptdtnvp9f9apex9f0" timestamp="1590832392"&gt;176&lt;/key&gt;&lt;/foreign-keys&gt;&lt;ref-type name="Journal Article"&gt;17&lt;/ref-type&gt;&lt;contributors&gt;&lt;authors&gt;&lt;author&gt;Martin-Neuninger, Rosemarie&lt;/author&gt;&lt;author&gt;Ruby, Matthew&lt;/author&gt;&lt;/authors&gt;&lt;/contributors&gt;&lt;titles&gt;&lt;title&gt;What does food retail research tell us about the implications of COVID-19 for grocery purchasing habits?&lt;/title&gt;&lt;/titles&gt;&lt;volume&gt;DOI: 10.31234/osf.io/z2kup&lt;/volume&gt;&lt;dates&gt;&lt;year&gt;2020&lt;/year&gt;&lt;/dates&gt;&lt;urls&gt;&lt;/urls&gt;&lt;/record&gt;&lt;/Cite&gt;&lt;/EndNote&gt;</w:instrText>
      </w:r>
      <w:r w:rsidR="00604002" w:rsidRPr="00F90BE0">
        <w:fldChar w:fldCharType="separate"/>
      </w:r>
      <w:r w:rsidR="00407DB3" w:rsidRPr="00F90BE0">
        <w:rPr>
          <w:noProof/>
        </w:rPr>
        <w:t>(</w:t>
      </w:r>
      <w:hyperlink w:anchor="_ENREF_79" w:tooltip="Martin-Neuninger, 2020 #176" w:history="1">
        <w:r w:rsidR="00FC05C5" w:rsidRPr="00F90BE0">
          <w:rPr>
            <w:rStyle w:val="Hyperlink"/>
          </w:rPr>
          <w:t>Martin-Neuninger and Ruby, 2020</w:t>
        </w:r>
      </w:hyperlink>
      <w:r w:rsidR="00407DB3" w:rsidRPr="00F90BE0">
        <w:rPr>
          <w:noProof/>
        </w:rPr>
        <w:t>)</w:t>
      </w:r>
      <w:r w:rsidR="00604002" w:rsidRPr="00F90BE0">
        <w:fldChar w:fldCharType="end"/>
      </w:r>
      <w:r w:rsidR="00873FD4" w:rsidRPr="00F90BE0">
        <w:t>. This type of buying is known as proactive health-minded buying</w:t>
      </w:r>
      <w:r w:rsidRPr="00F90BE0">
        <w:t xml:space="preserve">; this </w:t>
      </w:r>
      <w:r w:rsidR="00873FD4" w:rsidRPr="00F90BE0">
        <w:t>shows that</w:t>
      </w:r>
      <w:r w:rsidR="00166979" w:rsidRPr="00F90BE0">
        <w:t xml:space="preserve"> </w:t>
      </w:r>
      <w:r w:rsidR="00873FD4" w:rsidRPr="00F90BE0">
        <w:t>people prefer global-PFSC</w:t>
      </w:r>
      <w:r w:rsidR="00EA1A55" w:rsidRPr="00F90BE0">
        <w:t>s</w:t>
      </w:r>
      <w:r w:rsidR="00873FD4" w:rsidRPr="00F90BE0">
        <w:t xml:space="preserve"> instead of local-PFSC</w:t>
      </w:r>
      <w:r w:rsidR="00EA1A55" w:rsidRPr="00F90BE0">
        <w:t>s</w:t>
      </w:r>
      <w:r w:rsidR="00873FD4" w:rsidRPr="00F90BE0">
        <w:t xml:space="preserve"> amidst the pandemic. This type of psychological behaviour is </w:t>
      </w:r>
      <w:r w:rsidRPr="00F90BE0">
        <w:t xml:space="preserve">severely </w:t>
      </w:r>
      <w:r w:rsidR="00873FD4" w:rsidRPr="00F90BE0">
        <w:t>affecting PFSC</w:t>
      </w:r>
      <w:r w:rsidRPr="00F90BE0">
        <w:t>s</w:t>
      </w:r>
      <w:r w:rsidR="00873FD4" w:rsidRPr="00F90BE0">
        <w:t xml:space="preserve"> as local</w:t>
      </w:r>
      <w:r w:rsidRPr="00F90BE0">
        <w:t xml:space="preserve"> markets </w:t>
      </w:r>
      <w:r w:rsidR="00873FD4" w:rsidRPr="00F90BE0">
        <w:t>experienc</w:t>
      </w:r>
      <w:r w:rsidRPr="00F90BE0">
        <w:t>e</w:t>
      </w:r>
      <w:r w:rsidR="00873FD4" w:rsidRPr="00F90BE0">
        <w:t xml:space="preserve"> a decre</w:t>
      </w:r>
      <w:r w:rsidRPr="00F90BE0">
        <w:t>ase</w:t>
      </w:r>
      <w:r w:rsidR="00873FD4" w:rsidRPr="00F90BE0">
        <w:t xml:space="preserve"> in their sales.</w:t>
      </w:r>
    </w:p>
    <w:p w14:paraId="3C8CE281" w14:textId="77777777" w:rsidR="00467A76" w:rsidRPr="00F90BE0" w:rsidRDefault="00C97D2E" w:rsidP="00570592">
      <w:pPr>
        <w:pStyle w:val="ListParagraph"/>
        <w:numPr>
          <w:ilvl w:val="2"/>
          <w:numId w:val="49"/>
        </w:numPr>
        <w:spacing w:line="360" w:lineRule="auto"/>
        <w:contextualSpacing w:val="0"/>
        <w:jc w:val="both"/>
        <w:rPr>
          <w:b/>
          <w:bCs/>
        </w:rPr>
      </w:pPr>
      <w:r w:rsidRPr="00F90BE0">
        <w:rPr>
          <w:b/>
          <w:bCs/>
        </w:rPr>
        <w:t xml:space="preserve">Less Physical Buying </w:t>
      </w:r>
      <w:r w:rsidR="004807C0" w:rsidRPr="00F90BE0">
        <w:rPr>
          <w:b/>
          <w:bCs/>
        </w:rPr>
        <w:t>(B5)</w:t>
      </w:r>
    </w:p>
    <w:p w14:paraId="655DF301" w14:textId="28A9CE46" w:rsidR="00C97D2E" w:rsidRPr="00F90BE0" w:rsidRDefault="00A63B73" w:rsidP="00FA3FF2">
      <w:pPr>
        <w:spacing w:line="360" w:lineRule="auto"/>
        <w:jc w:val="both"/>
      </w:pPr>
      <w:r w:rsidRPr="00F90BE0">
        <w:t>In terms of behaviour</w:t>
      </w:r>
      <w:r w:rsidR="009977E6" w:rsidRPr="00F90BE0">
        <w:t>al</w:t>
      </w:r>
      <w:r w:rsidRPr="00F90BE0">
        <w:t xml:space="preserve"> changes, the rise in online buying, specifically for perishable products, is </w:t>
      </w:r>
      <w:r w:rsidR="00AD6DB6" w:rsidRPr="00F90BE0">
        <w:t>notable</w:t>
      </w:r>
      <w:r w:rsidR="00166979" w:rsidRPr="00F90BE0">
        <w:t xml:space="preserve"> </w:t>
      </w:r>
      <w:r w:rsidR="00604002" w:rsidRPr="00F90BE0">
        <w:fldChar w:fldCharType="begin"/>
      </w:r>
      <w:r w:rsidR="00407DB3" w:rsidRPr="00F90BE0">
        <w:instrText xml:space="preserve"> ADDIN EN.CITE &lt;EndNote&gt;&lt;Cite&gt;&lt;Author&gt;News&lt;/Author&gt;&lt;Year&gt;2020&lt;/Year&gt;&lt;RecNum&gt;174&lt;/RecNum&gt;&lt;DisplayText&gt;&lt;style font="Times New Roman" size="12"&gt;(News, 2020)&lt;/style&gt;&lt;/DisplayText&gt;&lt;record&gt;&lt;rec-number&gt;174&lt;/rec-number&gt;&lt;foreign-keys&gt;&lt;key app="EN" db-id="z200rsdtm00arree0t5ptdtnvp9f9apex9f0" timestamp="1590831811"&gt;174&lt;/key&gt;&lt;/foreign-keys&gt;&lt;ref-type name="Web Page"&gt;12&lt;/ref-type&gt;&lt;contributors&gt;&lt;authors&gt;&lt;author&gt;Futurity News&lt;/author&gt;&lt;/authors&gt;&lt;/contributors&gt;&lt;titles&gt;&lt;title&gt;Consumer spending is down. Will we continue to buy less stuff?&lt;/title&gt;&lt;/titles&gt;&lt;volume&gt;2020&lt;/volume&gt;&lt;number&gt;April&lt;/number&gt;&lt;dates&gt;&lt;year&gt;2020&lt;/year&gt;&lt;/dates&gt;&lt;publisher&gt;Futurity &lt;/publisher&gt;&lt;urls&gt;&lt;related-urls&gt;&lt;url&gt;https://medium.com/@Futurity/consumer-spending-is-down-will-we-continue-to-buy-less-stuff-d9efefb0b2b1&lt;/url&gt;&lt;/related-urls&gt;&lt;/urls&gt;&lt;/record&gt;&lt;/Cite&gt;&lt;/EndNote&gt;</w:instrText>
      </w:r>
      <w:r w:rsidR="00604002" w:rsidRPr="00F90BE0">
        <w:fldChar w:fldCharType="separate"/>
      </w:r>
      <w:r w:rsidR="00407DB3" w:rsidRPr="00F90BE0">
        <w:rPr>
          <w:noProof/>
        </w:rPr>
        <w:t>(</w:t>
      </w:r>
      <w:hyperlink w:anchor="_ENREF_86" w:tooltip="News, 2020 #174" w:history="1">
        <w:r w:rsidR="00FC05C5" w:rsidRPr="00F90BE0">
          <w:rPr>
            <w:rStyle w:val="Hyperlink"/>
          </w:rPr>
          <w:t>News, 2020</w:t>
        </w:r>
      </w:hyperlink>
      <w:r w:rsidR="00407DB3" w:rsidRPr="00F90BE0">
        <w:rPr>
          <w:noProof/>
        </w:rPr>
        <w:t>)</w:t>
      </w:r>
      <w:r w:rsidR="00604002" w:rsidRPr="00F90BE0">
        <w:fldChar w:fldCharType="end"/>
      </w:r>
      <w:r w:rsidRPr="00F90BE0">
        <w:t xml:space="preserve">. </w:t>
      </w:r>
      <w:r w:rsidR="00467A76" w:rsidRPr="00F90BE0">
        <w:t>Among all age groups, there is a large portion of buyers who tried online purchasing for the first time in March</w:t>
      </w:r>
      <w:r w:rsidR="009977E6" w:rsidRPr="00F90BE0">
        <w:t xml:space="preserve"> 2020; </w:t>
      </w:r>
      <w:r w:rsidR="00467A76" w:rsidRPr="00F90BE0">
        <w:t>many will probably keep</w:t>
      </w:r>
      <w:r w:rsidR="00AB45A4" w:rsidRPr="00F90BE0">
        <w:t xml:space="preserve"> </w:t>
      </w:r>
      <w:r w:rsidR="00467A76" w:rsidRPr="00F90BE0">
        <w:t xml:space="preserve">purchasing perishable products online, at least as long as the pandemic </w:t>
      </w:r>
      <w:r w:rsidR="009977E6" w:rsidRPr="00F90BE0">
        <w:t>continues</w:t>
      </w:r>
      <w:r w:rsidR="00166979" w:rsidRPr="00F90BE0">
        <w:t xml:space="preserve"> </w:t>
      </w:r>
      <w:r w:rsidR="00604002" w:rsidRPr="00F90BE0">
        <w:fldChar w:fldCharType="begin"/>
      </w:r>
      <w:r w:rsidR="00407DB3" w:rsidRPr="00F90BE0">
        <w:instrText xml:space="preserve"> ADDIN EN.CITE &lt;EndNote&gt;&lt;Cite&gt;&lt;Author&gt;News&lt;/Author&gt;&lt;Year&gt;2020&lt;/Year&gt;&lt;RecNum&gt;174&lt;/RecNum&gt;&lt;DisplayText&gt;&lt;style font="Times New Roman" size="12"&gt;(News, 2020)&lt;/style&gt;&lt;/DisplayText&gt;&lt;record&gt;&lt;rec-number&gt;174&lt;/rec-number&gt;&lt;foreign-keys&gt;&lt;key app="EN" db-id="z200rsdtm00arree0t5ptdtnvp9f9apex9f0" timestamp="1590831811"&gt;174&lt;/key&gt;&lt;/foreign-keys&gt;&lt;ref-type name="Web Page"&gt;12&lt;/ref-type&gt;&lt;contributors&gt;&lt;authors&gt;&lt;author&gt;Futurity News&lt;/author&gt;&lt;/authors&gt;&lt;/contributors&gt;&lt;titles&gt;&lt;title&gt;Consumer spending is down. Will we continue to buy less stuff?&lt;/title&gt;&lt;/titles&gt;&lt;volume&gt;2020&lt;/volume&gt;&lt;number&gt;April&lt;/number&gt;&lt;dates&gt;&lt;year&gt;2020&lt;/year&gt;&lt;/dates&gt;&lt;publisher&gt;Futurity &lt;/publisher&gt;&lt;urls&gt;&lt;related-urls&gt;&lt;url&gt;https://medium.com/@Futurity/consumer-spending-is-down-will-we-continue-to-buy-less-stuff-d9efefb0b2b1&lt;/url&gt;&lt;/related-urls&gt;&lt;/urls&gt;&lt;/record&gt;&lt;/Cite&gt;&lt;/EndNote&gt;</w:instrText>
      </w:r>
      <w:r w:rsidR="00604002" w:rsidRPr="00F90BE0">
        <w:fldChar w:fldCharType="separate"/>
      </w:r>
      <w:r w:rsidR="00407DB3" w:rsidRPr="00F90BE0">
        <w:rPr>
          <w:noProof/>
        </w:rPr>
        <w:t>(</w:t>
      </w:r>
      <w:hyperlink w:anchor="_ENREF_86" w:tooltip="News, 2020 #174" w:history="1">
        <w:r w:rsidR="00FC05C5" w:rsidRPr="00F90BE0">
          <w:rPr>
            <w:rStyle w:val="Hyperlink"/>
          </w:rPr>
          <w:t>News, 2020</w:t>
        </w:r>
      </w:hyperlink>
      <w:r w:rsidR="00407DB3" w:rsidRPr="00F90BE0">
        <w:rPr>
          <w:noProof/>
        </w:rPr>
        <w:t>)</w:t>
      </w:r>
      <w:r w:rsidR="00604002" w:rsidRPr="00F90BE0">
        <w:fldChar w:fldCharType="end"/>
      </w:r>
      <w:r w:rsidR="00467A76" w:rsidRPr="00F90BE0">
        <w:t>.</w:t>
      </w:r>
      <w:r w:rsidR="00AB45A4" w:rsidRPr="00F90BE0">
        <w:t xml:space="preserve"> </w:t>
      </w:r>
      <w:r w:rsidRPr="00F90BE0">
        <w:t>Most people have forgotten the social experience of shopping, as they are maintaining a distance from physical buying</w:t>
      </w:r>
      <w:r w:rsidR="00166979" w:rsidRPr="00F90BE0">
        <w:t xml:space="preserve"> </w:t>
      </w:r>
      <w:r w:rsidR="00604002" w:rsidRPr="00F90BE0">
        <w:fldChar w:fldCharType="begin"/>
      </w:r>
      <w:r w:rsidR="00407DB3" w:rsidRPr="00F90BE0">
        <w:instrText xml:space="preserve"> ADDIN EN.CITE &lt;EndNote&gt;&lt;Cite&gt;&lt;Author&gt;Martin-Neuninger&lt;/Author&gt;&lt;Year&gt;2020&lt;/Year&gt;&lt;RecNum&gt;176&lt;/RecNum&gt;&lt;DisplayText&gt;&lt;style font="Times New Roman" size="12"&gt;(Martin-Neuninger and Ruby, 2020)&lt;/style&gt;&lt;/DisplayText&gt;&lt;record&gt;&lt;rec-number&gt;176&lt;/rec-number&gt;&lt;foreign-keys&gt;&lt;key app="EN" db-id="z200rsdtm00arree0t5ptdtnvp9f9apex9f0" timestamp="1590832392"&gt;176&lt;/key&gt;&lt;/foreign-keys&gt;&lt;ref-type name="Journal Article"&gt;17&lt;/ref-type&gt;&lt;contributors&gt;&lt;authors&gt;&lt;author&gt;Martin-Neuninger, Rosemarie&lt;/author&gt;&lt;author&gt;Ruby, Matthew&lt;/author&gt;&lt;/authors&gt;&lt;/contributors&gt;&lt;titles&gt;&lt;title&gt;What does food retail research tell us about the implications of COVID-19 for grocery purchasing habits?&lt;/title&gt;&lt;/titles&gt;&lt;volume&gt;DOI: 10.31234/osf.io/z2kup&lt;/volume&gt;&lt;dates&gt;&lt;year&gt;2020&lt;/year&gt;&lt;/dates&gt;&lt;urls&gt;&lt;/urls&gt;&lt;/record&gt;&lt;/Cite&gt;&lt;/EndNote&gt;</w:instrText>
      </w:r>
      <w:r w:rsidR="00604002" w:rsidRPr="00F90BE0">
        <w:fldChar w:fldCharType="separate"/>
      </w:r>
      <w:r w:rsidR="00407DB3" w:rsidRPr="00F90BE0">
        <w:rPr>
          <w:noProof/>
        </w:rPr>
        <w:t>(</w:t>
      </w:r>
      <w:hyperlink w:anchor="_ENREF_79" w:tooltip="Martin-Neuninger, 2020 #176" w:history="1">
        <w:r w:rsidR="00FC05C5" w:rsidRPr="00F90BE0">
          <w:rPr>
            <w:rStyle w:val="Hyperlink"/>
          </w:rPr>
          <w:t>Martin-Neuninger and Ruby, 2020</w:t>
        </w:r>
      </w:hyperlink>
      <w:r w:rsidR="00407DB3" w:rsidRPr="00F90BE0">
        <w:rPr>
          <w:noProof/>
        </w:rPr>
        <w:t>)</w:t>
      </w:r>
      <w:r w:rsidR="00604002" w:rsidRPr="00F90BE0">
        <w:fldChar w:fldCharType="end"/>
      </w:r>
      <w:r w:rsidRPr="00F90BE0">
        <w:t>. Thus, the convenience of online channel</w:t>
      </w:r>
      <w:r w:rsidR="00AB45A4" w:rsidRPr="00F90BE0">
        <w:t>s</w:t>
      </w:r>
      <w:r w:rsidRPr="00F90BE0">
        <w:t xml:space="preserve"> has disrupted local</w:t>
      </w:r>
      <w:r w:rsidR="00AB45A4" w:rsidRPr="00F90BE0">
        <w:t xml:space="preserve"> </w:t>
      </w:r>
      <w:r w:rsidRPr="00F90BE0">
        <w:t>PFSC</w:t>
      </w:r>
      <w:r w:rsidR="00AB45A4" w:rsidRPr="00F90BE0">
        <w:t>s</w:t>
      </w:r>
      <w:r w:rsidRPr="00F90BE0">
        <w:t>.</w:t>
      </w:r>
    </w:p>
    <w:p w14:paraId="60405B35" w14:textId="77777777" w:rsidR="00C97D2E" w:rsidRPr="00F90BE0" w:rsidRDefault="00C97D2E" w:rsidP="00570592">
      <w:pPr>
        <w:pStyle w:val="ListParagraph"/>
        <w:numPr>
          <w:ilvl w:val="1"/>
          <w:numId w:val="49"/>
        </w:numPr>
        <w:spacing w:line="360" w:lineRule="auto"/>
        <w:contextualSpacing w:val="0"/>
        <w:jc w:val="both"/>
        <w:rPr>
          <w:b/>
          <w:bCs/>
        </w:rPr>
      </w:pPr>
      <w:r w:rsidRPr="00F90BE0">
        <w:rPr>
          <w:b/>
          <w:bCs/>
        </w:rPr>
        <w:t>Government Policy and Regulations</w:t>
      </w:r>
      <w:r w:rsidR="004807C0" w:rsidRPr="00F90BE0">
        <w:rPr>
          <w:b/>
          <w:bCs/>
        </w:rPr>
        <w:t xml:space="preserve"> (G)</w:t>
      </w:r>
    </w:p>
    <w:p w14:paraId="5480A9C6" w14:textId="155B08DB" w:rsidR="00173CE1" w:rsidRPr="00F90BE0" w:rsidRDefault="00B84764" w:rsidP="00166979">
      <w:pPr>
        <w:spacing w:line="360" w:lineRule="auto"/>
        <w:jc w:val="both"/>
      </w:pPr>
      <w:r w:rsidRPr="00F90BE0">
        <w:t xml:space="preserve">Governments </w:t>
      </w:r>
      <w:r w:rsidR="00AE186D" w:rsidRPr="00F90BE0">
        <w:t>ha</w:t>
      </w:r>
      <w:r w:rsidR="00B82F96" w:rsidRPr="00F90BE0">
        <w:t>ve</w:t>
      </w:r>
      <w:r w:rsidR="0084268C" w:rsidRPr="00F90BE0">
        <w:t xml:space="preserve"> </w:t>
      </w:r>
      <w:r w:rsidRPr="00F90BE0">
        <w:t>establish</w:t>
      </w:r>
      <w:r w:rsidR="00AE186D" w:rsidRPr="00F90BE0">
        <w:t>ed</w:t>
      </w:r>
      <w:r w:rsidRPr="00F90BE0">
        <w:t xml:space="preserve"> many regulations and policies that guide </w:t>
      </w:r>
      <w:r w:rsidR="00173CE1" w:rsidRPr="00F90BE0">
        <w:t>PFSCs</w:t>
      </w:r>
      <w:r w:rsidRPr="00F90BE0">
        <w:t xml:space="preserve"> during the pandemic</w:t>
      </w:r>
      <w:r w:rsidR="00166979" w:rsidRPr="00F90BE0">
        <w:t xml:space="preserve"> </w:t>
      </w:r>
      <w:r w:rsidR="00604002" w:rsidRPr="00F90BE0">
        <w:fldChar w:fldCharType="begin"/>
      </w:r>
      <w:r w:rsidR="00407DB3" w:rsidRPr="00F90BE0">
        <w:instrText xml:space="preserve"> ADDIN EN.CITE &lt;EndNote&gt;&lt;Cite&gt;&lt;Author&gt;Affairs&lt;/Author&gt;&lt;Year&gt;2020&lt;/Year&gt;&lt;RecNum&gt;27&lt;/RecNum&gt;&lt;DisplayText&gt;&lt;style font="Times New Roman" size="12"&gt;(Affairs, 2020)&lt;/style&gt;&lt;/DisplayText&gt;&lt;record&gt;&lt;rec-number&gt;27&lt;/rec-number&gt;&lt;foreign-keys&gt;&lt;key app="EN" db-id="z200rsdtm00arree0t5ptdtnvp9f9apex9f0" timestamp="1589623647"&gt;27&lt;/key&gt;&lt;/foreign-keys&gt;&lt;ref-type name="Web Page"&gt;12&lt;/ref-type&gt;&lt;contributors&gt;&lt;authors&gt;&lt;author&gt;Affairs, MInistry of Home&lt;/author&gt;&lt;/authors&gt;&lt;/contributors&gt;&lt;titles&gt;&lt;title&gt;No. 40-3/2020-DM-I(A)&lt;/title&gt;&lt;/titles&gt;&lt;dates&gt;&lt;year&gt;2020&lt;/year&gt;&lt;/dates&gt;&lt;pub-location&gt;New Delhi&lt;/pub-location&gt;&lt;publisher&gt;Government of India&lt;/publisher&gt;&lt;urls&gt;&lt;/urls&gt;&lt;/record&gt;&lt;/Cite&gt;&lt;/EndNote&gt;</w:instrText>
      </w:r>
      <w:r w:rsidR="00604002" w:rsidRPr="00F90BE0">
        <w:fldChar w:fldCharType="separate"/>
      </w:r>
      <w:r w:rsidR="00407DB3" w:rsidRPr="00F90BE0">
        <w:rPr>
          <w:noProof/>
        </w:rPr>
        <w:t>(</w:t>
      </w:r>
      <w:hyperlink w:anchor="_ENREF_2" w:tooltip="Affairs, 2020" w:history="1">
        <w:r w:rsidR="00FC05C5" w:rsidRPr="00F90BE0">
          <w:rPr>
            <w:rStyle w:val="Hyperlink"/>
          </w:rPr>
          <w:t>Affairs, 2020</w:t>
        </w:r>
      </w:hyperlink>
      <w:r w:rsidR="00407DB3" w:rsidRPr="00F90BE0">
        <w:rPr>
          <w:noProof/>
        </w:rPr>
        <w:t>)</w:t>
      </w:r>
      <w:r w:rsidR="00604002" w:rsidRPr="00F90BE0">
        <w:fldChar w:fldCharType="end"/>
      </w:r>
      <w:r w:rsidRPr="00F90BE0">
        <w:t xml:space="preserve">. Some rules, like nation-wide lockdown, are mandatory to stop the virus </w:t>
      </w:r>
      <w:r w:rsidR="00173CE1" w:rsidRPr="00F90BE0">
        <w:t>from spreading</w:t>
      </w:r>
      <w:r w:rsidRPr="00F90BE0">
        <w:t>, while other policies may influence PFSC</w:t>
      </w:r>
      <w:r w:rsidR="00173CE1" w:rsidRPr="00F90BE0">
        <w:t>s</w:t>
      </w:r>
      <w:r w:rsidRPr="00F90BE0">
        <w:t xml:space="preserve"> indirectly</w:t>
      </w:r>
      <w:r w:rsidR="00AC66B6" w:rsidRPr="00F90BE0">
        <w:t xml:space="preserve"> </w:t>
      </w:r>
      <w:r w:rsidR="00604002" w:rsidRPr="00F90BE0">
        <w:fldChar w:fldCharType="begin"/>
      </w:r>
      <w:r w:rsidR="00407DB3" w:rsidRPr="00F90BE0">
        <w:instrText xml:space="preserve"> ADDIN EN.CITE &lt;EndNote&gt;&lt;Cite&gt;&lt;Author&gt;DmitryIvanov&lt;/Author&gt;&lt;Year&gt;2020&lt;/Year&gt;&lt;RecNum&gt;4&lt;/RecNum&gt;&lt;DisplayText&gt;&lt;style font="Times New Roman" size="12"&gt;(DmitryIvanov, 2020)&lt;/style&gt;&lt;/DisplayText&gt;&lt;record&gt;&lt;rec-number&gt;4&lt;/rec-number&gt;&lt;foreign-keys&gt;&lt;key app="EN" db-id="z200rsdtm00arree0t5ptdtnvp9f9apex9f0" timestamp="1589623641"&gt;4&lt;/key&gt;&lt;/foreign-keys&gt;&lt;ref-type name="Journal Article"&gt;17&lt;/ref-type&gt;&lt;contributors&gt;&lt;authors&gt;&lt;author&gt;DmitryIvanov&lt;/author&gt;&lt;/authors&gt;&lt;/contributors&gt;&lt;titles&gt;&lt;title&gt;Predicting the impacts of epidemic outbreaks on global supply chains: A simulation-based analysis on the coronavirus outbreak (COVID-19/SARS-CoV-2) case&lt;/title&gt;&lt;secondary-title&gt;Transportation Research Part E: Logistics and Transportation Review&lt;/secondary-title&gt;&lt;/titles&gt;&lt;periodical&gt;&lt;full-title&gt;Transportation Research Part E: Logistics and Transportation Review&lt;/full-title&gt;&lt;/periodical&gt;&lt;pages&gt;19-22&lt;/pages&gt;&lt;volume&gt;136&lt;/volume&gt;&lt;dates&gt;&lt;year&gt;2020&lt;/year&gt;&lt;/dates&gt;&lt;urls&gt;&lt;/urls&gt;&lt;/record&gt;&lt;/Cite&gt;&lt;/EndNote&gt;</w:instrText>
      </w:r>
      <w:r w:rsidR="00604002" w:rsidRPr="00F90BE0">
        <w:fldChar w:fldCharType="separate"/>
      </w:r>
      <w:r w:rsidR="00407DB3" w:rsidRPr="00F90BE0">
        <w:rPr>
          <w:noProof/>
        </w:rPr>
        <w:t>(</w:t>
      </w:r>
      <w:hyperlink w:anchor="_ENREF_37" w:tooltip="DmitryIvanov, 2020" w:history="1">
        <w:r w:rsidR="00FC05C5" w:rsidRPr="00F90BE0">
          <w:rPr>
            <w:rStyle w:val="Hyperlink"/>
          </w:rPr>
          <w:t>Dmitry</w:t>
        </w:r>
        <w:r w:rsidR="002B1CBA" w:rsidRPr="00F90BE0">
          <w:rPr>
            <w:rStyle w:val="Hyperlink"/>
          </w:rPr>
          <w:t xml:space="preserve"> Ivanov</w:t>
        </w:r>
        <w:r w:rsidR="00FC05C5" w:rsidRPr="00F90BE0">
          <w:rPr>
            <w:rStyle w:val="Hyperlink"/>
          </w:rPr>
          <w:t>, 2020</w:t>
        </w:r>
      </w:hyperlink>
      <w:r w:rsidR="00407DB3" w:rsidRPr="00F90BE0">
        <w:rPr>
          <w:noProof/>
        </w:rPr>
        <w:t>)</w:t>
      </w:r>
      <w:r w:rsidR="00604002" w:rsidRPr="00F90BE0">
        <w:fldChar w:fldCharType="end"/>
      </w:r>
      <w:r w:rsidRPr="00F90BE0">
        <w:t xml:space="preserve">. This </w:t>
      </w:r>
      <w:r w:rsidR="00AE186D" w:rsidRPr="00F90BE0">
        <w:t>flexibility should</w:t>
      </w:r>
      <w:r w:rsidR="00173CE1" w:rsidRPr="00F90BE0">
        <w:t xml:space="preserve"> be</w:t>
      </w:r>
      <w:r w:rsidRPr="00F90BE0">
        <w:t xml:space="preserve"> not</w:t>
      </w:r>
      <w:r w:rsidR="00AE186D" w:rsidRPr="00F90BE0">
        <w:t xml:space="preserve"> </w:t>
      </w:r>
      <w:r w:rsidRPr="00F90BE0">
        <w:t xml:space="preserve">only at national level but </w:t>
      </w:r>
      <w:r w:rsidR="00AE186D" w:rsidRPr="00F90BE0">
        <w:t>also</w:t>
      </w:r>
      <w:r w:rsidR="0084268C" w:rsidRPr="00F90BE0">
        <w:t xml:space="preserve"> </w:t>
      </w:r>
      <w:r w:rsidR="00AE186D" w:rsidRPr="00F90BE0">
        <w:t xml:space="preserve">at </w:t>
      </w:r>
      <w:r w:rsidRPr="00F90BE0">
        <w:t>local</w:t>
      </w:r>
      <w:r w:rsidR="00AE186D" w:rsidRPr="00F90BE0">
        <w:t xml:space="preserve"> level</w:t>
      </w:r>
      <w:r w:rsidRPr="00F90BE0">
        <w:t xml:space="preserve">, as states and </w:t>
      </w:r>
      <w:r w:rsidR="00AE186D" w:rsidRPr="00F90BE0">
        <w:t>districts</w:t>
      </w:r>
      <w:r w:rsidRPr="00F90BE0">
        <w:t xml:space="preserve"> have their own sets of rules</w:t>
      </w:r>
      <w:r w:rsidR="00173CE1" w:rsidRPr="00F90BE0">
        <w:t xml:space="preserve"> </w:t>
      </w:r>
      <w:r w:rsidR="00604002" w:rsidRPr="00F90BE0">
        <w:fldChar w:fldCharType="begin"/>
      </w:r>
      <w:r w:rsidR="00407DB3" w:rsidRPr="00F90BE0">
        <w:instrText xml:space="preserve"> ADDIN EN.CITE &lt;EndNote&gt;&lt;Cite&gt;&lt;Author&gt;Williams&lt;/Author&gt;&lt;Year&gt;2019&lt;/Year&gt;&lt;RecNum&gt;177&lt;/RecNum&gt;&lt;DisplayText&gt;&lt;style font="Times New Roman" size="12"&gt;(Williams, 2019)&lt;/style&gt;&lt;/DisplayText&gt;&lt;record&gt;&lt;rec-number&gt;177&lt;/rec-number&gt;&lt;foreign-keys&gt;&lt;key app="EN" db-id="z200rsdtm00arree0t5ptdtnvp9f9apex9f0" timestamp="1590833286"&gt;177&lt;/key&gt;&lt;/foreign-keys&gt;&lt;ref-type name="Web Page"&gt;12&lt;/ref-type&gt;&lt;contributors&gt;&lt;authors&gt;&lt;author&gt;Frank Williams&lt;/author&gt;&lt;/authors&gt;&lt;/contributors&gt;&lt;titles&gt;&lt;title&gt;The Effects of Government Policies on Businesses&lt;/title&gt;&lt;/titles&gt;&lt;volume&gt;2020&lt;/volume&gt;&lt;number&gt;March&lt;/number&gt;&lt;dates&gt;&lt;year&gt;2019&lt;/year&gt;&lt;/dates&gt;&lt;publisher&gt;Chron&lt;/publisher&gt;&lt;urls&gt;&lt;related-urls&gt;&lt;url&gt;https://smallbusiness.chron.com/effects-government-policies-businesses-65214.html#&lt;/url&gt;&lt;/related-urls&gt;&lt;/urls&gt;&lt;/record&gt;&lt;/Cite&gt;&lt;/EndNote&gt;</w:instrText>
      </w:r>
      <w:r w:rsidR="00604002" w:rsidRPr="00F90BE0">
        <w:fldChar w:fldCharType="separate"/>
      </w:r>
      <w:r w:rsidR="00407DB3" w:rsidRPr="00F90BE0">
        <w:rPr>
          <w:noProof/>
        </w:rPr>
        <w:t>(</w:t>
      </w:r>
      <w:hyperlink w:anchor="_ENREF_137" w:tooltip="Williams, 2019 #177" w:history="1">
        <w:r w:rsidR="00FC05C5" w:rsidRPr="00F90BE0">
          <w:rPr>
            <w:rStyle w:val="Hyperlink"/>
          </w:rPr>
          <w:t>Williams, 2019</w:t>
        </w:r>
      </w:hyperlink>
      <w:r w:rsidR="00407DB3" w:rsidRPr="00F90BE0">
        <w:rPr>
          <w:noProof/>
        </w:rPr>
        <w:t>)</w:t>
      </w:r>
      <w:r w:rsidR="00604002" w:rsidRPr="00F90BE0">
        <w:fldChar w:fldCharType="end"/>
      </w:r>
      <w:r w:rsidRPr="00F90BE0">
        <w:t xml:space="preserve">. Indeed, there are also international </w:t>
      </w:r>
      <w:r w:rsidR="00AE186D" w:rsidRPr="00F90BE0">
        <w:t>rules</w:t>
      </w:r>
      <w:r w:rsidRPr="00F90BE0">
        <w:t xml:space="preserve"> that can influence </w:t>
      </w:r>
      <w:r w:rsidR="00AE186D" w:rsidRPr="00F90BE0">
        <w:t>PFSC</w:t>
      </w:r>
      <w:r w:rsidR="00173CE1" w:rsidRPr="00F90BE0">
        <w:t>s</w:t>
      </w:r>
      <w:r w:rsidRPr="00F90BE0">
        <w:t>.</w:t>
      </w:r>
    </w:p>
    <w:p w14:paraId="041A4983" w14:textId="2DF6B8EB" w:rsidR="00DF24BF" w:rsidRPr="00F90BE0" w:rsidRDefault="00AE186D" w:rsidP="00FA3FF2">
      <w:pPr>
        <w:spacing w:line="360" w:lineRule="auto"/>
        <w:jc w:val="both"/>
      </w:pPr>
      <w:r w:rsidRPr="00F90BE0">
        <w:t>This section gives a detail</w:t>
      </w:r>
      <w:r w:rsidR="00173CE1" w:rsidRPr="00F90BE0">
        <w:t>ed</w:t>
      </w:r>
      <w:r w:rsidRPr="00F90BE0">
        <w:t xml:space="preserve"> description of government regulations and policies affecting PFSC</w:t>
      </w:r>
      <w:r w:rsidR="00173CE1" w:rsidRPr="00F90BE0">
        <w:t>s</w:t>
      </w:r>
      <w:r w:rsidRPr="00F90BE0">
        <w:t xml:space="preserve"> during the pandemic.</w:t>
      </w:r>
    </w:p>
    <w:p w14:paraId="7F82E5C0" w14:textId="77777777" w:rsidR="00C97D2E" w:rsidRPr="00F90BE0" w:rsidRDefault="00C97D2E" w:rsidP="00570592">
      <w:pPr>
        <w:pStyle w:val="ListParagraph"/>
        <w:numPr>
          <w:ilvl w:val="2"/>
          <w:numId w:val="49"/>
        </w:numPr>
        <w:spacing w:line="360" w:lineRule="auto"/>
        <w:contextualSpacing w:val="0"/>
        <w:jc w:val="both"/>
        <w:rPr>
          <w:b/>
          <w:bCs/>
        </w:rPr>
      </w:pPr>
      <w:r w:rsidRPr="00F90BE0">
        <w:rPr>
          <w:b/>
          <w:bCs/>
        </w:rPr>
        <w:t>Closure or Limited Operation of Mandis</w:t>
      </w:r>
      <w:r w:rsidR="004807C0" w:rsidRPr="00F90BE0">
        <w:rPr>
          <w:b/>
          <w:bCs/>
        </w:rPr>
        <w:t xml:space="preserve"> (G1)</w:t>
      </w:r>
    </w:p>
    <w:p w14:paraId="4927D851" w14:textId="2664E1DD" w:rsidR="00E97E20" w:rsidRPr="00F90BE0" w:rsidRDefault="00E97E20" w:rsidP="00FA3FF2">
      <w:pPr>
        <w:spacing w:line="360" w:lineRule="auto"/>
        <w:jc w:val="both"/>
      </w:pPr>
      <w:r w:rsidRPr="00F90BE0">
        <w:t>Traders and agents in agricultural markets across the country are facing losses because of the closure or limited operation of mandis</w:t>
      </w:r>
      <w:r w:rsidR="00166979" w:rsidRPr="00F90BE0">
        <w:t xml:space="preserve"> </w:t>
      </w:r>
      <w:r w:rsidR="00604002" w:rsidRPr="00F90BE0">
        <w:fldChar w:fldCharType="begin"/>
      </w:r>
      <w:r w:rsidR="00407DB3" w:rsidRPr="00F90BE0">
        <w:instrText xml:space="preserve"> ADDIN EN.CITE &lt;EndNote&gt;&lt;Cite&gt;&lt;Author&gt;Dev&lt;/Author&gt;&lt;Year&gt;2020&lt;/Year&gt;&lt;RecNum&gt;83&lt;/RecNum&gt;&lt;DisplayText&gt;&lt;style font="Times New Roman" size="12"&gt;(Dev and Sengupt, 2020;Gray, 2020)&lt;/style&gt;&lt;/DisplayText&gt;&lt;record&gt;&lt;rec-number&gt;83&lt;/rec-number&gt;&lt;foreign-keys&gt;&lt;key app="EN" db-id="z200rsdtm00arree0t5ptdtnvp9f9apex9f0" timestamp="1589623661"&gt;83&lt;/key&gt;&lt;/foreign-keys&gt;&lt;ref-type name="Report"&gt;27&lt;/ref-type&gt;&lt;contributors&gt;&lt;authors&gt;&lt;author&gt;Dev, S. Mahendra&lt;/author&gt;&lt;author&gt;Sengupt, Rajeswari&lt;/author&gt;&lt;/authors&gt;&lt;/contributors&gt;&lt;titles&gt;&lt;title&gt;Covid-19: Impact on the Indian Economy&lt;/title&gt;&lt;/titles&gt;&lt;dates&gt;&lt;year&gt;2020&lt;/year&gt;&lt;/dates&gt;&lt;pub-location&gt;Mumbai&lt;/pub-location&gt;&lt;publisher&gt;Indira Gandhi Institute of Development Research&lt;/publisher&gt;&lt;urls&gt;&lt;/urls&gt;&lt;/record&gt;&lt;/Cite&gt;&lt;Cite&gt;&lt;Author&gt;Gray&lt;/Author&gt;&lt;Year&gt;2020&lt;/Year&gt;&lt;RecNum&gt;127&lt;/RecNum&gt;&lt;record&gt;&lt;rec-number&gt;127&lt;/rec-number&gt;&lt;foreign-keys&gt;&lt;key app="EN" db-id="z200rsdtm00arree0t5ptdtnvp9f9apex9f0" timestamp="1590194741"&gt;127&lt;/key&gt;&lt;/foreign-keys&gt;&lt;ref-type name="Journal Article"&gt;17&lt;/ref-type&gt;&lt;contributors&gt;&lt;authors&gt;&lt;author&gt;Gray, Richard S&lt;/author&gt;&lt;/authors&gt;&lt;/contributors&gt;&lt;titles&gt;&lt;title&gt;Agriculture, transportation, and the COVID‐19 crisis&lt;/title&gt;&lt;secondary-title&gt;Canadian Journal of Agricultural Economics/Revue canadienne d&amp;apos;agroeconomie&lt;/secondary-title&gt;&lt;/titles&gt;&lt;periodical&gt;&lt;full-title&gt;Canadian Journal of Agricultural Economics/Revue canadienne d&amp;apos;agroeconomie&lt;/full-title&gt;&lt;/periodical&gt;&lt;dates&gt;&lt;year&gt;2020&lt;/year&gt;&lt;/dates&gt;&lt;isbn&gt;0008-3976&lt;/isbn&gt;&lt;urls&gt;&lt;/urls&gt;&lt;/record&gt;&lt;/Cite&gt;&lt;/EndNote&gt;</w:instrText>
      </w:r>
      <w:r w:rsidR="00604002" w:rsidRPr="00F90BE0">
        <w:fldChar w:fldCharType="separate"/>
      </w:r>
      <w:r w:rsidR="00407DB3" w:rsidRPr="00F90BE0">
        <w:rPr>
          <w:noProof/>
        </w:rPr>
        <w:t>(</w:t>
      </w:r>
      <w:hyperlink w:anchor="_ENREF_34" w:tooltip="Dev, 2020" w:history="1">
        <w:r w:rsidR="00FC05C5" w:rsidRPr="00F90BE0">
          <w:rPr>
            <w:rStyle w:val="Hyperlink"/>
          </w:rPr>
          <w:t>Dev and Sengupt, 2020</w:t>
        </w:r>
      </w:hyperlink>
      <w:r w:rsidR="00407DB3" w:rsidRPr="00F90BE0">
        <w:rPr>
          <w:noProof/>
        </w:rPr>
        <w:t>;</w:t>
      </w:r>
      <w:r w:rsidR="008E3417" w:rsidRPr="00F90BE0">
        <w:rPr>
          <w:noProof/>
        </w:rPr>
        <w:t xml:space="preserve"> </w:t>
      </w:r>
      <w:hyperlink w:anchor="_ENREF_55" w:tooltip="Gray, 2020 #127" w:history="1">
        <w:r w:rsidR="00FC05C5" w:rsidRPr="00F90BE0">
          <w:rPr>
            <w:rStyle w:val="Hyperlink"/>
          </w:rPr>
          <w:t>Gray, 2020</w:t>
        </w:r>
      </w:hyperlink>
      <w:r w:rsidR="00407DB3" w:rsidRPr="00F90BE0">
        <w:rPr>
          <w:noProof/>
        </w:rPr>
        <w:t>)</w:t>
      </w:r>
      <w:r w:rsidR="00604002" w:rsidRPr="00F90BE0">
        <w:fldChar w:fldCharType="end"/>
      </w:r>
      <w:r w:rsidRPr="00F90BE0">
        <w:t xml:space="preserve">. Due to the spread of COVID-19 in fruit and vegetable wholesale markets, the government of India has </w:t>
      </w:r>
      <w:r w:rsidR="000A1FC5" w:rsidRPr="00F90BE0">
        <w:t xml:space="preserve">either closed or </w:t>
      </w:r>
      <w:r w:rsidR="00173CE1" w:rsidRPr="00F90BE0">
        <w:t>enforced only</w:t>
      </w:r>
      <w:r w:rsidR="000A1FC5" w:rsidRPr="00F90BE0">
        <w:t xml:space="preserve"> limited operation of these markets.</w:t>
      </w:r>
      <w:r w:rsidR="0084268C" w:rsidRPr="00F90BE0">
        <w:t xml:space="preserve"> </w:t>
      </w:r>
      <w:r w:rsidR="00173CE1" w:rsidRPr="00F90BE0">
        <w:t xml:space="preserve">Such </w:t>
      </w:r>
      <w:r w:rsidR="0095276D" w:rsidRPr="00F90BE0">
        <w:t>guideline</w:t>
      </w:r>
      <w:r w:rsidR="00173CE1" w:rsidRPr="00F90BE0">
        <w:t>s</w:t>
      </w:r>
      <w:r w:rsidR="0095276D" w:rsidRPr="00F90BE0">
        <w:t xml:space="preserve"> ha</w:t>
      </w:r>
      <w:r w:rsidR="00173CE1" w:rsidRPr="00F90BE0">
        <w:t>ve</w:t>
      </w:r>
      <w:r w:rsidR="0095276D" w:rsidRPr="00F90BE0">
        <w:t xml:space="preserve"> </w:t>
      </w:r>
      <w:r w:rsidR="00166979" w:rsidRPr="00F90BE0">
        <w:t>led</w:t>
      </w:r>
      <w:r w:rsidR="0095276D" w:rsidRPr="00F90BE0">
        <w:t xml:space="preserve"> to a 60-80% decre</w:t>
      </w:r>
      <w:r w:rsidR="00173CE1" w:rsidRPr="00F90BE0">
        <w:t>ase</w:t>
      </w:r>
      <w:r w:rsidR="0095276D" w:rsidRPr="00F90BE0">
        <w:t xml:space="preserve"> in the purchase of fruits and vegetables</w:t>
      </w:r>
      <w:r w:rsidR="0084268C" w:rsidRPr="00F90BE0">
        <w:t xml:space="preserve"> </w:t>
      </w:r>
      <w:r w:rsidR="0095276D" w:rsidRPr="00F90BE0">
        <w:t>by retailers</w:t>
      </w:r>
      <w:r w:rsidR="00166979" w:rsidRPr="00F90BE0">
        <w:t xml:space="preserve"> </w:t>
      </w:r>
      <w:r w:rsidR="00604002" w:rsidRPr="00F90BE0">
        <w:fldChar w:fldCharType="begin"/>
      </w:r>
      <w:r w:rsidR="00407DB3" w:rsidRPr="00F90BE0">
        <w:instrText xml:space="preserve"> ADDIN EN.CITE &lt;EndNote&gt;&lt;Cite&gt;&lt;Author&gt;Bhosale&lt;/Author&gt;&lt;Year&gt;2020&lt;/Year&gt;&lt;RecNum&gt;86&lt;/RecNum&gt;&lt;DisplayText&gt;&lt;style font="Times New Roman" size="12"&gt;(Bhosale and Sally, 2020)&lt;/style&gt;&lt;/DisplayText&gt;&lt;record&gt;&lt;rec-number&gt;86&lt;/rec-number&gt;&lt;foreign-keys&gt;&lt;key app="EN" db-id="z200rsdtm00arree0t5ptdtnvp9f9apex9f0" timestamp="1589623661"&gt;86&lt;/key&gt;&lt;/foreign-keys&gt;&lt;ref-type name="Electronic Article"&gt;43&lt;/ref-type&gt;&lt;contributors&gt;&lt;authors&gt;&lt;author&gt;Bhosale, Jayashree&lt;/author&gt;&lt;author&gt;Sally, Madhvi&lt;/author&gt;&lt;/authors&gt;&lt;/contributors&gt;&lt;titles&gt;&lt;title&gt;Covid-19 impact: Fearful vegetable mandis threaten to shut shop&lt;/title&gt;&lt;/titles&gt;&lt;dates&gt;&lt;year&gt;2020&lt;/year&gt;&lt;pub-dates&gt;&lt;date&gt;March 24&lt;/date&gt;&lt;/pub-dates&gt;&lt;/dates&gt;&lt;urls&gt;&lt;related-urls&gt;&lt;url&gt;https://economictimes.indiatimes.com/news/politics-and-nation/fearful-vegetable-mandis-threaten-to-shut-shop/&lt;/url&gt;&lt;/related-urls&gt;&lt;/urls&gt;&lt;access-date&gt;April/1/2020&lt;/access-date&gt;&lt;/record&gt;&lt;/Cite&gt;&lt;/EndNote&gt;</w:instrText>
      </w:r>
      <w:r w:rsidR="00604002" w:rsidRPr="00F90BE0">
        <w:fldChar w:fldCharType="separate"/>
      </w:r>
      <w:r w:rsidR="00407DB3" w:rsidRPr="00F90BE0">
        <w:rPr>
          <w:noProof/>
        </w:rPr>
        <w:t>(</w:t>
      </w:r>
      <w:hyperlink w:anchor="_ENREF_13" w:tooltip="Bhosale, 2020" w:history="1">
        <w:r w:rsidR="00FC05C5" w:rsidRPr="00F90BE0">
          <w:rPr>
            <w:rStyle w:val="Hyperlink"/>
          </w:rPr>
          <w:t>Bhosale and Sally, 2020</w:t>
        </w:r>
      </w:hyperlink>
      <w:r w:rsidR="00407DB3" w:rsidRPr="00F90BE0">
        <w:rPr>
          <w:noProof/>
        </w:rPr>
        <w:t>)</w:t>
      </w:r>
      <w:r w:rsidR="00604002" w:rsidRPr="00F90BE0">
        <w:fldChar w:fldCharType="end"/>
      </w:r>
      <w:r w:rsidR="0095276D" w:rsidRPr="00F90BE0">
        <w:t>. As a result, retail prices of perishable products have increased, whereas wholesale rates have fallen by 25%</w:t>
      </w:r>
      <w:r w:rsidR="00166979" w:rsidRPr="00F90BE0">
        <w:t xml:space="preserve"> </w:t>
      </w:r>
      <w:r w:rsidR="00604002" w:rsidRPr="00F90BE0">
        <w:fldChar w:fldCharType="begin"/>
      </w:r>
      <w:r w:rsidR="00407DB3" w:rsidRPr="00F90BE0">
        <w:instrText xml:space="preserve"> ADDIN EN.CITE &lt;EndNote&gt;&lt;Cite&gt;&lt;Author&gt;Bhosale&lt;/Author&gt;&lt;Year&gt;2020&lt;/Year&gt;&lt;RecNum&gt;86&lt;/RecNum&gt;&lt;DisplayText&gt;&lt;style font="Times New Roman" size="12"&gt;(Bhosale and Sally, 2020)&lt;/style&gt;&lt;/DisplayText&gt;&lt;record&gt;&lt;rec-number&gt;86&lt;/rec-number&gt;&lt;foreign-keys&gt;&lt;key app="EN" db-id="z200rsdtm00arree0t5ptdtnvp9f9apex9f0" timestamp="1589623661"&gt;86&lt;/key&gt;&lt;/foreign-keys&gt;&lt;ref-type name="Electronic Article"&gt;43&lt;/ref-type&gt;&lt;contributors&gt;&lt;authors&gt;&lt;author&gt;Bhosale, Jayashree&lt;/author&gt;&lt;author&gt;Sally, Madhvi&lt;/author&gt;&lt;/authors&gt;&lt;/contributors&gt;&lt;titles&gt;&lt;title&gt;Covid-19 impact: Fearful vegetable mandis threaten to shut shop&lt;/title&gt;&lt;/titles&gt;&lt;dates&gt;&lt;year&gt;2020&lt;/year&gt;&lt;pub-dates&gt;&lt;date&gt;March 24&lt;/date&gt;&lt;/pub-dates&gt;&lt;/dates&gt;&lt;urls&gt;&lt;related-urls&gt;&lt;url&gt;https://economictimes.indiatimes.com/news/politics-and-nation/fearful-vegetable-mandis-threaten-to-shut-shop/&lt;/url&gt;&lt;/related-urls&gt;&lt;/urls&gt;&lt;access-date&gt;April/1/2020&lt;/access-date&gt;&lt;/record&gt;&lt;/Cite&gt;&lt;/EndNote&gt;</w:instrText>
      </w:r>
      <w:r w:rsidR="00604002" w:rsidRPr="00F90BE0">
        <w:fldChar w:fldCharType="separate"/>
      </w:r>
      <w:r w:rsidR="00407DB3" w:rsidRPr="00F90BE0">
        <w:rPr>
          <w:noProof/>
        </w:rPr>
        <w:t>(</w:t>
      </w:r>
      <w:hyperlink w:anchor="_ENREF_13" w:tooltip="Bhosale, 2020" w:history="1">
        <w:r w:rsidR="00FC05C5" w:rsidRPr="00F90BE0">
          <w:rPr>
            <w:rStyle w:val="Hyperlink"/>
          </w:rPr>
          <w:t>Bhosale and Sally, 2020</w:t>
        </w:r>
      </w:hyperlink>
      <w:r w:rsidR="00AC66B6" w:rsidRPr="00F90BE0">
        <w:rPr>
          <w:rStyle w:val="Hyperlink"/>
        </w:rPr>
        <w:t>;</w:t>
      </w:r>
      <w:r w:rsidR="00604002" w:rsidRPr="00F90BE0">
        <w:fldChar w:fldCharType="end"/>
      </w:r>
      <w:r w:rsidR="00166979" w:rsidRPr="00F90BE0">
        <w:t xml:space="preserve"> </w:t>
      </w:r>
      <w:r w:rsidR="00604002" w:rsidRPr="00F90BE0">
        <w:fldChar w:fldCharType="begin"/>
      </w:r>
      <w:r w:rsidR="00407DB3" w:rsidRPr="00F90BE0">
        <w:instrText xml:space="preserve"> ADDIN EN.CITE &lt;EndNote&gt;&lt;Cite&gt;&lt;Author&gt;Bhosale&lt;/Author&gt;&lt;Year&gt;2020&lt;/Year&gt;&lt;RecNum&gt;87&lt;/RecNum&gt;&lt;DisplayText&gt;&lt;style font="Times New Roman" size="12"&gt;(Bhosale, 2020)&lt;/style&gt;&lt;/DisplayText&gt;&lt;record&gt;&lt;rec-number&gt;87&lt;/rec-number&gt;&lt;foreign-keys&gt;&lt;key app="EN" db-id="z200rsdtm00arree0t5ptdtnvp9f9apex9f0" timestamp="1589623661"&gt;87&lt;/key&gt;&lt;/foreign-keys&gt;&lt;ref-type name="Electronic Article"&gt;43&lt;/ref-type&gt;&lt;contributors&gt;&lt;authors&gt;&lt;author&gt;Bhosale, Jayashree&lt;/author&gt;&lt;/authors&gt;&lt;/contributors&gt;&lt;titles&gt;&lt;title&gt;Prices of agricultural commodities drop 20% post COVID-19 outbreak&lt;/title&gt;&lt;/titles&gt;&lt;dates&gt;&lt;year&gt;2020&lt;/year&gt;&lt;pub-dates&gt;&lt;date&gt;March 19&lt;/date&gt;&lt;/pub-dates&gt;&lt;/dates&gt;&lt;urls&gt;&lt;related-urls&gt;&lt;url&gt;https://economictimes.indiatimes.com/news/economy/agriculture/prices-of-agricultural-commodities-drop-20-post-covid-19-outbreak/&lt;/url&gt;&lt;/related-urls&gt;&lt;/urls&gt;&lt;access-date&gt;April/15/2020&lt;/access-date&gt;&lt;/record&gt;&lt;/Cite&gt;&lt;/EndNote&gt;</w:instrText>
      </w:r>
      <w:r w:rsidR="00604002" w:rsidRPr="00F90BE0">
        <w:fldChar w:fldCharType="separate"/>
      </w:r>
      <w:hyperlink w:anchor="_ENREF_12" w:tooltip="Bhosale, 2020" w:history="1">
        <w:r w:rsidR="00FC05C5" w:rsidRPr="00F90BE0">
          <w:rPr>
            <w:rStyle w:val="Hyperlink"/>
          </w:rPr>
          <w:t>Bhosale, 2020</w:t>
        </w:r>
      </w:hyperlink>
      <w:r w:rsidR="00407DB3" w:rsidRPr="00F90BE0">
        <w:rPr>
          <w:noProof/>
        </w:rPr>
        <w:t>)</w:t>
      </w:r>
      <w:r w:rsidR="00604002" w:rsidRPr="00F90BE0">
        <w:fldChar w:fldCharType="end"/>
      </w:r>
      <w:r w:rsidR="0095276D" w:rsidRPr="00F90BE0">
        <w:t xml:space="preserve">. </w:t>
      </w:r>
    </w:p>
    <w:p w14:paraId="18A2654F" w14:textId="77777777" w:rsidR="00C97D2E" w:rsidRPr="00F90BE0" w:rsidRDefault="00E170FD" w:rsidP="00570592">
      <w:pPr>
        <w:pStyle w:val="ListParagraph"/>
        <w:numPr>
          <w:ilvl w:val="2"/>
          <w:numId w:val="49"/>
        </w:numPr>
        <w:spacing w:line="360" w:lineRule="auto"/>
        <w:contextualSpacing w:val="0"/>
        <w:jc w:val="both"/>
        <w:rPr>
          <w:b/>
          <w:bCs/>
        </w:rPr>
      </w:pPr>
      <w:r w:rsidRPr="00F90BE0">
        <w:rPr>
          <w:b/>
          <w:bCs/>
        </w:rPr>
        <w:t>Restriction</w:t>
      </w:r>
      <w:r w:rsidR="00C97D2E" w:rsidRPr="00F90BE0">
        <w:rPr>
          <w:b/>
          <w:bCs/>
        </w:rPr>
        <w:t xml:space="preserve"> on Import-Export</w:t>
      </w:r>
      <w:r w:rsidR="004807C0" w:rsidRPr="00F90BE0">
        <w:rPr>
          <w:b/>
          <w:bCs/>
        </w:rPr>
        <w:t xml:space="preserve"> (G2)</w:t>
      </w:r>
    </w:p>
    <w:p w14:paraId="2F1BB88E" w14:textId="2102BBD9" w:rsidR="003B17BC" w:rsidRPr="00F90BE0" w:rsidRDefault="00B82F96" w:rsidP="00FA3FF2">
      <w:pPr>
        <w:spacing w:line="360" w:lineRule="auto"/>
        <w:jc w:val="both"/>
      </w:pPr>
      <w:r w:rsidRPr="00F90BE0">
        <w:t>With the global health crisis accelerating, most nations have shut their borders, limiting passenger and cargo movement</w:t>
      </w:r>
      <w:r w:rsidR="00166979" w:rsidRPr="00F90BE0">
        <w:t xml:space="preserve"> </w:t>
      </w:r>
      <w:r w:rsidR="00604002" w:rsidRPr="00F90BE0">
        <w:fldChar w:fldCharType="begin"/>
      </w:r>
      <w:r w:rsidR="00407DB3" w:rsidRPr="00F90BE0">
        <w:instrText xml:space="preserve"> ADDIN EN.CITE &lt;EndNote&gt;&lt;Cite&gt;&lt;Author&gt;DmitryIvanov&lt;/Author&gt;&lt;Year&gt;2020&lt;/Year&gt;&lt;RecNum&gt;4&lt;/RecNum&gt;&lt;DisplayText&gt;&lt;style font="Times New Roman" size="12"&gt;(DmitryIvanov, 2020)&lt;/style&gt;&lt;/DisplayText&gt;&lt;record&gt;&lt;rec-number&gt;4&lt;/rec-number&gt;&lt;foreign-keys&gt;&lt;key app="EN" db-id="z200rsdtm00arree0t5ptdtnvp9f9apex9f0" timestamp="1589623641"&gt;4&lt;/key&gt;&lt;/foreign-keys&gt;&lt;ref-type name="Journal Article"&gt;17&lt;/ref-type&gt;&lt;contributors&gt;&lt;authors&gt;&lt;author&gt;DmitryIvanov&lt;/author&gt;&lt;/authors&gt;&lt;/contributors&gt;&lt;titles&gt;&lt;title&gt;Predicting the impacts of epidemic outbreaks on global supply chains: A simulation-based analysis on the coronavirus outbreak (COVID-19/SARS-CoV-2) case&lt;/title&gt;&lt;secondary-title&gt;Transportation Research Part E: Logistics and Transportation Review&lt;/secondary-title&gt;&lt;/titles&gt;&lt;periodical&gt;&lt;full-title&gt;Transportation Research Part E: Logistics and Transportation Review&lt;/full-title&gt;&lt;/periodical&gt;&lt;pages&gt;19-22&lt;/pages&gt;&lt;volume&gt;136&lt;/volume&gt;&lt;dates&gt;&lt;year&gt;2020&lt;/year&gt;&lt;/dates&gt;&lt;urls&gt;&lt;/urls&gt;&lt;/record&gt;&lt;/Cite&gt;&lt;/EndNote&gt;</w:instrText>
      </w:r>
      <w:r w:rsidR="00604002" w:rsidRPr="00F90BE0">
        <w:fldChar w:fldCharType="separate"/>
      </w:r>
      <w:r w:rsidR="00407DB3" w:rsidRPr="00F90BE0">
        <w:rPr>
          <w:noProof/>
        </w:rPr>
        <w:t>(</w:t>
      </w:r>
      <w:hyperlink w:anchor="_ENREF_37" w:tooltip="DmitryIvanov, 2020" w:history="1">
        <w:r w:rsidR="00FC05C5" w:rsidRPr="00F90BE0">
          <w:rPr>
            <w:rStyle w:val="Hyperlink"/>
          </w:rPr>
          <w:t>Dmitry</w:t>
        </w:r>
        <w:r w:rsidR="002B1CBA" w:rsidRPr="00F90BE0">
          <w:rPr>
            <w:rStyle w:val="Hyperlink"/>
          </w:rPr>
          <w:t xml:space="preserve"> Ivanov</w:t>
        </w:r>
        <w:r w:rsidR="00FC05C5" w:rsidRPr="00F90BE0">
          <w:rPr>
            <w:rStyle w:val="Hyperlink"/>
          </w:rPr>
          <w:t>, 2020</w:t>
        </w:r>
      </w:hyperlink>
      <w:r w:rsidR="00407DB3" w:rsidRPr="00F90BE0">
        <w:rPr>
          <w:noProof/>
        </w:rPr>
        <w:t>)</w:t>
      </w:r>
      <w:r w:rsidR="00604002" w:rsidRPr="00F90BE0">
        <w:fldChar w:fldCharType="end"/>
      </w:r>
      <w:r w:rsidRPr="00F90BE0">
        <w:t xml:space="preserve">. </w:t>
      </w:r>
      <w:r w:rsidR="00095829" w:rsidRPr="00F90BE0">
        <w:t>In</w:t>
      </w:r>
      <w:r w:rsidRPr="00F90BE0">
        <w:t xml:space="preserve"> the midst of a total lockdown, manufacturing</w:t>
      </w:r>
      <w:r w:rsidR="00095829" w:rsidRPr="00F90BE0">
        <w:t xml:space="preserve"> </w:t>
      </w:r>
      <w:r w:rsidRPr="00F90BE0">
        <w:t xml:space="preserve">and other industries stay shut, affecting trade and </w:t>
      </w:r>
      <w:r w:rsidR="00095829" w:rsidRPr="00F90BE0">
        <w:t xml:space="preserve">the </w:t>
      </w:r>
      <w:r w:rsidRPr="00F90BE0">
        <w:t>economy</w:t>
      </w:r>
      <w:r w:rsidR="00166979" w:rsidRPr="00F90BE0">
        <w:t xml:space="preserve"> </w:t>
      </w:r>
      <w:r w:rsidR="00604002" w:rsidRPr="00F90BE0">
        <w:fldChar w:fldCharType="begin"/>
      </w:r>
      <w:r w:rsidR="00407DB3" w:rsidRPr="00F90BE0">
        <w:instrText xml:space="preserve"> ADDIN EN.CITE &lt;EndNote&gt;&lt;Cite&gt;&lt;Author&gt;Dev&lt;/Author&gt;&lt;Year&gt;2020&lt;/Year&gt;&lt;RecNum&gt;83&lt;/RecNum&gt;&lt;DisplayText&gt;&lt;style font="Times New Roman" size="12"&gt;(Dev and Sengupt, 2020)&lt;/style&gt;&lt;/DisplayText&gt;&lt;record&gt;&lt;rec-number&gt;83&lt;/rec-number&gt;&lt;foreign-keys&gt;&lt;key app="EN" db-id="z200rsdtm00arree0t5ptdtnvp9f9apex9f0" timestamp="1589623661"&gt;83&lt;/key&gt;&lt;/foreign-keys&gt;&lt;ref-type name="Report"&gt;27&lt;/ref-type&gt;&lt;contributors&gt;&lt;authors&gt;&lt;author&gt;Dev, S. Mahendra&lt;/author&gt;&lt;author&gt;Sengupt, Rajeswari&lt;/author&gt;&lt;/authors&gt;&lt;/contributors&gt;&lt;titles&gt;&lt;title&gt;Covid-19: Impact on the Indian Economy&lt;/title&gt;&lt;/titles&gt;&lt;dates&gt;&lt;year&gt;2020&lt;/year&gt;&lt;/dates&gt;&lt;pub-location&gt;Mumbai&lt;/pub-location&gt;&lt;publisher&gt;Indira Gandhi Institute of Development Research&lt;/publisher&gt;&lt;urls&gt;&lt;/urls&gt;&lt;/record&gt;&lt;/Cite&gt;&lt;/EndNote&gt;</w:instrText>
      </w:r>
      <w:r w:rsidR="00604002" w:rsidRPr="00F90BE0">
        <w:fldChar w:fldCharType="separate"/>
      </w:r>
      <w:r w:rsidR="00407DB3" w:rsidRPr="00F90BE0">
        <w:rPr>
          <w:noProof/>
        </w:rPr>
        <w:t>(</w:t>
      </w:r>
      <w:hyperlink w:anchor="_ENREF_34" w:tooltip="Dev, 2020" w:history="1">
        <w:r w:rsidR="00FC05C5" w:rsidRPr="00F90BE0">
          <w:rPr>
            <w:rStyle w:val="Hyperlink"/>
          </w:rPr>
          <w:t>Dev and Sengupt, 2020</w:t>
        </w:r>
      </w:hyperlink>
      <w:r w:rsidR="00407DB3" w:rsidRPr="00F90BE0">
        <w:rPr>
          <w:noProof/>
        </w:rPr>
        <w:t>)</w:t>
      </w:r>
      <w:r w:rsidR="00604002" w:rsidRPr="00F90BE0">
        <w:fldChar w:fldCharType="end"/>
      </w:r>
      <w:r w:rsidRPr="00F90BE0">
        <w:t>. This has dramatically influenced global exchange</w:t>
      </w:r>
      <w:r w:rsidR="00095829" w:rsidRPr="00F90BE0">
        <w:t>, especially PFSCs</w:t>
      </w:r>
      <w:r w:rsidRPr="00F90BE0">
        <w:t xml:space="preserve"> that rel</w:t>
      </w:r>
      <w:r w:rsidR="00095829" w:rsidRPr="00F90BE0">
        <w:t>y</w:t>
      </w:r>
      <w:r w:rsidRPr="00F90BE0">
        <w:t xml:space="preserve"> upon import and export of perishable products like fruits, vegetables</w:t>
      </w:r>
      <w:r w:rsidR="001A6754" w:rsidRPr="00F90BE0">
        <w:t xml:space="preserve"> </w:t>
      </w:r>
      <w:r w:rsidRPr="00F90BE0">
        <w:t xml:space="preserve">and certain processed foods (as shown in </w:t>
      </w:r>
      <w:r w:rsidR="00095829" w:rsidRPr="00F90BE0">
        <w:t>Figure</w:t>
      </w:r>
      <w:r w:rsidRPr="00F90BE0">
        <w:t xml:space="preserve"> II)</w:t>
      </w:r>
      <w:r w:rsidR="00166979" w:rsidRPr="00F90BE0">
        <w:t xml:space="preserve"> </w:t>
      </w:r>
      <w:r w:rsidR="00604002" w:rsidRPr="00F90BE0">
        <w:fldChar w:fldCharType="begin"/>
      </w:r>
      <w:r w:rsidR="00407DB3" w:rsidRPr="00F90BE0">
        <w:instrText xml:space="preserve"> ADDIN EN.CITE &lt;EndNote&gt;&lt;Cite&gt;&lt;Author&gt;Thornton&lt;/Author&gt;&lt;Year&gt;2017&lt;/Year&gt;&lt;RecNum&gt;134&lt;/RecNum&gt;&lt;DisplayText&gt;&lt;style font="Times New Roman" size="12"&gt;(Thornton, 2017)&lt;/style&gt;&lt;/DisplayText&gt;&lt;record&gt;&lt;rec-number&gt;134&lt;/rec-number&gt;&lt;foreign-keys&gt;&lt;key app="EN" db-id="z200rsdtm00arree0t5ptdtnvp9f9apex9f0" timestamp="1590260182"&gt;134&lt;/key&gt;&lt;/foreign-keys&gt;&lt;ref-type name="Report"&gt;27&lt;/ref-type&gt;&lt;contributors&gt;&lt;authors&gt;&lt;author&gt; Grant Thornton &lt;/author&gt;&lt;/authors&gt;&lt;/contributors&gt;&lt;titles&gt;&lt;title&gt;Food processing sector:  Challenges and growth enablers&lt;/title&gt;&lt;/titles&gt;&lt;dates&gt;&lt;year&gt;2017&lt;/year&gt;&lt;/dates&gt;&lt;pub-location&gt;New Delhi&lt;/pub-location&gt;&lt;publisher&gt;Associated Chambers of Commerce and Industry of India &lt;/publisher&gt;&lt;urls&gt;&lt;/urls&gt;&lt;/record&gt;&lt;/Cite&gt;&lt;/EndNote&gt;</w:instrText>
      </w:r>
      <w:r w:rsidR="00604002" w:rsidRPr="00F90BE0">
        <w:fldChar w:fldCharType="separate"/>
      </w:r>
      <w:r w:rsidR="00407DB3" w:rsidRPr="00F90BE0">
        <w:rPr>
          <w:noProof/>
        </w:rPr>
        <w:t>(</w:t>
      </w:r>
      <w:hyperlink w:anchor="_ENREF_125" w:tooltip="Thornton, 2017 #134" w:history="1">
        <w:r w:rsidR="00FC05C5" w:rsidRPr="00F90BE0">
          <w:rPr>
            <w:rStyle w:val="Hyperlink"/>
          </w:rPr>
          <w:t>Thornton, 2017</w:t>
        </w:r>
      </w:hyperlink>
      <w:r w:rsidR="00407DB3" w:rsidRPr="00F90BE0">
        <w:rPr>
          <w:noProof/>
        </w:rPr>
        <w:t>)</w:t>
      </w:r>
      <w:r w:rsidR="00604002" w:rsidRPr="00F90BE0">
        <w:fldChar w:fldCharType="end"/>
      </w:r>
      <w:r w:rsidRPr="00F90BE0">
        <w:t>. Hence, significant loss</w:t>
      </w:r>
      <w:r w:rsidR="001A6754" w:rsidRPr="00F90BE0">
        <w:t xml:space="preserve">es have resulted </w:t>
      </w:r>
      <w:r w:rsidRPr="00F90BE0">
        <w:t>for Indian farmers because of a non-existent international supply chain</w:t>
      </w:r>
      <w:r w:rsidR="00166979" w:rsidRPr="00F90BE0">
        <w:t xml:space="preserve"> </w:t>
      </w:r>
      <w:r w:rsidR="00604002" w:rsidRPr="00F90BE0">
        <w:fldChar w:fldCharType="begin"/>
      </w:r>
      <w:r w:rsidR="00407DB3" w:rsidRPr="00F90BE0">
        <w:instrText xml:space="preserve"> ADDIN EN.CITE &lt;EndNote&gt;&lt;Cite&gt;&lt;Author&gt;Fortune&lt;/Author&gt;&lt;Year&gt;2020&lt;/Year&gt;&lt;RecNum&gt;25&lt;/RecNum&gt;&lt;DisplayText&gt;&lt;style font="Times New Roman" size="12"&gt;(Fortune, 2020)&lt;/style&gt;&lt;/DisplayText&gt;&lt;record&gt;&lt;rec-number&gt;25&lt;/rec-number&gt;&lt;foreign-keys&gt;&lt;key app="EN" db-id="z200rsdtm00arree0t5ptdtnvp9f9apex9f0" timestamp="1589623646"&gt;25&lt;/key&gt;&lt;/foreign-keys&gt;&lt;ref-type name="Web Page"&gt;12&lt;/ref-type&gt;&lt;contributors&gt;&lt;authors&gt;&lt;author&gt;Fortune&lt;/author&gt;&lt;/authors&gt;&lt;/contributors&gt;&lt;titles&gt;&lt;title&gt;Coronavirus China Supply Chain Impact&lt;/title&gt;&lt;/titles&gt;&lt;volume&gt;2020&lt;/volume&gt;&lt;number&gt;April&lt;/number&gt;&lt;dates&gt;&lt;year&gt;2020&lt;/year&gt;&lt;/dates&gt;&lt;urls&gt;&lt;related-urls&gt;&lt;url&gt;https://fortune.com/2020/02/21/fortune-1000-coronavirus-china-supply-chain-impact/&lt;/url&gt;&lt;/related-urls&gt;&lt;/urls&gt;&lt;/record&gt;&lt;/Cite&gt;&lt;/EndNote&gt;</w:instrText>
      </w:r>
      <w:r w:rsidR="00604002" w:rsidRPr="00F90BE0">
        <w:fldChar w:fldCharType="separate"/>
      </w:r>
      <w:r w:rsidR="00407DB3" w:rsidRPr="00F90BE0">
        <w:rPr>
          <w:noProof/>
        </w:rPr>
        <w:t>(</w:t>
      </w:r>
      <w:hyperlink w:anchor="_ENREF_45" w:tooltip="Fortune, 2020 #25" w:history="1">
        <w:r w:rsidR="00FC05C5" w:rsidRPr="00F90BE0">
          <w:rPr>
            <w:rStyle w:val="Hyperlink"/>
          </w:rPr>
          <w:t>Fortune, 2020</w:t>
        </w:r>
      </w:hyperlink>
      <w:r w:rsidR="00407DB3" w:rsidRPr="00F90BE0">
        <w:rPr>
          <w:noProof/>
        </w:rPr>
        <w:t>)</w:t>
      </w:r>
      <w:r w:rsidR="00604002" w:rsidRPr="00F90BE0">
        <w:fldChar w:fldCharType="end"/>
      </w:r>
      <w:r w:rsidRPr="00F90BE0">
        <w:t>.</w:t>
      </w:r>
    </w:p>
    <w:p w14:paraId="5583EABD" w14:textId="77777777" w:rsidR="00C97D2E" w:rsidRPr="00F90BE0" w:rsidRDefault="00C97D2E" w:rsidP="00570592">
      <w:pPr>
        <w:pStyle w:val="ListParagraph"/>
        <w:numPr>
          <w:ilvl w:val="2"/>
          <w:numId w:val="49"/>
        </w:numPr>
        <w:spacing w:line="360" w:lineRule="auto"/>
        <w:contextualSpacing w:val="0"/>
        <w:jc w:val="both"/>
        <w:rPr>
          <w:b/>
          <w:bCs/>
        </w:rPr>
      </w:pPr>
      <w:r w:rsidRPr="00F90BE0">
        <w:rPr>
          <w:b/>
          <w:bCs/>
        </w:rPr>
        <w:t>Nation-Wide Lockdown</w:t>
      </w:r>
      <w:r w:rsidR="004807C0" w:rsidRPr="00F90BE0">
        <w:rPr>
          <w:b/>
          <w:bCs/>
        </w:rPr>
        <w:t xml:space="preserve"> (G3)</w:t>
      </w:r>
    </w:p>
    <w:p w14:paraId="3502C9E3" w14:textId="395BA248" w:rsidR="007B2E0F" w:rsidRPr="00F90BE0" w:rsidRDefault="007B2E0F" w:rsidP="00FA3FF2">
      <w:pPr>
        <w:spacing w:line="360" w:lineRule="auto"/>
        <w:jc w:val="both"/>
      </w:pPr>
      <w:r w:rsidRPr="00F90BE0">
        <w:t xml:space="preserve">Nation-wide lockdown is the primary cause of disruptions in the </w:t>
      </w:r>
      <w:r w:rsidR="001A6754" w:rsidRPr="00F90BE0">
        <w:t>PFSC</w:t>
      </w:r>
      <w:r w:rsidR="00166979" w:rsidRPr="00F90BE0">
        <w:t xml:space="preserve"> </w:t>
      </w:r>
      <w:r w:rsidR="00604002" w:rsidRPr="00F90BE0">
        <w:fldChar w:fldCharType="begin"/>
      </w:r>
      <w:r w:rsidR="00407DB3" w:rsidRPr="00F90BE0">
        <w:instrText xml:space="preserve"> ADDIN EN.CITE &lt;EndNote&gt;&lt;Cite&gt;&lt;Author&gt;Bhosale&lt;/Author&gt;&lt;Year&gt;2020&lt;/Year&gt;&lt;RecNum&gt;87&lt;/RecNum&gt;&lt;DisplayText&gt;&lt;style font="Times New Roman" size="12"&gt;(Bhosale, 2020;Bhosale and Sally, 2020)&lt;/style&gt;&lt;/DisplayText&gt;&lt;record&gt;&lt;rec-number&gt;87&lt;/rec-number&gt;&lt;foreign-keys&gt;&lt;key app="EN" db-id="z200rsdtm00arree0t5ptdtnvp9f9apex9f0" timestamp="1589623661"&gt;87&lt;/key&gt;&lt;/foreign-keys&gt;&lt;ref-type name="Electronic Article"&gt;43&lt;/ref-type&gt;&lt;contributors&gt;&lt;authors&gt;&lt;author&gt;Bhosale, Jayashree&lt;/author&gt;&lt;/authors&gt;&lt;/contributors&gt;&lt;titles&gt;&lt;title&gt;Prices of agricultural commodities drop 20% post COVID-19 outbreak&lt;/title&gt;&lt;/titles&gt;&lt;dates&gt;&lt;year&gt;2020&lt;/year&gt;&lt;pub-dates&gt;&lt;date&gt;March 19&lt;/date&gt;&lt;/pub-dates&gt;&lt;/dates&gt;&lt;urls&gt;&lt;related-urls&gt;&lt;url&gt;https://economictimes.indiatimes.com/news/economy/agriculture/prices-of-agricultural-commodities-drop-20-post-covid-19-outbreak/&lt;/url&gt;&lt;/related-urls&gt;&lt;/urls&gt;&lt;access-date&gt;April/15/2020&lt;/access-date&gt;&lt;/record&gt;&lt;/Cite&gt;&lt;Cite&gt;&lt;Author&gt;Bhosale&lt;/Author&gt;&lt;Year&gt;2020&lt;/Year&gt;&lt;RecNum&gt;86&lt;/RecNum&gt;&lt;record&gt;&lt;rec-number&gt;86&lt;/rec-number&gt;&lt;foreign-keys&gt;&lt;key app="EN" db-id="z200rsdtm00arree0t5ptdtnvp9f9apex9f0" timestamp="1589623661"&gt;86&lt;/key&gt;&lt;/foreign-keys&gt;&lt;ref-type name="Electronic Article"&gt;43&lt;/ref-type&gt;&lt;contributors&gt;&lt;authors&gt;&lt;author&gt;Bhosale, Jayashree&lt;/author&gt;&lt;author&gt;Sally, Madhvi&lt;/author&gt;&lt;/authors&gt;&lt;/contributors&gt;&lt;titles&gt;&lt;title&gt;Covid-19 impact: Fearful vegetable mandis threaten to shut shop&lt;/title&gt;&lt;/titles&gt;&lt;dates&gt;&lt;year&gt;2020&lt;/year&gt;&lt;pub-dates&gt;&lt;date&gt;March 24&lt;/date&gt;&lt;/pub-dates&gt;&lt;/dates&gt;&lt;urls&gt;&lt;related-urls&gt;&lt;url&gt;https://economictimes.indiatimes.com/news/politics-and-nation/fearful-vegetable-mandis-threaten-to-shut-shop/&lt;/url&gt;&lt;/related-urls&gt;&lt;/urls&gt;&lt;access-date&gt;April/1/2020&lt;/access-date&gt;&lt;/record&gt;&lt;/Cite&gt;&lt;/EndNote&gt;</w:instrText>
      </w:r>
      <w:r w:rsidR="00604002" w:rsidRPr="00F90BE0">
        <w:fldChar w:fldCharType="separate"/>
      </w:r>
      <w:r w:rsidR="00407DB3" w:rsidRPr="00F90BE0">
        <w:rPr>
          <w:noProof/>
        </w:rPr>
        <w:t>(</w:t>
      </w:r>
      <w:hyperlink w:anchor="_ENREF_12" w:tooltip="Bhosale, 2020" w:history="1">
        <w:r w:rsidR="00FC05C5" w:rsidRPr="00F90BE0">
          <w:rPr>
            <w:rStyle w:val="Hyperlink"/>
          </w:rPr>
          <w:t>Bhosale, 2020</w:t>
        </w:r>
      </w:hyperlink>
      <w:r w:rsidR="00407DB3" w:rsidRPr="00F90BE0">
        <w:rPr>
          <w:noProof/>
        </w:rPr>
        <w:t>;</w:t>
      </w:r>
      <w:r w:rsidR="00E56410" w:rsidRPr="00F90BE0">
        <w:rPr>
          <w:noProof/>
        </w:rPr>
        <w:t xml:space="preserve"> </w:t>
      </w:r>
      <w:hyperlink w:anchor="_ENREF_13" w:tooltip="Bhosale, 2020" w:history="1">
        <w:r w:rsidR="00FC05C5" w:rsidRPr="00F90BE0">
          <w:rPr>
            <w:rStyle w:val="Hyperlink"/>
          </w:rPr>
          <w:t>Bhosale and Sally, 2020</w:t>
        </w:r>
      </w:hyperlink>
      <w:r w:rsidR="00407DB3" w:rsidRPr="00F90BE0">
        <w:rPr>
          <w:noProof/>
        </w:rPr>
        <w:t>)</w:t>
      </w:r>
      <w:r w:rsidR="00604002" w:rsidRPr="00F90BE0">
        <w:fldChar w:fldCharType="end"/>
      </w:r>
      <w:r w:rsidRPr="00F90BE0">
        <w:t xml:space="preserve">. The lockdown has </w:t>
      </w:r>
      <w:r w:rsidR="001A6754" w:rsidRPr="00F90BE0">
        <w:t>transformed</w:t>
      </w:r>
      <w:r w:rsidRPr="00F90BE0">
        <w:t xml:space="preserve"> the market </w:t>
      </w:r>
      <w:r w:rsidR="001A6754" w:rsidRPr="00F90BE0">
        <w:t xml:space="preserve">through </w:t>
      </w:r>
      <w:r w:rsidRPr="00F90BE0">
        <w:t>s</w:t>
      </w:r>
      <w:r w:rsidR="001A6754" w:rsidRPr="00F90BE0">
        <w:t>tringent</w:t>
      </w:r>
      <w:r w:rsidRPr="00F90BE0">
        <w:t xml:space="preserve"> rules and guidelines. </w:t>
      </w:r>
      <w:r w:rsidR="001A6754" w:rsidRPr="00F90BE0">
        <w:t>The</w:t>
      </w:r>
      <w:r w:rsidRPr="00F90BE0">
        <w:t xml:space="preserve"> functioning of </w:t>
      </w:r>
      <w:r w:rsidR="001A6754" w:rsidRPr="00F90BE0">
        <w:t xml:space="preserve">the </w:t>
      </w:r>
      <w:r w:rsidRPr="00F90BE0">
        <w:t>entire PFSC is</w:t>
      </w:r>
      <w:r w:rsidR="001A6754" w:rsidRPr="00F90BE0">
        <w:t xml:space="preserve"> upset</w:t>
      </w:r>
      <w:r w:rsidRPr="00F90BE0">
        <w:t xml:space="preserve"> as newly imposed restrictions have adversely impacted the main drivers of </w:t>
      </w:r>
      <w:r w:rsidR="001A6754" w:rsidRPr="00F90BE0">
        <w:t>SCs</w:t>
      </w:r>
      <w:r w:rsidRPr="00F90BE0">
        <w:t xml:space="preserve"> </w:t>
      </w:r>
      <w:r w:rsidR="001A6754" w:rsidRPr="00F90BE0">
        <w:t>to</w:t>
      </w:r>
      <w:r w:rsidRPr="00F90BE0">
        <w:t xml:space="preserve"> a large extent</w:t>
      </w:r>
      <w:r w:rsidR="00166979" w:rsidRPr="00F90BE0">
        <w:t xml:space="preserve"> </w:t>
      </w:r>
      <w:r w:rsidR="00604002" w:rsidRPr="00F90BE0">
        <w:fldChar w:fldCharType="begin">
          <w:fldData xml:space="preserve">PEVuZE5vdGU+PENpdGU+PEF1dGhvcj5DZW50cmU8L0F1dGhvcj48WWVhcj4yMDIwPC9ZZWFyPjxS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</w:fldData>
        </w:fldChar>
      </w:r>
      <w:r w:rsidR="00407DB3" w:rsidRPr="00F90BE0">
        <w:instrText xml:space="preserve"> ADDIN EN.CITE </w:instrText>
      </w:r>
      <w:r w:rsidR="00604002" w:rsidRPr="00F90BE0">
        <w:fldChar w:fldCharType="begin">
          <w:fldData xml:space="preserve">PEVuZE5vdGU+PENpdGU+PEF1dGhvcj5DZW50cmU8L0F1dGhvcj48WWVhcj4yMDIwPC9ZZWFyPjxS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</w:fldData>
        </w:fldChar>
      </w:r>
      <w:r w:rsidR="00407DB3" w:rsidRPr="00F90BE0">
        <w:instrText xml:space="preserve"> ADDIN EN.CITE.DATA </w:instrText>
      </w:r>
      <w:r w:rsidR="00604002" w:rsidRPr="00F90BE0">
        <w:fldChar w:fldCharType="end"/>
      </w:r>
      <w:r w:rsidR="00604002" w:rsidRPr="00F90BE0">
        <w:fldChar w:fldCharType="separate"/>
      </w:r>
      <w:r w:rsidR="00407DB3" w:rsidRPr="00F90BE0">
        <w:rPr>
          <w:noProof/>
        </w:rPr>
        <w:t>(</w:t>
      </w:r>
      <w:hyperlink w:anchor="_ENREF_34" w:tooltip="Dev, 2020" w:history="1">
        <w:r w:rsidR="00FC05C5" w:rsidRPr="00F90BE0">
          <w:rPr>
            <w:rStyle w:val="Hyperlink"/>
          </w:rPr>
          <w:t>Dev and Sengupt, 2020</w:t>
        </w:r>
      </w:hyperlink>
      <w:r w:rsidR="00407DB3" w:rsidRPr="00F90BE0">
        <w:rPr>
          <w:noProof/>
        </w:rPr>
        <w:t>;</w:t>
      </w:r>
      <w:r w:rsidR="00166979" w:rsidRPr="00F90BE0">
        <w:rPr>
          <w:noProof/>
        </w:rPr>
        <w:t xml:space="preserve"> </w:t>
      </w:r>
      <w:hyperlink w:anchor="_ENREF_37" w:tooltip="DmitryIvanov, 2020" w:history="1">
        <w:r w:rsidR="00FC05C5" w:rsidRPr="00F90BE0">
          <w:rPr>
            <w:rStyle w:val="Hyperlink"/>
          </w:rPr>
          <w:t>Dmitry</w:t>
        </w:r>
        <w:r w:rsidR="00210617" w:rsidRPr="00F90BE0">
          <w:rPr>
            <w:rStyle w:val="Hyperlink"/>
          </w:rPr>
          <w:t xml:space="preserve"> </w:t>
        </w:r>
        <w:r w:rsidR="00FC05C5" w:rsidRPr="00F90BE0">
          <w:rPr>
            <w:rStyle w:val="Hyperlink"/>
          </w:rPr>
          <w:t>Ivanov, 2020</w:t>
        </w:r>
      </w:hyperlink>
      <w:r w:rsidR="00407DB3" w:rsidRPr="00F90BE0">
        <w:rPr>
          <w:noProof/>
        </w:rPr>
        <w:t>)</w:t>
      </w:r>
      <w:r w:rsidR="00604002" w:rsidRPr="00F90BE0">
        <w:fldChar w:fldCharType="end"/>
      </w:r>
      <w:r w:rsidR="001A6754" w:rsidRPr="00F90BE0">
        <w:t>.</w:t>
      </w:r>
      <w:r w:rsidRPr="00F90BE0">
        <w:t xml:space="preserve"> </w:t>
      </w:r>
      <w:r w:rsidR="001A6754" w:rsidRPr="00F90BE0">
        <w:t>As summer</w:t>
      </w:r>
      <w:r w:rsidRPr="00F90BE0">
        <w:t xml:space="preserve"> vegetables and fruits matured and </w:t>
      </w:r>
      <w:r w:rsidR="001A6754" w:rsidRPr="00F90BE0">
        <w:t xml:space="preserve">were </w:t>
      </w:r>
      <w:r w:rsidRPr="00F90BE0">
        <w:t>ready to pick</w:t>
      </w:r>
      <w:r w:rsidR="00166979" w:rsidRPr="00F90BE0">
        <w:t xml:space="preserve"> </w:t>
      </w:r>
      <w:r w:rsidR="00604002" w:rsidRPr="00F90BE0">
        <w:fldChar w:fldCharType="begin"/>
      </w:r>
      <w:r w:rsidR="00407DB3" w:rsidRPr="00F90BE0">
        <w:instrText xml:space="preserve"> ADDIN EN.CITE &lt;EndNote&gt;&lt;Cite&gt;&lt;Author&gt;Dev&lt;/Author&gt;&lt;Year&gt;2020&lt;/Year&gt;&lt;RecNum&gt;83&lt;/RecNum&gt;&lt;DisplayText&gt;&lt;style font="Times New Roman" size="12"&gt;(Dev and Sengupt, 2020;Sanders, 2020)&lt;/style&gt;&lt;/DisplayText&gt;&lt;record&gt;&lt;rec-number&gt;83&lt;/rec-number&gt;&lt;foreign-keys&gt;&lt;key app="EN" db-id="z200rsdtm00arree0t5ptdtnvp9f9apex9f0" timestamp="1589623661"&gt;83&lt;/key&gt;&lt;/foreign-keys&gt;&lt;ref-type name="Report"&gt;27&lt;/ref-type&gt;&lt;contributors&gt;&lt;authors&gt;&lt;author&gt;Dev, S. Mahendra&lt;/author&gt;&lt;author&gt;Sengupt, Rajeswari&lt;/author&gt;&lt;/authors&gt;&lt;/contributors&gt;&lt;titles&gt;&lt;title&gt;Covid-19: Impact on the Indian Economy&lt;/title&gt;&lt;/titles&gt;&lt;dates&gt;&lt;year&gt;2020&lt;/year&gt;&lt;/dates&gt;&lt;pub-location&gt;Mumbai&lt;/pub-location&gt;&lt;publisher&gt;Indira Gandhi Institute of Development Research&lt;/publisher&gt;&lt;urls&gt;&lt;/urls&gt;&lt;/record&gt;&lt;/Cite&gt;&lt;Cite&gt;&lt;Author&gt;Sanders&lt;/Author&gt;&lt;Year&gt;2020&lt;/Year&gt;&lt;RecNum&gt;152&lt;/RecNum&gt;&lt;record&gt;&lt;rec-number&gt;152&lt;/rec-number&gt;&lt;foreign-keys&gt;&lt;key app="EN" db-id="z200rsdtm00arree0t5ptdtnvp9f9apex9f0" timestamp="1590564621"&gt;152&lt;/key&gt;&lt;/foreign-keys&gt;&lt;ref-type name="Web Page"&gt;12&lt;/ref-type&gt;&lt;contributors&gt;&lt;authors&gt;&lt;author&gt;Nada R. Sanders&lt;/author&gt;&lt;/authors&gt;&lt;/contributors&gt;&lt;titles&gt;&lt;title&gt;Covid-19 Supply-Chain Disruption&lt;/title&gt;&lt;/titles&gt;&lt;volume&gt;2020&lt;/volume&gt;&lt;number&gt;April&lt;/number&gt;&lt;dates&gt;&lt;year&gt;2020&lt;/year&gt;&lt;/dates&gt;&lt;publisher&gt;Treasury &amp;amp; Risk&lt;/publisher&gt;&lt;urls&gt;&lt;related-urls&gt;&lt;url&gt;https://www.treasuryandrisk.com/2020/03/19/covid-19-supply-chain-disruption/?slreturn=20200426104741&lt;/url&gt;&lt;/related-urls&gt;&lt;/urls&gt;&lt;/record&gt;&lt;/Cite&gt;&lt;/EndNote&gt;</w:instrText>
      </w:r>
      <w:r w:rsidR="00604002" w:rsidRPr="00F90BE0">
        <w:fldChar w:fldCharType="separate"/>
      </w:r>
      <w:r w:rsidR="00407DB3" w:rsidRPr="00F90BE0">
        <w:rPr>
          <w:noProof/>
        </w:rPr>
        <w:t>(</w:t>
      </w:r>
      <w:hyperlink w:anchor="_ENREF_34" w:tooltip="Dev, 2020" w:history="1">
        <w:r w:rsidR="00FC05C5" w:rsidRPr="00F90BE0">
          <w:rPr>
            <w:rStyle w:val="Hyperlink"/>
          </w:rPr>
          <w:t>Dev and Sengupt, 2020</w:t>
        </w:r>
      </w:hyperlink>
      <w:r w:rsidR="00407DB3" w:rsidRPr="00F90BE0">
        <w:rPr>
          <w:noProof/>
        </w:rPr>
        <w:t>;</w:t>
      </w:r>
      <w:r w:rsidR="002B1CBA" w:rsidRPr="00F90BE0">
        <w:rPr>
          <w:noProof/>
        </w:rPr>
        <w:t xml:space="preserve"> </w:t>
      </w:r>
      <w:hyperlink w:anchor="_ENREF_107" w:tooltip="Sanders, 2020 #152" w:history="1">
        <w:r w:rsidR="00FC05C5" w:rsidRPr="00F90BE0">
          <w:rPr>
            <w:rStyle w:val="Hyperlink"/>
          </w:rPr>
          <w:t>Sanders, 2020</w:t>
        </w:r>
      </w:hyperlink>
      <w:r w:rsidR="00407DB3" w:rsidRPr="00F90BE0">
        <w:rPr>
          <w:noProof/>
        </w:rPr>
        <w:t>)</w:t>
      </w:r>
      <w:r w:rsidR="00604002" w:rsidRPr="00F90BE0">
        <w:fldChar w:fldCharType="end"/>
      </w:r>
      <w:r w:rsidR="001A6754" w:rsidRPr="00F90BE0">
        <w:t>,</w:t>
      </w:r>
      <w:r w:rsidRPr="00F90BE0">
        <w:t xml:space="preserve"> the ranchers'</w:t>
      </w:r>
      <w:r w:rsidR="0084268C" w:rsidRPr="00F90BE0">
        <w:t xml:space="preserve"> </w:t>
      </w:r>
      <w:r w:rsidRPr="00F90BE0">
        <w:t xml:space="preserve">hard work went to waste because of the unexpected halt </w:t>
      </w:r>
      <w:r w:rsidR="001A6754" w:rsidRPr="00F90BE0">
        <w:t>to the market</w:t>
      </w:r>
      <w:r w:rsidRPr="00F90BE0">
        <w:t xml:space="preserve">. </w:t>
      </w:r>
      <w:r w:rsidR="001A6754" w:rsidRPr="00F90BE0">
        <w:t xml:space="preserve">Temporary </w:t>
      </w:r>
      <w:r w:rsidRPr="00F90BE0">
        <w:t>bottlenecks</w:t>
      </w:r>
      <w:r w:rsidR="001A6754" w:rsidRPr="00F90BE0">
        <w:t xml:space="preserve"> and </w:t>
      </w:r>
      <w:r w:rsidRPr="00F90BE0">
        <w:t>test</w:t>
      </w:r>
      <w:r w:rsidR="001A6754" w:rsidRPr="00F90BE0">
        <w:t>ing in</w:t>
      </w:r>
      <w:r w:rsidRPr="00F90BE0">
        <w:t xml:space="preserve"> warehousing facilities</w:t>
      </w:r>
      <w:r w:rsidR="001A6754" w:rsidRPr="00F90BE0">
        <w:t xml:space="preserve"> have become commonplace.</w:t>
      </w:r>
    </w:p>
    <w:p w14:paraId="4707DAFD" w14:textId="4417AC1A" w:rsidR="00C97D2E" w:rsidRPr="00F90BE0" w:rsidRDefault="00C97D2E" w:rsidP="00570592">
      <w:pPr>
        <w:pStyle w:val="ListParagraph"/>
        <w:numPr>
          <w:ilvl w:val="2"/>
          <w:numId w:val="49"/>
        </w:numPr>
        <w:spacing w:line="360" w:lineRule="auto"/>
        <w:contextualSpacing w:val="0"/>
        <w:jc w:val="both"/>
        <w:rPr>
          <w:b/>
          <w:bCs/>
        </w:rPr>
      </w:pPr>
      <w:r w:rsidRPr="00F90BE0">
        <w:rPr>
          <w:b/>
          <w:bCs/>
        </w:rPr>
        <w:t xml:space="preserve">Lack of Policies for Poultry, Marine </w:t>
      </w:r>
      <w:r w:rsidR="001A6754" w:rsidRPr="00F90BE0">
        <w:rPr>
          <w:b/>
          <w:bCs/>
        </w:rPr>
        <w:t>Products and</w:t>
      </w:r>
      <w:r w:rsidRPr="00F90BE0">
        <w:rPr>
          <w:b/>
          <w:bCs/>
        </w:rPr>
        <w:t xml:space="preserve"> D</w:t>
      </w:r>
      <w:r w:rsidR="005B177A" w:rsidRPr="00F90BE0">
        <w:rPr>
          <w:b/>
          <w:bCs/>
        </w:rPr>
        <w:t>ai</w:t>
      </w:r>
      <w:r w:rsidRPr="00F90BE0">
        <w:rPr>
          <w:b/>
          <w:bCs/>
        </w:rPr>
        <w:t>ry Farmers</w:t>
      </w:r>
      <w:r w:rsidR="004807C0" w:rsidRPr="00F90BE0">
        <w:rPr>
          <w:b/>
          <w:bCs/>
        </w:rPr>
        <w:t xml:space="preserve"> (G4)</w:t>
      </w:r>
    </w:p>
    <w:p w14:paraId="3A80B141" w14:textId="00232CDC" w:rsidR="007B2E0F" w:rsidRPr="00F90BE0" w:rsidRDefault="007B2E0F" w:rsidP="00FA3FF2">
      <w:pPr>
        <w:spacing w:line="360" w:lineRule="auto"/>
        <w:jc w:val="both"/>
      </w:pPr>
      <w:r w:rsidRPr="00F90BE0">
        <w:t xml:space="preserve">The </w:t>
      </w:r>
      <w:r w:rsidR="00703932" w:rsidRPr="00F90BE0">
        <w:t xml:space="preserve">pandemic </w:t>
      </w:r>
      <w:r w:rsidRPr="00F90BE0">
        <w:t>has caused disturbances in livestock and poultry value chains in India, prompting a fall in acquisition and sale of animal-sourced food</w:t>
      </w:r>
      <w:r w:rsidR="00166979" w:rsidRPr="00F90BE0">
        <w:t xml:space="preserve"> </w:t>
      </w:r>
      <w:r w:rsidR="00604002" w:rsidRPr="00F90BE0">
        <w:fldChar w:fldCharType="begin">
          <w:fldData xml:space="preserve">PEVuZE5vdGU+PENpdGU+PEF1dGhvcj5DZW50cmU8L0F1dGhvcj48WWVhcj4yMDIwPC9ZZWFyPjxS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</w:fldData>
        </w:fldChar>
      </w:r>
      <w:r w:rsidR="00407DB3" w:rsidRPr="00F90BE0">
        <w:instrText xml:space="preserve"> ADDIN EN.CITE </w:instrText>
      </w:r>
      <w:r w:rsidR="00604002" w:rsidRPr="00F90BE0">
        <w:fldChar w:fldCharType="begin">
          <w:fldData xml:space="preserve">PEVuZE5vdGU+PENpdGU+PEF1dGhvcj5DZW50cmU8L0F1dGhvcj48WWVhcj4yMDIwPC9ZZWFyPjxS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</w:fldData>
        </w:fldChar>
      </w:r>
      <w:r w:rsidR="00407DB3" w:rsidRPr="00F90BE0">
        <w:instrText xml:space="preserve"> ADDIN EN.CITE.DATA </w:instrText>
      </w:r>
      <w:r w:rsidR="00604002" w:rsidRPr="00F90BE0">
        <w:fldChar w:fldCharType="end"/>
      </w:r>
      <w:r w:rsidR="00604002" w:rsidRPr="00F90BE0">
        <w:fldChar w:fldCharType="separate"/>
      </w:r>
      <w:r w:rsidR="00407DB3" w:rsidRPr="00F90BE0">
        <w:rPr>
          <w:noProof/>
        </w:rPr>
        <w:t>(</w:t>
      </w:r>
      <w:hyperlink w:anchor="_ENREF_22" w:tooltip="Chandran, 2020 #140" w:history="1">
        <w:r w:rsidR="00FC05C5" w:rsidRPr="00F90BE0">
          <w:rPr>
            <w:rStyle w:val="Hyperlink"/>
          </w:rPr>
          <w:t>Chandran, 2020</w:t>
        </w:r>
      </w:hyperlink>
      <w:r w:rsidR="00407DB3" w:rsidRPr="00F90BE0">
        <w:rPr>
          <w:noProof/>
        </w:rPr>
        <w:t>;</w:t>
      </w:r>
      <w:r w:rsidR="00166979" w:rsidRPr="00F90BE0">
        <w:rPr>
          <w:noProof/>
        </w:rPr>
        <w:t xml:space="preserve"> </w:t>
      </w:r>
      <w:hyperlink w:anchor="_ENREF_34" w:tooltip="Dev, 2020" w:history="1">
        <w:r w:rsidR="00FC05C5" w:rsidRPr="00F90BE0">
          <w:rPr>
            <w:rStyle w:val="Hyperlink"/>
          </w:rPr>
          <w:t>Dev and Sengupt, 2020</w:t>
        </w:r>
      </w:hyperlink>
      <w:r w:rsidR="00407DB3" w:rsidRPr="00F90BE0">
        <w:rPr>
          <w:noProof/>
        </w:rPr>
        <w:t>;</w:t>
      </w:r>
      <w:r w:rsidR="00166979" w:rsidRPr="00F90BE0">
        <w:rPr>
          <w:noProof/>
        </w:rPr>
        <w:t xml:space="preserve"> </w:t>
      </w:r>
      <w:hyperlink w:anchor="_ENREF_39" w:tooltip="Dyal, 2020 #162" w:history="1">
        <w:r w:rsidR="00FC05C5" w:rsidRPr="00F90BE0">
          <w:rPr>
            <w:rStyle w:val="Hyperlink"/>
          </w:rPr>
          <w:t>Dyal, 2020</w:t>
        </w:r>
      </w:hyperlink>
      <w:r w:rsidR="00407DB3" w:rsidRPr="00F90BE0">
        <w:rPr>
          <w:noProof/>
        </w:rPr>
        <w:t>;</w:t>
      </w:r>
      <w:r w:rsidR="00166979" w:rsidRPr="00F90BE0">
        <w:rPr>
          <w:noProof/>
        </w:rPr>
        <w:t xml:space="preserve"> </w:t>
      </w:r>
      <w:hyperlink w:anchor="_ENREF_107" w:tooltip="Sanders, 2020 #152" w:history="1">
        <w:r w:rsidR="00FC05C5" w:rsidRPr="00F90BE0">
          <w:rPr>
            <w:rStyle w:val="Hyperlink"/>
          </w:rPr>
          <w:t>Sanders, 2020</w:t>
        </w:r>
      </w:hyperlink>
      <w:r w:rsidR="00407DB3" w:rsidRPr="00F90BE0">
        <w:rPr>
          <w:noProof/>
        </w:rPr>
        <w:t>)</w:t>
      </w:r>
      <w:r w:rsidR="00604002" w:rsidRPr="00F90BE0">
        <w:fldChar w:fldCharType="end"/>
      </w:r>
      <w:r w:rsidRPr="00F90BE0">
        <w:t xml:space="preserve">. Animals are </w:t>
      </w:r>
      <w:r w:rsidR="00703932" w:rsidRPr="00F90BE0">
        <w:t xml:space="preserve">at risk </w:t>
      </w:r>
      <w:r w:rsidRPr="00F90BE0">
        <w:t xml:space="preserve"> because of  </w:t>
      </w:r>
      <w:r w:rsidR="00703932" w:rsidRPr="00F90BE0">
        <w:t>in</w:t>
      </w:r>
      <w:r w:rsidRPr="00F90BE0">
        <w:t xml:space="preserve">sufficient feed and </w:t>
      </w:r>
      <w:r w:rsidR="00703932" w:rsidRPr="00F90BE0">
        <w:t xml:space="preserve">lack of </w:t>
      </w:r>
      <w:r w:rsidRPr="00F90BE0">
        <w:t>veterinary</w:t>
      </w:r>
      <w:r w:rsidR="00703932" w:rsidRPr="00F90BE0">
        <w:t xml:space="preserve"> support</w:t>
      </w:r>
      <w:r w:rsidRPr="00F90BE0">
        <w:t xml:space="preserve"> </w:t>
      </w:r>
      <w:r w:rsidR="00166979" w:rsidRPr="00F90BE0">
        <w:t xml:space="preserve"> </w:t>
      </w:r>
      <w:r w:rsidR="00604002" w:rsidRPr="00F90BE0">
        <w:fldChar w:fldCharType="begin"/>
      </w:r>
      <w:r w:rsidR="00407DB3" w:rsidRPr="00F90BE0">
        <w:instrText xml:space="preserve"> ADDIN EN.CITE &lt;EndNote&gt;&lt;Cite&gt;&lt;Author&gt;Ghosal&lt;/Author&gt;&lt;Year&gt;2020&lt;/Year&gt;&lt;RecNum&gt;161&lt;/RecNum&gt;&lt;DisplayText&gt;&lt;style font="Times New Roman" size="12"&gt;(Ghosal, 2020)&lt;/style&gt;&lt;/DisplayText&gt;&lt;record&gt;&lt;rec-number&gt;161&lt;/rec-number&gt;&lt;foreign-keys&gt;&lt;key app="EN" db-id="z200rsdtm00arree0t5ptdtnvp9f9apex9f0" timestamp="1590606724"&gt;161&lt;/key&gt;&lt;/foreign-keys&gt;&lt;ref-type name="Web Page"&gt;12&lt;/ref-type&gt;&lt;contributors&gt;&lt;authors&gt;&lt;author&gt;Sutanuka Ghosal&lt;/author&gt;&lt;/authors&gt;&lt;/contributors&gt;&lt;titles&gt;&lt;title&gt;Covid-19 lockdown has severely hit the poultry industry with Q4 being the worst quarter:ICRA&lt;/title&gt;&lt;/titles&gt;&lt;volume&gt;2020&lt;/volume&gt;&lt;number&gt;April&lt;/number&gt;&lt;dates&gt;&lt;year&gt;2020&lt;/year&gt;&lt;/dates&gt;&lt;publisher&gt;The Economic Times&lt;/publisher&gt;&lt;urls&gt;&lt;related-urls&gt;&lt;url&gt;https://economictimes.indiatimes.com/news/economy/agriculture/covid-19-lockdown-has-severely-hit-the-poultry-industry-with-q4-being-the-worst-quartericra/&lt;/url&gt;&lt;/related-urls&gt;&lt;/urls&gt;&lt;/record&gt;&lt;/Cite&gt;&lt;/EndNote&gt;</w:instrText>
      </w:r>
      <w:r w:rsidR="00604002" w:rsidRPr="00F90BE0">
        <w:fldChar w:fldCharType="separate"/>
      </w:r>
      <w:r w:rsidR="00407DB3" w:rsidRPr="00F90BE0">
        <w:rPr>
          <w:noProof/>
        </w:rPr>
        <w:t>(</w:t>
      </w:r>
      <w:hyperlink w:anchor="_ENREF_48" w:tooltip="Ghosal, 2020 #161" w:history="1">
        <w:r w:rsidR="00FC05C5" w:rsidRPr="00F90BE0">
          <w:rPr>
            <w:rStyle w:val="Hyperlink"/>
          </w:rPr>
          <w:t>Ghosal, 2020</w:t>
        </w:r>
      </w:hyperlink>
      <w:r w:rsidR="00407DB3" w:rsidRPr="00F90BE0">
        <w:rPr>
          <w:noProof/>
        </w:rPr>
        <w:t>)</w:t>
      </w:r>
      <w:r w:rsidR="00604002" w:rsidRPr="00F90BE0">
        <w:fldChar w:fldCharType="end"/>
      </w:r>
      <w:r w:rsidRPr="00F90BE0">
        <w:t>. Ranchers' problems are further aggravated by rumours and fake news connecting animal i</w:t>
      </w:r>
      <w:r w:rsidR="00703932" w:rsidRPr="00F90BE0">
        <w:t>ssues</w:t>
      </w:r>
      <w:r w:rsidRPr="00F90BE0">
        <w:t xml:space="preserve"> and COVID-19. All these are unfavourably influencing ranchers' income and the economy at the state/national level.</w:t>
      </w:r>
      <w:r w:rsidR="0084268C" w:rsidRPr="00F90BE0">
        <w:t xml:space="preserve"> </w:t>
      </w:r>
      <w:r w:rsidRPr="00F90BE0">
        <w:t>Livestock extension and advisory services (EAS) are expected to support farmers to overcome these problems during this challenging period</w:t>
      </w:r>
      <w:r w:rsidR="00166979" w:rsidRPr="00F90BE0">
        <w:t xml:space="preserve"> </w:t>
      </w:r>
      <w:r w:rsidR="00604002" w:rsidRPr="00F90BE0">
        <w:fldChar w:fldCharType="begin"/>
      </w:r>
      <w:r w:rsidR="00407DB3" w:rsidRPr="00F90BE0">
        <w:instrText xml:space="preserve"> ADDIN EN.CITE &lt;EndNote&gt;&lt;Cite&gt;&lt;Author&gt;Ghosal&lt;/Author&gt;&lt;Year&gt;2020&lt;/Year&gt;&lt;RecNum&gt;161&lt;/RecNum&gt;&lt;DisplayText&gt;&lt;style font="Times New Roman" size="12"&gt;(Ghosal, 2020)&lt;/style&gt;&lt;/DisplayText&gt;&lt;record&gt;&lt;rec-number&gt;161&lt;/rec-number&gt;&lt;foreign-keys&gt;&lt;key app="EN" db-id="z200rsdtm00arree0t5ptdtnvp9f9apex9f0" timestamp="1590606724"&gt;161&lt;/key&gt;&lt;/foreign-keys&gt;&lt;ref-type name="Web Page"&gt;12&lt;/ref-type&gt;&lt;contributors&gt;&lt;authors&gt;&lt;author&gt;Sutanuka Ghosal&lt;/author&gt;&lt;/authors&gt;&lt;/contributors&gt;&lt;titles&gt;&lt;title&gt;Covid-19 lockdown has severely hit the poultry industry with Q4 being the worst quarter:ICRA&lt;/title&gt;&lt;/titles&gt;&lt;volume&gt;2020&lt;/volume&gt;&lt;number&gt;April&lt;/number&gt;&lt;dates&gt;&lt;year&gt;2020&lt;/year&gt;&lt;/dates&gt;&lt;publisher&gt;The Economic Times&lt;/publisher&gt;&lt;urls&gt;&lt;related-urls&gt;&lt;url&gt;https://economictimes.indiatimes.com/news/economy/agriculture/covid-19-lockdown-has-severely-hit-the-poultry-industry-with-q4-being-the-worst-quartericra/&lt;/url&gt;&lt;/related-urls&gt;&lt;/urls&gt;&lt;/record&gt;&lt;/Cite&gt;&lt;/EndNote&gt;</w:instrText>
      </w:r>
      <w:r w:rsidR="00604002" w:rsidRPr="00F90BE0">
        <w:fldChar w:fldCharType="separate"/>
      </w:r>
      <w:r w:rsidR="00407DB3" w:rsidRPr="00F90BE0">
        <w:rPr>
          <w:noProof/>
        </w:rPr>
        <w:t>(</w:t>
      </w:r>
      <w:hyperlink w:anchor="_ENREF_48" w:tooltip="Ghosal, 2020 #161" w:history="1">
        <w:r w:rsidR="00FC05C5" w:rsidRPr="00F90BE0">
          <w:rPr>
            <w:rStyle w:val="Hyperlink"/>
          </w:rPr>
          <w:t>Ghosal, 2020</w:t>
        </w:r>
      </w:hyperlink>
      <w:r w:rsidR="00407DB3" w:rsidRPr="00F90BE0">
        <w:rPr>
          <w:noProof/>
        </w:rPr>
        <w:t>)</w:t>
      </w:r>
      <w:r w:rsidR="00604002" w:rsidRPr="00F90BE0">
        <w:fldChar w:fldCharType="end"/>
      </w:r>
      <w:r w:rsidRPr="00F90BE0">
        <w:t xml:space="preserve">. The government </w:t>
      </w:r>
      <w:r w:rsidR="00A7378E" w:rsidRPr="00F90BE0">
        <w:t>must implement</w:t>
      </w:r>
      <w:r w:rsidRPr="00F90BE0">
        <w:t xml:space="preserve"> </w:t>
      </w:r>
      <w:r w:rsidR="00A7378E" w:rsidRPr="00F90BE0">
        <w:t xml:space="preserve">effective </w:t>
      </w:r>
      <w:r w:rsidRPr="00F90BE0">
        <w:t xml:space="preserve">policies for poultry, marine products and dairy farmers. </w:t>
      </w:r>
    </w:p>
    <w:p w14:paraId="761CD59D" w14:textId="77777777" w:rsidR="00C97D2E" w:rsidRPr="00F90BE0" w:rsidRDefault="00C97D2E" w:rsidP="00570592">
      <w:pPr>
        <w:pStyle w:val="ListParagraph"/>
        <w:numPr>
          <w:ilvl w:val="2"/>
          <w:numId w:val="49"/>
        </w:numPr>
        <w:spacing w:line="360" w:lineRule="auto"/>
        <w:contextualSpacing w:val="0"/>
        <w:jc w:val="both"/>
        <w:rPr>
          <w:b/>
          <w:bCs/>
        </w:rPr>
      </w:pPr>
      <w:r w:rsidRPr="00F90BE0">
        <w:rPr>
          <w:b/>
          <w:bCs/>
        </w:rPr>
        <w:t>Sealing of State Borders due to Lockdow</w:t>
      </w:r>
      <w:r w:rsidR="001B2D2E" w:rsidRPr="00F90BE0">
        <w:rPr>
          <w:b/>
          <w:bCs/>
        </w:rPr>
        <w:t>n</w:t>
      </w:r>
      <w:r w:rsidR="004807C0" w:rsidRPr="00F90BE0">
        <w:rPr>
          <w:b/>
          <w:bCs/>
        </w:rPr>
        <w:t xml:space="preserve"> (G5)</w:t>
      </w:r>
    </w:p>
    <w:p w14:paraId="5343A99A" w14:textId="4FE8D227" w:rsidR="00C95402" w:rsidRPr="00F90BE0" w:rsidRDefault="00C95402" w:rsidP="00FA3FF2">
      <w:pPr>
        <w:spacing w:line="360" w:lineRule="auto"/>
        <w:jc w:val="both"/>
      </w:pPr>
      <w:r w:rsidRPr="00F90BE0">
        <w:t>To</w:t>
      </w:r>
      <w:r w:rsidR="0084268C" w:rsidRPr="00F90BE0">
        <w:t xml:space="preserve"> </w:t>
      </w:r>
      <w:r w:rsidRPr="00F90BE0">
        <w:t xml:space="preserve">contain the mass spread of COVID-19, several states </w:t>
      </w:r>
      <w:r w:rsidR="00A7378E" w:rsidRPr="00F90BE0">
        <w:t>have</w:t>
      </w:r>
      <w:r w:rsidRPr="00F90BE0">
        <w:t xml:space="preserve"> sealed their borders</w:t>
      </w:r>
      <w:r w:rsidR="00166979" w:rsidRPr="00F90BE0">
        <w:t xml:space="preserve"> </w:t>
      </w:r>
      <w:r w:rsidR="00604002" w:rsidRPr="00F90BE0">
        <w:fldChar w:fldCharType="begin"/>
      </w:r>
      <w:r w:rsidR="00407DB3" w:rsidRPr="00F90BE0">
        <w:instrText xml:space="preserve"> ADDIN EN.CITE &lt;EndNote&gt;&lt;Cite&gt;&lt;Author&gt;Gray&lt;/Author&gt;&lt;Year&gt;2020&lt;/Year&gt;&lt;RecNum&gt;127&lt;/RecNum&gt;&lt;DisplayText&gt;&lt;style font="Times New Roman" size="12"&gt;(Gray, 2020)&lt;/style&gt;&lt;/DisplayText&gt;&lt;record&gt;&lt;rec-number&gt;127&lt;/rec-number&gt;&lt;foreign-keys&gt;&lt;key app="EN" db-id="z200rsdtm00arree0t5ptdtnvp9f9apex9f0" timestamp="1590194741"&gt;127&lt;/key&gt;&lt;/foreign-keys&gt;&lt;ref-type name="Journal Article"&gt;17&lt;/ref-type&gt;&lt;contributors&gt;&lt;authors&gt;&lt;author&gt;Gray, Richard S&lt;/author&gt;&lt;/authors&gt;&lt;/contributors&gt;&lt;titles&gt;&lt;title&gt;Agriculture, transportation, and the COVID‐19 crisis&lt;/title&gt;&lt;secondary-title&gt;Canadian Journal of Agricultural Economics/Revue canadienne d&amp;apos;agroeconomie&lt;/secondary-title&gt;&lt;/titles&gt;&lt;periodical&gt;&lt;full-title&gt;Canadian Journal of Agricultural Economics/Revue canadienne d&amp;apos;agroeconomie&lt;/full-title&gt;&lt;/periodical&gt;&lt;dates&gt;&lt;year&gt;2020&lt;/year&gt;&lt;/dates&gt;&lt;isbn&gt;0008-3976&lt;/isbn&gt;&lt;urls&gt;&lt;/urls&gt;&lt;/record&gt;&lt;/Cite&gt;&lt;/EndNote&gt;</w:instrText>
      </w:r>
      <w:r w:rsidR="00604002" w:rsidRPr="00F90BE0">
        <w:fldChar w:fldCharType="separate"/>
      </w:r>
      <w:r w:rsidR="00407DB3" w:rsidRPr="00F90BE0">
        <w:rPr>
          <w:noProof/>
        </w:rPr>
        <w:t>(</w:t>
      </w:r>
      <w:hyperlink w:anchor="_ENREF_55" w:tooltip="Gray, 2020 #127" w:history="1">
        <w:r w:rsidR="00FC05C5" w:rsidRPr="00F90BE0">
          <w:rPr>
            <w:rStyle w:val="Hyperlink"/>
          </w:rPr>
          <w:t>Gray, 2020</w:t>
        </w:r>
      </w:hyperlink>
      <w:r w:rsidR="00407DB3" w:rsidRPr="00F90BE0">
        <w:rPr>
          <w:noProof/>
        </w:rPr>
        <w:t>)</w:t>
      </w:r>
      <w:r w:rsidR="00604002" w:rsidRPr="00F90BE0">
        <w:fldChar w:fldCharType="end"/>
      </w:r>
      <w:r w:rsidRPr="00F90BE0">
        <w:t>, impact</w:t>
      </w:r>
      <w:r w:rsidR="00A7378E" w:rsidRPr="00F90BE0">
        <w:t>ing</w:t>
      </w:r>
      <w:r w:rsidRPr="00F90BE0">
        <w:t xml:space="preserve"> supplies of perishable goods as available inventory dwindled and fresh stocks were hard to come by</w:t>
      </w:r>
      <w:r w:rsidR="00166979" w:rsidRPr="00F90BE0">
        <w:t xml:space="preserve"> </w:t>
      </w:r>
      <w:r w:rsidR="00604002" w:rsidRPr="00F90BE0">
        <w:fldChar w:fldCharType="begin"/>
      </w:r>
      <w:r w:rsidR="00407DB3" w:rsidRPr="00F90BE0">
        <w:instrText xml:space="preserve"> ADDIN EN.CITE &lt;EndNote&gt;&lt;Cite&gt;&lt;Author&gt;Dev&lt;/Author&gt;&lt;Year&gt;2020&lt;/Year&gt;&lt;RecNum&gt;83&lt;/RecNum&gt;&lt;DisplayText&gt;&lt;style font="Times New Roman" size="12"&gt;(Dev and Sengupt, 2020)&lt;/style&gt;&lt;/DisplayText&gt;&lt;record&gt;&lt;rec-number&gt;83&lt;/rec-number&gt;&lt;foreign-keys&gt;&lt;key app="EN" db-id="z200rsdtm00arree0t5ptdtnvp9f9apex9f0" timestamp="1589623661"&gt;83&lt;/key&gt;&lt;/foreign-keys&gt;&lt;ref-type name="Report"&gt;27&lt;/ref-type&gt;&lt;contributors&gt;&lt;authors&gt;&lt;author&gt;Dev, S. Mahendra&lt;/author&gt;&lt;author&gt;Sengupt, Rajeswari&lt;/author&gt;&lt;/authors&gt;&lt;/contributors&gt;&lt;titles&gt;&lt;title&gt;Covid-19: Impact on the Indian Economy&lt;/title&gt;&lt;/titles&gt;&lt;dates&gt;&lt;year&gt;2020&lt;/year&gt;&lt;/dates&gt;&lt;pub-location&gt;Mumbai&lt;/pub-location&gt;&lt;publisher&gt;Indira Gandhi Institute of Development Research&lt;/publisher&gt;&lt;urls&gt;&lt;/urls&gt;&lt;/record&gt;&lt;/Cite&gt;&lt;/EndNote&gt;</w:instrText>
      </w:r>
      <w:r w:rsidR="00604002" w:rsidRPr="00F90BE0">
        <w:fldChar w:fldCharType="separate"/>
      </w:r>
      <w:r w:rsidR="00407DB3" w:rsidRPr="00F90BE0">
        <w:rPr>
          <w:noProof/>
        </w:rPr>
        <w:t>(</w:t>
      </w:r>
      <w:hyperlink w:anchor="_ENREF_34" w:tooltip="Dev, 2020" w:history="1">
        <w:r w:rsidR="00FC05C5" w:rsidRPr="00F90BE0">
          <w:rPr>
            <w:rStyle w:val="Hyperlink"/>
          </w:rPr>
          <w:t>Dev and Sengupt, 2020</w:t>
        </w:r>
      </w:hyperlink>
      <w:r w:rsidR="00407DB3" w:rsidRPr="00F90BE0">
        <w:rPr>
          <w:noProof/>
        </w:rPr>
        <w:t>)</w:t>
      </w:r>
      <w:r w:rsidR="00604002" w:rsidRPr="00F90BE0">
        <w:fldChar w:fldCharType="end"/>
      </w:r>
      <w:r w:rsidRPr="00F90BE0">
        <w:t>. As a result, many areas in India were affected by price hike</w:t>
      </w:r>
      <w:r w:rsidR="00A7378E" w:rsidRPr="00F90BE0">
        <w:t>s</w:t>
      </w:r>
      <w:r w:rsidRPr="00F90BE0">
        <w:t xml:space="preserve"> or shortage</w:t>
      </w:r>
      <w:r w:rsidR="00A7378E" w:rsidRPr="00F90BE0">
        <w:t>s</w:t>
      </w:r>
      <w:r w:rsidRPr="00F90BE0">
        <w:t xml:space="preserve"> of perishable products</w:t>
      </w:r>
      <w:r w:rsidR="00166979" w:rsidRPr="00F90BE0">
        <w:t xml:space="preserve"> </w:t>
      </w:r>
      <w:r w:rsidR="00604002" w:rsidRPr="00F90BE0">
        <w:fldChar w:fldCharType="begin"/>
      </w:r>
      <w:r w:rsidR="00407DB3" w:rsidRPr="00F90BE0">
        <w:instrText xml:space="preserve"> ADDIN EN.CITE &lt;EndNote&gt;&lt;Cite&gt;&lt;Author&gt;Bhosale&lt;/Author&gt;&lt;Year&gt;2020&lt;/Year&gt;&lt;RecNum&gt;87&lt;/RecNum&gt;&lt;DisplayText&gt;&lt;style font="Times New Roman" size="12"&gt;(Bhosale, 2020)&lt;/style&gt;&lt;/DisplayText&gt;&lt;record&gt;&lt;rec-number&gt;87&lt;/rec-number&gt;&lt;foreign-keys&gt;&lt;key app="EN" db-id="z200rsdtm00arree0t5ptdtnvp9f9apex9f0" timestamp="1589623661"&gt;87&lt;/key&gt;&lt;/foreign-keys&gt;&lt;ref-type name="Electronic Article"&gt;43&lt;/ref-type&gt;&lt;contributors&gt;&lt;authors&gt;&lt;author&gt;Bhosale, Jayashree&lt;/author&gt;&lt;/authors&gt;&lt;/contributors&gt;&lt;titles&gt;&lt;title&gt;Prices of agricultural commodities drop 20% post COVID-19 outbreak&lt;/title&gt;&lt;/titles&gt;&lt;dates&gt;&lt;year&gt;2020&lt;/year&gt;&lt;pub-dates&gt;&lt;date&gt;March 19&lt;/date&gt;&lt;/pub-dates&gt;&lt;/dates&gt;&lt;urls&gt;&lt;related-urls&gt;&lt;url&gt;https://economictimes.indiatimes.com/news/economy/agriculture/prices-of-agricultural-commodities-drop-20-post-covid-19-outbreak/&lt;/url&gt;&lt;/related-urls&gt;&lt;/urls&gt;&lt;access-date&gt;April/15/2020&lt;/access-date&gt;&lt;/record&gt;&lt;/Cite&gt;&lt;/EndNote&gt;</w:instrText>
      </w:r>
      <w:r w:rsidR="00604002" w:rsidRPr="00F90BE0">
        <w:fldChar w:fldCharType="separate"/>
      </w:r>
      <w:r w:rsidR="00407DB3" w:rsidRPr="00F90BE0">
        <w:rPr>
          <w:noProof/>
        </w:rPr>
        <w:t>(</w:t>
      </w:r>
      <w:hyperlink w:anchor="_ENREF_12" w:tooltip="Bhosale, 2020" w:history="1">
        <w:r w:rsidR="00FC05C5" w:rsidRPr="00F90BE0">
          <w:rPr>
            <w:rStyle w:val="Hyperlink"/>
          </w:rPr>
          <w:t>Bhosale, 2020</w:t>
        </w:r>
      </w:hyperlink>
      <w:r w:rsidR="00407DB3" w:rsidRPr="00F90BE0">
        <w:rPr>
          <w:noProof/>
        </w:rPr>
        <w:t>)</w:t>
      </w:r>
      <w:r w:rsidR="00604002" w:rsidRPr="00F90BE0">
        <w:fldChar w:fldCharType="end"/>
      </w:r>
      <w:r w:rsidRPr="00F90BE0">
        <w:t>, consequently leading to disruption of PFSC</w:t>
      </w:r>
      <w:r w:rsidR="00A7378E" w:rsidRPr="00F90BE0">
        <w:t>s</w:t>
      </w:r>
      <w:r w:rsidRPr="00F90BE0">
        <w:t>.</w:t>
      </w:r>
    </w:p>
    <w:p w14:paraId="65CE49B7" w14:textId="77777777" w:rsidR="00C97D2E" w:rsidRPr="00F90BE0" w:rsidRDefault="00C97D2E" w:rsidP="00570592">
      <w:pPr>
        <w:pStyle w:val="ListParagraph"/>
        <w:numPr>
          <w:ilvl w:val="2"/>
          <w:numId w:val="49"/>
        </w:numPr>
        <w:spacing w:line="360" w:lineRule="auto"/>
        <w:contextualSpacing w:val="0"/>
        <w:jc w:val="both"/>
        <w:rPr>
          <w:b/>
          <w:bCs/>
        </w:rPr>
      </w:pPr>
      <w:r w:rsidRPr="00F90BE0">
        <w:rPr>
          <w:b/>
          <w:bCs/>
        </w:rPr>
        <w:t xml:space="preserve">Scarcity of </w:t>
      </w:r>
      <w:r w:rsidR="006B22C6" w:rsidRPr="00F90BE0">
        <w:rPr>
          <w:b/>
          <w:bCs/>
        </w:rPr>
        <w:t>Work</w:t>
      </w:r>
      <w:r w:rsidR="007F0869" w:rsidRPr="00F90BE0">
        <w:rPr>
          <w:b/>
          <w:bCs/>
        </w:rPr>
        <w:t>f</w:t>
      </w:r>
      <w:r w:rsidR="006B22C6" w:rsidRPr="00F90BE0">
        <w:rPr>
          <w:b/>
          <w:bCs/>
        </w:rPr>
        <w:t>orce</w:t>
      </w:r>
      <w:r w:rsidR="004807C0" w:rsidRPr="00F90BE0">
        <w:rPr>
          <w:b/>
          <w:bCs/>
        </w:rPr>
        <w:t xml:space="preserve"> (G6)</w:t>
      </w:r>
    </w:p>
    <w:p w14:paraId="29A0E4EC" w14:textId="6131B475" w:rsidR="003B17BC" w:rsidRPr="00F90BE0" w:rsidRDefault="00213855" w:rsidP="00FA3FF2">
      <w:pPr>
        <w:spacing w:line="360" w:lineRule="auto"/>
        <w:jc w:val="both"/>
      </w:pPr>
      <w:r w:rsidRPr="00F90BE0">
        <w:t xml:space="preserve">The </w:t>
      </w:r>
      <w:r w:rsidR="00A7378E" w:rsidRPr="00F90BE0">
        <w:t>PFSC</w:t>
      </w:r>
      <w:r w:rsidRPr="00F90BE0">
        <w:t xml:space="preserve"> in India </w:t>
      </w:r>
      <w:r w:rsidR="00A7378E" w:rsidRPr="00F90BE0">
        <w:t>has been</w:t>
      </w:r>
      <w:r w:rsidRPr="00F90BE0">
        <w:t xml:space="preserve"> disrupted immensely </w:t>
      </w:r>
      <w:r w:rsidR="00A7378E" w:rsidRPr="00F90BE0">
        <w:t>due to</w:t>
      </w:r>
      <w:r w:rsidRPr="00F90BE0">
        <w:t xml:space="preserve"> shortage of labour. With the advent of COVID-19, workers have migrated to their homes, resulting in a short</w:t>
      </w:r>
      <w:r w:rsidR="00A7378E" w:rsidRPr="00F90BE0">
        <w:t>fall</w:t>
      </w:r>
      <w:r w:rsidRPr="00F90BE0">
        <w:t xml:space="preserve"> of </w:t>
      </w:r>
      <w:r w:rsidR="00A7378E" w:rsidRPr="00F90BE0">
        <w:t>80%</w:t>
      </w:r>
      <w:r w:rsidR="00BA2CE4" w:rsidRPr="00F90BE0">
        <w:t xml:space="preserve"> of workers</w:t>
      </w:r>
      <w:r w:rsidRPr="00F90BE0">
        <w:t xml:space="preserve"> </w:t>
      </w:r>
      <w:r w:rsidR="00A7378E" w:rsidRPr="00F90BE0">
        <w:t>for the</w:t>
      </w:r>
      <w:r w:rsidRPr="00F90BE0">
        <w:t xml:space="preserve"> perishable </w:t>
      </w:r>
      <w:r w:rsidR="00A7378E" w:rsidRPr="00F90BE0">
        <w:t xml:space="preserve">goods </w:t>
      </w:r>
      <w:r w:rsidRPr="00F90BE0">
        <w:t>sector</w:t>
      </w:r>
      <w:r w:rsidR="00A7378E" w:rsidRPr="00F90BE0">
        <w:t xml:space="preserve"> </w:t>
      </w:r>
      <w:r w:rsidR="00604002" w:rsidRPr="00F90BE0">
        <w:fldChar w:fldCharType="begin"/>
      </w:r>
      <w:r w:rsidR="00407DB3" w:rsidRPr="00F90BE0">
        <w:instrText xml:space="preserve"> ADDIN EN.CITE &lt;EndNote&gt;&lt;Cite&gt;&lt;Author&gt;Gray&lt;/Author&gt;&lt;Year&gt;2020&lt;/Year&gt;&lt;RecNum&gt;127&lt;/RecNum&gt;&lt;DisplayText&gt;&lt;style font="Times New Roman" size="12"&gt;(Gray, 2020)&lt;/style&gt;&lt;/DisplayText&gt;&lt;record&gt;&lt;rec-number&gt;127&lt;/rec-number&gt;&lt;foreign-keys&gt;&lt;key app="EN" db-id="z200rsdtm00arree0t5ptdtnvp9f9apex9f0" timestamp="1590194741"&gt;127&lt;/key&gt;&lt;/foreign-keys&gt;&lt;ref-type name="Journal Article"&gt;17&lt;/ref-type&gt;&lt;contributors&gt;&lt;authors&gt;&lt;author&gt;Gray, Richard S&lt;/author&gt;&lt;/authors&gt;&lt;/contributors&gt;&lt;titles&gt;&lt;title&gt;Agriculture, transportation, and the COVID‐19 crisis&lt;/title&gt;&lt;secondary-title&gt;Canadian Journal of Agricultural Economics/Revue canadienne d&amp;apos;agroeconomie&lt;/secondary-title&gt;&lt;/titles&gt;&lt;periodical&gt;&lt;full-title&gt;Canadian Journal of Agricultural Economics/Revue canadienne d&amp;apos;agroeconomie&lt;/full-title&gt;&lt;/periodical&gt;&lt;dates&gt;&lt;year&gt;2020&lt;/year&gt;&lt;/dates&gt;&lt;isbn&gt;0008-3976&lt;/isbn&gt;&lt;urls&gt;&lt;/urls&gt;&lt;/record&gt;&lt;/Cite&gt;&lt;/EndNote&gt;</w:instrText>
      </w:r>
      <w:r w:rsidR="00604002" w:rsidRPr="00F90BE0">
        <w:fldChar w:fldCharType="separate"/>
      </w:r>
      <w:r w:rsidR="00407DB3" w:rsidRPr="00F90BE0">
        <w:rPr>
          <w:noProof/>
        </w:rPr>
        <w:t>(</w:t>
      </w:r>
      <w:hyperlink w:anchor="_ENREF_55" w:tooltip="Gray, 2020 #127" w:history="1">
        <w:r w:rsidR="00FC05C5" w:rsidRPr="00F90BE0">
          <w:rPr>
            <w:rStyle w:val="Hyperlink"/>
          </w:rPr>
          <w:t>Gray, 2020</w:t>
        </w:r>
      </w:hyperlink>
      <w:r w:rsidR="00407DB3" w:rsidRPr="00F90BE0">
        <w:rPr>
          <w:noProof/>
        </w:rPr>
        <w:t>)</w:t>
      </w:r>
      <w:r w:rsidR="00604002" w:rsidRPr="00F90BE0">
        <w:fldChar w:fldCharType="end"/>
      </w:r>
      <w:r w:rsidRPr="00F90BE0">
        <w:t xml:space="preserve">. </w:t>
      </w:r>
      <w:r w:rsidR="00A7378E" w:rsidRPr="00F90BE0">
        <w:t>The</w:t>
      </w:r>
      <w:r w:rsidRPr="00F90BE0">
        <w:t xml:space="preserve"> government has issued notice for industries to </w:t>
      </w:r>
      <w:r w:rsidR="00A7378E" w:rsidRPr="00F90BE0">
        <w:t xml:space="preserve">keep </w:t>
      </w:r>
      <w:r w:rsidRPr="00F90BE0">
        <w:t>work</w:t>
      </w:r>
      <w:r w:rsidR="00A7378E" w:rsidRPr="00F90BE0">
        <w:t>ing</w:t>
      </w:r>
      <w:r w:rsidRPr="00F90BE0">
        <w:t xml:space="preserve"> with 30-40% of their workforce </w:t>
      </w:r>
      <w:r w:rsidR="00604002" w:rsidRPr="00F90BE0">
        <w:fldChar w:fldCharType="begin"/>
      </w:r>
      <w:r w:rsidR="00407DB3" w:rsidRPr="00F90BE0">
        <w:instrText xml:space="preserve"> ADDIN EN.CITE &lt;EndNote&gt;&lt;Cite&gt;&lt;Author&gt;Peermohamed&lt;/Author&gt;&lt;Year&gt;2020&lt;/Year&gt;&lt;RecNum&gt;155&lt;/RecNum&gt;&lt;DisplayText&gt;&lt;style font="Times New Roman" size="12"&gt;(Peermohamed, 2020)&lt;/style&gt;&lt;/DisplayText&gt;&lt;record&gt;&lt;rec-number&gt;155&lt;/rec-number&gt;&lt;foreign-keys&gt;&lt;key app="EN" db-id="z200rsdtm00arree0t5ptdtnvp9f9apex9f0" timestamp="1590569736"&gt;155&lt;/key&gt;&lt;/foreign-keys&gt;&lt;ref-type name="Web Page"&gt;12&lt;/ref-type&gt;&lt;contributors&gt;&lt;authors&gt;&lt;author&gt;Alnoor Peermohamed&lt;/author&gt;&lt;/authors&gt;&lt;/contributors&gt;&lt;titles&gt;&lt;title&gt;Covid-19 impact: From BigBasket to Grofers, mounting orders and staff crunch stretch online grocers&lt;/title&gt;&lt;/titles&gt;&lt;volume&gt;2020&lt;/volume&gt;&lt;dates&gt;&lt;year&gt;2020&lt;/year&gt;&lt;/dates&gt;&lt;publisher&gt;E.T. Rise&lt;/publisher&gt;&lt;urls&gt;&lt;related-urls&gt;&lt;url&gt;https://economictimes.indiatimes.com/small-biz/startups/newsbuzz/covid-19-impact-from-bigbasket-to-grofers-mounting-orders-and-staff-crunch-stretch-online-grocers/&lt;/url&gt;&lt;/related-urls&gt;&lt;/urls&gt;&lt;/record&gt;&lt;/Cite&gt;&lt;/EndNote&gt;</w:instrText>
      </w:r>
      <w:r w:rsidR="00604002" w:rsidRPr="00F90BE0">
        <w:fldChar w:fldCharType="separate"/>
      </w:r>
      <w:r w:rsidR="00407DB3" w:rsidRPr="00F90BE0">
        <w:rPr>
          <w:noProof/>
        </w:rPr>
        <w:t>(</w:t>
      </w:r>
      <w:hyperlink w:anchor="_ENREF_90" w:tooltip="Peermohamed, 2020 #155" w:history="1">
        <w:r w:rsidR="00FC05C5" w:rsidRPr="00F90BE0">
          <w:rPr>
            <w:rStyle w:val="Hyperlink"/>
          </w:rPr>
          <w:t>Peermohamed, 2020</w:t>
        </w:r>
      </w:hyperlink>
      <w:r w:rsidR="00407DB3" w:rsidRPr="00F90BE0">
        <w:rPr>
          <w:noProof/>
        </w:rPr>
        <w:t>)</w:t>
      </w:r>
      <w:r w:rsidR="00604002" w:rsidRPr="00F90BE0">
        <w:fldChar w:fldCharType="end"/>
      </w:r>
      <w:r w:rsidRPr="00F90BE0">
        <w:t>. With s</w:t>
      </w:r>
      <w:r w:rsidR="00A7378E" w:rsidRPr="00F90BE0">
        <w:t>o few workers</w:t>
      </w:r>
      <w:r w:rsidRPr="00F90BE0">
        <w:t xml:space="preserve">, companies are unable to cope with the demands </w:t>
      </w:r>
      <w:r w:rsidR="00A7378E" w:rsidRPr="00F90BE0">
        <w:t>for</w:t>
      </w:r>
      <w:r w:rsidRPr="00F90BE0">
        <w:t xml:space="preserve"> perishable products, consequently affecting PFSC performance.</w:t>
      </w:r>
    </w:p>
    <w:p w14:paraId="1C7AF8FE" w14:textId="0D0E4BCA" w:rsidR="00C97D2E" w:rsidRPr="00F90BE0" w:rsidRDefault="00C97D2E" w:rsidP="00570592">
      <w:pPr>
        <w:pStyle w:val="ListParagraph"/>
        <w:numPr>
          <w:ilvl w:val="1"/>
          <w:numId w:val="49"/>
        </w:numPr>
        <w:spacing w:line="360" w:lineRule="auto"/>
        <w:contextualSpacing w:val="0"/>
        <w:jc w:val="both"/>
        <w:rPr>
          <w:b/>
          <w:bCs/>
        </w:rPr>
      </w:pPr>
      <w:r w:rsidRPr="00F90BE0">
        <w:rPr>
          <w:b/>
          <w:bCs/>
        </w:rPr>
        <w:t xml:space="preserve">Technological </w:t>
      </w:r>
      <w:r w:rsidR="002B1CBA" w:rsidRPr="00F90BE0">
        <w:rPr>
          <w:b/>
          <w:bCs/>
        </w:rPr>
        <w:t>and</w:t>
      </w:r>
      <w:r w:rsidRPr="00F90BE0">
        <w:rPr>
          <w:b/>
          <w:bCs/>
        </w:rPr>
        <w:t xml:space="preserve"> Infrastructural Factors</w:t>
      </w:r>
      <w:r w:rsidR="00173CE1" w:rsidRPr="00F90BE0">
        <w:rPr>
          <w:b/>
          <w:bCs/>
        </w:rPr>
        <w:t xml:space="preserve"> </w:t>
      </w:r>
      <w:r w:rsidR="00381B09" w:rsidRPr="00F90BE0">
        <w:rPr>
          <w:b/>
          <w:bCs/>
        </w:rPr>
        <w:t>(T)</w:t>
      </w:r>
    </w:p>
    <w:p w14:paraId="37729568" w14:textId="45FF04CE" w:rsidR="00363C90" w:rsidRPr="00F90BE0" w:rsidRDefault="00A44862" w:rsidP="00FA3FF2">
      <w:pPr>
        <w:spacing w:line="360" w:lineRule="auto"/>
        <w:jc w:val="both"/>
      </w:pPr>
      <w:r w:rsidRPr="00F90BE0">
        <w:t>Technology and supply chain infrastructure plays an essential role in the perishable food sector</w:t>
      </w:r>
      <w:r w:rsidR="00520B3A" w:rsidRPr="00F90BE0">
        <w:t>.</w:t>
      </w:r>
      <w:r w:rsidR="00166979" w:rsidRPr="00F90BE0">
        <w:t xml:space="preserve"> </w:t>
      </w:r>
      <w:r w:rsidRPr="00F90BE0">
        <w:t xml:space="preserve">Appropriate and satisfactory infrastructure helps ranchers and agri-businessman to maintain their </w:t>
      </w:r>
      <w:r w:rsidR="00367B24" w:rsidRPr="00F90BE0">
        <w:t>operations</w:t>
      </w:r>
      <w:r w:rsidRPr="00F90BE0">
        <w:t xml:space="preserve"> effectively and proficiently</w:t>
      </w:r>
      <w:r w:rsidR="00166979" w:rsidRPr="00F90BE0">
        <w:t xml:space="preserve"> </w:t>
      </w:r>
      <w:r w:rsidR="00604002" w:rsidRPr="00F90BE0">
        <w:fldChar w:fldCharType="begin"/>
      </w:r>
      <w:r w:rsidR="00407DB3" w:rsidRPr="00F90BE0">
        <w:instrText xml:space="preserve"> ADDIN EN.CITE &lt;EndNote&gt;&lt;Cite&gt;&lt;Author&gt;Sinha&lt;/Author&gt;&lt;Year&gt;2020&lt;/Year&gt;&lt;RecNum&gt;56&lt;/RecNum&gt;&lt;DisplayText&gt;&lt;style font="Times New Roman" size="12"&gt;(Sinha and Anand, 2020)&lt;/style&gt;&lt;/DisplayText&gt;&lt;record&gt;&lt;rec-number&gt;56&lt;/rec-number&gt;&lt;foreign-keys&gt;&lt;key app="EN" db-id="z200rsdtm00arree0t5ptdtnvp9f9apex9f0" timestamp="1589623655"&gt;56&lt;/key&gt;&lt;/foreign-keys&gt;&lt;ref-type name="Journal Article"&gt;17&lt;/ref-type&gt;&lt;contributors&gt;&lt;authors&gt;&lt;author&gt;Sinha, Amit Kumar&lt;/author&gt;&lt;author&gt;Anand, Ankush&lt;/author&gt;&lt;/authors&gt;&lt;/contributors&gt;&lt;titles&gt;&lt;title&gt;Optimizing supply chain network for perishable products using improved bacteria foraging algorithm&lt;/title&gt;&lt;secondary-title&gt;Applied Soft Computing&lt;/secondary-title&gt;&lt;/titles&gt;&lt;periodical&gt;&lt;full-title&gt;Applied Soft Computing&lt;/full-title&gt;&lt;/periodical&gt;&lt;volume&gt;86 , DOI: https://doi.org/10.1016/j.asoc.2019.105921&lt;/volume&gt;&lt;dates&gt;&lt;year&gt;2020&lt;/year&gt;&lt;/dates&gt;&lt;urls&gt;&lt;/urls&gt;&lt;/record&gt;&lt;/Cite&gt;&lt;/EndNote&gt;</w:instrText>
      </w:r>
      <w:r w:rsidR="00604002" w:rsidRPr="00F90BE0">
        <w:fldChar w:fldCharType="separate"/>
      </w:r>
      <w:r w:rsidR="00407DB3" w:rsidRPr="00F90BE0">
        <w:rPr>
          <w:noProof/>
        </w:rPr>
        <w:t>(</w:t>
      </w:r>
      <w:hyperlink w:anchor="_ENREF_117" w:tooltip="Sinha, 2020 #56" w:history="1">
        <w:r w:rsidR="00FC05C5" w:rsidRPr="00F90BE0">
          <w:rPr>
            <w:rStyle w:val="Hyperlink"/>
          </w:rPr>
          <w:t>Sinha and Anand, 2020</w:t>
        </w:r>
      </w:hyperlink>
      <w:r w:rsidR="00407DB3" w:rsidRPr="00F90BE0">
        <w:rPr>
          <w:noProof/>
        </w:rPr>
        <w:t>)</w:t>
      </w:r>
      <w:r w:rsidR="00604002" w:rsidRPr="00F90BE0">
        <w:fldChar w:fldCharType="end"/>
      </w:r>
      <w:r w:rsidRPr="00F90BE0">
        <w:t xml:space="preserve">. </w:t>
      </w:r>
      <w:r w:rsidR="00367B24" w:rsidRPr="00F90BE0">
        <w:t>Technology can</w:t>
      </w:r>
      <w:r w:rsidRPr="00F90BE0">
        <w:t xml:space="preserve"> assist with</w:t>
      </w:r>
      <w:r w:rsidR="00E44827" w:rsidRPr="00F90BE0">
        <w:t xml:space="preserve"> tackling</w:t>
      </w:r>
      <w:r w:rsidRPr="00F90BE0">
        <w:t xml:space="preserve"> decreasing post-harvest </w:t>
      </w:r>
      <w:r w:rsidR="00367B24" w:rsidRPr="00F90BE0">
        <w:t>income</w:t>
      </w:r>
      <w:r w:rsidRPr="00F90BE0">
        <w:t xml:space="preserve"> and time</w:t>
      </w:r>
      <w:r w:rsidR="00367B24" w:rsidRPr="00F90BE0">
        <w:t xml:space="preserve"> lost</w:t>
      </w:r>
      <w:r w:rsidRPr="00F90BE0">
        <w:t xml:space="preserve"> in operational exercises</w:t>
      </w:r>
      <w:r w:rsidR="00166979" w:rsidRPr="00F90BE0">
        <w:t xml:space="preserve"> </w:t>
      </w:r>
      <w:r w:rsidR="00604002" w:rsidRPr="00F90BE0">
        <w:fldChar w:fldCharType="begin"/>
      </w:r>
      <w:r w:rsidR="00407DB3" w:rsidRPr="00F90BE0">
        <w:instrText xml:space="preserve"> ADDIN EN.CITE &lt;EndNote&gt;&lt;Cite&gt;&lt;Author&gt;Dagne&lt;/Author&gt;&lt;Year&gt;2020&lt;/Year&gt;&lt;RecNum&gt;59&lt;/RecNum&gt;&lt;DisplayText&gt;&lt;style font="Times New Roman" size="12"&gt;(Dagne et al., 2020)&lt;/style&gt;&lt;/DisplayText&gt;&lt;record&gt;&lt;rec-number&gt;59&lt;/rec-number&gt;&lt;foreign-keys&gt;&lt;key app="EN" db-id="z200rsdtm00arree0t5ptdtnvp9f9apex9f0" timestamp="1589623655"&gt;59&lt;/key&gt;&lt;/foreign-keys&gt;&lt;ref-type name="Journal Article"&gt;17&lt;/ref-type&gt;&lt;contributors&gt;&lt;authors&gt;&lt;author&gt;Dagne, Teshome Bekele&lt;/author&gt;&lt;author&gt;Jayaprkash, Jeyraju&lt;/author&gt;&lt;author&gt;Gebeyehu, Sisay Geremew&lt;/author&gt;&lt;/authors&gt;&lt;/contributors&gt;&lt;titles&gt;&lt;title&gt;Design of Supply Chain Network Model for Perishable Products with Stochastic Demand: An Optimized Model&lt;/title&gt;&lt;secondary-title&gt;Journal of Optimization in Industrial Engineering&lt;/secondary-title&gt;&lt;/titles&gt;&lt;periodical&gt;&lt;full-title&gt;Journal of Optimization in Industrial Engineering&lt;/full-title&gt;&lt;/periodical&gt;&lt;pages&gt;29-37, DOI: 10.22094/JOIE.2019.563130.1551&lt;/pages&gt;&lt;volume&gt;13&lt;/volume&gt;&lt;dates&gt;&lt;year&gt;2020&lt;/year&gt;&lt;/dates&gt;&lt;urls&gt;&lt;/urls&gt;&lt;/record&gt;&lt;/Cite&gt;&lt;/EndNote&gt;</w:instrText>
      </w:r>
      <w:r w:rsidR="00604002" w:rsidRPr="00F90BE0">
        <w:fldChar w:fldCharType="separate"/>
      </w:r>
      <w:r w:rsidR="00407DB3" w:rsidRPr="00F90BE0">
        <w:rPr>
          <w:noProof/>
        </w:rPr>
        <w:t>(</w:t>
      </w:r>
      <w:hyperlink w:anchor="_ENREF_32" w:tooltip="Dagne, 2020 #59" w:history="1">
        <w:r w:rsidR="00FC05C5" w:rsidRPr="00F90BE0">
          <w:rPr>
            <w:rStyle w:val="Hyperlink"/>
          </w:rPr>
          <w:t>Dagne et al., 2020</w:t>
        </w:r>
      </w:hyperlink>
      <w:r w:rsidR="00407DB3" w:rsidRPr="00F90BE0">
        <w:rPr>
          <w:noProof/>
        </w:rPr>
        <w:t>)</w:t>
      </w:r>
      <w:r w:rsidR="00604002" w:rsidRPr="00F90BE0">
        <w:fldChar w:fldCharType="end"/>
      </w:r>
      <w:r w:rsidR="00756503" w:rsidRPr="00F90BE0">
        <w:t>.</w:t>
      </w:r>
      <w:r w:rsidRPr="00F90BE0">
        <w:t xml:space="preserve">  </w:t>
      </w:r>
    </w:p>
    <w:p w14:paraId="41DA9B2F" w14:textId="77777777" w:rsidR="00C97D2E" w:rsidRPr="00F90BE0" w:rsidRDefault="00C97D2E" w:rsidP="00570592">
      <w:pPr>
        <w:pStyle w:val="ListParagraph"/>
        <w:numPr>
          <w:ilvl w:val="2"/>
          <w:numId w:val="49"/>
        </w:numPr>
        <w:spacing w:line="360" w:lineRule="auto"/>
        <w:contextualSpacing w:val="0"/>
        <w:jc w:val="both"/>
        <w:rPr>
          <w:b/>
          <w:bCs/>
        </w:rPr>
      </w:pPr>
      <w:r w:rsidRPr="00F90BE0">
        <w:rPr>
          <w:b/>
          <w:bCs/>
        </w:rPr>
        <w:t xml:space="preserve">Poor Transportation Network </w:t>
      </w:r>
      <w:r w:rsidR="00381B09" w:rsidRPr="00F90BE0">
        <w:rPr>
          <w:b/>
          <w:bCs/>
        </w:rPr>
        <w:t>(T1)</w:t>
      </w:r>
    </w:p>
    <w:p w14:paraId="259ECF4D" w14:textId="5E73EFA6" w:rsidR="00381B09" w:rsidRPr="00F90BE0" w:rsidRDefault="00470930" w:rsidP="00FA3FF2">
      <w:pPr>
        <w:spacing w:line="360" w:lineRule="auto"/>
        <w:jc w:val="both"/>
      </w:pPr>
      <w:r w:rsidRPr="00F90BE0">
        <w:t>Poor</w:t>
      </w:r>
      <w:r w:rsidR="00BD0A62" w:rsidRPr="00F90BE0">
        <w:t xml:space="preserve"> transportation network</w:t>
      </w:r>
      <w:r w:rsidRPr="00F90BE0">
        <w:t>s are</w:t>
      </w:r>
      <w:r w:rsidR="00BD0A62" w:rsidRPr="00F90BE0">
        <w:t xml:space="preserve"> one of the most influential factor</w:t>
      </w:r>
      <w:r w:rsidRPr="00F90BE0">
        <w:t>s</w:t>
      </w:r>
      <w:r w:rsidR="00BD0A62" w:rsidRPr="00F90BE0">
        <w:t xml:space="preserve"> affecting PFSC</w:t>
      </w:r>
      <w:r w:rsidRPr="00F90BE0">
        <w:t>s</w:t>
      </w:r>
      <w:r w:rsidR="00BD0A62" w:rsidRPr="00F90BE0">
        <w:t xml:space="preserve"> in time of crisis</w:t>
      </w:r>
      <w:r w:rsidR="00166979" w:rsidRPr="00F90BE0">
        <w:t xml:space="preserve"> </w:t>
      </w:r>
      <w:r w:rsidR="00604002" w:rsidRPr="00F90BE0">
        <w:fldChar w:fldCharType="begin"/>
      </w:r>
      <w:r w:rsidR="00407DB3" w:rsidRPr="00F90BE0">
        <w:instrText xml:space="preserve"> ADDIN EN.CITE &lt;EndNote&gt;&lt;Cite&gt;&lt;Author&gt;Tropics&lt;/Author&gt;&lt;Year&gt;2020&lt;/Year&gt;&lt;RecNum&gt;26&lt;/RecNum&gt;&lt;DisplayText&gt;&lt;style font="Times New Roman" size="12"&gt;(Tropics, 2020)&lt;/style&gt;&lt;/DisplayText&gt;&lt;record&gt;&lt;rec-number&gt;26&lt;/rec-number&gt;&lt;foreign-keys&gt;&lt;key app="EN" db-id="z200rsdtm00arree0t5ptdtnvp9f9apex9f0" timestamp="1589623647"&gt;26&lt;/key&gt;&lt;/foreign-keys&gt;&lt;ref-type name="Web Page"&gt;12&lt;/ref-type&gt;&lt;contributors&gt;&lt;authors&gt;&lt;author&gt;Tropics, International Crops Research Institute for the Semi-Arid&lt;/author&gt;&lt;/authors&gt;&lt;/contributors&gt;&lt;titles&gt;&lt;title&gt;Agri-Buzz: CONTAINING COVID19 IMPACTS ON INDIAN AGRICULTURE&lt;/title&gt;&lt;/titles&gt;&lt;volume&gt;2020&lt;/volume&gt;&lt;number&gt;April&lt;/number&gt;&lt;dates&gt;&lt;year&gt;2020&lt;/year&gt;&lt;/dates&gt;&lt;urls&gt;&lt;related-urls&gt;&lt;url&gt;https://www.icrisat.org/containing-covid19-impacts-on-indian-agriculture/&lt;/url&gt;&lt;/related-urls&gt;&lt;/urls&gt;&lt;access-date&gt;April/29/2020&lt;/access-date&gt;&lt;/record&gt;&lt;/Cite&gt;&lt;/EndNote&gt;</w:instrText>
      </w:r>
      <w:r w:rsidR="00604002" w:rsidRPr="00F90BE0">
        <w:fldChar w:fldCharType="separate"/>
      </w:r>
      <w:r w:rsidR="00407DB3" w:rsidRPr="00F90BE0">
        <w:rPr>
          <w:noProof/>
        </w:rPr>
        <w:t>(</w:t>
      </w:r>
      <w:hyperlink w:anchor="_ENREF_128" w:tooltip="Tropics, 2020 #26" w:history="1">
        <w:r w:rsidR="00FC05C5" w:rsidRPr="00F90BE0">
          <w:rPr>
            <w:rStyle w:val="Hyperlink"/>
          </w:rPr>
          <w:t>Tropics, 2020</w:t>
        </w:r>
      </w:hyperlink>
      <w:r w:rsidR="00604002" w:rsidRPr="00F90BE0">
        <w:fldChar w:fldCharType="end"/>
      </w:r>
      <w:r w:rsidR="00604002" w:rsidRPr="00F90BE0">
        <w:fldChar w:fldCharType="begin"/>
      </w:r>
      <w:r w:rsidR="00407DB3" w:rsidRPr="00F90BE0">
        <w:instrText xml:space="preserve"> ADDIN EN.CITE &lt;EndNote&gt;&lt;Cite&gt;&lt;Author&gt;Bharti&lt;/Author&gt;&lt;Year&gt;2018&lt;/Year&gt;&lt;RecNum&gt;179&lt;/RecNum&gt;&lt;DisplayText&gt;&lt;style font="Times New Roman" size="12"&gt;(Bharti and Mittal, 2018)&lt;/style&gt;&lt;/DisplayText&gt;&lt;record&gt;&lt;rec-number&gt;179&lt;/rec-number&gt;&lt;foreign-keys&gt;&lt;key app="EN" db-id="z200rsdtm00arree0t5ptdtnvp9f9apex9f0" timestamp="1590987073"&gt;179&lt;/key&gt;&lt;/foreign-keys&gt;&lt;ref-type name="Book Section"&gt;5&lt;/ref-type&gt;&lt;contributors&gt;&lt;authors&gt;&lt;author&gt;Bharti, Anju&lt;/author&gt;&lt;author&gt;Mittal, Arun&lt;/author&gt;&lt;/authors&gt;&lt;/contributors&gt;&lt;titles&gt;&lt;title&gt;Perishable goods supply cold chain management in India&lt;/title&gt;&lt;secondary-title&gt;Supply Chain Management Strategies and Risk Assessment in Retail Environments&lt;/secondary-title&gt;&lt;/titles&gt;&lt;pages&gt;232-246&lt;/pages&gt;&lt;dates&gt;&lt;year&gt;2018&lt;/year&gt;&lt;/dates&gt;&lt;publisher&gt;IGI Global&lt;/publisher&gt;&lt;urls&gt;&lt;/urls&gt;&lt;/record&gt;&lt;/Cite&gt;&lt;/EndNote&gt;</w:instrText>
      </w:r>
      <w:r w:rsidR="00604002" w:rsidRPr="00F90BE0">
        <w:fldChar w:fldCharType="separate"/>
      </w:r>
      <w:r w:rsidR="00407DB3" w:rsidRPr="00F90BE0">
        <w:rPr>
          <w:noProof/>
        </w:rPr>
        <w:t>)</w:t>
      </w:r>
      <w:r w:rsidR="00604002" w:rsidRPr="00F90BE0">
        <w:fldChar w:fldCharType="end"/>
      </w:r>
      <w:r w:rsidR="00BD0A62" w:rsidRPr="00F90BE0">
        <w:t xml:space="preserve">. </w:t>
      </w:r>
      <w:r w:rsidRPr="00F90BE0">
        <w:t>In</w:t>
      </w:r>
      <w:r w:rsidR="00BD0A62" w:rsidRPr="00F90BE0">
        <w:t xml:space="preserve"> India, </w:t>
      </w:r>
      <w:r w:rsidRPr="00F90BE0">
        <w:t>despite a</w:t>
      </w:r>
      <w:r w:rsidR="00BD0A62" w:rsidRPr="00F90BE0">
        <w:t xml:space="preserve"> large number of </w:t>
      </w:r>
      <w:r w:rsidRPr="00F90BE0">
        <w:t xml:space="preserve">ongoing </w:t>
      </w:r>
      <w:r w:rsidR="00BD0A62" w:rsidRPr="00F90BE0">
        <w:t>infrastructure projects, there is a serious absence of labour with the appropriate abilit</w:t>
      </w:r>
      <w:r w:rsidRPr="00F90BE0">
        <w:t>ies</w:t>
      </w:r>
      <w:r w:rsidR="00BD0A62" w:rsidRPr="00F90BE0">
        <w:t xml:space="preserve"> and training to handle modern transportation technology</w:t>
      </w:r>
      <w:r w:rsidR="00166979" w:rsidRPr="00F90BE0">
        <w:t xml:space="preserve"> </w:t>
      </w:r>
      <w:r w:rsidR="00604002" w:rsidRPr="00F90BE0">
        <w:fldChar w:fldCharType="begin"/>
      </w:r>
      <w:r w:rsidR="00407DB3" w:rsidRPr="00F90BE0">
        <w:instrText xml:space="preserve"> ADDIN EN.CITE &lt;EndNote&gt;&lt;Cite&gt;&lt;Author&gt;Shukla&lt;/Author&gt;&lt;Year&gt;2013&lt;/Year&gt;&lt;RecNum&gt;143&lt;/RecNum&gt;&lt;DisplayText&gt;&lt;style font="Times New Roman" size="12"&gt;(Shukla and Jharkharia, 2013)&lt;/style&gt;&lt;/DisplayText&gt;&lt;record&gt;&lt;rec-number&gt;143&lt;/rec-number&gt;&lt;foreign-keys&gt;&lt;key app="EN" db-id="z200rsdtm00arree0t5ptdtnvp9f9apex9f0" timestamp="1590433687"&gt;143&lt;/key&gt;&lt;/foreign-keys&gt;&lt;ref-type name="Journal Article"&gt;17&lt;/ref-type&gt;&lt;contributors&gt;&lt;authors&gt;&lt;author&gt;Shukla, Manish&lt;/author&gt;&lt;author&gt;Jharkharia, Sanjay&lt;/author&gt;&lt;/authors&gt;&lt;/contributors&gt;&lt;titles&gt;&lt;title&gt;Agri‐fresh produce supply chain management: a state‐of‐the‐art literature review&lt;/title&gt;&lt;secondary-title&gt;International Journal of Operations &amp;amp; Production Management&lt;/secondary-title&gt;&lt;/titles&gt;&lt;periodical&gt;&lt;full-title&gt;International Journal of Operations &amp;amp; Production Management&lt;/full-title&gt;&lt;/periodical&gt;&lt;pages&gt;114-158&lt;/pages&gt;&lt;volume&gt;33&lt;/volume&gt;&lt;number&gt;2&lt;/number&gt;&lt;dates&gt;&lt;year&gt;2013&lt;/year&gt;&lt;/dates&gt;&lt;publisher&gt;Emerald Group Publishing Limited&lt;/publisher&gt;&lt;isbn&gt;0144-3577&lt;/isbn&gt;&lt;urls&gt;&lt;related-urls&gt;&lt;url&gt;https://doi.org/10.1108/01443571311295608&lt;/url&gt;&lt;/related-urls&gt;&lt;/urls&gt;&lt;electronic-resource-num&gt;10.1108/01443571311295608&lt;/electronic-resource-num&gt;&lt;access-date&gt;2020/05/25&lt;/access-date&gt;&lt;/record&gt;&lt;/Cite&gt;&lt;/EndNote&gt;</w:instrText>
      </w:r>
      <w:r w:rsidR="00604002" w:rsidRPr="00F90BE0">
        <w:fldChar w:fldCharType="separate"/>
      </w:r>
      <w:r w:rsidR="00407DB3" w:rsidRPr="00F90BE0">
        <w:rPr>
          <w:noProof/>
        </w:rPr>
        <w:t>(</w:t>
      </w:r>
      <w:hyperlink w:anchor="_ENREF_110" w:tooltip="Shukla, 2013 #143" w:history="1">
        <w:r w:rsidR="00FC05C5" w:rsidRPr="00F90BE0">
          <w:rPr>
            <w:rStyle w:val="Hyperlink"/>
          </w:rPr>
          <w:t>Shukla and Jharkharia, 2013</w:t>
        </w:r>
      </w:hyperlink>
      <w:r w:rsidR="00407DB3" w:rsidRPr="00F90BE0">
        <w:rPr>
          <w:noProof/>
        </w:rPr>
        <w:t>)</w:t>
      </w:r>
      <w:r w:rsidR="00604002" w:rsidRPr="00F90BE0">
        <w:fldChar w:fldCharType="end"/>
      </w:r>
      <w:r w:rsidR="00BD0A62" w:rsidRPr="00F90BE0">
        <w:t xml:space="preserve">. After the outbreak, </w:t>
      </w:r>
      <w:r w:rsidRPr="00F90BE0">
        <w:t>many disruptions have led to</w:t>
      </w:r>
      <w:r w:rsidR="00BD0A62" w:rsidRPr="00F90BE0">
        <w:t xml:space="preserve"> add</w:t>
      </w:r>
      <w:r w:rsidR="00E362BF" w:rsidRPr="00F90BE0">
        <w:t>-</w:t>
      </w:r>
      <w:r w:rsidR="00756503" w:rsidRPr="00F90BE0">
        <w:t>ons</w:t>
      </w:r>
      <w:r w:rsidR="00AC66B6" w:rsidRPr="00F90BE0">
        <w:t xml:space="preserve"> </w:t>
      </w:r>
      <w:r w:rsidR="00BD0A62" w:rsidRPr="00F90BE0">
        <w:t>and delay in time-definite deliveries</w:t>
      </w:r>
      <w:r w:rsidRPr="00F90BE0">
        <w:t xml:space="preserve"> in PFSCs</w:t>
      </w:r>
      <w:r w:rsidR="00166979" w:rsidRPr="00F90BE0">
        <w:t xml:space="preserve"> </w:t>
      </w:r>
      <w:r w:rsidR="00604002" w:rsidRPr="00F90BE0">
        <w:fldChar w:fldCharType="begin"/>
      </w:r>
      <w:r w:rsidR="00407DB3" w:rsidRPr="00F90BE0">
        <w:instrText xml:space="preserve"> ADDIN EN.CITE &lt;EndNote&gt;&lt;Cite&gt;&lt;Author&gt;Dev&lt;/Author&gt;&lt;Year&gt;2020&lt;/Year&gt;&lt;RecNum&gt;83&lt;/RecNum&gt;&lt;DisplayText&gt;&lt;style font="Times New Roman" size="12"&gt;(Dev and Sengupt, 2020)&lt;/style&gt;&lt;/DisplayText&gt;&lt;record&gt;&lt;rec-number&gt;83&lt;/rec-number&gt;&lt;foreign-keys&gt;&lt;key app="EN" db-id="z200rsdtm00arree0t5ptdtnvp9f9apex9f0" timestamp="1589623661"&gt;83&lt;/key&gt;&lt;/foreign-keys&gt;&lt;ref-type name="Report"&gt;27&lt;/ref-type&gt;&lt;contributors&gt;&lt;authors&gt;&lt;author&gt;Dev, S. Mahendra&lt;/author&gt;&lt;author&gt;Sengupt, Rajeswari&lt;/author&gt;&lt;/authors&gt;&lt;/contributors&gt;&lt;titles&gt;&lt;title&gt;Covid-19: Impact on the Indian Economy&lt;/title&gt;&lt;/titles&gt;&lt;dates&gt;&lt;year&gt;2020&lt;/year&gt;&lt;/dates&gt;&lt;pub-location&gt;Mumbai&lt;/pub-location&gt;&lt;publisher&gt;Indira Gandhi Institute of Development Research&lt;/publisher&gt;&lt;urls&gt;&lt;/urls&gt;&lt;/record&gt;&lt;/Cite&gt;&lt;/EndNote&gt;</w:instrText>
      </w:r>
      <w:r w:rsidR="00604002" w:rsidRPr="00F90BE0">
        <w:fldChar w:fldCharType="separate"/>
      </w:r>
      <w:r w:rsidR="00407DB3" w:rsidRPr="00F90BE0">
        <w:rPr>
          <w:noProof/>
        </w:rPr>
        <w:t>(</w:t>
      </w:r>
      <w:hyperlink w:anchor="_ENREF_34" w:tooltip="Dev, 2020" w:history="1">
        <w:r w:rsidR="00FC05C5" w:rsidRPr="00F90BE0">
          <w:rPr>
            <w:rStyle w:val="Hyperlink"/>
          </w:rPr>
          <w:t>Dev and Sengupt, 2020</w:t>
        </w:r>
      </w:hyperlink>
      <w:r w:rsidR="00407DB3" w:rsidRPr="00F90BE0">
        <w:rPr>
          <w:noProof/>
        </w:rPr>
        <w:t>)</w:t>
      </w:r>
      <w:r w:rsidR="00604002" w:rsidRPr="00F90BE0">
        <w:fldChar w:fldCharType="end"/>
      </w:r>
      <w:r w:rsidRPr="00F90BE0">
        <w:t>.</w:t>
      </w:r>
    </w:p>
    <w:p w14:paraId="58837372" w14:textId="1FED8D11" w:rsidR="00363C90" w:rsidRPr="00F90BE0" w:rsidRDefault="00C97D2E" w:rsidP="00570592">
      <w:pPr>
        <w:pStyle w:val="ListParagraph"/>
        <w:numPr>
          <w:ilvl w:val="2"/>
          <w:numId w:val="49"/>
        </w:numPr>
        <w:spacing w:line="360" w:lineRule="auto"/>
        <w:contextualSpacing w:val="0"/>
        <w:jc w:val="both"/>
        <w:rPr>
          <w:b/>
          <w:bCs/>
        </w:rPr>
      </w:pPr>
      <w:r w:rsidRPr="00F90BE0">
        <w:rPr>
          <w:b/>
          <w:bCs/>
        </w:rPr>
        <w:t xml:space="preserve">Technical </w:t>
      </w:r>
      <w:r w:rsidR="00470930" w:rsidRPr="00F90BE0">
        <w:rPr>
          <w:b/>
          <w:bCs/>
        </w:rPr>
        <w:t xml:space="preserve">Difficulties </w:t>
      </w:r>
      <w:r w:rsidRPr="00F90BE0">
        <w:rPr>
          <w:b/>
          <w:bCs/>
        </w:rPr>
        <w:t>in Delivering Perishable Products with Minimum Human Contact</w:t>
      </w:r>
      <w:r w:rsidR="00381B09" w:rsidRPr="00F90BE0">
        <w:rPr>
          <w:b/>
          <w:bCs/>
        </w:rPr>
        <w:t xml:space="preserve"> (T2)</w:t>
      </w:r>
    </w:p>
    <w:p w14:paraId="3EDA49CB" w14:textId="0CBA1FD8" w:rsidR="00D947B4" w:rsidRPr="00F90BE0" w:rsidRDefault="00D947B4" w:rsidP="00FA3FF2">
      <w:pPr>
        <w:spacing w:line="360" w:lineRule="auto"/>
        <w:jc w:val="both"/>
      </w:pPr>
      <w:r w:rsidRPr="00F90BE0">
        <w:t xml:space="preserve">COVID-19 has created significant problems for delivery agents delivering perishable goods to customers </w:t>
      </w:r>
      <w:r w:rsidR="00604002" w:rsidRPr="00F90BE0">
        <w:fldChar w:fldCharType="begin"/>
      </w:r>
      <w:r w:rsidR="00407DB3" w:rsidRPr="00F90BE0">
        <w:instrText xml:space="preserve"> ADDIN EN.CITE &lt;EndNote&gt;&lt;Cite&gt;&lt;Author&gt;Chowdhury&lt;/Author&gt;&lt;Year&gt;2020&lt;/Year&gt;&lt;RecNum&gt;142&lt;/RecNum&gt;&lt;DisplayText&gt;&lt;style font="Times New Roman" size="12"&gt;(Chowdhury, 2020)&lt;/style&gt;&lt;/DisplayText&gt;&lt;record&gt;&lt;rec-number&gt;142&lt;/rec-number&gt;&lt;foreign-keys&gt;&lt;key app="EN" db-id="z200rsdtm00arree0t5ptdtnvp9f9apex9f0" timestamp="1590432798"&gt;142&lt;/key&gt;&lt;/foreign-keys&gt;&lt;ref-type name="Web Page"&gt;12&lt;/ref-type&gt;&lt;contributors&gt;&lt;authors&gt;&lt;author&gt;Anirban Chowdhury&lt;/author&gt;&lt;/authors&gt;&lt;/contributors&gt;&lt;titles&gt;&lt;title&gt;Logistics costs set to rise as freighters hike tariffs&lt;/title&gt;&lt;/titles&gt;&lt;volume&gt;2020&lt;/volume&gt;&lt;dates&gt;&lt;year&gt;2020&lt;/year&gt;&lt;/dates&gt;&lt;pub-location&gt;Mumbai&lt;/pub-location&gt;&lt;publisher&gt;The Economic Times  &lt;/publisher&gt;&lt;urls&gt;&lt;related-urls&gt;&lt;url&gt;https://economictimes.indiatimes.com/industry/transportation/shipping-/-transport/logistics-costs-set-to-rise-as-freighters-hike-tariffs/articleshow/75129422.cms&lt;/url&gt;&lt;/related-urls&gt;&lt;/urls&gt;&lt;/record&gt;&lt;/Cite&gt;&lt;/EndNote&gt;</w:instrText>
      </w:r>
      <w:r w:rsidR="00604002" w:rsidRPr="00F90BE0">
        <w:fldChar w:fldCharType="separate"/>
      </w:r>
      <w:r w:rsidR="00407DB3" w:rsidRPr="00F90BE0">
        <w:rPr>
          <w:noProof/>
        </w:rPr>
        <w:t>(</w:t>
      </w:r>
      <w:hyperlink w:anchor="_ENREF_30" w:tooltip="Chowdhury, 2020 #142" w:history="1">
        <w:r w:rsidR="00FC05C5" w:rsidRPr="00F90BE0">
          <w:rPr>
            <w:rStyle w:val="Hyperlink"/>
          </w:rPr>
          <w:t>Chowdhury, 2020</w:t>
        </w:r>
      </w:hyperlink>
      <w:r w:rsidR="00407DB3" w:rsidRPr="00F90BE0">
        <w:rPr>
          <w:noProof/>
        </w:rPr>
        <w:t>)</w:t>
      </w:r>
      <w:r w:rsidR="00604002" w:rsidRPr="00F90BE0">
        <w:fldChar w:fldCharType="end"/>
      </w:r>
      <w:r w:rsidRPr="00F90BE0">
        <w:t xml:space="preserve">. In a ‘touch-me-not’ environment </w:t>
      </w:r>
      <w:r w:rsidR="00604002" w:rsidRPr="00F90BE0">
        <w:fldChar w:fldCharType="begin"/>
      </w:r>
      <w:r w:rsidR="00407DB3" w:rsidRPr="00F90BE0">
        <w:instrText xml:space="preserve"> ADDIN EN.CITE &lt;EndNote&gt;&lt;Cite&gt;&lt;Author&gt;Bora&lt;/Author&gt;&lt;Year&gt;2020&lt;/Year&gt;&lt;RecNum&gt;180&lt;/RecNum&gt;&lt;DisplayText&gt;&lt;style font="Times New Roman" size="12"&gt;(Bora, 2020)&lt;/style&gt;&lt;/DisplayText&gt;&lt;record&gt;&lt;rec-number&gt;180&lt;/rec-number&gt;&lt;foreign-keys&gt;&lt;key app="EN" db-id="z200rsdtm00arree0t5ptdtnvp9f9apex9f0" timestamp="1590995587"&gt;180&lt;/key&gt;&lt;/foreign-keys&gt;&lt;ref-type name="Web Page"&gt;12&lt;/ref-type&gt;&lt;contributors&gt;&lt;authors&gt;&lt;author&gt;Garima Bora&lt;/author&gt;&lt;/authors&gt;&lt;/contributors&gt;&lt;titles&gt;&lt;title&gt;Covid-19: In the times of ‘touch-me-not’ environment, drones are the new best friends&lt;/title&gt;&lt;/titles&gt;&lt;volume&gt;2020&lt;/volume&gt;&lt;number&gt;May&lt;/number&gt;&lt;dates&gt;&lt;year&gt;2020&lt;/year&gt;&lt;/dates&gt;&lt;publisher&gt;E.T. Rise&lt;/publisher&gt;&lt;urls&gt;&lt;related-urls&gt;&lt;url&gt;https://economictimes.indiatimes.com/small-biz/startups/features/covid-19-in-the-times-of-touch-me-not-environment-drones-are-the-new-best-friends/&lt;/url&gt;&lt;/related-urls&gt;&lt;/urls&gt;&lt;/record&gt;&lt;/Cite&gt;&lt;/EndNote&gt;</w:instrText>
      </w:r>
      <w:r w:rsidR="00604002" w:rsidRPr="00F90BE0">
        <w:fldChar w:fldCharType="separate"/>
      </w:r>
      <w:r w:rsidR="00407DB3" w:rsidRPr="00F90BE0">
        <w:rPr>
          <w:noProof/>
        </w:rPr>
        <w:t>(</w:t>
      </w:r>
      <w:hyperlink w:anchor="_ENREF_16" w:tooltip="Bora, 2020 #180" w:history="1">
        <w:r w:rsidR="00FC05C5" w:rsidRPr="00F90BE0">
          <w:rPr>
            <w:rStyle w:val="Hyperlink"/>
          </w:rPr>
          <w:t>Bora, 2020</w:t>
        </w:r>
      </w:hyperlink>
      <w:r w:rsidR="00407DB3" w:rsidRPr="00F90BE0">
        <w:rPr>
          <w:noProof/>
        </w:rPr>
        <w:t>)</w:t>
      </w:r>
      <w:r w:rsidR="00604002" w:rsidRPr="00F90BE0">
        <w:fldChar w:fldCharType="end"/>
      </w:r>
      <w:r w:rsidRPr="00F90BE0">
        <w:t xml:space="preserve">, </w:t>
      </w:r>
      <w:r w:rsidR="00470930" w:rsidRPr="00F90BE0">
        <w:t xml:space="preserve">supplying </w:t>
      </w:r>
      <w:r w:rsidRPr="00F90BE0">
        <w:t xml:space="preserve">products with minimum human contact is not possible everywhere in India because of its dense population </w:t>
      </w:r>
      <w:r w:rsidR="00604002" w:rsidRPr="00F90BE0">
        <w:fldChar w:fldCharType="begin"/>
      </w:r>
      <w:r w:rsidR="00407DB3" w:rsidRPr="00F90BE0">
        <w:instrText xml:space="preserve"> ADDIN EN.CITE &lt;EndNote&gt;&lt;Cite&gt;&lt;Author&gt;Goel&lt;/Author&gt;&lt;Year&gt;2020&lt;/Year&gt;&lt;RecNum&gt;163&lt;/RecNum&gt;&lt;DisplayText&gt;&lt;style font="Times New Roman" size="12"&gt;(Goel and Yadav, 2020)&lt;/style&gt;&lt;/DisplayText&gt;&lt;record&gt;&lt;rec-number&gt;163&lt;/rec-number&gt;&lt;foreign-keys&gt;&lt;key app="EN" db-id="z200rsdtm00arree0t5ptdtnvp9f9apex9f0" timestamp="1590607178"&gt;163&lt;/key&gt;&lt;/foreign-keys&gt;&lt;ref-type name="Journal Article"&gt;17&lt;/ref-type&gt;&lt;contributors&gt;&lt;authors&gt;&lt;author&gt;Goel, Roshani&lt;/author&gt;&lt;author&gt;Yadav, Kiran&lt;/author&gt;&lt;/authors&gt;&lt;/contributors&gt;&lt;titles&gt;&lt;title&gt;Poultry Prices Skid in India Due to Fake News Circulation on Coronavirus&lt;/title&gt;&lt;secondary-title&gt;SocArXiv&lt;/secondary-title&gt;&lt;/titles&gt;&lt;periodical&gt;&lt;full-title&gt;SocArXiv&lt;/full-title&gt;&lt;/periodical&gt;&lt;volume&gt;DOI: https://doi.org/10.31235/osf.io/9gq6n&lt;/volume&gt;&lt;dates&gt;&lt;year&gt;2020&lt;/year&gt;&lt;/dates&gt;&lt;urls&gt;&lt;/urls&gt;&lt;/record&gt;&lt;/Cite&gt;&lt;/EndNote&gt;</w:instrText>
      </w:r>
      <w:r w:rsidR="00604002" w:rsidRPr="00F90BE0">
        <w:fldChar w:fldCharType="separate"/>
      </w:r>
      <w:r w:rsidR="00407DB3" w:rsidRPr="00F90BE0">
        <w:rPr>
          <w:noProof/>
        </w:rPr>
        <w:t>(</w:t>
      </w:r>
      <w:hyperlink w:anchor="_ENREF_49" w:tooltip="Goel, 2020 #163" w:history="1">
        <w:r w:rsidR="00FC05C5" w:rsidRPr="00F90BE0">
          <w:rPr>
            <w:rStyle w:val="Hyperlink"/>
          </w:rPr>
          <w:t>Goel and Yadav, 2020</w:t>
        </w:r>
      </w:hyperlink>
      <w:r w:rsidR="00407DB3" w:rsidRPr="00F90BE0">
        <w:rPr>
          <w:noProof/>
        </w:rPr>
        <w:t>)</w:t>
      </w:r>
      <w:r w:rsidR="00604002" w:rsidRPr="00F90BE0">
        <w:fldChar w:fldCharType="end"/>
      </w:r>
      <w:r w:rsidRPr="00F90BE0">
        <w:t>. Lack of COVID-19 test</w:t>
      </w:r>
      <w:r w:rsidR="00470930" w:rsidRPr="00F90BE0">
        <w:t>ing</w:t>
      </w:r>
      <w:r w:rsidRPr="00F90BE0">
        <w:t xml:space="preserve"> and improper screening of delivery agents have caused severe disruptions in PFSC</w:t>
      </w:r>
      <w:r w:rsidR="00E44827" w:rsidRPr="00F90BE0">
        <w:t>s</w:t>
      </w:r>
      <w:r w:rsidR="00470930" w:rsidRPr="00F90BE0">
        <w:t xml:space="preserve">; </w:t>
      </w:r>
      <w:r w:rsidRPr="00F90BE0">
        <w:t xml:space="preserve">cases of delivery agents </w:t>
      </w:r>
      <w:r w:rsidR="00470930" w:rsidRPr="00F90BE0">
        <w:t>being</w:t>
      </w:r>
      <w:r w:rsidRPr="00F90BE0">
        <w:t xml:space="preserve"> infected </w:t>
      </w:r>
      <w:r w:rsidR="00470930" w:rsidRPr="00F90BE0">
        <w:t>by</w:t>
      </w:r>
      <w:r w:rsidRPr="00F90BE0">
        <w:t xml:space="preserve"> the virus ha</w:t>
      </w:r>
      <w:r w:rsidR="00470930" w:rsidRPr="00F90BE0">
        <w:t>ve</w:t>
      </w:r>
      <w:r w:rsidRPr="00F90BE0">
        <w:t xml:space="preserve"> been reported from almost all parts of India </w:t>
      </w:r>
      <w:r w:rsidR="00604002" w:rsidRPr="00F90BE0">
        <w:fldChar w:fldCharType="begin"/>
      </w:r>
      <w:r w:rsidR="00407DB3" w:rsidRPr="00F90BE0">
        <w:instrText xml:space="preserve"> ADDIN EN.CITE &lt;EndNote&gt;&lt;Cite&gt;&lt;Author&gt;Peermohamed&lt;/Author&gt;&lt;Year&gt;2020&lt;/Year&gt;&lt;RecNum&gt;155&lt;/RecNum&gt;&lt;DisplayText&gt;&lt;style font="Times New Roman" size="12"&gt;(Peermohamed, 2020)&lt;/style&gt;&lt;/DisplayText&gt;&lt;record&gt;&lt;rec-number&gt;155&lt;/rec-number&gt;&lt;foreign-keys&gt;&lt;key app="EN" db-id="z200rsdtm00arree0t5ptdtnvp9f9apex9f0" timestamp="1590569736"&gt;155&lt;/key&gt;&lt;/foreign-keys&gt;&lt;ref-type name="Web Page"&gt;12&lt;/ref-type&gt;&lt;contributors&gt;&lt;authors&gt;&lt;author&gt;Alnoor Peermohamed&lt;/author&gt;&lt;/authors&gt;&lt;/contributors&gt;&lt;titles&gt;&lt;title&gt;Covid-19 impact: From BigBasket to Grofers, mounting orders and staff crunch stretch online grocers&lt;/title&gt;&lt;/titles&gt;&lt;volume&gt;2020&lt;/volume&gt;&lt;dates&gt;&lt;year&gt;2020&lt;/year&gt;&lt;/dates&gt;&lt;publisher&gt;E.T. Rise&lt;/publisher&gt;&lt;urls&gt;&lt;related-urls&gt;&lt;url&gt;https://economictimes.indiatimes.com/small-biz/startups/newsbuzz/covid-19-impact-from-bigbasket-to-grofers-mounting-orders-and-staff-crunch-stretch-online-grocers/&lt;/url&gt;&lt;/related-urls&gt;&lt;/urls&gt;&lt;/record&gt;&lt;/Cite&gt;&lt;/EndNote&gt;</w:instrText>
      </w:r>
      <w:r w:rsidR="00604002" w:rsidRPr="00F90BE0">
        <w:fldChar w:fldCharType="separate"/>
      </w:r>
      <w:r w:rsidR="00407DB3" w:rsidRPr="00F90BE0">
        <w:rPr>
          <w:noProof/>
        </w:rPr>
        <w:t>(</w:t>
      </w:r>
      <w:hyperlink w:anchor="_ENREF_90" w:tooltip="Peermohamed, 2020 #155" w:history="1">
        <w:r w:rsidR="00FC05C5" w:rsidRPr="00F90BE0">
          <w:rPr>
            <w:rStyle w:val="Hyperlink"/>
          </w:rPr>
          <w:t>Peermohamed, 2020</w:t>
        </w:r>
      </w:hyperlink>
      <w:r w:rsidR="00407DB3" w:rsidRPr="00F90BE0">
        <w:rPr>
          <w:noProof/>
        </w:rPr>
        <w:t>)</w:t>
      </w:r>
      <w:r w:rsidR="00604002" w:rsidRPr="00F90BE0">
        <w:fldChar w:fldCharType="end"/>
      </w:r>
      <w:r w:rsidRPr="00F90BE0">
        <w:t xml:space="preserve">. </w:t>
      </w:r>
      <w:r w:rsidR="00756503" w:rsidRPr="00F90BE0">
        <w:t>Though m</w:t>
      </w:r>
      <w:r w:rsidRPr="00F90BE0">
        <w:t xml:space="preserve">any companies have switched from </w:t>
      </w:r>
      <w:r w:rsidR="00470930" w:rsidRPr="00F90BE0">
        <w:t xml:space="preserve">personnel making </w:t>
      </w:r>
      <w:r w:rsidRPr="00F90BE0">
        <w:t>deliver</w:t>
      </w:r>
      <w:r w:rsidR="00470930" w:rsidRPr="00F90BE0">
        <w:t>ies</w:t>
      </w:r>
      <w:r w:rsidRPr="00F90BE0">
        <w:t xml:space="preserve"> to delivery drones </w:t>
      </w:r>
      <w:r w:rsidR="00604002" w:rsidRPr="00F90BE0">
        <w:fldChar w:fldCharType="begin"/>
      </w:r>
      <w:r w:rsidR="00407DB3" w:rsidRPr="00F90BE0">
        <w:instrText xml:space="preserve"> ADDIN EN.CITE &lt;EndNote&gt;&lt;Cite&gt;&lt;Author&gt;Bora&lt;/Author&gt;&lt;Year&gt;2020&lt;/Year&gt;&lt;RecNum&gt;180&lt;/RecNum&gt;&lt;DisplayText&gt;&lt;style font="Times New Roman" size="12"&gt;(Bora, 2020)&lt;/style&gt;&lt;/DisplayText&gt;&lt;record&gt;&lt;rec-number&gt;180&lt;/rec-number&gt;&lt;foreign-keys&gt;&lt;key app="EN" db-id="z200rsdtm00arree0t5ptdtnvp9f9apex9f0" timestamp="1590995587"&gt;180&lt;/key&gt;&lt;/foreign-keys&gt;&lt;ref-type name="Web Page"&gt;12&lt;/ref-type&gt;&lt;contributors&gt;&lt;authors&gt;&lt;author&gt;Garima Bora&lt;/author&gt;&lt;/authors&gt;&lt;/contributors&gt;&lt;titles&gt;&lt;title&gt;Covid-19: In the times of ‘touch-me-not’ environment, drones are the new best friends&lt;/title&gt;&lt;/titles&gt;&lt;volume&gt;2020&lt;/volume&gt;&lt;number&gt;May&lt;/number&gt;&lt;dates&gt;&lt;year&gt;2020&lt;/year&gt;&lt;/dates&gt;&lt;publisher&gt;E.T. Rise&lt;/publisher&gt;&lt;urls&gt;&lt;related-urls&gt;&lt;url&gt;https://economictimes.indiatimes.com/small-biz/startups/features/covid-19-in-the-times-of-touch-me-not-environment-drones-are-the-new-best-friends/&lt;/url&gt;&lt;/related-urls&gt;&lt;/urls&gt;&lt;/record&gt;&lt;/Cite&gt;&lt;/EndNote&gt;</w:instrText>
      </w:r>
      <w:r w:rsidR="00604002" w:rsidRPr="00F90BE0">
        <w:fldChar w:fldCharType="separate"/>
      </w:r>
      <w:r w:rsidR="00407DB3" w:rsidRPr="00F90BE0">
        <w:rPr>
          <w:noProof/>
        </w:rPr>
        <w:t>(</w:t>
      </w:r>
      <w:hyperlink w:anchor="_ENREF_16" w:tooltip="Bora, 2020 #180" w:history="1">
        <w:r w:rsidR="00FC05C5" w:rsidRPr="00F90BE0">
          <w:rPr>
            <w:rStyle w:val="Hyperlink"/>
          </w:rPr>
          <w:t>Bora, 2020</w:t>
        </w:r>
      </w:hyperlink>
      <w:r w:rsidR="00407DB3" w:rsidRPr="00F90BE0">
        <w:rPr>
          <w:noProof/>
        </w:rPr>
        <w:t>)</w:t>
      </w:r>
      <w:r w:rsidR="00604002" w:rsidRPr="00F90BE0">
        <w:fldChar w:fldCharType="end"/>
      </w:r>
      <w:r w:rsidR="00756503" w:rsidRPr="00F90BE0">
        <w:t>,</w:t>
      </w:r>
      <w:r w:rsidRPr="00F90BE0">
        <w:t xml:space="preserve"> this technological advancement is not sufficient to </w:t>
      </w:r>
      <w:r w:rsidR="00470930" w:rsidRPr="00F90BE0">
        <w:t xml:space="preserve">overcome </w:t>
      </w:r>
      <w:r w:rsidRPr="00F90BE0">
        <w:t xml:space="preserve">the </w:t>
      </w:r>
      <w:r w:rsidR="00470930" w:rsidRPr="00F90BE0">
        <w:t>disruption</w:t>
      </w:r>
      <w:r w:rsidRPr="00F90BE0">
        <w:t xml:space="preserve"> </w:t>
      </w:r>
      <w:r w:rsidR="00604002" w:rsidRPr="00F90BE0">
        <w:fldChar w:fldCharType="begin"/>
      </w:r>
      <w:r w:rsidR="00407DB3" w:rsidRPr="00F90BE0">
        <w:instrText xml:space="preserve"> ADDIN EN.CITE &lt;EndNote&gt;&lt;Cite&gt;&lt;Author&gt;Bora&lt;/Author&gt;&lt;Year&gt;2020&lt;/Year&gt;&lt;RecNum&gt;180&lt;/RecNum&gt;&lt;DisplayText&gt;&lt;style font="Times New Roman" size="12"&gt;(Bora, 2020)&lt;/style&gt;&lt;/DisplayText&gt;&lt;record&gt;&lt;rec-number&gt;180&lt;/rec-number&gt;&lt;foreign-keys&gt;&lt;key app="EN" db-id="z200rsdtm00arree0t5ptdtnvp9f9apex9f0" timestamp="1590995587"&gt;180&lt;/key&gt;&lt;/foreign-keys&gt;&lt;ref-type name="Web Page"&gt;12&lt;/ref-type&gt;&lt;contributors&gt;&lt;authors&gt;&lt;author&gt;Garima Bora&lt;/author&gt;&lt;/authors&gt;&lt;/contributors&gt;&lt;titles&gt;&lt;title&gt;Covid-19: In the times of ‘touch-me-not’ environment, drones are the new best friends&lt;/title&gt;&lt;/titles&gt;&lt;volume&gt;2020&lt;/volume&gt;&lt;number&gt;May&lt;/number&gt;&lt;dates&gt;&lt;year&gt;2020&lt;/year&gt;&lt;/dates&gt;&lt;publisher&gt;E.T. Rise&lt;/publisher&gt;&lt;urls&gt;&lt;related-urls&gt;&lt;url&gt;https://economictimes.indiatimes.com/small-biz/startups/features/covid-19-in-the-times-of-touch-me-not-environment-drones-are-the-new-best-friends/&lt;/url&gt;&lt;/related-urls&gt;&lt;/urls&gt;&lt;/record&gt;&lt;/Cite&gt;&lt;/EndNote&gt;</w:instrText>
      </w:r>
      <w:r w:rsidR="00604002" w:rsidRPr="00F90BE0">
        <w:fldChar w:fldCharType="separate"/>
      </w:r>
      <w:r w:rsidR="00407DB3" w:rsidRPr="00F90BE0">
        <w:rPr>
          <w:noProof/>
        </w:rPr>
        <w:t>(</w:t>
      </w:r>
      <w:hyperlink w:anchor="_ENREF_16" w:tooltip="Bora, 2020 #180" w:history="1">
        <w:r w:rsidR="00FC05C5" w:rsidRPr="00F90BE0">
          <w:rPr>
            <w:rStyle w:val="Hyperlink"/>
          </w:rPr>
          <w:t>Bora, 2020</w:t>
        </w:r>
      </w:hyperlink>
      <w:r w:rsidR="00407DB3" w:rsidRPr="00F90BE0">
        <w:rPr>
          <w:noProof/>
        </w:rPr>
        <w:t>)</w:t>
      </w:r>
      <w:r w:rsidR="00604002" w:rsidRPr="00F90BE0">
        <w:fldChar w:fldCharType="end"/>
      </w:r>
      <w:r w:rsidRPr="00F90BE0">
        <w:t xml:space="preserve">. </w:t>
      </w:r>
    </w:p>
    <w:p w14:paraId="574DCDF5" w14:textId="77777777" w:rsidR="00C97D2E" w:rsidRPr="00F90BE0" w:rsidRDefault="00C97D2E" w:rsidP="00570592">
      <w:pPr>
        <w:pStyle w:val="ListParagraph"/>
        <w:numPr>
          <w:ilvl w:val="2"/>
          <w:numId w:val="49"/>
        </w:numPr>
        <w:spacing w:line="360" w:lineRule="auto"/>
        <w:contextualSpacing w:val="0"/>
        <w:jc w:val="both"/>
        <w:rPr>
          <w:b/>
          <w:bCs/>
        </w:rPr>
      </w:pPr>
      <w:r w:rsidRPr="00F90BE0">
        <w:rPr>
          <w:b/>
          <w:bCs/>
        </w:rPr>
        <w:t>Low Area Coverage of E-Commerce Platforms for Perishable Goods</w:t>
      </w:r>
      <w:r w:rsidR="00381B09" w:rsidRPr="00F90BE0">
        <w:rPr>
          <w:b/>
          <w:bCs/>
        </w:rPr>
        <w:t xml:space="preserve"> (T3)</w:t>
      </w:r>
    </w:p>
    <w:p w14:paraId="46C3F7BA" w14:textId="5834946A" w:rsidR="008E08FD" w:rsidRPr="00F90BE0" w:rsidRDefault="00224590" w:rsidP="00FA3FF2">
      <w:pPr>
        <w:spacing w:line="360" w:lineRule="auto"/>
        <w:jc w:val="both"/>
      </w:pPr>
      <w:r w:rsidRPr="00F90BE0">
        <w:t>Reports</w:t>
      </w:r>
      <w:r w:rsidR="0084268C" w:rsidRPr="00F90BE0">
        <w:t xml:space="preserve"> </w:t>
      </w:r>
      <w:r w:rsidR="008E08FD" w:rsidRPr="00F90BE0">
        <w:t xml:space="preserve">suggest that the pace at which the Indian e-commerce </w:t>
      </w:r>
      <w:r w:rsidR="00091B78" w:rsidRPr="00F90BE0">
        <w:t>sector</w:t>
      </w:r>
      <w:r w:rsidR="008E08FD" w:rsidRPr="00F90BE0">
        <w:t xml:space="preserve"> is growing is awe-inspiring</w:t>
      </w:r>
      <w:r w:rsidR="00166979" w:rsidRPr="00F90BE0">
        <w:t xml:space="preserve"> </w:t>
      </w:r>
      <w:r w:rsidR="00604002" w:rsidRPr="00F90BE0">
        <w:fldChar w:fldCharType="begin"/>
      </w:r>
      <w:r w:rsidR="00407DB3" w:rsidRPr="00F90BE0">
        <w:instrText xml:space="preserve"> ADDIN EN.CITE &lt;EndNote&gt;&lt;Cite&gt;&lt;Author&gt;Thind&lt;/Author&gt;&lt;Year&gt;2020&lt;/Year&gt;&lt;RecNum&gt;156&lt;/RecNum&gt;&lt;DisplayText&gt;&lt;style font="Times New Roman" size="12"&gt;(Thind, 2020)&lt;/style&gt;&lt;/DisplayText&gt;&lt;record&gt;&lt;rec-number&gt;156&lt;/rec-number&gt;&lt;foreign-keys&gt;&lt;key app="EN" db-id="z200rsdtm00arree0t5ptdtnvp9f9apex9f0" timestamp="1590569999"&gt;156&lt;/key&gt;&lt;/foreign-keys&gt;&lt;ref-type name="Web Page"&gt;12&lt;/ref-type&gt;&lt;contributors&gt;&lt;authors&gt;&lt;author&gt;Jasmeet Thind&lt;/author&gt;&lt;/authors&gt;&lt;/contributors&gt;&lt;titles&gt;&lt;title&gt;How e-commerce platforms are lending a new lease of life to offline retailers in the face of Covid-19&lt;/title&gt;&lt;/titles&gt;&lt;volume&gt;2020&lt;/volume&gt;&lt;dates&gt;&lt;year&gt;2020&lt;/year&gt;&lt;/dates&gt;&lt;publisher&gt;E.T. Rise&lt;/publisher&gt;&lt;urls&gt;&lt;related-urls&gt;&lt;url&gt;https://economictimes.indiatimes.com/small-biz/startups/newsbuzz/how-e-commerce-platforms-are-lending-a-new-lease-of-life-to-offline-retailers-in-the-face-of-covid-19/&lt;/url&gt;&lt;/related-urls&gt;&lt;/urls&gt;&lt;/record&gt;&lt;/Cite&gt;&lt;/EndNote&gt;</w:instrText>
      </w:r>
      <w:r w:rsidR="00604002" w:rsidRPr="00F90BE0">
        <w:fldChar w:fldCharType="separate"/>
      </w:r>
      <w:r w:rsidR="00407DB3" w:rsidRPr="00F90BE0">
        <w:rPr>
          <w:noProof/>
        </w:rPr>
        <w:t>(</w:t>
      </w:r>
      <w:hyperlink w:anchor="_ENREF_124" w:tooltip="Thind, 2020 #156" w:history="1">
        <w:r w:rsidR="00FC05C5" w:rsidRPr="00F90BE0">
          <w:rPr>
            <w:rStyle w:val="Hyperlink"/>
          </w:rPr>
          <w:t>Thind, 2020</w:t>
        </w:r>
      </w:hyperlink>
      <w:r w:rsidR="00407DB3" w:rsidRPr="00F90BE0">
        <w:rPr>
          <w:noProof/>
        </w:rPr>
        <w:t>)</w:t>
      </w:r>
      <w:r w:rsidR="00604002" w:rsidRPr="00F90BE0">
        <w:fldChar w:fldCharType="end"/>
      </w:r>
      <w:r w:rsidR="008E08FD" w:rsidRPr="00F90BE0">
        <w:t xml:space="preserve">. But the recent pandemic has </w:t>
      </w:r>
      <w:r w:rsidRPr="00F90BE0">
        <w:t xml:space="preserve">severely </w:t>
      </w:r>
      <w:r w:rsidR="008E08FD" w:rsidRPr="00F90BE0">
        <w:t xml:space="preserve">disturbed its </w:t>
      </w:r>
      <w:r w:rsidRPr="00F90BE0">
        <w:t>operations</w:t>
      </w:r>
      <w:r w:rsidR="008E08FD" w:rsidRPr="00F90BE0">
        <w:t xml:space="preserve"> and exposed gaping holes in farm supply e-commerce platforms</w:t>
      </w:r>
      <w:r w:rsidR="00166979" w:rsidRPr="00F90BE0">
        <w:t xml:space="preserve"> </w:t>
      </w:r>
      <w:r w:rsidR="00604002" w:rsidRPr="00F90BE0">
        <w:fldChar w:fldCharType="begin"/>
      </w:r>
      <w:r w:rsidR="00407DB3" w:rsidRPr="00F90BE0">
        <w:instrText xml:space="preserve"> ADDIN EN.CITE &lt;EndNote&gt;&lt;Cite&gt;&lt;Author&gt;Thind&lt;/Author&gt;&lt;Year&gt;2020&lt;/Year&gt;&lt;RecNum&gt;156&lt;/RecNum&gt;&lt;DisplayText&gt;&lt;style font="Times New Roman" size="12"&gt;(Thind, 2020)&lt;/style&gt;&lt;/DisplayText&gt;&lt;record&gt;&lt;rec-number&gt;156&lt;/rec-number&gt;&lt;foreign-keys&gt;&lt;key app="EN" db-id="z200rsdtm00arree0t5ptdtnvp9f9apex9f0" timestamp="1590569999"&gt;156&lt;/key&gt;&lt;/foreign-keys&gt;&lt;ref-type name="Web Page"&gt;12&lt;/ref-type&gt;&lt;contributors&gt;&lt;authors&gt;&lt;author&gt;Jasmeet Thind&lt;/author&gt;&lt;/authors&gt;&lt;/contributors&gt;&lt;titles&gt;&lt;title&gt;How e-commerce platforms are lending a new lease of life to offline retailers in the face of Covid-19&lt;/title&gt;&lt;/titles&gt;&lt;volume&gt;2020&lt;/volume&gt;&lt;dates&gt;&lt;year&gt;2020&lt;/year&gt;&lt;/dates&gt;&lt;publisher&gt;E.T. Rise&lt;/publisher&gt;&lt;urls&gt;&lt;related-urls&gt;&lt;url&gt;https://economictimes.indiatimes.com/small-biz/startups/newsbuzz/how-e-commerce-platforms-are-lending-a-new-lease-of-life-to-offline-retailers-in-the-face-of-covid-19/&lt;/url&gt;&lt;/related-urls&gt;&lt;/urls&gt;&lt;/record&gt;&lt;/Cite&gt;&lt;/EndNote&gt;</w:instrText>
      </w:r>
      <w:r w:rsidR="00604002" w:rsidRPr="00F90BE0">
        <w:fldChar w:fldCharType="separate"/>
      </w:r>
      <w:r w:rsidR="00407DB3" w:rsidRPr="00F90BE0">
        <w:rPr>
          <w:noProof/>
        </w:rPr>
        <w:t>(</w:t>
      </w:r>
      <w:hyperlink w:anchor="_ENREF_124" w:tooltip="Thind, 2020 #156" w:history="1">
        <w:r w:rsidR="00FC05C5" w:rsidRPr="00F90BE0">
          <w:rPr>
            <w:rStyle w:val="Hyperlink"/>
          </w:rPr>
          <w:t>Thind, 2020</w:t>
        </w:r>
      </w:hyperlink>
      <w:r w:rsidR="00407DB3" w:rsidRPr="00F90BE0">
        <w:rPr>
          <w:noProof/>
        </w:rPr>
        <w:t>)</w:t>
      </w:r>
      <w:r w:rsidR="00604002" w:rsidRPr="00F90BE0">
        <w:fldChar w:fldCharType="end"/>
      </w:r>
      <w:r w:rsidR="008E08FD" w:rsidRPr="00F90BE0">
        <w:t>.</w:t>
      </w:r>
      <w:r w:rsidRPr="00F90BE0">
        <w:t xml:space="preserve"> </w:t>
      </w:r>
      <w:r w:rsidR="007F5C00" w:rsidRPr="00F90BE0">
        <w:t>In India, before the arrival of COVID-19, the e-commerce platforms for perishable goods were limited to</w:t>
      </w:r>
      <w:r w:rsidRPr="00F90BE0">
        <w:t xml:space="preserve"> </w:t>
      </w:r>
      <w:r w:rsidR="007F5C00" w:rsidRPr="00F90BE0">
        <w:t>big cities</w:t>
      </w:r>
      <w:r w:rsidR="00166979" w:rsidRPr="00F90BE0">
        <w:t xml:space="preserve"> </w:t>
      </w:r>
      <w:r w:rsidR="00604002" w:rsidRPr="00F90BE0">
        <w:fldChar w:fldCharType="begin"/>
      </w:r>
      <w:r w:rsidR="00407DB3" w:rsidRPr="00F90BE0">
        <w:instrText xml:space="preserve"> ADDIN EN.CITE &lt;EndNote&gt;&lt;Cite&gt;&lt;Author&gt;Peermohamed&lt;/Author&gt;&lt;Year&gt;2020&lt;/Year&gt;&lt;RecNum&gt;155&lt;/RecNum&gt;&lt;DisplayText&gt;&lt;style font="Times New Roman" size="12"&gt;(Peermohamed, 2020)&lt;/style&gt;&lt;/DisplayText&gt;&lt;record&gt;&lt;rec-number&gt;155&lt;/rec-number&gt;&lt;foreign-keys&gt;&lt;key app="EN" db-id="z200rsdtm00arree0t5ptdtnvp9f9apex9f0" timestamp="1590569736"&gt;155&lt;/key&gt;&lt;/foreign-keys&gt;&lt;ref-type name="Web Page"&gt;12&lt;/ref-type&gt;&lt;contributors&gt;&lt;authors&gt;&lt;author&gt;Alnoor Peermohamed&lt;/author&gt;&lt;/authors&gt;&lt;/contributors&gt;&lt;titles&gt;&lt;title&gt;Covid-19 impact: From BigBasket to Grofers, mounting orders and staff crunch stretch online grocers&lt;/title&gt;&lt;/titles&gt;&lt;volume&gt;2020&lt;/volume&gt;&lt;dates&gt;&lt;year&gt;2020&lt;/year&gt;&lt;/dates&gt;&lt;publisher&gt;E.T. Rise&lt;/publisher&gt;&lt;urls&gt;&lt;related-urls&gt;&lt;url&gt;https://economictimes.indiatimes.com/small-biz/startups/newsbuzz/covid-19-impact-from-bigbasket-to-grofers-mounting-orders-and-staff-crunch-stretch-online-grocers/&lt;/url&gt;&lt;/related-urls&gt;&lt;/urls&gt;&lt;/record&gt;&lt;/Cite&gt;&lt;/EndNote&gt;</w:instrText>
      </w:r>
      <w:r w:rsidR="00604002" w:rsidRPr="00F90BE0">
        <w:fldChar w:fldCharType="separate"/>
      </w:r>
      <w:r w:rsidR="00407DB3" w:rsidRPr="00F90BE0">
        <w:rPr>
          <w:noProof/>
        </w:rPr>
        <w:t>(</w:t>
      </w:r>
      <w:hyperlink w:anchor="_ENREF_90" w:tooltip="Peermohamed, 2020 #155" w:history="1">
        <w:r w:rsidR="00FC05C5" w:rsidRPr="00F90BE0">
          <w:rPr>
            <w:rStyle w:val="Hyperlink"/>
          </w:rPr>
          <w:t>Peermohamed, 2020</w:t>
        </w:r>
      </w:hyperlink>
      <w:r w:rsidR="00407DB3" w:rsidRPr="00F90BE0">
        <w:rPr>
          <w:noProof/>
        </w:rPr>
        <w:t>)</w:t>
      </w:r>
      <w:r w:rsidR="00604002" w:rsidRPr="00F90BE0">
        <w:fldChar w:fldCharType="end"/>
      </w:r>
      <w:r w:rsidR="007F5C00" w:rsidRPr="00F90BE0">
        <w:t>. A</w:t>
      </w:r>
      <w:r w:rsidRPr="00F90BE0">
        <w:t>fter</w:t>
      </w:r>
      <w:r w:rsidR="007F5C00" w:rsidRPr="00F90BE0">
        <w:t xml:space="preserve"> lockdown</w:t>
      </w:r>
      <w:r w:rsidRPr="00F90BE0">
        <w:t>,</w:t>
      </w:r>
      <w:r w:rsidR="007F5C00" w:rsidRPr="00F90BE0">
        <w:t xml:space="preserve"> people </w:t>
      </w:r>
      <w:r w:rsidRPr="00F90BE0">
        <w:t>became</w:t>
      </w:r>
      <w:r w:rsidR="007F5C00" w:rsidRPr="00F90BE0">
        <w:t xml:space="preserve"> highly dependent on e-commerce platforms</w:t>
      </w:r>
      <w:r w:rsidRPr="00F90BE0">
        <w:t xml:space="preserve">; but </w:t>
      </w:r>
      <w:r w:rsidR="007F5C00" w:rsidRPr="00F90BE0">
        <w:t>online stores were unable to deliver perishable goods (vegetables, fruits, milk</w:t>
      </w:r>
      <w:r w:rsidR="00091B78" w:rsidRPr="00F90BE0">
        <w:t xml:space="preserve"> </w:t>
      </w:r>
      <w:r w:rsidR="007F5C00" w:rsidRPr="00F90BE0">
        <w:t xml:space="preserve">etc.) in many areas because </w:t>
      </w:r>
      <w:r w:rsidRPr="00F90BE0">
        <w:t>they were not</w:t>
      </w:r>
      <w:r w:rsidR="007F5C00" w:rsidRPr="00F90BE0">
        <w:t xml:space="preserve"> </w:t>
      </w:r>
      <w:r w:rsidRPr="00F90BE0">
        <w:t>available</w:t>
      </w:r>
      <w:r w:rsidR="00166979" w:rsidRPr="00F90BE0">
        <w:t xml:space="preserve"> </w:t>
      </w:r>
      <w:r w:rsidR="00604002" w:rsidRPr="00F90BE0">
        <w:fldChar w:fldCharType="begin"/>
      </w:r>
      <w:r w:rsidR="00407DB3" w:rsidRPr="00F90BE0">
        <w:instrText xml:space="preserve"> ADDIN EN.CITE &lt;EndNote&gt;&lt;Cite&gt;&lt;Author&gt;Peermohamed&lt;/Author&gt;&lt;Year&gt;2020&lt;/Year&gt;&lt;RecNum&gt;155&lt;/RecNum&gt;&lt;DisplayText&gt;&lt;style font="Times New Roman" size="12"&gt;(Peermohamed, 2020)&lt;/style&gt;&lt;/DisplayText&gt;&lt;record&gt;&lt;rec-number&gt;155&lt;/rec-number&gt;&lt;foreign-keys&gt;&lt;key app="EN" db-id="z200rsdtm00arree0t5ptdtnvp9f9apex9f0" timestamp="1590569736"&gt;155&lt;/key&gt;&lt;/foreign-keys&gt;&lt;ref-type name="Web Page"&gt;12&lt;/ref-type&gt;&lt;contributors&gt;&lt;authors&gt;&lt;author&gt;Alnoor Peermohamed&lt;/author&gt;&lt;/authors&gt;&lt;/contributors&gt;&lt;titles&gt;&lt;title&gt;Covid-19 impact: From BigBasket to Grofers, mounting orders and staff crunch stretch online grocers&lt;/title&gt;&lt;/titles&gt;&lt;volume&gt;2020&lt;/volume&gt;&lt;dates&gt;&lt;year&gt;2020&lt;/year&gt;&lt;/dates&gt;&lt;publisher&gt;E.T. Rise&lt;/publisher&gt;&lt;urls&gt;&lt;related-urls&gt;&lt;url&gt;https://economictimes.indiatimes.com/small-biz/startups/newsbuzz/covid-19-impact-from-bigbasket-to-grofers-mounting-orders-and-staff-crunch-stretch-online-grocers/&lt;/url&gt;&lt;/related-urls&gt;&lt;/urls&gt;&lt;/record&gt;&lt;/Cite&gt;&lt;/EndNote&gt;</w:instrText>
      </w:r>
      <w:r w:rsidR="00604002" w:rsidRPr="00F90BE0">
        <w:fldChar w:fldCharType="separate"/>
      </w:r>
      <w:r w:rsidR="00407DB3" w:rsidRPr="00F90BE0">
        <w:rPr>
          <w:noProof/>
        </w:rPr>
        <w:t>(</w:t>
      </w:r>
      <w:hyperlink w:anchor="_ENREF_90" w:tooltip="Peermohamed, 2020 #155" w:history="1">
        <w:r w:rsidR="00FC05C5" w:rsidRPr="00F90BE0">
          <w:rPr>
            <w:rStyle w:val="Hyperlink"/>
          </w:rPr>
          <w:t>Peermohamed, 2020</w:t>
        </w:r>
      </w:hyperlink>
      <w:r w:rsidR="00407DB3" w:rsidRPr="00F90BE0">
        <w:rPr>
          <w:noProof/>
        </w:rPr>
        <w:t>)</w:t>
      </w:r>
      <w:r w:rsidR="00604002" w:rsidRPr="00F90BE0">
        <w:fldChar w:fldCharType="end"/>
      </w:r>
      <w:r w:rsidR="007F5C00" w:rsidRPr="00F90BE0">
        <w:t>. Thus, low area coverage of e-commerce platforms for perishable products is a technological and infrastructural factor affecting PFSC</w:t>
      </w:r>
      <w:r w:rsidRPr="00F90BE0">
        <w:t>s</w:t>
      </w:r>
      <w:r w:rsidR="007F5C00" w:rsidRPr="00F90BE0">
        <w:t>.</w:t>
      </w:r>
    </w:p>
    <w:p w14:paraId="670379A7" w14:textId="77777777" w:rsidR="00C97D2E" w:rsidRPr="00F90BE0" w:rsidRDefault="00C97D2E" w:rsidP="00570592">
      <w:pPr>
        <w:pStyle w:val="ListParagraph"/>
        <w:numPr>
          <w:ilvl w:val="2"/>
          <w:numId w:val="49"/>
        </w:numPr>
        <w:spacing w:line="360" w:lineRule="auto"/>
        <w:contextualSpacing w:val="0"/>
        <w:jc w:val="both"/>
        <w:rPr>
          <w:b/>
          <w:bCs/>
        </w:rPr>
      </w:pPr>
      <w:r w:rsidRPr="00F90BE0">
        <w:rPr>
          <w:b/>
          <w:bCs/>
        </w:rPr>
        <w:t xml:space="preserve">Information Distortion </w:t>
      </w:r>
      <w:r w:rsidR="00381B09" w:rsidRPr="00F90BE0">
        <w:rPr>
          <w:b/>
          <w:bCs/>
        </w:rPr>
        <w:t>(T4)</w:t>
      </w:r>
    </w:p>
    <w:p w14:paraId="519977D8" w14:textId="742E98D8" w:rsidR="00AD2191" w:rsidRPr="00F90BE0" w:rsidRDefault="00EB7893" w:rsidP="00166979">
      <w:pPr>
        <w:spacing w:line="360" w:lineRule="auto"/>
        <w:jc w:val="both"/>
      </w:pPr>
      <w:r w:rsidRPr="00F90BE0">
        <w:t>One of the critical mechanism</w:t>
      </w:r>
      <w:r w:rsidR="00C92688" w:rsidRPr="00F90BE0">
        <w:t>s</w:t>
      </w:r>
      <w:r w:rsidRPr="00F90BE0">
        <w:t xml:space="preserve"> for coordination in a supply chain is information flow among associates</w:t>
      </w:r>
      <w:r w:rsidR="00166979" w:rsidRPr="00F90BE0">
        <w:rPr>
          <w:color w:val="FF0000"/>
        </w:rPr>
        <w:t xml:space="preserve"> </w:t>
      </w:r>
      <w:r w:rsidR="00604002" w:rsidRPr="00F90BE0">
        <w:fldChar w:fldCharType="begin"/>
      </w:r>
      <w:r w:rsidR="00407DB3" w:rsidRPr="00F90BE0">
        <w:instrText xml:space="preserve"> ADDIN EN.CITE &lt;EndNote&gt;&lt;Cite&gt;&lt;Author&gt;Ramaswami&lt;/Author&gt;&lt;Year&gt;2006&lt;/Year&gt;&lt;RecNum&gt;73&lt;/RecNum&gt;&lt;DisplayText&gt;&lt;style font="Times New Roman" size="12"&gt;(Ramaswami et al., 2006;Shukla and Jharkharia, 2013)&lt;/style&gt;&lt;/DisplayText&gt;&lt;record&gt;&lt;rec-number&gt;73&lt;/rec-number&gt;&lt;foreign-keys&gt;&lt;key app="EN" db-id="z200rsdtm00arree0t5ptdtnvp9f9apex9f0" timestamp="1589623658"&gt;73&lt;/key&gt;&lt;/foreign-keys&gt;&lt;ref-type name="Electronic Article"&gt;43&lt;/ref-type&gt;&lt;contributors&gt;&lt;authors&gt;&lt;author&gt;Ramaswami, B.&lt;/author&gt;&lt;author&gt;Birthal, P. S.,&lt;/author&gt;&lt;author&gt;Joshi, P. K.&lt;/author&gt;&lt;/authors&gt;&lt;/contributors&gt;&lt;titles&gt;&lt;title&gt;Efficiency and Distribution in Contract Farming: The Case of Indian Poultry Growers &lt;/title&gt;&lt;/titles&gt;&lt;dates&gt;&lt;year&gt;2006&lt;/year&gt;&lt;/dates&gt;&lt;urls&gt;&lt;related-urls&gt;&lt;url&gt;http://ageconsearch.umn.edu/record/58573/files/mtidp91.pdf&lt;/url&gt;&lt;/related-urls&gt;&lt;/urls&gt;&lt;/record&gt;&lt;/Cite&gt;&lt;Cite&gt;&lt;Author&gt;Shukla&lt;/Author&gt;&lt;Year&gt;2013&lt;/Year&gt;&lt;RecNum&gt;143&lt;/RecNum&gt;&lt;record&gt;&lt;rec-number&gt;143&lt;/rec-number&gt;&lt;foreign-keys&gt;&lt;key app="EN" db-id="z200rsdtm00arree0t5ptdtnvp9f9apex9f0" timestamp="1590433687"&gt;143&lt;/key&gt;&lt;/foreign-keys&gt;&lt;ref-type name="Journal Article"&gt;17&lt;/ref-type&gt;&lt;contributors&gt;&lt;authors&gt;&lt;author&gt;Shukla, Manish&lt;/author&gt;&lt;author&gt;Jharkharia, Sanjay&lt;/author&gt;&lt;/authors&gt;&lt;/contributors&gt;&lt;titles&gt;&lt;title&gt;Agri‐fresh produce supply chain management: a state‐of‐the‐art literature review&lt;/title&gt;&lt;secondary-title&gt;International Journal of Operations &amp;amp; Production Management&lt;/secondary-title&gt;&lt;/titles&gt;&lt;periodical&gt;&lt;full-title&gt;International Journal of Operations &amp;amp; Production Management&lt;/full-title&gt;&lt;/periodical&gt;&lt;pages&gt;114-158&lt;/pages&gt;&lt;volume&gt;33&lt;/volume&gt;&lt;number&gt;2&lt;/number&gt;&lt;dates&gt;&lt;year&gt;2013&lt;/year&gt;&lt;/dates&gt;&lt;publisher&gt;Emerald Group Publishing Limited&lt;/publisher&gt;&lt;isbn&gt;0144-3577&lt;/isbn&gt;&lt;urls&gt;&lt;related-urls&gt;&lt;url&gt;https://doi.org/10.1108/01443571311295608&lt;/url&gt;&lt;/related-urls&gt;&lt;/urls&gt;&lt;electronic-resource-num&gt;10.1108/01443571311295608&lt;/electronic-resource-num&gt;&lt;access-date&gt;2020/05/25&lt;/access-date&gt;&lt;/record&gt;&lt;/Cite&gt;&lt;/EndNote&gt;</w:instrText>
      </w:r>
      <w:r w:rsidR="00604002" w:rsidRPr="00F90BE0">
        <w:fldChar w:fldCharType="separate"/>
      </w:r>
      <w:r w:rsidR="00407DB3" w:rsidRPr="00F90BE0">
        <w:rPr>
          <w:noProof/>
        </w:rPr>
        <w:t>(</w:t>
      </w:r>
      <w:hyperlink w:anchor="_ENREF_97" w:tooltip="Ramaswami, 2006 #73" w:history="1">
        <w:r w:rsidR="00FC05C5" w:rsidRPr="00F90BE0">
          <w:rPr>
            <w:rStyle w:val="Hyperlink"/>
          </w:rPr>
          <w:t>Ramaswami et al., 2006</w:t>
        </w:r>
      </w:hyperlink>
      <w:r w:rsidR="00407DB3" w:rsidRPr="00F90BE0">
        <w:rPr>
          <w:noProof/>
        </w:rPr>
        <w:t>;</w:t>
      </w:r>
      <w:r w:rsidR="002B1CBA" w:rsidRPr="00F90BE0">
        <w:rPr>
          <w:noProof/>
        </w:rPr>
        <w:t xml:space="preserve"> </w:t>
      </w:r>
      <w:hyperlink w:anchor="_ENREF_110" w:tooltip="Shukla, 2013 #143" w:history="1">
        <w:r w:rsidR="00FC05C5" w:rsidRPr="00F90BE0">
          <w:rPr>
            <w:rStyle w:val="Hyperlink"/>
          </w:rPr>
          <w:t>Shukla and Jharkharia, 2013</w:t>
        </w:r>
      </w:hyperlink>
      <w:r w:rsidR="00407DB3" w:rsidRPr="00F90BE0">
        <w:rPr>
          <w:noProof/>
        </w:rPr>
        <w:t>)</w:t>
      </w:r>
      <w:r w:rsidR="00604002" w:rsidRPr="00F90BE0">
        <w:fldChar w:fldCharType="end"/>
      </w:r>
      <w:r w:rsidRPr="00F90BE0">
        <w:t>. With the global pandemic, demand for perishable goods has increased in households lead</w:t>
      </w:r>
      <w:r w:rsidR="00C92688" w:rsidRPr="00F90BE0">
        <w:t>ing</w:t>
      </w:r>
      <w:r w:rsidRPr="00F90BE0">
        <w:t xml:space="preserve"> to more </w:t>
      </w:r>
      <w:r w:rsidR="00C92688" w:rsidRPr="00F90BE0">
        <w:t>orders</w:t>
      </w:r>
      <w:r w:rsidRPr="00F90BE0">
        <w:t xml:space="preserve"> at local retail store</w:t>
      </w:r>
      <w:r w:rsidR="00C92688" w:rsidRPr="00F90BE0">
        <w:t>s; this</w:t>
      </w:r>
      <w:r w:rsidRPr="00F90BE0">
        <w:t xml:space="preserve"> leads to </w:t>
      </w:r>
      <w:r w:rsidR="00C92688" w:rsidRPr="00F90BE0">
        <w:t xml:space="preserve">supply pressures on </w:t>
      </w:r>
      <w:r w:rsidRPr="00F90BE0">
        <w:t>wholesaler</w:t>
      </w:r>
      <w:r w:rsidR="00C92688" w:rsidRPr="00F90BE0">
        <w:t>s,</w:t>
      </w:r>
      <w:r w:rsidRPr="00F90BE0">
        <w:t xml:space="preserve"> hence creating a bullwhip effect in the </w:t>
      </w:r>
      <w:r w:rsidR="00C92688" w:rsidRPr="00F90BE0">
        <w:t>PFSC</w:t>
      </w:r>
      <w:r w:rsidR="00166979" w:rsidRPr="00F90BE0">
        <w:t xml:space="preserve"> </w:t>
      </w:r>
      <w:r w:rsidR="00604002" w:rsidRPr="00F90BE0">
        <w:fldChar w:fldCharType="begin"/>
      </w:r>
      <w:r w:rsidR="00407DB3" w:rsidRPr="00F90BE0">
        <w:instrText xml:space="preserve"> ADDIN EN.CITE &lt;EndNote&gt;&lt;Cite&gt;&lt;Author&gt;Dolgui&lt;/Author&gt;&lt;Year&gt;2020&lt;/Year&gt;&lt;RecNum&gt;12&lt;/RecNum&gt;&lt;DisplayText&gt;&lt;style font="Times New Roman" size="12"&gt;(Dolgui et al., 2020)&lt;/style&gt;&lt;/DisplayText&gt;&lt;record&gt;&lt;rec-number&gt;12&lt;/rec-number&gt;&lt;foreign-keys&gt;&lt;key app="EN" db-id="z200rsdtm00arree0t5ptdtnvp9f9apex9f0" timestamp="1589623643"&gt;12&lt;/key&gt;&lt;/foreign-keys&gt;&lt;ref-type name="Journal Article"&gt;17&lt;/ref-type&gt;&lt;contributors&gt;&lt;authors&gt;&lt;author&gt;Dolgui, A.&lt;/author&gt;&lt;author&gt;Ivanov, D.&lt;/author&gt;&lt;author&gt;Rozhkov, M.&lt;/author&gt;&lt;/authors&gt;&lt;/contributors&gt;&lt;titles&gt;&lt;title&gt;Does the ripple effect influence the bullwhip effect? An integrated analysis of structural and operational dynamics in the supply chain&lt;/title&gt;&lt;secondary-title&gt;Int. J. Prod. Res.&lt;/secondary-title&gt;&lt;/titles&gt;&lt;periodical&gt;&lt;full-title&gt;Int. J. Prod. Res.&lt;/full-title&gt;&lt;/periodical&gt;&lt;pages&gt;1285-1301&lt;/pages&gt;&lt;volume&gt;58&lt;/volume&gt;&lt;number&gt;5&lt;/number&gt;&lt;dates&gt;&lt;year&gt;2020&lt;/year&gt;&lt;/dates&gt;&lt;urls&gt;&lt;/urls&gt;&lt;/record&gt;&lt;/Cite&gt;&lt;/EndNote&gt;</w:instrText>
      </w:r>
      <w:r w:rsidR="00604002" w:rsidRPr="00F90BE0">
        <w:fldChar w:fldCharType="separate"/>
      </w:r>
      <w:r w:rsidR="00407DB3" w:rsidRPr="00F90BE0">
        <w:rPr>
          <w:noProof/>
        </w:rPr>
        <w:t>(</w:t>
      </w:r>
      <w:hyperlink w:anchor="_ENREF_38" w:tooltip="Dolgui, 2020 #12" w:history="1">
        <w:r w:rsidR="00FC05C5" w:rsidRPr="00F90BE0">
          <w:rPr>
            <w:rStyle w:val="Hyperlink"/>
          </w:rPr>
          <w:t>Dolgui et al., 2020</w:t>
        </w:r>
      </w:hyperlink>
      <w:r w:rsidR="00407DB3" w:rsidRPr="00F90BE0">
        <w:rPr>
          <w:noProof/>
        </w:rPr>
        <w:t>)</w:t>
      </w:r>
      <w:r w:rsidR="00604002" w:rsidRPr="00F90BE0">
        <w:fldChar w:fldCharType="end"/>
      </w:r>
      <w:r w:rsidRPr="00F90BE0">
        <w:t xml:space="preserve">. This bullwhip effect eventually </w:t>
      </w:r>
      <w:r w:rsidR="00E616FA" w:rsidRPr="00F90BE0">
        <w:t>reaches</w:t>
      </w:r>
      <w:r w:rsidRPr="00F90BE0">
        <w:t xml:space="preserve"> upstream manufacturers (i.e. the farmers)</w:t>
      </w:r>
      <w:r w:rsidR="00166979" w:rsidRPr="00F90BE0">
        <w:rPr>
          <w:color w:val="FF0000"/>
        </w:rPr>
        <w:t xml:space="preserve"> </w:t>
      </w:r>
      <w:r w:rsidR="00604002" w:rsidRPr="00F90BE0">
        <w:fldChar w:fldCharType="begin"/>
      </w:r>
      <w:r w:rsidR="00407DB3" w:rsidRPr="00F90BE0">
        <w:instrText xml:space="preserve"> ADDIN EN.CITE &lt;EndNote&gt;&lt;Cite&gt;&lt;Author&gt;Dolgui&lt;/Author&gt;&lt;Year&gt;2020&lt;/Year&gt;&lt;RecNum&gt;12&lt;/RecNum&gt;&lt;DisplayText&gt;&lt;style font="Times New Roman" size="12"&gt;(Dolgui et al., 2020)&lt;/style&gt;&lt;/DisplayText&gt;&lt;record&gt;&lt;rec-number&gt;12&lt;/rec-number&gt;&lt;foreign-keys&gt;&lt;key app="EN" db-id="z200rsdtm00arree0t5ptdtnvp9f9apex9f0" timestamp="1589623643"&gt;12&lt;/key&gt;&lt;/foreign-keys&gt;&lt;ref-type name="Journal Article"&gt;17&lt;/ref-type&gt;&lt;contributors&gt;&lt;authors&gt;&lt;author&gt;Dolgui, A.&lt;/author&gt;&lt;author&gt;Ivanov, D.&lt;/author&gt;&lt;author&gt;Rozhkov, M.&lt;/author&gt;&lt;/authors&gt;&lt;/contributors&gt;&lt;titles&gt;&lt;title&gt;Does the ripple effect influence the bullwhip effect? An integrated analysis of structural and operational dynamics in the supply chain&lt;/title&gt;&lt;secondary-title&gt;Int. J. Prod. Res.&lt;/secondary-title&gt;&lt;/titles&gt;&lt;periodical&gt;&lt;full-title&gt;Int. J. Prod. Res.&lt;/full-title&gt;&lt;/periodical&gt;&lt;pages&gt;1285-1301&lt;/pages&gt;&lt;volume&gt;58&lt;/volume&gt;&lt;number&gt;5&lt;/number&gt;&lt;dates&gt;&lt;year&gt;2020&lt;/year&gt;&lt;/dates&gt;&lt;urls&gt;&lt;/urls&gt;&lt;/record&gt;&lt;/Cite&gt;&lt;/EndNote&gt;</w:instrText>
      </w:r>
      <w:r w:rsidR="00604002" w:rsidRPr="00F90BE0">
        <w:fldChar w:fldCharType="separate"/>
      </w:r>
      <w:r w:rsidR="00407DB3" w:rsidRPr="00F90BE0">
        <w:rPr>
          <w:noProof/>
        </w:rPr>
        <w:t>(</w:t>
      </w:r>
      <w:hyperlink w:anchor="_ENREF_38" w:tooltip="Dolgui, 2020 #12" w:history="1">
        <w:r w:rsidR="00FC05C5" w:rsidRPr="00F90BE0">
          <w:rPr>
            <w:rStyle w:val="Hyperlink"/>
          </w:rPr>
          <w:t>Dolgui et al., 2020</w:t>
        </w:r>
      </w:hyperlink>
      <w:r w:rsidR="00407DB3" w:rsidRPr="00F90BE0">
        <w:rPr>
          <w:noProof/>
        </w:rPr>
        <w:t>)</w:t>
      </w:r>
      <w:r w:rsidR="00604002" w:rsidRPr="00F90BE0">
        <w:fldChar w:fldCharType="end"/>
      </w:r>
      <w:r w:rsidR="00E616FA" w:rsidRPr="00F90BE0">
        <w:t>, hence</w:t>
      </w:r>
      <w:r w:rsidRPr="00F90BE0">
        <w:t xml:space="preserve"> distorting the information flow in the PFSC. </w:t>
      </w:r>
    </w:p>
    <w:p w14:paraId="07977B41" w14:textId="77777777" w:rsidR="00EF7621" w:rsidRPr="00F90BE0" w:rsidRDefault="00C97D2E" w:rsidP="00570592">
      <w:pPr>
        <w:pStyle w:val="ListParagraph"/>
        <w:numPr>
          <w:ilvl w:val="2"/>
          <w:numId w:val="49"/>
        </w:numPr>
        <w:spacing w:line="360" w:lineRule="auto"/>
        <w:contextualSpacing w:val="0"/>
        <w:jc w:val="both"/>
        <w:rPr>
          <w:b/>
          <w:bCs/>
        </w:rPr>
      </w:pPr>
      <w:r w:rsidRPr="00F90BE0">
        <w:rPr>
          <w:b/>
          <w:bCs/>
        </w:rPr>
        <w:t>Poor Packaging Capabilities</w:t>
      </w:r>
      <w:r w:rsidR="00381B09" w:rsidRPr="00F90BE0">
        <w:rPr>
          <w:b/>
          <w:bCs/>
        </w:rPr>
        <w:t xml:space="preserve"> (T5)</w:t>
      </w:r>
    </w:p>
    <w:p w14:paraId="596021A9" w14:textId="46A663C2" w:rsidR="00363C90" w:rsidRPr="00F90BE0" w:rsidRDefault="00E616FA" w:rsidP="00166979">
      <w:pPr>
        <w:spacing w:line="360" w:lineRule="auto"/>
        <w:jc w:val="both"/>
      </w:pPr>
      <w:r w:rsidRPr="00F90BE0">
        <w:t xml:space="preserve">Packaging </w:t>
      </w:r>
      <w:r w:rsidR="007C10CC" w:rsidRPr="00F90BE0">
        <w:t xml:space="preserve">is </w:t>
      </w:r>
      <w:r w:rsidR="00A5259D" w:rsidRPr="00F90BE0">
        <w:t>crucial</w:t>
      </w:r>
      <w:r w:rsidR="007C10CC" w:rsidRPr="00F90BE0">
        <w:t xml:space="preserve"> for </w:t>
      </w:r>
      <w:r w:rsidR="00A5259D" w:rsidRPr="00F90BE0">
        <w:t>perishable products</w:t>
      </w:r>
      <w:r w:rsidR="007C10CC" w:rsidRPr="00F90BE0">
        <w:t xml:space="preserve"> </w:t>
      </w:r>
      <w:r w:rsidR="00604002" w:rsidRPr="00F90BE0">
        <w:fldChar w:fldCharType="begin">
          <w:fldData xml:space="preserve">PEVuZE5vdGU+PENpdGU+PEF1dGhvcj5TaHVrbGE8L0F1dGhvcj48WWVhcj4yMDEzPC9ZZWFyPjxS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</w:fldData>
        </w:fldChar>
      </w:r>
      <w:r w:rsidR="00407DB3" w:rsidRPr="00F90BE0">
        <w:instrText xml:space="preserve"> ADDIN EN.CITE </w:instrText>
      </w:r>
      <w:r w:rsidR="00604002" w:rsidRPr="00F90BE0">
        <w:fldChar w:fldCharType="begin">
          <w:fldData xml:space="preserve">PEVuZE5vdGU+PENpdGU+PEF1dGhvcj5TaHVrbGE8L0F1dGhvcj48WWVhcj4yMDEzPC9ZZWFyPjxS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</w:fldData>
        </w:fldChar>
      </w:r>
      <w:r w:rsidR="00407DB3" w:rsidRPr="00F90BE0">
        <w:instrText xml:space="preserve"> ADDIN EN.CITE.DATA </w:instrText>
      </w:r>
      <w:r w:rsidR="00604002" w:rsidRPr="00F90BE0">
        <w:fldChar w:fldCharType="end"/>
      </w:r>
      <w:r w:rsidR="00604002" w:rsidRPr="00F90BE0">
        <w:fldChar w:fldCharType="separate"/>
      </w:r>
      <w:r w:rsidR="00407DB3" w:rsidRPr="00F90BE0">
        <w:rPr>
          <w:noProof/>
        </w:rPr>
        <w:t>(</w:t>
      </w:r>
      <w:hyperlink w:anchor="_ENREF_110" w:tooltip="Shukla, 2013 #143" w:history="1">
        <w:r w:rsidR="00FC05C5" w:rsidRPr="00F90BE0">
          <w:rPr>
            <w:rStyle w:val="Hyperlink"/>
          </w:rPr>
          <w:t>Shukla and Jharkharia, 2013</w:t>
        </w:r>
      </w:hyperlink>
      <w:r w:rsidR="00407DB3" w:rsidRPr="00F90BE0">
        <w:rPr>
          <w:noProof/>
        </w:rPr>
        <w:t>;</w:t>
      </w:r>
      <w:r w:rsidR="002B1CBA" w:rsidRPr="00F90BE0">
        <w:rPr>
          <w:noProof/>
        </w:rPr>
        <w:t xml:space="preserve"> </w:t>
      </w:r>
      <w:hyperlink w:anchor="_ENREF_26" w:tooltip="Chen, 2020 #60" w:history="1">
        <w:r w:rsidR="00FC05C5" w:rsidRPr="00F90BE0">
          <w:rPr>
            <w:rStyle w:val="Hyperlink"/>
          </w:rPr>
          <w:t>Chen et al., 2020</w:t>
        </w:r>
      </w:hyperlink>
      <w:r w:rsidR="00407DB3" w:rsidRPr="00F90BE0">
        <w:rPr>
          <w:noProof/>
        </w:rPr>
        <w:t>)</w:t>
      </w:r>
      <w:r w:rsidR="00604002" w:rsidRPr="00F90BE0">
        <w:fldChar w:fldCharType="end"/>
      </w:r>
      <w:r w:rsidR="00B47C1B" w:rsidRPr="00F90BE0">
        <w:t>, especially during</w:t>
      </w:r>
      <w:r w:rsidRPr="00F90BE0">
        <w:t xml:space="preserve"> </w:t>
      </w:r>
      <w:r w:rsidR="00B47C1B" w:rsidRPr="00F90BE0">
        <w:t>COVID-19</w:t>
      </w:r>
      <w:r w:rsidR="007C10CC" w:rsidRPr="00F90BE0">
        <w:t xml:space="preserve">. </w:t>
      </w:r>
      <w:r w:rsidRPr="00F90BE0">
        <w:t>Without</w:t>
      </w:r>
      <w:r w:rsidR="007C10CC" w:rsidRPr="00F90BE0">
        <w:t xml:space="preserve"> </w:t>
      </w:r>
      <w:r w:rsidR="00B47C1B" w:rsidRPr="00F90BE0">
        <w:t>appropriate</w:t>
      </w:r>
      <w:r w:rsidR="007C10CC" w:rsidRPr="00F90BE0">
        <w:t xml:space="preserve"> packaging</w:t>
      </w:r>
      <w:r w:rsidR="00B47C1B" w:rsidRPr="00F90BE0">
        <w:t>,</w:t>
      </w:r>
      <w:r w:rsidR="007C10CC" w:rsidRPr="00F90BE0">
        <w:t xml:space="preserve"> it is </w:t>
      </w:r>
      <w:r w:rsidR="00B47C1B" w:rsidRPr="00F90BE0">
        <w:t xml:space="preserve">very </w:t>
      </w:r>
      <w:r w:rsidRPr="00F90BE0">
        <w:t>difficult</w:t>
      </w:r>
      <w:r w:rsidR="00B47C1B" w:rsidRPr="00F90BE0">
        <w:t xml:space="preserve"> to avoid spread</w:t>
      </w:r>
      <w:r w:rsidRPr="00F90BE0">
        <w:t>ing</w:t>
      </w:r>
      <w:r w:rsidR="00B47C1B" w:rsidRPr="00F90BE0">
        <w:t xml:space="preserve"> the virus</w:t>
      </w:r>
      <w:r w:rsidR="00166979" w:rsidRPr="00F90BE0">
        <w:t xml:space="preserve"> </w:t>
      </w:r>
      <w:r w:rsidR="00604002" w:rsidRPr="00F90BE0">
        <w:fldChar w:fldCharType="begin"/>
      </w:r>
      <w:r w:rsidR="00407DB3" w:rsidRPr="00F90BE0">
        <w:instrText xml:space="preserve"> ADDIN EN.CITE &lt;EndNote&gt;&lt;Cite&gt;&lt;Author&gt;Sim&lt;/Author&gt;&lt;Year&gt;2020&lt;/Year&gt;&lt;RecNum&gt;159&lt;/RecNum&gt;&lt;DisplayText&gt;&lt;style font="Times New Roman" size="12"&gt;(Sim et al., 2020)&lt;/style&gt;&lt;/DisplayText&gt;&lt;record&gt;&lt;rec-number&gt;159&lt;/rec-number&gt;&lt;foreign-keys&gt;&lt;key app="EN" db-id="z200rsdtm00arree0t5ptdtnvp9f9apex9f0" timestamp="1590604428"&gt;159&lt;/key&gt;&lt;/foreign-keys&gt;&lt;ref-type name="Journal Article"&gt;17&lt;/ref-type&gt;&lt;contributors&gt;&lt;authors&gt;&lt;author&gt;Sim, Kang&lt;/author&gt;&lt;author&gt;Chua, Hong Choon&lt;/author&gt;&lt;author&gt;Vieta, Eduard&lt;/author&gt;&lt;author&gt;Fernandez, George&lt;/author&gt;&lt;/authors&gt;&lt;/contributors&gt;&lt;titles&gt;&lt;title&gt;The anatomy of panic buying related to the current COVID-19 pandemic&lt;/title&gt;&lt;secondary-title&gt;Psychiatry Research&lt;/secondary-title&gt;&lt;/titles&gt;&lt;periodical&gt;&lt;full-title&gt;Psychiatry Research&lt;/full-title&gt;&lt;/periodical&gt;&lt;pages&gt;DOI: 10.1016/j.psychres.2020.113015&lt;/pages&gt;&lt;dates&gt;&lt;year&gt;2020&lt;/year&gt;&lt;/dates&gt;&lt;urls&gt;&lt;/urls&gt;&lt;/record&gt;&lt;/Cite&gt;&lt;/EndNote&gt;</w:instrText>
      </w:r>
      <w:r w:rsidR="00604002" w:rsidRPr="00F90BE0">
        <w:fldChar w:fldCharType="separate"/>
      </w:r>
      <w:r w:rsidR="00407DB3" w:rsidRPr="00F90BE0">
        <w:rPr>
          <w:noProof/>
        </w:rPr>
        <w:t>(</w:t>
      </w:r>
      <w:hyperlink w:anchor="_ENREF_113" w:tooltip="Sim, 2020 #159" w:history="1">
        <w:r w:rsidR="00FC05C5" w:rsidRPr="00F90BE0">
          <w:rPr>
            <w:rStyle w:val="Hyperlink"/>
          </w:rPr>
          <w:t>Sim et al., 2020</w:t>
        </w:r>
      </w:hyperlink>
      <w:r w:rsidR="00407DB3" w:rsidRPr="00F90BE0">
        <w:rPr>
          <w:noProof/>
        </w:rPr>
        <w:t>)</w:t>
      </w:r>
      <w:r w:rsidR="00604002" w:rsidRPr="00F90BE0">
        <w:fldChar w:fldCharType="end"/>
      </w:r>
      <w:r w:rsidR="00B47C1B" w:rsidRPr="00F90BE0">
        <w:t>. In India, there is a culture of buying perishable goods from local vendors</w:t>
      </w:r>
      <w:r w:rsidRPr="00F90BE0">
        <w:t xml:space="preserve"> </w:t>
      </w:r>
      <w:r w:rsidR="00B47C1B" w:rsidRPr="00F90BE0">
        <w:t>without any sort of packaging.</w:t>
      </w:r>
      <w:r w:rsidR="0084268C" w:rsidRPr="00F90BE0">
        <w:t xml:space="preserve"> </w:t>
      </w:r>
      <w:r w:rsidR="00B47C1B" w:rsidRPr="00F90BE0">
        <w:t>This culture has le</w:t>
      </w:r>
      <w:r w:rsidRPr="00F90BE0">
        <w:t xml:space="preserve">d </w:t>
      </w:r>
      <w:r w:rsidR="00B47C1B" w:rsidRPr="00F90BE0">
        <w:t>India to focus less on its packaging capabilities</w:t>
      </w:r>
      <w:r w:rsidR="00166979" w:rsidRPr="00F90BE0">
        <w:t xml:space="preserve"> </w:t>
      </w:r>
      <w:r w:rsidR="00604002" w:rsidRPr="00F90BE0">
        <w:fldChar w:fldCharType="begin"/>
      </w:r>
      <w:r w:rsidR="00407DB3" w:rsidRPr="00F90BE0">
        <w:instrText xml:space="preserve"> ADDIN EN.CITE &lt;EndNote&gt;&lt;Cite&gt;&lt;Author&gt;Thornton&lt;/Author&gt;&lt;Year&gt;2017&lt;/Year&gt;&lt;RecNum&gt;134&lt;/RecNum&gt;&lt;DisplayText&gt;&lt;style font="Times New Roman" size="12"&gt;(Thornton, 2017)&lt;/style&gt;&lt;/DisplayText&gt;&lt;record&gt;&lt;rec-number&gt;134&lt;/rec-number&gt;&lt;foreign-keys&gt;&lt;key app="EN" db-id="z200rsdtm00arree0t5ptdtnvp9f9apex9f0" timestamp="1590260182"&gt;134&lt;/key&gt;&lt;/foreign-keys&gt;&lt;ref-type name="Report"&gt;27&lt;/ref-type&gt;&lt;contributors&gt;&lt;authors&gt;&lt;author&gt; Grant Thornton &lt;/author&gt;&lt;/authors&gt;&lt;/contributors&gt;&lt;titles&gt;&lt;title&gt;Food processing sector:  Challenges and growth enablers&lt;/title&gt;&lt;/titles&gt;&lt;dates&gt;&lt;year&gt;2017&lt;/year&gt;&lt;/dates&gt;&lt;pub-location&gt;New Delhi&lt;/pub-location&gt;&lt;publisher&gt;Associated Chambers of Commerce and Industry of India &lt;/publisher&gt;&lt;urls&gt;&lt;/urls&gt;&lt;/record&gt;&lt;/Cite&gt;&lt;/EndNote&gt;</w:instrText>
      </w:r>
      <w:r w:rsidR="00604002" w:rsidRPr="00F90BE0">
        <w:fldChar w:fldCharType="separate"/>
      </w:r>
      <w:r w:rsidR="00407DB3" w:rsidRPr="00F90BE0">
        <w:rPr>
          <w:noProof/>
        </w:rPr>
        <w:t>(</w:t>
      </w:r>
      <w:hyperlink w:anchor="_ENREF_125" w:tooltip="Thornton, 2017 #134" w:history="1">
        <w:r w:rsidR="00FC05C5" w:rsidRPr="00F90BE0">
          <w:rPr>
            <w:rStyle w:val="Hyperlink"/>
          </w:rPr>
          <w:t>Thornton, 2017</w:t>
        </w:r>
      </w:hyperlink>
      <w:r w:rsidR="00407DB3" w:rsidRPr="00F90BE0">
        <w:rPr>
          <w:noProof/>
        </w:rPr>
        <w:t>)</w:t>
      </w:r>
      <w:r w:rsidR="00604002" w:rsidRPr="00F90BE0">
        <w:fldChar w:fldCharType="end"/>
      </w:r>
      <w:r w:rsidR="00B47C1B" w:rsidRPr="00F90BE0">
        <w:t xml:space="preserve">. </w:t>
      </w:r>
      <w:r w:rsidRPr="00F90BE0">
        <w:t>The</w:t>
      </w:r>
      <w:r w:rsidR="00B47C1B" w:rsidRPr="00F90BE0">
        <w:t xml:space="preserve"> pandemic</w:t>
      </w:r>
      <w:r w:rsidRPr="00F90BE0">
        <w:t xml:space="preserve"> has caused</w:t>
      </w:r>
      <w:r w:rsidR="00B47C1B" w:rsidRPr="00F90BE0">
        <w:t xml:space="preserve"> a sudden increase in demand for packed items instead of un-packed ones</w:t>
      </w:r>
      <w:r w:rsidR="00166979" w:rsidRPr="00F90BE0">
        <w:t xml:space="preserve"> </w:t>
      </w:r>
      <w:r w:rsidR="00604002" w:rsidRPr="00F90BE0">
        <w:fldChar w:fldCharType="begin"/>
      </w:r>
      <w:r w:rsidR="00407DB3" w:rsidRPr="00F90BE0">
        <w:instrText xml:space="preserve"> ADDIN EN.CITE &lt;EndNote&gt;&lt;Cite&gt;&lt;Author&gt;Tilotia&lt;/Author&gt;&lt;Year&gt;2020&lt;/Year&gt;&lt;RecNum&gt;165&lt;/RecNum&gt;&lt;DisplayText&gt;&lt;style font="Times New Roman" size="12"&gt;(Tilotia, 2020)&lt;/style&gt;&lt;/DisplayText&gt;&lt;record&gt;&lt;rec-number&gt;165&lt;/rec-number&gt;&lt;foreign-keys&gt;&lt;key app="EN" db-id="z200rsdtm00arree0t5ptdtnvp9f9apex9f0" timestamp="1590683441"&gt;165&lt;/key&gt;&lt;/foreign-keys&gt;&lt;ref-type name="Web Page"&gt;12&lt;/ref-type&gt;&lt;contributors&gt;&lt;authors&gt;&lt;author&gt;Akhilesh Tilotia&lt;/author&gt;&lt;/authors&gt;&lt;/contributors&gt;&lt;titles&gt;&lt;title&gt;How social distancing disrupts supply-chains&lt;/title&gt;&lt;/titles&gt;&lt;volume&gt;2020&lt;/volume&gt;&lt;number&gt;April&lt;/number&gt;&lt;dates&gt;&lt;year&gt;2020&lt;/year&gt;&lt;/dates&gt;&lt;publisher&gt;Financial Express - Business News, Stock Market News&lt;/publisher&gt;&lt;urls&gt;&lt;related-urls&gt;&lt;url&gt;https://www.financialexpress.com/opinion/coronavirus-news-sars-cov-2-how-social-distancing-disrupts-supply-chains/1903938/&lt;/url&gt;&lt;/related-urls&gt;&lt;/urls&gt;&lt;/record&gt;&lt;/Cite&gt;&lt;/EndNote&gt;</w:instrText>
      </w:r>
      <w:r w:rsidR="00604002" w:rsidRPr="00F90BE0">
        <w:fldChar w:fldCharType="separate"/>
      </w:r>
      <w:r w:rsidR="00407DB3" w:rsidRPr="00F90BE0">
        <w:rPr>
          <w:noProof/>
        </w:rPr>
        <w:t>(</w:t>
      </w:r>
      <w:hyperlink w:anchor="_ENREF_126" w:tooltip="Tilotia, 2020 #165" w:history="1">
        <w:r w:rsidR="00FC05C5" w:rsidRPr="00F90BE0">
          <w:rPr>
            <w:rStyle w:val="Hyperlink"/>
          </w:rPr>
          <w:t>Tilotia, 2020</w:t>
        </w:r>
      </w:hyperlink>
      <w:r w:rsidR="00407DB3" w:rsidRPr="00F90BE0">
        <w:rPr>
          <w:noProof/>
        </w:rPr>
        <w:t>)</w:t>
      </w:r>
      <w:r w:rsidR="00604002" w:rsidRPr="00F90BE0">
        <w:fldChar w:fldCharType="end"/>
      </w:r>
      <w:r w:rsidR="00B47C1B" w:rsidRPr="00F90BE0">
        <w:t>, to avoid violations of guidelines issued by the government to stop the virus spread. The h</w:t>
      </w:r>
      <w:r w:rsidR="007C10CC" w:rsidRPr="00F90BE0">
        <w:t xml:space="preserve">igh </w:t>
      </w:r>
      <w:r w:rsidR="00B47C1B" w:rsidRPr="00F90BE0">
        <w:t>demand</w:t>
      </w:r>
      <w:r w:rsidR="0084268C" w:rsidRPr="00F90BE0">
        <w:t xml:space="preserve"> </w:t>
      </w:r>
      <w:r w:rsidR="00B47C1B" w:rsidRPr="00F90BE0">
        <w:t>for</w:t>
      </w:r>
      <w:r w:rsidR="007C10CC" w:rsidRPr="00F90BE0">
        <w:t xml:space="preserve"> pack</w:t>
      </w:r>
      <w:r w:rsidR="00B47C1B" w:rsidRPr="00F90BE0">
        <w:t>ed</w:t>
      </w:r>
      <w:r w:rsidR="0084268C" w:rsidRPr="00F90BE0">
        <w:t xml:space="preserve"> </w:t>
      </w:r>
      <w:r w:rsidR="00B47C1B" w:rsidRPr="00F90BE0">
        <w:t>products</w:t>
      </w:r>
      <w:r w:rsidR="0084268C" w:rsidRPr="00F90BE0">
        <w:t xml:space="preserve"> </w:t>
      </w:r>
      <w:r w:rsidR="00B47C1B" w:rsidRPr="00F90BE0">
        <w:t xml:space="preserve">is creating </w:t>
      </w:r>
      <w:r w:rsidR="007C10CC" w:rsidRPr="00F90BE0">
        <w:t>difficult</w:t>
      </w:r>
      <w:r w:rsidR="00B47C1B" w:rsidRPr="00F90BE0">
        <w:t>ies</w:t>
      </w:r>
      <w:r w:rsidR="007C10CC" w:rsidRPr="00F90BE0">
        <w:t xml:space="preserve"> for farmers</w:t>
      </w:r>
      <w:r w:rsidR="00B47C1B" w:rsidRPr="00F90BE0">
        <w:t xml:space="preserve"> as they </w:t>
      </w:r>
      <w:r w:rsidRPr="00F90BE0">
        <w:t>don’t have facilities</w:t>
      </w:r>
      <w:r w:rsidR="007C10CC" w:rsidRPr="00F90BE0">
        <w:t xml:space="preserve"> </w:t>
      </w:r>
      <w:r w:rsidRPr="00F90BE0">
        <w:t>for</w:t>
      </w:r>
      <w:r w:rsidR="007C10CC" w:rsidRPr="00F90BE0">
        <w:t xml:space="preserve"> proper packaging of their goods.</w:t>
      </w:r>
      <w:r w:rsidR="00B47C1B" w:rsidRPr="00F90BE0">
        <w:t xml:space="preserve"> </w:t>
      </w:r>
    </w:p>
    <w:p w14:paraId="57F8414F" w14:textId="77777777" w:rsidR="00043CAE" w:rsidRPr="00F90BE0" w:rsidRDefault="00043CAE" w:rsidP="00C97D2E">
      <w:pPr>
        <w:pStyle w:val="ListParagraph"/>
        <w:spacing w:after="160"/>
        <w:ind w:left="1224"/>
        <w:jc w:val="both"/>
        <w:rPr>
          <w:b/>
          <w:bCs/>
        </w:rPr>
      </w:pPr>
    </w:p>
    <w:p w14:paraId="3CE80EC1" w14:textId="5BF0FBC8" w:rsidR="00166979" w:rsidRPr="00F90BE0" w:rsidRDefault="00A4319C" w:rsidP="00570592">
      <w:pPr>
        <w:pStyle w:val="ListParagraph"/>
        <w:numPr>
          <w:ilvl w:val="0"/>
          <w:numId w:val="49"/>
        </w:numPr>
        <w:spacing w:after="160" w:line="259" w:lineRule="auto"/>
        <w:jc w:val="both"/>
        <w:rPr>
          <w:b/>
          <w:bCs/>
        </w:rPr>
      </w:pPr>
      <w:r w:rsidRPr="00F90BE0">
        <w:rPr>
          <w:b/>
          <w:bCs/>
        </w:rPr>
        <w:t>Application of the Proposed Framework</w:t>
      </w:r>
    </w:p>
    <w:p w14:paraId="7A57684E" w14:textId="1946C387" w:rsidR="00FC05C5" w:rsidRPr="00F90BE0" w:rsidRDefault="00BD1481" w:rsidP="00166979">
      <w:pPr>
        <w:spacing w:after="160" w:line="360" w:lineRule="auto"/>
        <w:contextualSpacing/>
        <w:jc w:val="both"/>
        <w:rPr>
          <w:b/>
          <w:bCs/>
        </w:rPr>
      </w:pPr>
      <w:r w:rsidRPr="00F90BE0">
        <w:t>The case of</w:t>
      </w:r>
      <w:r w:rsidR="007B3D57" w:rsidRPr="00F90BE0">
        <w:t xml:space="preserve"> the disruption caused to the </w:t>
      </w:r>
      <w:r w:rsidRPr="00F90BE0">
        <w:t>Indian</w:t>
      </w:r>
      <w:r w:rsidR="001F4F9E" w:rsidRPr="00F90BE0">
        <w:t xml:space="preserve"> PFSC</w:t>
      </w:r>
      <w:r w:rsidRPr="00F90BE0">
        <w:t xml:space="preserve"> </w:t>
      </w:r>
      <w:r w:rsidR="007B3D57" w:rsidRPr="00F90BE0">
        <w:t>during the recent COVID-19 pandemic</w:t>
      </w:r>
      <w:r w:rsidRPr="00F90BE0">
        <w:t xml:space="preserve"> has been selected to apply and validate the proposed framework. The presented research framework (Fig</w:t>
      </w:r>
      <w:r w:rsidR="008A25B1" w:rsidRPr="00F90BE0">
        <w:t>ure</w:t>
      </w:r>
      <w:r w:rsidRPr="00F90BE0">
        <w:t xml:space="preserve"> III) has been used to analyse </w:t>
      </w:r>
      <w:r w:rsidR="00573F24" w:rsidRPr="00F90BE0">
        <w:t xml:space="preserve">inter-relationships </w:t>
      </w:r>
      <w:r w:rsidRPr="00F90BE0">
        <w:t xml:space="preserve">among factors and </w:t>
      </w:r>
      <w:r w:rsidR="00573F24" w:rsidRPr="00F90BE0">
        <w:t>their</w:t>
      </w:r>
      <w:r w:rsidRPr="00F90BE0">
        <w:t xml:space="preserve"> sub-factors, and also to compute priority level</w:t>
      </w:r>
      <w:r w:rsidR="00573F24" w:rsidRPr="00F90BE0">
        <w:t>s</w:t>
      </w:r>
      <w:r w:rsidRPr="00F90BE0">
        <w:t xml:space="preserve"> for decision making. The detailed process of data assortment and analysis are given in the accompanying sub</w:t>
      </w:r>
      <w:r w:rsidR="00573F24" w:rsidRPr="00F90BE0">
        <w:t>-sections.</w:t>
      </w:r>
    </w:p>
    <w:p w14:paraId="06496D3A" w14:textId="0C200196" w:rsidR="00FC05C5" w:rsidRPr="00F90BE0" w:rsidRDefault="00195EDD" w:rsidP="00166979">
      <w:pPr>
        <w:pStyle w:val="ListParagraph"/>
        <w:spacing w:after="160" w:line="360" w:lineRule="auto"/>
        <w:ind w:left="360"/>
        <w:jc w:val="center"/>
        <w:rPr>
          <w:b/>
          <w:bCs/>
          <w:noProof/>
        </w:rPr>
      </w:pPr>
      <w:bookmarkStart w:id="6" w:name="_Hlk49934864"/>
      <w:r w:rsidRPr="00F90BE0">
        <w:rPr>
          <w:b/>
          <w:bCs/>
        </w:rPr>
        <w:t xml:space="preserve">[Insert </w:t>
      </w:r>
      <w:r w:rsidR="00FC05C5" w:rsidRPr="00F90BE0">
        <w:rPr>
          <w:b/>
          <w:bCs/>
        </w:rPr>
        <w:t>Figure III</w:t>
      </w:r>
      <w:r w:rsidRPr="00F90BE0">
        <w:rPr>
          <w:b/>
          <w:bCs/>
          <w:noProof/>
        </w:rPr>
        <w:t>]</w:t>
      </w:r>
    </w:p>
    <w:bookmarkEnd w:id="6"/>
    <w:p w14:paraId="49F00B55" w14:textId="77777777" w:rsidR="00FC05C5" w:rsidRPr="00F90BE0" w:rsidRDefault="00FC05C5" w:rsidP="00166979">
      <w:pPr>
        <w:pStyle w:val="ListParagraph"/>
        <w:spacing w:line="360" w:lineRule="auto"/>
        <w:ind w:left="360"/>
        <w:rPr>
          <w:b/>
          <w:bCs/>
        </w:rPr>
      </w:pPr>
    </w:p>
    <w:p w14:paraId="18EF9DBD" w14:textId="4AC7D57A" w:rsidR="007B3D57" w:rsidRPr="00F90BE0" w:rsidRDefault="007B3D57" w:rsidP="00570592">
      <w:pPr>
        <w:pStyle w:val="ListParagraph"/>
        <w:numPr>
          <w:ilvl w:val="1"/>
          <w:numId w:val="49"/>
        </w:numPr>
        <w:spacing w:after="160" w:line="360" w:lineRule="auto"/>
        <w:jc w:val="both"/>
        <w:rPr>
          <w:b/>
          <w:bCs/>
        </w:rPr>
      </w:pPr>
      <w:r w:rsidRPr="00F90BE0">
        <w:rPr>
          <w:b/>
          <w:bCs/>
        </w:rPr>
        <w:t xml:space="preserve">Questionnaire </w:t>
      </w:r>
      <w:r w:rsidR="00AC66B6" w:rsidRPr="00F90BE0">
        <w:rPr>
          <w:b/>
          <w:bCs/>
        </w:rPr>
        <w:t>Designing</w:t>
      </w:r>
      <w:r w:rsidRPr="00F90BE0">
        <w:rPr>
          <w:b/>
          <w:bCs/>
        </w:rPr>
        <w:t xml:space="preserve"> and Data Collection</w:t>
      </w:r>
    </w:p>
    <w:p w14:paraId="79649665" w14:textId="0EAEEAD7" w:rsidR="00FB0BFC" w:rsidRPr="00F90BE0" w:rsidRDefault="007B3D57" w:rsidP="00AC66B6">
      <w:pPr>
        <w:spacing w:after="160" w:line="360" w:lineRule="auto"/>
        <w:jc w:val="both"/>
      </w:pPr>
      <w:bookmarkStart w:id="7" w:name="_Hlk63105909"/>
      <w:r w:rsidRPr="00F90BE0">
        <w:t xml:space="preserve">The factors affecting PFSC during the pandemic are identified </w:t>
      </w:r>
      <w:r w:rsidR="00573F24" w:rsidRPr="00F90BE0">
        <w:t>from</w:t>
      </w:r>
      <w:r w:rsidRPr="00F90BE0">
        <w:t xml:space="preserve"> the literature review</w:t>
      </w:r>
      <w:r w:rsidR="00573F24" w:rsidRPr="00F90BE0">
        <w:t>;</w:t>
      </w:r>
      <w:r w:rsidRPr="00F90BE0">
        <w:t xml:space="preserve"> confirm</w:t>
      </w:r>
      <w:r w:rsidR="00573F24" w:rsidRPr="00F90BE0">
        <w:t>ation of</w:t>
      </w:r>
      <w:r w:rsidRPr="00F90BE0">
        <w:t xml:space="preserve"> their applicability in the case study </w:t>
      </w:r>
      <w:r w:rsidR="00573F24" w:rsidRPr="00F90BE0">
        <w:t xml:space="preserve">is made </w:t>
      </w:r>
      <w:r w:rsidRPr="00F90BE0">
        <w:t>through the expert</w:t>
      </w:r>
      <w:r w:rsidR="00573F24" w:rsidRPr="00F90BE0">
        <w:t>s’</w:t>
      </w:r>
      <w:r w:rsidRPr="00F90BE0">
        <w:t xml:space="preserve"> input</w:t>
      </w:r>
      <w:r w:rsidR="00573F24" w:rsidRPr="00F90BE0">
        <w:t>s</w:t>
      </w:r>
      <w:r w:rsidRPr="00F90BE0">
        <w:t xml:space="preserve">. </w:t>
      </w:r>
      <w:r w:rsidR="006303F8" w:rsidRPr="00F90BE0">
        <w:t xml:space="preserve">In this study, specialists are </w:t>
      </w:r>
      <w:r w:rsidR="00573F24" w:rsidRPr="00F90BE0">
        <w:t>selected</w:t>
      </w:r>
      <w:r w:rsidR="006303F8" w:rsidRPr="00F90BE0">
        <w:t xml:space="preserve"> </w:t>
      </w:r>
      <w:r w:rsidR="00573F24" w:rsidRPr="00F90BE0">
        <w:t>from those who are</w:t>
      </w:r>
      <w:r w:rsidR="006303F8" w:rsidRPr="00F90BE0">
        <w:t xml:space="preserve"> multiple stakeholders</w:t>
      </w:r>
      <w:r w:rsidR="00573F24" w:rsidRPr="00F90BE0">
        <w:t>;</w:t>
      </w:r>
      <w:r w:rsidR="006303F8" w:rsidRPr="00F90BE0">
        <w:t xml:space="preserve"> for example, academic researchers in the field of logistics and </w:t>
      </w:r>
      <w:r w:rsidR="00AC66B6" w:rsidRPr="00F90BE0">
        <w:t>SC</w:t>
      </w:r>
      <w:r w:rsidR="006303F8" w:rsidRPr="00F90BE0">
        <w:t xml:space="preserve">, perishable product companies and </w:t>
      </w:r>
      <w:r w:rsidR="00573F24" w:rsidRPr="00F90BE0">
        <w:t xml:space="preserve">the </w:t>
      </w:r>
      <w:r w:rsidR="006303F8" w:rsidRPr="00F90BE0">
        <w:t>Food Corporation of India (four specialists from each group)</w:t>
      </w:r>
      <w:r w:rsidR="00573F24" w:rsidRPr="00F90BE0">
        <w:t xml:space="preserve">. </w:t>
      </w:r>
      <w:r w:rsidR="006303F8" w:rsidRPr="00F90BE0">
        <w:t xml:space="preserve">The </w:t>
      </w:r>
      <w:r w:rsidR="00573F24" w:rsidRPr="00F90BE0">
        <w:t xml:space="preserve">factors </w:t>
      </w:r>
      <w:r w:rsidR="006303F8" w:rsidRPr="00F90BE0">
        <w:t xml:space="preserve">considered and </w:t>
      </w:r>
      <w:r w:rsidR="00573F24" w:rsidRPr="00F90BE0">
        <w:t>their</w:t>
      </w:r>
      <w:r w:rsidR="006303F8" w:rsidRPr="00F90BE0">
        <w:t xml:space="preserve"> sub-factors are elucidated to every expert</w:t>
      </w:r>
      <w:r w:rsidR="00573F24" w:rsidRPr="00F90BE0">
        <w:t xml:space="preserve">; </w:t>
      </w:r>
      <w:r w:rsidR="006303F8" w:rsidRPr="00F90BE0">
        <w:t xml:space="preserve">all experts consented to give </w:t>
      </w:r>
      <w:r w:rsidR="00573F24" w:rsidRPr="00F90BE0">
        <w:t>full</w:t>
      </w:r>
      <w:r w:rsidR="006303F8" w:rsidRPr="00F90BE0">
        <w:t xml:space="preserve"> responses. All experts</w:t>
      </w:r>
      <w:r w:rsidR="00075452" w:rsidRPr="00F90BE0">
        <w:t xml:space="preserve"> chosen have relevant</w:t>
      </w:r>
      <w:r w:rsidR="006303F8" w:rsidRPr="00F90BE0">
        <w:t xml:space="preserve"> work experience of </w:t>
      </w:r>
      <w:r w:rsidR="00075452" w:rsidRPr="00F90BE0">
        <w:t>at least</w:t>
      </w:r>
      <w:r w:rsidR="006303F8" w:rsidRPr="00F90BE0">
        <w:t xml:space="preserve"> ten years</w:t>
      </w:r>
      <w:r w:rsidRPr="00F90BE0">
        <w:t>.</w:t>
      </w:r>
      <w:r w:rsidR="00AC66B6" w:rsidRPr="00F90BE0">
        <w:t xml:space="preserve"> </w:t>
      </w:r>
      <w:r w:rsidR="006303F8" w:rsidRPr="00F90BE0">
        <w:t xml:space="preserve">For </w:t>
      </w:r>
      <w:r w:rsidR="00075452" w:rsidRPr="00F90BE0">
        <w:t xml:space="preserve">inter-relationship </w:t>
      </w:r>
      <w:r w:rsidR="006303F8" w:rsidRPr="00F90BE0">
        <w:t>analysis, a summed-up poll was circ</w:t>
      </w:r>
      <w:r w:rsidR="00075452" w:rsidRPr="00F90BE0">
        <w:t>ulated</w:t>
      </w:r>
      <w:r w:rsidR="006303F8" w:rsidRPr="00F90BE0">
        <w:t xml:space="preserve"> to all experts</w:t>
      </w:r>
      <w:r w:rsidR="00075452" w:rsidRPr="00F90BE0">
        <w:t xml:space="preserve">; this </w:t>
      </w:r>
      <w:r w:rsidR="006303F8" w:rsidRPr="00F90BE0">
        <w:t>comprise</w:t>
      </w:r>
      <w:r w:rsidR="00075452" w:rsidRPr="00F90BE0">
        <w:t>d</w:t>
      </w:r>
      <w:r w:rsidR="006303F8" w:rsidRPr="00F90BE0">
        <w:t xml:space="preserve"> a pairwise correlation scale ranging from “no influence” to “very high influence” as shown in </w:t>
      </w:r>
      <w:r w:rsidR="00C153C0" w:rsidRPr="00F90BE0">
        <w:t>T</w:t>
      </w:r>
      <w:r w:rsidR="006303F8" w:rsidRPr="00F90BE0">
        <w:t>able</w:t>
      </w:r>
      <w:r w:rsidR="009E2D84" w:rsidRPr="00F90BE0">
        <w:t xml:space="preserve"> 1</w:t>
      </w:r>
      <w:r w:rsidR="006303F8" w:rsidRPr="00F90BE0">
        <w:t>. A</w:t>
      </w:r>
      <w:r w:rsidR="00075452" w:rsidRPr="00F90BE0">
        <w:t>n appropriate</w:t>
      </w:r>
      <w:r w:rsidR="006303F8" w:rsidRPr="00F90BE0">
        <w:t xml:space="preserve"> number of experts improve the level of consensus in the decision-making procedure </w:t>
      </w:r>
      <w:r w:rsidR="00604002" w:rsidRPr="00F90BE0">
        <w:fldChar w:fldCharType="begin"/>
      </w:r>
      <w:r w:rsidR="00407DB3" w:rsidRPr="00F90BE0">
        <w:instrText xml:space="preserve"> ADDIN EN.CITE &lt;EndNote&gt;&lt;Cite&gt;&lt;Author&gt;Tseng&lt;/Author&gt;&lt;Year&gt;2009&lt;/Year&gt;&lt;RecNum&gt;183&lt;/RecNum&gt;&lt;DisplayText&gt;&lt;style font="Times New Roman" size="12"&gt;(Tseng, 2009)&lt;/style&gt;&lt;/DisplayText&gt;&lt;record&gt;&lt;rec-number&gt;183&lt;/rec-number&gt;&lt;foreign-keys&gt;&lt;key app="EN" db-id="z200rsdtm00arree0t5ptdtnvp9f9apex9f0" timestamp="1591176940"&gt;183&lt;/key&gt;&lt;/foreign-keys&gt;&lt;ref-type name="Journal Article"&gt;17&lt;/ref-type&gt;&lt;contributors&gt;&lt;authors&gt;&lt;author&gt;Tseng, Ming-Lang&lt;/author&gt;&lt;/authors&gt;&lt;/contributors&gt;&lt;titles&gt;&lt;title&gt;A causal and effect decision making model of service quality expectation using grey-fuzzy DEMATEL approach&lt;/title&gt;&lt;secondary-title&gt;Expert Systems with Applications&lt;/secondary-title&gt;&lt;/titles&gt;&lt;periodical&gt;&lt;full-title&gt;Expert Systems with Applications&lt;/full-title&gt;&lt;/periodical&gt;&lt;pages&gt;7738-7748&lt;/pages&gt;&lt;volume&gt;36&lt;/volume&gt;&lt;number&gt;4&lt;/number&gt;&lt;keywords&gt;&lt;keyword&gt;Grey theory&lt;/keyword&gt;&lt;keyword&gt;Fuzzy set theory&lt;/keyword&gt;&lt;keyword&gt;DEMATEL&lt;/keyword&gt;&lt;keyword&gt;Service quality&lt;/keyword&gt;&lt;/keywords&gt;&lt;dates&gt;&lt;year&gt;2009&lt;/year&gt;&lt;pub-dates&gt;&lt;date&gt;2009/05/01/&lt;/date&gt;&lt;/pub-dates&gt;&lt;/dates&gt;&lt;isbn&gt;0957-4174&lt;/isbn&gt;&lt;urls&gt;&lt;related-urls&gt;&lt;url&gt;http://www.sciencedirect.com/science/article/pii/S0957417408006295&lt;/url&gt;&lt;/related-urls&gt;&lt;/urls&gt;&lt;electronic-resource-num&gt;https://doi.org/10.1016/j.eswa.2008.09.011&lt;/electronic-resource-num&gt;&lt;/record&gt;&lt;/Cite&gt;&lt;/EndNote&gt;</w:instrText>
      </w:r>
      <w:r w:rsidR="00604002" w:rsidRPr="00F90BE0">
        <w:fldChar w:fldCharType="separate"/>
      </w:r>
      <w:r w:rsidR="00407DB3" w:rsidRPr="00F90BE0">
        <w:rPr>
          <w:noProof/>
        </w:rPr>
        <w:t>(</w:t>
      </w:r>
      <w:hyperlink w:anchor="_ENREF_129" w:tooltip="Tseng, 2009 #183" w:history="1">
        <w:r w:rsidR="00FC05C5" w:rsidRPr="00F90BE0">
          <w:rPr>
            <w:rStyle w:val="Hyperlink"/>
          </w:rPr>
          <w:t>Tseng, 2009</w:t>
        </w:r>
      </w:hyperlink>
      <w:r w:rsidR="00407DB3" w:rsidRPr="00F90BE0">
        <w:rPr>
          <w:noProof/>
        </w:rPr>
        <w:t>)</w:t>
      </w:r>
      <w:r w:rsidR="00604002" w:rsidRPr="00F90BE0">
        <w:fldChar w:fldCharType="end"/>
      </w:r>
      <w:r w:rsidR="00A57165" w:rsidRPr="00F90BE0">
        <w:t>.</w:t>
      </w:r>
    </w:p>
    <w:bookmarkEnd w:id="7"/>
    <w:p w14:paraId="22EAA757" w14:textId="462228A7" w:rsidR="00A117E1" w:rsidRPr="00F90BE0" w:rsidRDefault="007B3D57" w:rsidP="00570592">
      <w:pPr>
        <w:pStyle w:val="ListParagraph"/>
        <w:numPr>
          <w:ilvl w:val="1"/>
          <w:numId w:val="49"/>
        </w:numPr>
        <w:spacing w:after="160" w:line="360" w:lineRule="auto"/>
        <w:jc w:val="both"/>
        <w:rPr>
          <w:b/>
          <w:bCs/>
        </w:rPr>
      </w:pPr>
      <w:r w:rsidRPr="00F90BE0">
        <w:rPr>
          <w:b/>
          <w:bCs/>
        </w:rPr>
        <w:t>Determining Inter</w:t>
      </w:r>
      <w:r w:rsidR="003838DF" w:rsidRPr="00F90BE0">
        <w:rPr>
          <w:b/>
          <w:bCs/>
        </w:rPr>
        <w:t>-relationships</w:t>
      </w:r>
      <w:r w:rsidRPr="00F90BE0">
        <w:rPr>
          <w:b/>
          <w:bCs/>
        </w:rPr>
        <w:t xml:space="preserve"> between Factors and Sub-Factors Affecting PFSC</w:t>
      </w:r>
    </w:p>
    <w:p w14:paraId="7DD2CB36" w14:textId="0A3A4A0B" w:rsidR="005B193E" w:rsidRPr="00F90BE0" w:rsidRDefault="005B193E" w:rsidP="00166979">
      <w:pPr>
        <w:spacing w:after="160" w:line="360" w:lineRule="auto"/>
        <w:jc w:val="both"/>
      </w:pPr>
      <w:bookmarkStart w:id="8" w:name="_Hlk63106331"/>
      <w:r w:rsidRPr="00F90BE0">
        <w:t>A plethora of MCDM techniques have been used in previous studies to evaluate multiple conflicting criteria. Methods such as the Technique for Order Preference by Similarity to Ideal Solution (TOPSIS), the Analytic Hierarchy Process (AHP) and the Elimination and Choice Translating Reality (ELECTRE) have been used to gauge the relation between factors (</w:t>
      </w:r>
      <w:hyperlink w:anchor="_ENREF_119" w:tooltip="Supeekit, 2016" w:history="1">
        <w:r w:rsidRPr="00F90BE0">
          <w:rPr>
            <w:rStyle w:val="Hyperlink"/>
            <w:color w:val="2E74B5" w:themeColor="accent1" w:themeShade="BF"/>
          </w:rPr>
          <w:t>Supeekit et al., 2016</w:t>
        </w:r>
      </w:hyperlink>
      <w:r w:rsidRPr="00F90BE0">
        <w:rPr>
          <w:rStyle w:val="Hyperlink"/>
          <w:color w:val="auto"/>
        </w:rPr>
        <w:t>)</w:t>
      </w:r>
      <w:r w:rsidRPr="00F90BE0">
        <w:t>. However, unlike the ANP methodology, these techniques fail to deal with inter-dependencies among elements. Furthermore, the inclusion of DEMATEL allows for the creation of causal diagrams to clearly visualize the causal relationships of sub-factors (</w:t>
      </w:r>
      <w:hyperlink w:anchor="_ENREF_95" w:tooltip="Raj, 2019 #116" w:history="1">
        <w:r w:rsidRPr="00F90BE0">
          <w:rPr>
            <w:rStyle w:val="Hyperlink"/>
          </w:rPr>
          <w:t>Raj and Sah, 2019</w:t>
        </w:r>
      </w:hyperlink>
      <w:r w:rsidRPr="00F90BE0">
        <w:rPr>
          <w:rStyle w:val="Hyperlink"/>
          <w:color w:val="auto"/>
        </w:rPr>
        <w:t>)</w:t>
      </w:r>
      <w:r w:rsidRPr="00F90BE0">
        <w:t xml:space="preserve">. DEMATEL is a useful technique to analyse cause-effect relationships and quantitatively present criteria in a related structural model </w:t>
      </w:r>
      <w:r w:rsidRPr="00F90BE0">
        <w:fldChar w:fldCharType="begin"/>
      </w:r>
      <w:r w:rsidRPr="00F90BE0">
        <w:instrText xml:space="preserve"> ADDIN EN.CITE &lt;EndNote&gt;&lt;Cite&gt;&lt;Author&gt;Tseng&lt;/Author&gt;&lt;Year&gt;2009&lt;/Year&gt;&lt;RecNum&gt;183&lt;/RecNum&gt;&lt;DisplayText&gt;&lt;style font="Times New Roman" size="12"&gt;(Tseng, 2009)&lt;/style&gt;&lt;/DisplayText&gt;&lt;record&gt;&lt;rec-number&gt;183&lt;/rec-number&gt;&lt;foreign-keys&gt;&lt;key app="EN" db-id="z200rsdtm00arree0t5ptdtnvp9f9apex9f0" timestamp="1591176940"&gt;183&lt;/key&gt;&lt;/foreign-keys&gt;&lt;ref-type name="Journal Article"&gt;17&lt;/ref-type&gt;&lt;contributors&gt;&lt;authors&gt;&lt;author&gt;Tseng, Ming-Lang&lt;/author&gt;&lt;/authors&gt;&lt;/contributors&gt;&lt;titles&gt;&lt;title&gt;A causal and effect decision making model of service quality expectation using grey-fuzzy DEMATEL approach&lt;/title&gt;&lt;secondary-title&gt;Expert Systems with Applications&lt;/secondary-title&gt;&lt;/titles&gt;&lt;periodical&gt;&lt;full-title&gt;Expert Systems with Applications&lt;/full-title&gt;&lt;/periodical&gt;&lt;pages&gt;7738-7748&lt;/pages&gt;&lt;volume&gt;36&lt;/volume&gt;&lt;number&gt;4&lt;/number&gt;&lt;keywords&gt;&lt;keyword&gt;Grey theory&lt;/keyword&gt;&lt;keyword&gt;Fuzzy set theory&lt;/keyword&gt;&lt;keyword&gt;DEMATEL&lt;/keyword&gt;&lt;keyword&gt;Service quality&lt;/keyword&gt;&lt;/keywords&gt;&lt;dates&gt;&lt;year&gt;2009&lt;/year&gt;&lt;pub-dates&gt;&lt;date&gt;2009/05/01/&lt;/date&gt;&lt;/pub-dates&gt;&lt;/dates&gt;&lt;isbn&gt;0957-4174&lt;/isbn&gt;&lt;urls&gt;&lt;related-urls&gt;&lt;url&gt;http://www.sciencedirect.com/science/article/pii/S0957417408006295&lt;/url&gt;&lt;/related-urls&gt;&lt;/urls&gt;&lt;electronic-resource-num&gt;https://doi.org/10.1016/j.eswa.2008.09.011&lt;/electronic-resource-num&gt;&lt;/record&gt;&lt;/Cite&gt;&lt;/EndNote&gt;</w:instrText>
      </w:r>
      <w:r w:rsidRPr="00F90BE0">
        <w:fldChar w:fldCharType="separate"/>
      </w:r>
      <w:r w:rsidRPr="00F90BE0">
        <w:rPr>
          <w:noProof/>
        </w:rPr>
        <w:t>(</w:t>
      </w:r>
      <w:hyperlink w:anchor="_ENREF_129" w:tooltip="Tseng, 2009 #183" w:history="1">
        <w:r w:rsidRPr="00F90BE0">
          <w:rPr>
            <w:rStyle w:val="Hyperlink"/>
          </w:rPr>
          <w:t>Tseng, 2009</w:t>
        </w:r>
      </w:hyperlink>
      <w:r w:rsidRPr="00F90BE0">
        <w:rPr>
          <w:noProof/>
        </w:rPr>
        <w:t>)</w:t>
      </w:r>
      <w:r w:rsidRPr="00F90BE0">
        <w:fldChar w:fldCharType="end"/>
      </w:r>
      <w:r w:rsidRPr="00F90BE0">
        <w:t xml:space="preserve">. However, the technique is unable to determine individual weights of the criteria. Thus, ANP is used to provide benefits in calculating criteria priorities and their relations </w:t>
      </w:r>
      <w:r w:rsidRPr="00F90BE0">
        <w:fldChar w:fldCharType="begin"/>
      </w:r>
      <w:r w:rsidRPr="00F90BE0">
        <w:instrText xml:space="preserve"> ADDIN EN.CITE &lt;EndNote&gt;&lt;Cite&gt;&lt;Author&gt;Abikova&lt;/Author&gt;&lt;Year&gt;2020&lt;/Year&gt;&lt;RecNum&gt;106&lt;/RecNum&gt;&lt;DisplayText&gt;&lt;style font="Times New Roman" size="12"&gt;(Abikova, 2020)&lt;/style&gt;&lt;/DisplayText&gt;&lt;record&gt;&lt;rec-number&gt;106&lt;/rec-number&gt;&lt;foreign-keys&gt;&lt;key app="EN" db-id="z200rsdtm00arree0t5ptdtnvp9f9apex9f0" timestamp="1589924095"&gt;106&lt;/key&gt;&lt;/foreign-keys&gt;&lt;ref-type name="Journal Article"&gt;17&lt;/ref-type&gt;&lt;contributors&gt;&lt;authors&gt;&lt;author&gt;Abikova, Jana&lt;/author&gt;&lt;/authors&gt;&lt;/contributors&gt;&lt;titles&gt;&lt;title&gt;Application of fuzzy DEMATEL–ANP methods for siting refugee camps&lt;/title&gt;&lt;secondary-title&gt;Journal of Humanitarian Logistics and Supply Chain Management&lt;/secondary-title&gt;&lt;/titles&gt;&lt;periodical&gt;&lt;full-title&gt;Journal of Humanitarian Logistics and Supply Chain Management&lt;/full-title&gt;&lt;/periodical&gt;&lt;volume&gt;ahead-of-print&lt;/volume&gt;&lt;number&gt;ahead-of-print&lt;/number&gt;&lt;dates&gt;&lt;year&gt;2020&lt;/year&gt;&lt;/dates&gt;&lt;isbn&gt;2042-6747&lt;/isbn&gt;&lt;urls&gt;&lt;related-urls&gt;&lt;url&gt;https://doi.org/10.1108/JHLSCM-12-2018-0078&lt;/url&gt;&lt;/related-urls&gt;&lt;/urls&gt;&lt;electronic-resource-num&gt;10.1108/JHLSCM-12-2018-0078&lt;/electronic-resource-num&gt;&lt;access-date&gt;2020/05/19&lt;/access-date&gt;&lt;/record&gt;&lt;/Cite&gt;&lt;/EndNote&gt;</w:instrText>
      </w:r>
      <w:r w:rsidRPr="00F90BE0">
        <w:fldChar w:fldCharType="separate"/>
      </w:r>
      <w:r w:rsidRPr="00F90BE0">
        <w:rPr>
          <w:noProof/>
        </w:rPr>
        <w:t>(</w:t>
      </w:r>
      <w:hyperlink w:anchor="_ENREF_1" w:tooltip="Abikova, 2020 #106" w:history="1">
        <w:r w:rsidRPr="00F90BE0">
          <w:rPr>
            <w:rStyle w:val="Hyperlink"/>
          </w:rPr>
          <w:t>Abikova, 2020</w:t>
        </w:r>
      </w:hyperlink>
      <w:r w:rsidRPr="00F90BE0">
        <w:rPr>
          <w:noProof/>
        </w:rPr>
        <w:t>)</w:t>
      </w:r>
      <w:r w:rsidRPr="00F90BE0">
        <w:fldChar w:fldCharType="end"/>
      </w:r>
      <w:r w:rsidRPr="00F90BE0">
        <w:t xml:space="preserve">. In this regard, the proposed grey-DANP strategy is utilized to portray the decision-making problem. In literature, grey-DEMATEL is embraced in various fields of operational management </w:t>
      </w:r>
      <w:r w:rsidRPr="00F90BE0">
        <w:fldChar w:fldCharType="begin">
          <w:fldData xml:space="preserve">PEVuZE5vdGU+PENpdGU+PEF1dGhvcj5YaWE8L0F1dGhvcj48WWVhcj4yMDE1PC9ZZWFyPjxSZWNO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</w:fldData>
        </w:fldChar>
      </w:r>
      <w:r w:rsidRPr="00F90BE0">
        <w:instrText xml:space="preserve"> ADDIN EN.CITE </w:instrText>
      </w:r>
      <w:r w:rsidRPr="00F90BE0">
        <w:fldChar w:fldCharType="begin">
          <w:fldData xml:space="preserve">PEVuZE5vdGU+PENpdGU+PEF1dGhvcj5YaWE8L0F1dGhvcj48WWVhcj4yMDE1PC9ZZWFyPjxSZWNO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</w:fldData>
        </w:fldChar>
      </w:r>
      <w:r w:rsidRPr="00F90BE0">
        <w:instrText xml:space="preserve"> ADDIN EN.CITE.DATA </w:instrText>
      </w:r>
      <w:r w:rsidRPr="00F90BE0">
        <w:fldChar w:fldCharType="end"/>
      </w:r>
      <w:r w:rsidRPr="00F90BE0">
        <w:fldChar w:fldCharType="separate"/>
      </w:r>
      <w:r w:rsidRPr="00F90BE0">
        <w:rPr>
          <w:noProof/>
        </w:rPr>
        <w:t>(</w:t>
      </w:r>
      <w:hyperlink w:anchor="_ENREF_139" w:tooltip="Xia, 2015 #108" w:history="1">
        <w:r w:rsidRPr="00F90BE0">
          <w:rPr>
            <w:rStyle w:val="Hyperlink"/>
          </w:rPr>
          <w:t>Xia et al., 2015</w:t>
        </w:r>
      </w:hyperlink>
      <w:r w:rsidRPr="00F90BE0">
        <w:rPr>
          <w:noProof/>
        </w:rPr>
        <w:t>;</w:t>
      </w:r>
      <w:r w:rsidR="00DA23C1" w:rsidRPr="00F90BE0">
        <w:rPr>
          <w:noProof/>
        </w:rPr>
        <w:t xml:space="preserve"> </w:t>
      </w:r>
      <w:hyperlink w:anchor="_ENREF_95" w:tooltip="Raj, 2019 #116" w:history="1">
        <w:r w:rsidRPr="00F90BE0">
          <w:rPr>
            <w:rStyle w:val="Hyperlink"/>
          </w:rPr>
          <w:t>Raj and Sah, 2019</w:t>
        </w:r>
      </w:hyperlink>
      <w:r w:rsidRPr="00F90BE0">
        <w:rPr>
          <w:noProof/>
        </w:rPr>
        <w:t>)</w:t>
      </w:r>
      <w:r w:rsidRPr="00F90BE0">
        <w:fldChar w:fldCharType="end"/>
      </w:r>
      <w:r w:rsidRPr="00F90BE0">
        <w:t>. The proposed methodology (shown in Figure III) is more precise and significantly decreases the computational intricacy of the problem. It includes two stages (see Appendix A) to compute the inter-relationships and prioritization of factors influencing PFSCs during the pandemic.</w:t>
      </w:r>
      <w:bookmarkEnd w:id="8"/>
    </w:p>
    <w:p w14:paraId="1F2277D2" w14:textId="4EBB2DA4" w:rsidR="00A117E1" w:rsidRPr="00F90BE0" w:rsidRDefault="00A117E1" w:rsidP="00166979">
      <w:pPr>
        <w:spacing w:after="160" w:line="360" w:lineRule="auto"/>
        <w:jc w:val="both"/>
      </w:pPr>
      <w:r w:rsidRPr="00F90BE0">
        <w:t xml:space="preserve">As mentioned in Appendix A, the steps involved in grey-DEMATEL </w:t>
      </w:r>
      <w:r w:rsidR="00075452" w:rsidRPr="00F90BE0">
        <w:t>are applied as</w:t>
      </w:r>
      <w:r w:rsidRPr="00F90BE0">
        <w:t xml:space="preserve"> follows:</w:t>
      </w:r>
    </w:p>
    <w:p w14:paraId="085B6425" w14:textId="77777777" w:rsidR="008C66BF" w:rsidRPr="00F90BE0" w:rsidRDefault="008C66BF" w:rsidP="00166979">
      <w:pPr>
        <w:spacing w:after="160" w:line="360" w:lineRule="auto"/>
        <w:jc w:val="both"/>
      </w:pPr>
      <w:r w:rsidRPr="00F90BE0">
        <w:t>Step 1: Formulation of direct relationship matrix and crisp relationship matrix “A”.</w:t>
      </w:r>
    </w:p>
    <w:p w14:paraId="4D127697" w14:textId="6828BF5F" w:rsidR="00BF18B9" w:rsidRPr="00F90BE0" w:rsidRDefault="008C66BF" w:rsidP="00166979">
      <w:pPr>
        <w:spacing w:after="160" w:line="360" w:lineRule="auto"/>
        <w:jc w:val="both"/>
      </w:pPr>
      <w:r w:rsidRPr="00F90BE0">
        <w:t xml:space="preserve">The experts’ pairwise responses are collected based on the greyscale mentioned in Table </w:t>
      </w:r>
      <w:r w:rsidR="009E2D84" w:rsidRPr="00F90BE0">
        <w:t>1</w:t>
      </w:r>
      <w:r w:rsidRPr="00F90BE0">
        <w:t>.</w:t>
      </w:r>
      <w:r w:rsidR="0084268C" w:rsidRPr="00F90BE0">
        <w:t xml:space="preserve"> </w:t>
      </w:r>
      <w:r w:rsidRPr="00F90BE0">
        <w:t xml:space="preserve">Thus, twelve </w:t>
      </w:r>
      <w:r w:rsidR="00570592" w:rsidRPr="00F90BE0">
        <w:t>individuals</w:t>
      </w:r>
      <m:oMath>
        <m:r>
          <w:rPr>
            <w:rFonts w:ascii="Cambria Math" w:hAnsi="Cambria Math"/>
          </w:rPr>
          <m:t xml:space="preserve"> 22×22</m:t>
        </m:r>
      </m:oMath>
      <w:r w:rsidRPr="00F90BE0">
        <w:t xml:space="preserve"> matrices are obtained. The</w:t>
      </w:r>
      <w:r w:rsidR="00075452" w:rsidRPr="00F90BE0">
        <w:t xml:space="preserve"> </w:t>
      </w:r>
      <w:r w:rsidRPr="00F90BE0">
        <w:t>procured matrices are</w:t>
      </w:r>
      <w:r w:rsidR="00075452" w:rsidRPr="00F90BE0">
        <w:t xml:space="preserve"> then</w:t>
      </w:r>
      <w:r w:rsidRPr="00F90BE0">
        <w:t xml:space="preserve"> formulated based on Eq. 7</w:t>
      </w:r>
      <w:r w:rsidR="005F5E92" w:rsidRPr="00F90BE0">
        <w:t xml:space="preserve"> </w:t>
      </w:r>
      <w:r w:rsidRPr="00F90BE0">
        <w:t xml:space="preserve">and the crisp relationship matrix is </w:t>
      </w:r>
      <w:r w:rsidR="00A347BE" w:rsidRPr="00F90BE0">
        <w:t>obtained</w:t>
      </w:r>
      <w:r w:rsidRPr="00F90BE0">
        <w:t xml:space="preserve">. </w:t>
      </w:r>
      <w:bookmarkStart w:id="9" w:name="_Hlk49935202"/>
    </w:p>
    <w:bookmarkEnd w:id="9"/>
    <w:p w14:paraId="70AEE2BB" w14:textId="77777777" w:rsidR="008C66BF" w:rsidRPr="00F90BE0" w:rsidRDefault="008C66BF" w:rsidP="00166979">
      <w:pPr>
        <w:spacing w:after="160" w:line="360" w:lineRule="auto"/>
        <w:jc w:val="both"/>
      </w:pPr>
      <w:r w:rsidRPr="00F90BE0">
        <w:t>Step 2: Normalised crisp relationship matrix “B”.</w:t>
      </w:r>
    </w:p>
    <w:p w14:paraId="4104531F" w14:textId="4256538C" w:rsidR="0099059F" w:rsidRPr="00F90BE0" w:rsidRDefault="008C66BF" w:rsidP="00166979">
      <w:pPr>
        <w:spacing w:after="160" w:line="360" w:lineRule="auto"/>
        <w:jc w:val="both"/>
      </w:pPr>
      <w:r w:rsidRPr="00F90BE0">
        <w:t xml:space="preserve">The initial crisp relationship matrix is normalised with the help of Eqs. </w:t>
      </w:r>
      <w:r w:rsidR="005F5E92" w:rsidRPr="00F90BE0">
        <w:t xml:space="preserve">9 </w:t>
      </w:r>
      <w:r w:rsidRPr="00F90BE0">
        <w:t xml:space="preserve">and </w:t>
      </w:r>
      <w:r w:rsidR="005F5E92" w:rsidRPr="00F90BE0">
        <w:t>10</w:t>
      </w:r>
      <w:r w:rsidRPr="00F90BE0">
        <w:t xml:space="preserve"> and the normalised matrix is </w:t>
      </w:r>
      <w:r w:rsidR="004865DE" w:rsidRPr="00F90BE0">
        <w:t>obtained</w:t>
      </w:r>
      <w:r w:rsidRPr="00F90BE0">
        <w:t>.</w:t>
      </w:r>
    </w:p>
    <w:p w14:paraId="5D1C60C0" w14:textId="04D0054B" w:rsidR="008C66BF" w:rsidRPr="00F90BE0" w:rsidRDefault="008C66BF" w:rsidP="00166979">
      <w:pPr>
        <w:spacing w:after="160" w:line="360" w:lineRule="auto"/>
        <w:jc w:val="both"/>
      </w:pPr>
      <w:r w:rsidRPr="00F90BE0">
        <w:t xml:space="preserve">Step 3: Calculation of </w:t>
      </w:r>
      <w:r w:rsidR="00075452" w:rsidRPr="00F90BE0">
        <w:t>total</w:t>
      </w:r>
      <w:r w:rsidRPr="00F90BE0">
        <w:t xml:space="preserve"> influence matrix “T”.</w:t>
      </w:r>
    </w:p>
    <w:p w14:paraId="59FFDC1B" w14:textId="3B3F7D43" w:rsidR="008C66BF" w:rsidRPr="00F90BE0" w:rsidRDefault="008C66BF" w:rsidP="00195EDD">
      <w:pPr>
        <w:spacing w:after="160" w:line="360" w:lineRule="auto"/>
        <w:jc w:val="both"/>
      </w:pPr>
      <w:r w:rsidRPr="00F90BE0">
        <w:t>From the normalised matrix “B”, the total influence matrix was computed using Eq</w:t>
      </w:r>
      <w:r w:rsidR="005F5E92" w:rsidRPr="00F90BE0">
        <w:t>. 1</w:t>
      </w:r>
      <w:r w:rsidR="000B4DFD" w:rsidRPr="00F90BE0">
        <w:t>1</w:t>
      </w:r>
    </w:p>
    <w:p w14:paraId="3B9FC1CF" w14:textId="77777777" w:rsidR="008C66BF" w:rsidRPr="00F90BE0" w:rsidRDefault="008C66BF" w:rsidP="00166979">
      <w:pPr>
        <w:spacing w:after="160" w:line="360" w:lineRule="auto"/>
        <w:jc w:val="both"/>
      </w:pPr>
      <w:r w:rsidRPr="00F90BE0">
        <w:t>Step 4: Formulate the sum of rows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oMath>
      <w:r w:rsidRPr="00F90BE0">
        <w:t>” and the sum of column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oMath>
      <w:r w:rsidRPr="00F90BE0">
        <w:t>”.</w:t>
      </w:r>
    </w:p>
    <w:p w14:paraId="7ADB0241" w14:textId="3F6A204B" w:rsidR="008C66BF" w:rsidRPr="00F90BE0" w:rsidRDefault="008C66BF" w:rsidP="00166979">
      <w:pPr>
        <w:spacing w:after="160" w:line="360" w:lineRule="auto"/>
        <w:jc w:val="both"/>
      </w:pPr>
      <w:r w:rsidRPr="00F90BE0">
        <w:t>The total influence transferred and received by each factor was calculated using Eq.</w:t>
      </w:r>
      <w:r w:rsidR="00075452" w:rsidRPr="00F90BE0">
        <w:t xml:space="preserve"> </w:t>
      </w:r>
      <w:r w:rsidR="005F5E92" w:rsidRPr="00F90BE0">
        <w:t>12</w:t>
      </w:r>
      <w:r w:rsidR="000B4DFD" w:rsidRPr="00F90BE0">
        <w:t xml:space="preserve">. </w:t>
      </w:r>
      <w:r w:rsidRPr="00F90BE0">
        <w:t xml:space="preserve">The total influence matrix of the dimensions is shown in Table </w:t>
      </w:r>
      <w:r w:rsidR="009E2D84" w:rsidRPr="00F90BE0">
        <w:t>2</w:t>
      </w:r>
      <w:r w:rsidRPr="00F90BE0">
        <w:t>.</w:t>
      </w:r>
    </w:p>
    <w:p w14:paraId="762227B9" w14:textId="27401756" w:rsidR="0099059F" w:rsidRPr="00F90BE0" w:rsidRDefault="00195EDD" w:rsidP="00166979">
      <w:pPr>
        <w:pStyle w:val="ListParagraph"/>
        <w:spacing w:after="160" w:line="360" w:lineRule="auto"/>
        <w:ind w:left="792"/>
        <w:jc w:val="center"/>
        <w:rPr>
          <w:b/>
          <w:bCs/>
        </w:rPr>
      </w:pPr>
      <w:r w:rsidRPr="00F90BE0">
        <w:rPr>
          <w:b/>
          <w:bCs/>
        </w:rPr>
        <w:t xml:space="preserve">[Insert </w:t>
      </w:r>
      <w:r w:rsidR="0099059F" w:rsidRPr="00F90BE0">
        <w:rPr>
          <w:b/>
          <w:bCs/>
        </w:rPr>
        <w:t>Table</w:t>
      </w:r>
      <w:r w:rsidR="009E2D84" w:rsidRPr="00F90BE0">
        <w:rPr>
          <w:b/>
          <w:bCs/>
        </w:rPr>
        <w:t xml:space="preserve"> 2</w:t>
      </w:r>
      <w:r w:rsidRPr="00F90BE0">
        <w:rPr>
          <w:b/>
          <w:bCs/>
        </w:rPr>
        <w:t>]</w:t>
      </w:r>
    </w:p>
    <w:p w14:paraId="406EA3B3" w14:textId="77777777" w:rsidR="008C66BF" w:rsidRPr="00F90BE0" w:rsidRDefault="008C66BF" w:rsidP="00166979">
      <w:pPr>
        <w:spacing w:after="160" w:line="360" w:lineRule="auto"/>
        <w:jc w:val="both"/>
      </w:pPr>
      <w:r w:rsidRPr="00F90BE0">
        <w:t>Step 5: Plot cause and effect digraph</w:t>
      </w:r>
    </w:p>
    <w:p w14:paraId="3F2943C0" w14:textId="42D3D0E9" w:rsidR="002D459D" w:rsidRPr="00F90BE0" w:rsidRDefault="00075452" w:rsidP="00166979">
      <w:pPr>
        <w:spacing w:after="160" w:line="360" w:lineRule="auto"/>
        <w:jc w:val="both"/>
      </w:pPr>
      <w:r w:rsidRPr="00F90BE0">
        <w:t>The</w:t>
      </w:r>
      <w:r w:rsidR="008C66BF" w:rsidRPr="00F90BE0">
        <w:t xml:space="preserve"> cause and effect digraph</w:t>
      </w:r>
      <w:r w:rsidRPr="00F90BE0">
        <w:t xml:space="preserve"> is</w:t>
      </w:r>
      <w:r w:rsidR="008C66BF" w:rsidRPr="00F90BE0">
        <w:t xml:space="preserve"> based on the influence received and given by the dimensions and sub-components</w:t>
      </w:r>
      <w:r w:rsidRPr="00F90BE0">
        <w:t>;</w:t>
      </w:r>
      <w:r w:rsidR="008C66BF" w:rsidRPr="00F90BE0">
        <w:t xml:space="preserve"> the influence map is developed,</w:t>
      </w:r>
      <w:r w:rsidRPr="00F90BE0">
        <w:t xml:space="preserve"> </w:t>
      </w:r>
      <w:r w:rsidR="008C66BF" w:rsidRPr="00F90BE0">
        <w:t>show</w:t>
      </w:r>
      <w:r w:rsidRPr="00F90BE0">
        <w:t>ing</w:t>
      </w:r>
      <w:r w:rsidR="008C66BF" w:rsidRPr="00F90BE0">
        <w:t xml:space="preserve"> the relationships of </w:t>
      </w:r>
      <w:r w:rsidRPr="00F90BE0">
        <w:t>one</w:t>
      </w:r>
      <w:r w:rsidR="008C66BF" w:rsidRPr="00F90BE0">
        <w:t xml:space="preserve"> factor to another factor. The influential diagram of dimensions and sub-components are depicted in Figure IV.</w:t>
      </w:r>
    </w:p>
    <w:p w14:paraId="2D18F817" w14:textId="53025FB9" w:rsidR="008C66BF" w:rsidRPr="00F90BE0" w:rsidRDefault="008600A1" w:rsidP="00570592">
      <w:pPr>
        <w:pStyle w:val="ListParagraph"/>
        <w:numPr>
          <w:ilvl w:val="1"/>
          <w:numId w:val="49"/>
        </w:numPr>
        <w:spacing w:after="160" w:line="360" w:lineRule="auto"/>
        <w:jc w:val="both"/>
        <w:rPr>
          <w:b/>
          <w:bCs/>
        </w:rPr>
      </w:pPr>
      <w:bookmarkStart w:id="10" w:name="_Hlk42889902"/>
      <w:r w:rsidRPr="00F90BE0">
        <w:rPr>
          <w:b/>
          <w:bCs/>
        </w:rPr>
        <w:t xml:space="preserve">Weightings of the </w:t>
      </w:r>
      <w:r w:rsidR="000050C5" w:rsidRPr="00F90BE0">
        <w:rPr>
          <w:b/>
          <w:bCs/>
        </w:rPr>
        <w:t xml:space="preserve">Dimensions and Criteria </w:t>
      </w:r>
      <w:r w:rsidR="00BA0A02" w:rsidRPr="00F90BE0">
        <w:rPr>
          <w:b/>
          <w:bCs/>
        </w:rPr>
        <w:t>through</w:t>
      </w:r>
      <w:r w:rsidR="000050C5" w:rsidRPr="00F90BE0">
        <w:rPr>
          <w:b/>
          <w:bCs/>
        </w:rPr>
        <w:t xml:space="preserve"> </w:t>
      </w:r>
      <w:r w:rsidRPr="00F90BE0">
        <w:rPr>
          <w:b/>
          <w:bCs/>
        </w:rPr>
        <w:t>g-DANP</w:t>
      </w:r>
    </w:p>
    <w:p w14:paraId="31F24DF1" w14:textId="21C14902" w:rsidR="008600A1" w:rsidRPr="00F90BE0" w:rsidRDefault="00075452" w:rsidP="00166979">
      <w:pPr>
        <w:spacing w:after="160" w:line="360" w:lineRule="auto"/>
        <w:jc w:val="both"/>
      </w:pPr>
      <w:r w:rsidRPr="00F90BE0">
        <w:t>Continuing with the</w:t>
      </w:r>
      <w:r w:rsidR="000050C5" w:rsidRPr="00F90BE0">
        <w:t xml:space="preserve"> grey-DEMATEL technique, as shown in </w:t>
      </w:r>
      <w:r w:rsidR="003838DF" w:rsidRPr="00F90BE0">
        <w:t>Figure</w:t>
      </w:r>
      <w:r w:rsidR="000050C5" w:rsidRPr="00F90BE0">
        <w:t xml:space="preserve"> III, the following steps are used </w:t>
      </w:r>
      <w:r w:rsidRPr="00F90BE0">
        <w:t>to</w:t>
      </w:r>
      <w:r w:rsidR="000050C5" w:rsidRPr="00F90BE0">
        <w:t xml:space="preserve"> obtain the priority weight of factors.</w:t>
      </w:r>
    </w:p>
    <w:bookmarkEnd w:id="10"/>
    <w:p w14:paraId="3BBF99E1" w14:textId="77777777" w:rsidR="00B3195F" w:rsidRPr="00F90BE0" w:rsidRDefault="00B3195F" w:rsidP="00166979">
      <w:pPr>
        <w:spacing w:after="160" w:line="360" w:lineRule="auto"/>
        <w:jc w:val="both"/>
      </w:pPr>
      <w:r w:rsidRPr="00F90BE0">
        <w:t xml:space="preserve">Step 6: Computation of the </w:t>
      </w:r>
      <w:r w:rsidR="00CF34E5" w:rsidRPr="00F90BE0">
        <w:t>unweig</w:t>
      </w:r>
      <w:r w:rsidRPr="00F90BE0">
        <w:t xml:space="preserve">hted super-matrix </w:t>
      </w:r>
      <m:oMath>
        <m:r>
          <w:rPr>
            <w:rFonts w:ascii="Cambria Math" w:hAnsi="Cambria Math"/>
          </w:rPr>
          <m:t>(W)</m:t>
        </m:r>
      </m:oMath>
      <w:r w:rsidRPr="00F90BE0">
        <w:t>.</w:t>
      </w:r>
    </w:p>
    <w:p w14:paraId="407F156B" w14:textId="0AB8AD2A" w:rsidR="000050C5" w:rsidRPr="00F90BE0" w:rsidRDefault="000050C5" w:rsidP="00166979">
      <w:pPr>
        <w:spacing w:after="160" w:line="360" w:lineRule="auto"/>
        <w:jc w:val="both"/>
      </w:pPr>
      <w:r w:rsidRPr="00F90BE0">
        <w:t>The unweighted super-matrix</w:t>
      </w:r>
      <m:oMath>
        <m:r>
          <w:rPr>
            <w:rFonts w:ascii="Cambria Math" w:hAnsi="Cambria Math"/>
          </w:rPr>
          <m:t xml:space="preserve"> W </m:t>
        </m:r>
      </m:oMath>
      <w:r w:rsidRPr="00F90BE0">
        <w:rPr>
          <w:bCs/>
        </w:rPr>
        <w:t>(</w:t>
      </w:r>
      <m:oMath>
        <m:r>
          <w:rPr>
            <w:rFonts w:ascii="Cambria Math" w:hAnsi="Cambria Math"/>
          </w:rPr>
          <m:t>i.e.W=(</m:t>
        </m:r>
        <m:sSup>
          <m:sSupPr>
            <m:ctrlPr>
              <w:rPr>
                <w:rFonts w:ascii="Cambria Math" w:hAnsi="Cambria Math"/>
                <w:bCs/>
                <w:i/>
              </w:rPr>
            </m:ctrlPr>
          </m:sSupPr>
          <m:e>
            <m:sSubSup>
              <m:sSubSupPr>
                <m:ctrlPr>
                  <w:rPr>
                    <w:rFonts w:ascii="Cambria Math" w:hAnsi="Cambria Math"/>
                    <w:bCs/>
                    <w:i/>
                  </w:rPr>
                </m:ctrlPr>
              </m:sSubSupPr>
              <m:e>
                <m:r>
                  <w:rPr>
                    <w:rFonts w:ascii="Cambria Math" w:hAnsi="Cambria Math"/>
                  </w:rPr>
                  <m:t>T</m:t>
                </m:r>
              </m:e>
              <m:sub>
                <m:r>
                  <w:rPr>
                    <w:rFonts w:ascii="Cambria Math" w:hAnsi="Cambria Math"/>
                  </w:rPr>
                  <m:t>c</m:t>
                </m:r>
              </m:sub>
              <m:sup>
                <m:r>
                  <w:rPr>
                    <w:rFonts w:ascii="Cambria Math" w:hAnsi="Cambria Math"/>
                  </w:rPr>
                  <m:t>α</m:t>
                </m:r>
              </m:sup>
            </m:sSubSup>
            <m:r>
              <w:rPr>
                <w:rFonts w:ascii="Cambria Math" w:hAnsi="Cambria Math"/>
              </w:rPr>
              <m:t>)</m:t>
            </m:r>
          </m:e>
          <m:sup>
            <m:r>
              <w:rPr>
                <w:rFonts w:ascii="Cambria Math" w:hAnsi="Cambria Math"/>
              </w:rPr>
              <m:t>'</m:t>
            </m:r>
          </m:sup>
        </m:sSup>
      </m:oMath>
      <w:r w:rsidRPr="00F90BE0">
        <w:rPr>
          <w:bCs/>
        </w:rPr>
        <w:t>)</w:t>
      </w:r>
      <w:r w:rsidR="004A1B88" w:rsidRPr="00F90BE0">
        <w:t xml:space="preserve"> can</w:t>
      </w:r>
      <w:r w:rsidRPr="00F90BE0">
        <w:t xml:space="preserve"> be obtained from the total influence matrix (T) by using Eq</w:t>
      </w:r>
      <w:r w:rsidR="004A1B88" w:rsidRPr="00F90BE0">
        <w:t>s</w:t>
      </w:r>
      <w:r w:rsidRPr="00F90BE0">
        <w:t xml:space="preserve">. 14 and 17. After that, normalisation of the total influence matrix of dimensions is </w:t>
      </w:r>
      <w:r w:rsidR="004A1B88" w:rsidRPr="00F90BE0">
        <w:t xml:space="preserve">computed </w:t>
      </w:r>
      <w:r w:rsidRPr="00F90BE0">
        <w:t>using Eq</w:t>
      </w:r>
      <w:r w:rsidR="004A1B88" w:rsidRPr="00F90BE0">
        <w:t>s</w:t>
      </w:r>
      <w:r w:rsidRPr="00F90BE0">
        <w:t>. 19 and 20.</w:t>
      </w:r>
    </w:p>
    <w:p w14:paraId="0E33EFB4" w14:textId="77777777" w:rsidR="00166979" w:rsidRPr="00F90BE0" w:rsidRDefault="000050C5" w:rsidP="00166979">
      <w:pPr>
        <w:spacing w:after="160" w:line="360" w:lineRule="auto"/>
        <w:jc w:val="both"/>
      </w:pPr>
      <w:r w:rsidRPr="00F90BE0">
        <w:t xml:space="preserve">Step 7: Formulation of weighted super-matrix </w:t>
      </w:r>
      <m:oMath>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α</m:t>
            </m:r>
          </m:sup>
        </m:sSup>
        <m:r>
          <w:rPr>
            <w:rFonts w:ascii="Cambria Math" w:hAnsi="Cambria Math"/>
          </w:rPr>
          <m:t>)</m:t>
        </m:r>
      </m:oMath>
      <w:r w:rsidRPr="00F90BE0">
        <w:t>.</w:t>
      </w:r>
    </w:p>
    <w:p w14:paraId="28EA2968" w14:textId="7BA70A6F" w:rsidR="000050C5" w:rsidRPr="00F90BE0" w:rsidRDefault="00BA15BF" w:rsidP="009E2D84">
      <w:pPr>
        <w:spacing w:after="160" w:line="360" w:lineRule="auto"/>
        <w:jc w:val="both"/>
        <w:rPr>
          <w:b/>
          <w:bCs/>
        </w:rPr>
      </w:pPr>
      <w:r w:rsidRPr="00F90BE0">
        <w:t>The weighted super-matrix (</w:t>
      </w:r>
      <w:r w:rsidR="009E2D84" w:rsidRPr="00F90BE0">
        <w:t>i.e.,</w:t>
      </w:r>
      <w:r w:rsidRPr="00F90BE0">
        <w:t xml:space="preserve"> </w:t>
      </w:r>
      <m:oMath>
        <m:sSup>
          <m:sSupPr>
            <m:ctrlPr>
              <w:rPr>
                <w:rFonts w:ascii="Cambria Math" w:hAnsi="Cambria Math"/>
                <w:i/>
              </w:rPr>
            </m:ctrlPr>
          </m:sSupPr>
          <m:e>
            <m:r>
              <w:rPr>
                <w:rFonts w:ascii="Cambria Math" w:hAnsi="Cambria Math"/>
              </w:rPr>
              <m:t>W</m:t>
            </m:r>
          </m:e>
          <m:sup>
            <m:r>
              <w:rPr>
                <w:rFonts w:ascii="Cambria Math" w:hAnsi="Cambria Math"/>
              </w:rPr>
              <m:t>α</m:t>
            </m:r>
          </m:sup>
        </m:s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D</m:t>
            </m:r>
          </m:sub>
          <m:sup>
            <m:r>
              <w:rPr>
                <w:rFonts w:ascii="Cambria Math" w:hAnsi="Cambria Math"/>
              </w:rPr>
              <m:t>α</m:t>
            </m:r>
          </m:sup>
        </m:sSubSup>
        <m:r>
          <w:rPr>
            <w:rFonts w:ascii="Cambria Math" w:hAnsi="Cambria Math"/>
          </w:rPr>
          <m:t xml:space="preserve"> ×W</m:t>
        </m:r>
      </m:oMath>
      <w:r w:rsidRPr="00F90BE0">
        <w:t xml:space="preserve">) is formulated by using Eq. </w:t>
      </w:r>
      <w:r w:rsidR="005F5E92" w:rsidRPr="00F90BE0">
        <w:t>21</w:t>
      </w:r>
      <w:r w:rsidR="000B4DFD" w:rsidRPr="00F90BE0">
        <w:t>.</w:t>
      </w:r>
    </w:p>
    <w:p w14:paraId="3A43341A" w14:textId="77777777" w:rsidR="00BA15BF" w:rsidRPr="00F90BE0" w:rsidRDefault="00BA15BF" w:rsidP="00166979">
      <w:pPr>
        <w:spacing w:after="160" w:line="360" w:lineRule="auto"/>
        <w:jc w:val="both"/>
      </w:pPr>
      <w:r w:rsidRPr="00F90BE0">
        <w:t>Step 8: Limit the weighted super-matrix.</w:t>
      </w:r>
    </w:p>
    <w:p w14:paraId="146CDC2B" w14:textId="219DF60B" w:rsidR="00E27223" w:rsidRPr="00F90BE0" w:rsidRDefault="00BA15BF" w:rsidP="00FA3FF2">
      <w:pPr>
        <w:spacing w:after="160" w:line="360" w:lineRule="auto"/>
        <w:jc w:val="both"/>
      </w:pPr>
      <w:r w:rsidRPr="00F90BE0">
        <w:t xml:space="preserve">The final weights of criteria are computed by limiting the power of the weighted super-matrix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k→∞</m:t>
                </m:r>
              </m:lim>
            </m:limLow>
          </m:fName>
          <m:e>
            <m:sSup>
              <m:sSupPr>
                <m:ctrlPr>
                  <w:rPr>
                    <w:rFonts w:ascii="Cambria Math" w:hAnsi="Cambria Math"/>
                    <w:i/>
                  </w:rPr>
                </m:ctrlPr>
              </m:sSupPr>
              <m:e>
                <m:sSup>
                  <m:sSupPr>
                    <m:ctrlPr>
                      <w:rPr>
                        <w:rFonts w:ascii="Cambria Math" w:hAnsi="Cambria Math"/>
                        <w:i/>
                      </w:rPr>
                    </m:ctrlPr>
                  </m:sSupPr>
                  <m:e>
                    <m:r>
                      <w:rPr>
                        <w:rFonts w:ascii="Cambria Math" w:hAnsi="Cambria Math"/>
                      </w:rPr>
                      <m:t>(W</m:t>
                    </m:r>
                  </m:e>
                  <m:sup>
                    <m:r>
                      <w:rPr>
                        <w:rFonts w:ascii="Cambria Math" w:hAnsi="Cambria Math"/>
                      </w:rPr>
                      <m:t>α</m:t>
                    </m:r>
                  </m:sup>
                </m:sSup>
                <m:r>
                  <w:rPr>
                    <w:rFonts w:ascii="Cambria Math" w:hAnsi="Cambria Math"/>
                  </w:rPr>
                  <m:t>)</m:t>
                </m:r>
              </m:e>
              <m:sup>
                <m:r>
                  <w:rPr>
                    <w:rFonts w:ascii="Cambria Math" w:hAnsi="Cambria Math"/>
                  </w:rPr>
                  <m:t>k</m:t>
                </m:r>
              </m:sup>
            </m:sSup>
          </m:e>
        </m:func>
      </m:oMath>
      <w:r w:rsidRPr="00F90BE0">
        <w:t xml:space="preserve">, where </w:t>
      </w:r>
      <m:oMath>
        <m:r>
          <w:rPr>
            <w:rFonts w:ascii="Cambria Math" w:hAnsi="Cambria Math"/>
          </w:rPr>
          <m:t>k</m:t>
        </m:r>
      </m:oMath>
      <w:r w:rsidRPr="00F90BE0">
        <w:t xml:space="preserve"> should have a higher value. The stable matrix of g</w:t>
      </w:r>
      <w:r w:rsidR="00A82C6D" w:rsidRPr="00F90BE0">
        <w:t>-DANP</w:t>
      </w:r>
      <w:r w:rsidRPr="00F90BE0">
        <w:t xml:space="preserve"> is </w:t>
      </w:r>
      <w:r w:rsidR="009E2D84" w:rsidRPr="00F90BE0">
        <w:t>calculated</w:t>
      </w:r>
      <w:r w:rsidRPr="00F90BE0">
        <w:t>. Each row represents the weight of individual factors. The g</w:t>
      </w:r>
      <w:r w:rsidR="00A82C6D" w:rsidRPr="00F90BE0">
        <w:t>-DANP</w:t>
      </w:r>
      <w:r w:rsidRPr="00F90BE0">
        <w:t xml:space="preserve"> has given the global importance of factors and summarized them with priority</w:t>
      </w:r>
      <w:r w:rsidR="004A1B88" w:rsidRPr="00F90BE0">
        <w:t xml:space="preserve"> shown</w:t>
      </w:r>
      <w:r w:rsidR="00746D58" w:rsidRPr="00F90BE0">
        <w:t>, as</w:t>
      </w:r>
      <w:r w:rsidRPr="00F90BE0">
        <w:t xml:space="preserve"> in Table </w:t>
      </w:r>
      <w:r w:rsidR="009E2D84" w:rsidRPr="00F90BE0">
        <w:t>3</w:t>
      </w:r>
      <w:r w:rsidRPr="00F90BE0">
        <w:t>.</w:t>
      </w:r>
    </w:p>
    <w:p w14:paraId="658AA2CE" w14:textId="525EA44B" w:rsidR="0099059F" w:rsidRPr="00F90BE0" w:rsidRDefault="00195EDD" w:rsidP="00166979">
      <w:pPr>
        <w:pStyle w:val="ListParagraph"/>
        <w:spacing w:after="160" w:line="360" w:lineRule="auto"/>
        <w:ind w:left="792"/>
        <w:jc w:val="center"/>
        <w:rPr>
          <w:b/>
          <w:bCs/>
        </w:rPr>
      </w:pPr>
      <w:r w:rsidRPr="00F90BE0">
        <w:rPr>
          <w:b/>
          <w:bCs/>
        </w:rPr>
        <w:t xml:space="preserve">[Insert </w:t>
      </w:r>
      <w:r w:rsidR="0099059F" w:rsidRPr="00F90BE0">
        <w:rPr>
          <w:b/>
          <w:bCs/>
        </w:rPr>
        <w:t xml:space="preserve">Table </w:t>
      </w:r>
      <w:r w:rsidR="009E2D84" w:rsidRPr="00F90BE0">
        <w:rPr>
          <w:b/>
          <w:bCs/>
        </w:rPr>
        <w:t>3</w:t>
      </w:r>
      <w:r w:rsidRPr="00F90BE0">
        <w:rPr>
          <w:b/>
          <w:bCs/>
        </w:rPr>
        <w:t>]</w:t>
      </w:r>
    </w:p>
    <w:p w14:paraId="1EB3EF10" w14:textId="396E5EE4" w:rsidR="00FA3FF2" w:rsidRPr="00F90BE0" w:rsidRDefault="00957218" w:rsidP="00ED7BCB">
      <w:pPr>
        <w:pStyle w:val="ListParagraph"/>
        <w:spacing w:after="160" w:line="360" w:lineRule="auto"/>
        <w:ind w:left="792"/>
        <w:jc w:val="center"/>
        <w:rPr>
          <w:b/>
          <w:bCs/>
        </w:rPr>
      </w:pPr>
      <w:r w:rsidRPr="00F90BE0">
        <w:rPr>
          <w:b/>
          <w:bCs/>
        </w:rPr>
        <w:t>[Insert Table 4]</w:t>
      </w:r>
    </w:p>
    <w:p w14:paraId="5A3B1802" w14:textId="77777777" w:rsidR="00ED7BCB" w:rsidRPr="00F90BE0" w:rsidRDefault="00ED7BCB" w:rsidP="00ED7BCB">
      <w:pPr>
        <w:pStyle w:val="ListParagraph"/>
        <w:spacing w:after="160" w:line="360" w:lineRule="auto"/>
        <w:ind w:left="792"/>
        <w:jc w:val="center"/>
        <w:rPr>
          <w:b/>
          <w:bCs/>
        </w:rPr>
      </w:pPr>
    </w:p>
    <w:p w14:paraId="51B1680F" w14:textId="03939537" w:rsidR="00FB0BFC" w:rsidRPr="00F90BE0" w:rsidRDefault="00D73645" w:rsidP="00570592">
      <w:pPr>
        <w:pStyle w:val="ListParagraph"/>
        <w:numPr>
          <w:ilvl w:val="0"/>
          <w:numId w:val="49"/>
        </w:numPr>
        <w:spacing w:after="160" w:line="360" w:lineRule="auto"/>
        <w:jc w:val="both"/>
        <w:rPr>
          <w:b/>
          <w:bCs/>
        </w:rPr>
      </w:pPr>
      <w:r w:rsidRPr="00F90BE0">
        <w:rPr>
          <w:b/>
          <w:bCs/>
        </w:rPr>
        <w:t>Result</w:t>
      </w:r>
      <w:r w:rsidR="00746D58" w:rsidRPr="00F90BE0">
        <w:rPr>
          <w:b/>
          <w:bCs/>
        </w:rPr>
        <w:t>s</w:t>
      </w:r>
      <w:r w:rsidRPr="00F90BE0">
        <w:rPr>
          <w:b/>
          <w:bCs/>
        </w:rPr>
        <w:t xml:space="preserve"> and Discussion</w:t>
      </w:r>
    </w:p>
    <w:p w14:paraId="2F51F672" w14:textId="77777777" w:rsidR="00E44827" w:rsidRPr="00F90BE0" w:rsidRDefault="00E44827" w:rsidP="00610E12">
      <w:pPr>
        <w:pStyle w:val="ListParagraph"/>
        <w:spacing w:after="160" w:line="360" w:lineRule="auto"/>
        <w:ind w:left="360"/>
        <w:jc w:val="both"/>
        <w:rPr>
          <w:b/>
          <w:bCs/>
        </w:rPr>
      </w:pPr>
    </w:p>
    <w:p w14:paraId="1DF1E842" w14:textId="77777777" w:rsidR="008C66BF" w:rsidRPr="00F90BE0" w:rsidRDefault="00CD2CB5" w:rsidP="00570592">
      <w:pPr>
        <w:pStyle w:val="ListParagraph"/>
        <w:numPr>
          <w:ilvl w:val="1"/>
          <w:numId w:val="49"/>
        </w:numPr>
        <w:spacing w:after="160" w:line="360" w:lineRule="auto"/>
        <w:jc w:val="both"/>
        <w:rPr>
          <w:b/>
          <w:bCs/>
        </w:rPr>
      </w:pPr>
      <w:r w:rsidRPr="00F90BE0">
        <w:rPr>
          <w:b/>
          <w:bCs/>
        </w:rPr>
        <w:t>Overall Cause and Effect Analysis</w:t>
      </w:r>
    </w:p>
    <w:p w14:paraId="3E9F94E7" w14:textId="5F7D2253" w:rsidR="00342C18" w:rsidRPr="00F90BE0" w:rsidRDefault="00AB5C67" w:rsidP="00166979">
      <w:pPr>
        <w:spacing w:after="160" w:line="360" w:lineRule="auto"/>
        <w:jc w:val="both"/>
      </w:pPr>
      <w:r w:rsidRPr="00F90BE0">
        <w:t>The total influence analysis of</w:t>
      </w:r>
      <w:r w:rsidR="005F5E92" w:rsidRPr="00F90BE0">
        <w:t xml:space="preserve"> the</w:t>
      </w:r>
      <w:r w:rsidRPr="00F90BE0">
        <w:t xml:space="preserve"> </w:t>
      </w:r>
      <w:r w:rsidR="009A5049" w:rsidRPr="00F90BE0">
        <w:t>main factors (</w:t>
      </w:r>
      <w:r w:rsidRPr="00F90BE0">
        <w:t>dimensions</w:t>
      </w:r>
      <w:r w:rsidR="009A5049" w:rsidRPr="00F90BE0">
        <w:t>)</w:t>
      </w:r>
      <w:r w:rsidRPr="00F90BE0">
        <w:t xml:space="preserve"> </w:t>
      </w:r>
      <w:r w:rsidR="00166979" w:rsidRPr="00F90BE0">
        <w:t>is</w:t>
      </w:r>
      <w:r w:rsidRPr="00F90BE0">
        <w:t xml:space="preserve"> shown</w:t>
      </w:r>
      <w:r w:rsidR="005F5E92" w:rsidRPr="00F90BE0">
        <w:t>;</w:t>
      </w:r>
      <w:r w:rsidRPr="00F90BE0">
        <w:t xml:space="preserve"> </w:t>
      </w:r>
      <w:r w:rsidR="00E6395D" w:rsidRPr="00F90BE0">
        <w:t>government policy and regulations</w:t>
      </w:r>
      <w:r w:rsidR="005F5E92" w:rsidRPr="00F90BE0">
        <w:t xml:space="preserve"> </w:t>
      </w:r>
      <w:r w:rsidRPr="00F90BE0">
        <w:t>(</w:t>
      </w:r>
      <w:r w:rsidR="009A5049" w:rsidRPr="00F90BE0">
        <w:t>G</w:t>
      </w:r>
      <w:r w:rsidRPr="00F90BE0">
        <w:t>)</w:t>
      </w:r>
      <w:r w:rsidR="009A5049" w:rsidRPr="00F90BE0">
        <w:t>,</w:t>
      </w:r>
      <w:r w:rsidR="00166979" w:rsidRPr="00F90BE0">
        <w:t xml:space="preserve"> </w:t>
      </w:r>
      <w:r w:rsidR="009A5049" w:rsidRPr="00F90BE0">
        <w:t xml:space="preserve">behavioural factors (B) and </w:t>
      </w:r>
      <w:r w:rsidRPr="00F90BE0">
        <w:t xml:space="preserve">technological </w:t>
      </w:r>
      <w:r w:rsidR="00746D58" w:rsidRPr="00F90BE0">
        <w:t>and</w:t>
      </w:r>
      <w:r w:rsidRPr="00F90BE0">
        <w:t xml:space="preserve"> infrastructural </w:t>
      </w:r>
      <w:r w:rsidR="009A5049" w:rsidRPr="00F90BE0">
        <w:t>factor</w:t>
      </w:r>
      <w:r w:rsidR="00E6395D" w:rsidRPr="00F90BE0">
        <w:t>s</w:t>
      </w:r>
      <w:r w:rsidRPr="00F90BE0">
        <w:t xml:space="preserve"> (T) fall in </w:t>
      </w:r>
      <w:r w:rsidR="005F5E92" w:rsidRPr="00F90BE0">
        <w:t xml:space="preserve">the </w:t>
      </w:r>
      <w:r w:rsidRPr="00F90BE0">
        <w:t>cause category</w:t>
      </w:r>
      <w:r w:rsidR="009A5049" w:rsidRPr="00F90BE0">
        <w:t>. In contrast,</w:t>
      </w:r>
      <w:r w:rsidR="0084268C" w:rsidRPr="00F90BE0">
        <w:t xml:space="preserve"> </w:t>
      </w:r>
      <w:r w:rsidR="009A5049" w:rsidRPr="00F90BE0">
        <w:t xml:space="preserve">operational factors </w:t>
      </w:r>
      <w:r w:rsidR="005F5E92" w:rsidRPr="00F90BE0">
        <w:t>come</w:t>
      </w:r>
      <w:r w:rsidRPr="00F90BE0">
        <w:t xml:space="preserve"> under </w:t>
      </w:r>
      <w:r w:rsidR="009A5049" w:rsidRPr="00F90BE0">
        <w:t xml:space="preserve">the </w:t>
      </w:r>
      <w:r w:rsidRPr="00F90BE0">
        <w:t>effect category. Th</w:t>
      </w:r>
      <w:r w:rsidR="005F5E92" w:rsidRPr="00F90BE0">
        <w:t>is</w:t>
      </w:r>
      <w:r w:rsidRPr="00F90BE0">
        <w:t xml:space="preserve"> shows that </w:t>
      </w:r>
      <w:r w:rsidR="00B900F7" w:rsidRPr="00F90BE0">
        <w:t>“</w:t>
      </w:r>
      <w:r w:rsidR="009A5049" w:rsidRPr="00F90BE0">
        <w:t>O</w:t>
      </w:r>
      <w:r w:rsidR="00B900F7" w:rsidRPr="00F90BE0">
        <w:t>”</w:t>
      </w:r>
      <w:r w:rsidR="0084268C" w:rsidRPr="00F90BE0">
        <w:t xml:space="preserve"> </w:t>
      </w:r>
      <w:r w:rsidR="009A5049" w:rsidRPr="00F90BE0">
        <w:t>is</w:t>
      </w:r>
      <w:r w:rsidRPr="00F90BE0">
        <w:t xml:space="preserve"> </w:t>
      </w:r>
      <w:r w:rsidR="005F5E92" w:rsidRPr="00F90BE0">
        <w:t xml:space="preserve">a dimension that is </w:t>
      </w:r>
      <w:r w:rsidRPr="00F90BE0">
        <w:t xml:space="preserve">highly influenced, whereas </w:t>
      </w:r>
      <w:r w:rsidR="00B900F7" w:rsidRPr="00F90BE0">
        <w:t>“</w:t>
      </w:r>
      <w:r w:rsidR="009A5049" w:rsidRPr="00F90BE0">
        <w:t>G</w:t>
      </w:r>
      <w:r w:rsidR="00B900F7" w:rsidRPr="00F90BE0">
        <w:t>”</w:t>
      </w:r>
      <w:r w:rsidR="009A5049" w:rsidRPr="00F90BE0">
        <w:t xml:space="preserve">, </w:t>
      </w:r>
      <w:r w:rsidR="00B900F7" w:rsidRPr="00F90BE0">
        <w:t>“</w:t>
      </w:r>
      <w:r w:rsidR="009A5049" w:rsidRPr="00F90BE0">
        <w:t>B</w:t>
      </w:r>
      <w:r w:rsidR="00B900F7" w:rsidRPr="00F90BE0">
        <w:t>”</w:t>
      </w:r>
      <w:r w:rsidRPr="00F90BE0">
        <w:t xml:space="preserve"> and </w:t>
      </w:r>
      <w:r w:rsidR="00B900F7" w:rsidRPr="00F90BE0">
        <w:t>“</w:t>
      </w:r>
      <w:r w:rsidRPr="00F90BE0">
        <w:t>T</w:t>
      </w:r>
      <w:r w:rsidR="00B900F7" w:rsidRPr="00F90BE0">
        <w:t>”</w:t>
      </w:r>
      <w:r w:rsidRPr="00F90BE0">
        <w:t xml:space="preserve"> are the profoundly influencing </w:t>
      </w:r>
      <w:r w:rsidR="007E18DF" w:rsidRPr="00F90BE0">
        <w:t>dimensions</w:t>
      </w:r>
      <w:r w:rsidRPr="00F90BE0">
        <w:t>.</w:t>
      </w:r>
      <w:r w:rsidR="0084268C" w:rsidRPr="00F90BE0">
        <w:t xml:space="preserve"> </w:t>
      </w:r>
      <w:r w:rsidRPr="00F90BE0">
        <w:t>Fig</w:t>
      </w:r>
      <w:r w:rsidR="00E6395D" w:rsidRPr="00F90BE0">
        <w:t>ure</w:t>
      </w:r>
      <w:r w:rsidR="0084268C" w:rsidRPr="00F90BE0">
        <w:t xml:space="preserve"> </w:t>
      </w:r>
      <w:r w:rsidR="00E6395D" w:rsidRPr="00F90BE0">
        <w:t>IV</w:t>
      </w:r>
      <w:r w:rsidRPr="00F90BE0">
        <w:t xml:space="preserve"> represents the graphical relationship </w:t>
      </w:r>
      <w:r w:rsidR="00E6395D" w:rsidRPr="00F90BE0">
        <w:t>between</w:t>
      </w:r>
      <w:r w:rsidR="0084268C" w:rsidRPr="00F90BE0">
        <w:t xml:space="preserve"> </w:t>
      </w:r>
      <w:r w:rsidR="00E6395D" w:rsidRPr="00F90BE0">
        <w:t>the main factors</w:t>
      </w:r>
      <w:r w:rsidRPr="00F90BE0">
        <w:t xml:space="preserve">. The prominence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r>
          <w:rPr>
            <w:rFonts w:ascii="Cambria Math" w:eastAsiaTheme="minorEastAsia" w:hAnsi="Cambria Math"/>
          </w:rPr>
          <m:t>)</m:t>
        </m:r>
      </m:oMath>
      <w:r w:rsidRPr="00F90BE0">
        <w:t xml:space="preserve"> values from Table</w:t>
      </w:r>
      <w:r w:rsidR="000B4DFD" w:rsidRPr="00F90BE0">
        <w:t xml:space="preserve"> III</w:t>
      </w:r>
      <w:r w:rsidR="005F5E92" w:rsidRPr="00F90BE0">
        <w:t xml:space="preserve"> shows</w:t>
      </w:r>
      <w:r w:rsidRPr="00F90BE0">
        <w:t xml:space="preserve"> that operational </w:t>
      </w:r>
      <w:r w:rsidR="007E18DF" w:rsidRPr="00F90BE0">
        <w:t>factor</w:t>
      </w:r>
      <w:r w:rsidRPr="00F90BE0">
        <w:t xml:space="preserve"> (O) obtained the highest score (</w:t>
      </w:r>
      <w:r w:rsidR="007E18DF" w:rsidRPr="00F90BE0">
        <w:rPr>
          <w:rFonts w:eastAsia="Times New Roman"/>
          <w:lang w:eastAsia="en-IN"/>
        </w:rPr>
        <w:t>0.458</w:t>
      </w:r>
      <w:r w:rsidRPr="00F90BE0">
        <w:t xml:space="preserve">). The high prominence is a sign of </w:t>
      </w:r>
      <w:r w:rsidR="007E18DF" w:rsidRPr="00F90BE0">
        <w:t xml:space="preserve">the </w:t>
      </w:r>
      <w:r w:rsidR="005F5E92" w:rsidRPr="00F90BE0">
        <w:t>high</w:t>
      </w:r>
      <w:r w:rsidRPr="00F90BE0">
        <w:t xml:space="preserve"> influence of the </w:t>
      </w:r>
      <w:r w:rsidR="007E18DF" w:rsidRPr="00F90BE0">
        <w:t>factor on PFSC</w:t>
      </w:r>
      <w:r w:rsidR="005F5E92" w:rsidRPr="00F90BE0">
        <w:t>s</w:t>
      </w:r>
      <w:r w:rsidRPr="00F90BE0">
        <w:t xml:space="preserve">. Therefore, </w:t>
      </w:r>
      <w:r w:rsidR="007E18DF" w:rsidRPr="00F90BE0">
        <w:t>“</w:t>
      </w:r>
      <w:r w:rsidRPr="00F90BE0">
        <w:t>O</w:t>
      </w:r>
      <w:r w:rsidR="007E18DF" w:rsidRPr="00F90BE0">
        <w:t>”</w:t>
      </w:r>
      <w:r w:rsidRPr="00F90BE0">
        <w:t xml:space="preserve"> should be considered as the most crucial </w:t>
      </w:r>
      <w:r w:rsidR="007E18DF" w:rsidRPr="00F90BE0">
        <w:t>factor</w:t>
      </w:r>
      <w:r w:rsidRPr="00F90BE0">
        <w:t xml:space="preserve"> </w:t>
      </w:r>
      <w:r w:rsidR="005F5E92" w:rsidRPr="00F90BE0">
        <w:t>to</w:t>
      </w:r>
      <w:r w:rsidRPr="00F90BE0">
        <w:t xml:space="preserve"> improv</w:t>
      </w:r>
      <w:r w:rsidR="005F5E92" w:rsidRPr="00F90BE0">
        <w:t xml:space="preserve">e </w:t>
      </w:r>
      <w:r w:rsidR="007E18DF" w:rsidRPr="00F90BE0">
        <w:t>PFSC</w:t>
      </w:r>
      <w:r w:rsidR="005F5E92" w:rsidRPr="00F90BE0">
        <w:t>s</w:t>
      </w:r>
      <w:r w:rsidR="007E18DF" w:rsidRPr="00F90BE0">
        <w:t xml:space="preserve"> during the </w:t>
      </w:r>
      <w:r w:rsidR="005F5E92" w:rsidRPr="00F90BE0">
        <w:t>pandemic</w:t>
      </w:r>
      <w:r w:rsidRPr="00F90BE0">
        <w:t xml:space="preserve">. Similarly,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r>
          <w:rPr>
            <w:rFonts w:ascii="Cambria Math" w:eastAsiaTheme="minorEastAsia" w:hAnsi="Cambria Math"/>
          </w:rPr>
          <m:t>)</m:t>
        </m:r>
      </m:oMath>
      <w:r w:rsidRPr="00F90BE0">
        <w:t xml:space="preserve"> values </w:t>
      </w:r>
      <w:r w:rsidR="005F5E92" w:rsidRPr="00F90BE0">
        <w:t>mean</w:t>
      </w:r>
      <w:r w:rsidRPr="00F90BE0">
        <w:t xml:space="preserve"> that </w:t>
      </w:r>
      <w:r w:rsidR="007E18DF" w:rsidRPr="00F90BE0">
        <w:t>nine</w:t>
      </w:r>
      <w:r w:rsidR="0084268C" w:rsidRPr="00F90BE0">
        <w:t xml:space="preserve"> </w:t>
      </w:r>
      <w:r w:rsidR="00691DD5" w:rsidRPr="00F90BE0">
        <w:t>sub-</w:t>
      </w:r>
      <w:r w:rsidR="007E18DF" w:rsidRPr="00F90BE0">
        <w:t>factors</w:t>
      </w:r>
      <w:r w:rsidRPr="00F90BE0">
        <w:t xml:space="preserve"> have been classified into </w:t>
      </w:r>
      <w:r w:rsidR="007E18DF" w:rsidRPr="00F90BE0">
        <w:t>the</w:t>
      </w:r>
      <w:r w:rsidRPr="00F90BE0">
        <w:t xml:space="preserve"> cause group</w:t>
      </w:r>
      <w:r w:rsidR="005F5E92" w:rsidRPr="00F90BE0">
        <w:t xml:space="preserve"> with </w:t>
      </w:r>
      <w:r w:rsidR="007E18DF" w:rsidRPr="00F90BE0">
        <w:t xml:space="preserve">thirteen </w:t>
      </w:r>
      <w:r w:rsidR="00691DD5" w:rsidRPr="00F90BE0">
        <w:t>sub-</w:t>
      </w:r>
      <w:r w:rsidR="007E18DF" w:rsidRPr="00F90BE0">
        <w:t>factors</w:t>
      </w:r>
      <w:r w:rsidRPr="00F90BE0">
        <w:t xml:space="preserve"> in </w:t>
      </w:r>
      <w:r w:rsidR="007E18DF" w:rsidRPr="00F90BE0">
        <w:t xml:space="preserve">the </w:t>
      </w:r>
      <w:r w:rsidRPr="00F90BE0">
        <w:t xml:space="preserve">effect group. The </w:t>
      </w:r>
      <w:r w:rsidR="00E228AA" w:rsidRPr="00F90BE0">
        <w:t xml:space="preserve">ranking for the </w:t>
      </w:r>
      <w:r w:rsidRPr="00F90BE0">
        <w:t xml:space="preserve">cause group </w:t>
      </w:r>
      <w:r w:rsidR="00E228AA" w:rsidRPr="00F90BE0">
        <w:t>i</w:t>
      </w:r>
      <m:oMath>
        <m:r>
          <m:rPr>
            <m:nor/>
          </m:rPr>
          <w:rPr>
            <w:rFonts w:ascii="Cambria Math"/>
          </w:rPr>
          <m:t>s</m:t>
        </m:r>
        <m:r>
          <m:rPr>
            <m:nor/>
          </m:rPr>
          <w:rPr>
            <w:rFonts w:ascii="Cambria Math"/>
            <w:i/>
            <w:iCs/>
          </w:rPr>
          <m:t xml:space="preserve"> G3</m:t>
        </m:r>
        <m:r>
          <m:rPr>
            <m:nor/>
          </m:rPr>
          <w:rPr>
            <w:i/>
            <w:iCs/>
          </w:rPr>
          <m:t>&gt;G5&gt;B3&gt;G4&gt;T1&gt;T4&gt;G6&gt;B4&gt;G2</m:t>
        </m:r>
      </m:oMath>
      <w:r w:rsidRPr="00F90BE0">
        <w:t>. Th</w:t>
      </w:r>
      <w:r w:rsidR="005F5E92" w:rsidRPr="00F90BE0">
        <w:t>is</w:t>
      </w:r>
      <w:r w:rsidRPr="00F90BE0">
        <w:t xml:space="preserve"> shows that ‘</w:t>
      </w:r>
      <w:r w:rsidR="00E228AA" w:rsidRPr="00F90BE0">
        <w:t>Nation-wide lockdown</w:t>
      </w:r>
      <w:r w:rsidRPr="00F90BE0">
        <w:t xml:space="preserve"> (</w:t>
      </w:r>
      <w:r w:rsidR="00E228AA" w:rsidRPr="00F90BE0">
        <w:t>G3</w:t>
      </w:r>
      <w:r w:rsidRPr="00F90BE0">
        <w:t xml:space="preserve">)’ is the causal factor </w:t>
      </w:r>
      <w:r w:rsidR="002D6445" w:rsidRPr="00F90BE0">
        <w:t>that most</w:t>
      </w:r>
      <w:r w:rsidRPr="00F90BE0">
        <w:t xml:space="preserve"> hinders the </w:t>
      </w:r>
      <w:r w:rsidR="00E228AA" w:rsidRPr="00F90BE0">
        <w:t>perishable food supply chain</w:t>
      </w:r>
      <w:r w:rsidRPr="00F90BE0">
        <w:t xml:space="preserve">. </w:t>
      </w:r>
      <w:r w:rsidR="000B4DFD" w:rsidRPr="00F90BE0">
        <w:t>Similarly,</w:t>
      </w:r>
      <w:r w:rsidRPr="00F90BE0">
        <w:t xml:space="preserve"> from the value</w:t>
      </w:r>
      <w:r w:rsidR="002D6445" w:rsidRPr="00F90BE0">
        <w:t>s</w:t>
      </w:r>
      <w:r w:rsidRPr="00F90BE0">
        <w:t xml:space="preserve"> of</w:t>
      </w:r>
      <w:r w:rsidR="002D6445" w:rsidRPr="00F90BE0">
        <w:t xml:space="preserve">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e>
        </m:d>
        <m:r>
          <w:rPr>
            <w:rFonts w:ascii="Cambria Math" w:eastAsiaTheme="minorEastAsia" w:hAnsi="Cambria Math"/>
          </w:rPr>
          <m:t>,</m:t>
        </m:r>
      </m:oMath>
      <w:r w:rsidR="00E228AA" w:rsidRPr="00F90BE0">
        <w:t xml:space="preserve"> price variation of perishable products (O2)</w:t>
      </w:r>
      <w:r w:rsidRPr="00F90BE0">
        <w:t xml:space="preserve">, </w:t>
      </w:r>
      <w:r w:rsidR="00E228AA" w:rsidRPr="00F90BE0">
        <w:t>poor delivery reliability (O5)</w:t>
      </w:r>
      <w:r w:rsidRPr="00F90BE0">
        <w:t xml:space="preserve">, </w:t>
      </w:r>
      <w:r w:rsidR="00E228AA" w:rsidRPr="00F90BE0">
        <w:t>fear of violation of social distancing guidelines (B3)</w:t>
      </w:r>
      <w:r w:rsidRPr="00F90BE0">
        <w:t xml:space="preserve">, </w:t>
      </w:r>
      <w:r w:rsidR="00E228AA" w:rsidRPr="00F90BE0">
        <w:t xml:space="preserve">cash flow constraints (O3), </w:t>
      </w:r>
      <w:r w:rsidRPr="00F90BE0">
        <w:t xml:space="preserve">and </w:t>
      </w:r>
      <w:r w:rsidR="00E228AA" w:rsidRPr="00F90BE0">
        <w:t>production shutdown (O1)</w:t>
      </w:r>
      <w:r w:rsidR="00315C67" w:rsidRPr="00F90BE0">
        <w:t xml:space="preserve"> </w:t>
      </w:r>
      <w:r w:rsidR="00E228AA" w:rsidRPr="00F90BE0">
        <w:t xml:space="preserve">are the </w:t>
      </w:r>
      <w:r w:rsidRPr="00F90BE0">
        <w:t xml:space="preserve">most crucial </w:t>
      </w:r>
      <w:r w:rsidR="00E228AA" w:rsidRPr="00F90BE0">
        <w:t>factors</w:t>
      </w:r>
      <w:r w:rsidRPr="00F90BE0">
        <w:t xml:space="preserve"> with importance degree</w:t>
      </w:r>
      <w:r w:rsidR="002D6445" w:rsidRPr="00F90BE0">
        <w:t>s</w:t>
      </w:r>
      <w:r w:rsidRPr="00F90BE0">
        <w:t xml:space="preserve"> of</w:t>
      </w:r>
      <w:r w:rsidR="002D6445" w:rsidRPr="00F90BE0">
        <w:rPr>
          <w:rFonts w:eastAsia="Times New Roman"/>
          <w:lang w:eastAsia="en-IN"/>
        </w:rPr>
        <w:t xml:space="preserve"> 2</w:t>
      </w:r>
      <w:r w:rsidR="00E228AA" w:rsidRPr="00F90BE0">
        <w:rPr>
          <w:rFonts w:eastAsia="Times New Roman"/>
          <w:lang w:eastAsia="en-IN"/>
        </w:rPr>
        <w:t>.816, 2.795, 2.529, 2.454</w:t>
      </w:r>
      <w:r w:rsidR="002D6445" w:rsidRPr="00F90BE0">
        <w:rPr>
          <w:rFonts w:eastAsia="Times New Roman"/>
          <w:lang w:eastAsia="en-IN"/>
        </w:rPr>
        <w:t xml:space="preserve"> </w:t>
      </w:r>
      <w:r w:rsidR="00E228AA" w:rsidRPr="00F90BE0">
        <w:rPr>
          <w:rFonts w:eastAsia="Times New Roman"/>
          <w:lang w:eastAsia="en-IN"/>
        </w:rPr>
        <w:t>and 2.448</w:t>
      </w:r>
      <w:r w:rsidR="002D6445" w:rsidRPr="00F90BE0">
        <w:rPr>
          <w:rFonts w:eastAsia="Times New Roman"/>
          <w:lang w:eastAsia="en-IN"/>
        </w:rPr>
        <w:t xml:space="preserve"> </w:t>
      </w:r>
      <w:r w:rsidRPr="00F90BE0">
        <w:t>respectively. Fig</w:t>
      </w:r>
      <w:r w:rsidR="00E228AA" w:rsidRPr="00F90BE0">
        <w:t>ure IV</w:t>
      </w:r>
      <w:r w:rsidRPr="00F90BE0">
        <w:t xml:space="preserve"> highlights the overall influence relationship map of the combined </w:t>
      </w:r>
      <w:r w:rsidR="00E228AA" w:rsidRPr="00F90BE0">
        <w:t>elements</w:t>
      </w:r>
      <w:r w:rsidRPr="00F90BE0">
        <w:t>. In the next</w:t>
      </w:r>
      <w:r w:rsidR="002D6445" w:rsidRPr="00F90BE0">
        <w:t xml:space="preserve"> sub-sections</w:t>
      </w:r>
      <w:r w:rsidRPr="00F90BE0">
        <w:t xml:space="preserve">, specific </w:t>
      </w:r>
      <w:r w:rsidR="00E228AA" w:rsidRPr="00F90BE0">
        <w:t>factor</w:t>
      </w:r>
      <w:r w:rsidRPr="00F90BE0">
        <w:t xml:space="preserve"> cause and effect analys</w:t>
      </w:r>
      <w:r w:rsidR="002D6445" w:rsidRPr="00F90BE0">
        <w:t>es</w:t>
      </w:r>
      <w:r w:rsidRPr="00F90BE0">
        <w:t xml:space="preserve"> are presented.</w:t>
      </w:r>
    </w:p>
    <w:p w14:paraId="0B203F6F" w14:textId="0B78CB22" w:rsidR="00E27223" w:rsidRPr="00F90BE0" w:rsidRDefault="00195EDD" w:rsidP="00166979">
      <w:pPr>
        <w:pStyle w:val="ListParagraph"/>
        <w:spacing w:after="160" w:line="360" w:lineRule="auto"/>
        <w:ind w:left="792"/>
        <w:jc w:val="center"/>
        <w:rPr>
          <w:b/>
          <w:bCs/>
        </w:rPr>
      </w:pPr>
      <w:bookmarkStart w:id="11" w:name="_Hlk49934934"/>
      <w:r w:rsidRPr="00F90BE0">
        <w:rPr>
          <w:b/>
          <w:bCs/>
        </w:rPr>
        <w:t xml:space="preserve">[Insert </w:t>
      </w:r>
      <w:r w:rsidR="00E27223" w:rsidRPr="00F90BE0">
        <w:rPr>
          <w:b/>
          <w:bCs/>
        </w:rPr>
        <w:t>Figure IV</w:t>
      </w:r>
      <w:r w:rsidRPr="00F90BE0">
        <w:rPr>
          <w:b/>
          <w:bCs/>
        </w:rPr>
        <w:t>]</w:t>
      </w:r>
    </w:p>
    <w:bookmarkEnd w:id="11"/>
    <w:p w14:paraId="6F2E2CCF" w14:textId="77777777" w:rsidR="00E27223" w:rsidRPr="00F90BE0" w:rsidRDefault="00E27223" w:rsidP="00166979">
      <w:pPr>
        <w:pStyle w:val="ListParagraph"/>
        <w:spacing w:after="160" w:line="360" w:lineRule="auto"/>
        <w:ind w:left="1919"/>
        <w:rPr>
          <w:b/>
          <w:bCs/>
        </w:rPr>
      </w:pPr>
    </w:p>
    <w:p w14:paraId="5979F6D6" w14:textId="77777777" w:rsidR="00AB5C67" w:rsidRPr="00F90BE0" w:rsidRDefault="00AB5C67" w:rsidP="00570592">
      <w:pPr>
        <w:pStyle w:val="ListParagraph"/>
        <w:numPr>
          <w:ilvl w:val="1"/>
          <w:numId w:val="49"/>
        </w:numPr>
        <w:spacing w:after="160" w:line="360" w:lineRule="auto"/>
        <w:jc w:val="both"/>
        <w:rPr>
          <w:b/>
          <w:bCs/>
        </w:rPr>
      </w:pPr>
      <w:r w:rsidRPr="00F90BE0">
        <w:rPr>
          <w:b/>
          <w:bCs/>
        </w:rPr>
        <w:t xml:space="preserve">Dimension </w:t>
      </w:r>
      <w:r w:rsidR="00E228AA" w:rsidRPr="00F90BE0">
        <w:rPr>
          <w:b/>
          <w:bCs/>
        </w:rPr>
        <w:t>Wise Cause and Effect Analysis</w:t>
      </w:r>
    </w:p>
    <w:p w14:paraId="36FF507A" w14:textId="77777777" w:rsidR="00106040" w:rsidRPr="00F90BE0" w:rsidRDefault="00106040" w:rsidP="00570592">
      <w:pPr>
        <w:pStyle w:val="ListParagraph"/>
        <w:numPr>
          <w:ilvl w:val="2"/>
          <w:numId w:val="49"/>
        </w:numPr>
        <w:spacing w:after="160" w:line="360" w:lineRule="auto"/>
        <w:jc w:val="both"/>
        <w:rPr>
          <w:b/>
          <w:bCs/>
        </w:rPr>
      </w:pPr>
      <w:r w:rsidRPr="00F90BE0">
        <w:rPr>
          <w:b/>
          <w:bCs/>
        </w:rPr>
        <w:t xml:space="preserve">Operational </w:t>
      </w:r>
      <w:r w:rsidR="0015335D" w:rsidRPr="00F90BE0">
        <w:rPr>
          <w:b/>
          <w:bCs/>
        </w:rPr>
        <w:t>Factors</w:t>
      </w:r>
    </w:p>
    <w:p w14:paraId="6E1161CD" w14:textId="6E48BC6D" w:rsidR="0015335D" w:rsidRPr="00F90BE0" w:rsidRDefault="00142F43" w:rsidP="00166979">
      <w:pPr>
        <w:spacing w:after="160" w:line="360" w:lineRule="auto"/>
        <w:jc w:val="both"/>
      </w:pPr>
      <w:r w:rsidRPr="00F90BE0">
        <w:t>Referring to</w:t>
      </w:r>
      <w:r w:rsidR="00106040" w:rsidRPr="00F90BE0">
        <w:t xml:space="preserve"> Table </w:t>
      </w:r>
      <w:r w:rsidR="00C153C0" w:rsidRPr="00F90BE0">
        <w:t>I</w:t>
      </w:r>
      <w:r w:rsidR="004865DE" w:rsidRPr="00F90BE0">
        <w:t>II</w:t>
      </w:r>
      <w:r w:rsidR="00106040" w:rsidRPr="00F90BE0">
        <w:t xml:space="preserve"> cause and effect group of the “O” category, it </w:t>
      </w:r>
      <w:r w:rsidRPr="00F90BE0">
        <w:t>can be seen</w:t>
      </w:r>
      <w:r w:rsidR="00106040" w:rsidRPr="00F90BE0">
        <w:t xml:space="preserve"> that all sub-factors come under the effect group. </w:t>
      </w:r>
      <w:r w:rsidR="00DD3C41" w:rsidRPr="00F90BE0">
        <w:t>The ranking of</w:t>
      </w:r>
      <w:r w:rsidR="0084268C" w:rsidRPr="00F90BE0">
        <w:t xml:space="preserve"> </w:t>
      </w:r>
      <w:r w:rsidR="001805B5" w:rsidRPr="00F90BE0">
        <w:t>sub-</w:t>
      </w:r>
      <w:r w:rsidR="00DD3C41" w:rsidRPr="00F90BE0">
        <w:t xml:space="preserve">factors based on their </w:t>
      </w:r>
      <w:r w:rsidR="0015335D" w:rsidRPr="00F90BE0">
        <w:t>prominence values</w:t>
      </w:r>
      <w:r w:rsidR="0084268C" w:rsidRPr="00F90BE0">
        <w:t xml:space="preserve"> </w:t>
      </w:r>
      <w:r w:rsidR="00106040" w:rsidRPr="00F90BE0">
        <w:t xml:space="preserve">are as follows; </w:t>
      </w:r>
      <w:r w:rsidR="00DD3C41" w:rsidRPr="00F90BE0">
        <w:t>price variation of perishable products (O2)</w:t>
      </w:r>
      <w:r w:rsidR="00106040" w:rsidRPr="00F90BE0">
        <w:t xml:space="preserve">, </w:t>
      </w:r>
      <w:r w:rsidR="001805B5" w:rsidRPr="00F90BE0">
        <w:t>poor delivery reliability (O5)</w:t>
      </w:r>
      <w:r w:rsidR="00106040" w:rsidRPr="00F90BE0">
        <w:t xml:space="preserve">, </w:t>
      </w:r>
      <w:r w:rsidR="001805B5" w:rsidRPr="00F90BE0">
        <w:t>cash flow constraints (O3),</w:t>
      </w:r>
      <w:r w:rsidR="000C7CB1" w:rsidRPr="00F90BE0">
        <w:t xml:space="preserve"> </w:t>
      </w:r>
      <w:r w:rsidR="001805B5" w:rsidRPr="00F90BE0">
        <w:t>production shutdown (O1)</w:t>
      </w:r>
      <w:r w:rsidR="000C7CB1" w:rsidRPr="00F90BE0">
        <w:t xml:space="preserve"> </w:t>
      </w:r>
      <w:r w:rsidR="00106040" w:rsidRPr="00F90BE0">
        <w:t xml:space="preserve">and </w:t>
      </w:r>
      <w:r w:rsidR="001805B5" w:rsidRPr="00F90BE0">
        <w:t>inadequate capability to fulfil customer order</w:t>
      </w:r>
      <w:r w:rsidR="00A82C6D" w:rsidRPr="00F90BE0">
        <w:t>s</w:t>
      </w:r>
      <w:r w:rsidR="001805B5" w:rsidRPr="00F90BE0">
        <w:t xml:space="preserve"> (O4)</w:t>
      </w:r>
      <w:r w:rsidRPr="00F90BE0">
        <w:t>; their</w:t>
      </w:r>
      <w:r w:rsidR="0015335D" w:rsidRPr="00F90BE0">
        <w:t xml:space="preserve"> value</w:t>
      </w:r>
      <w:r w:rsidRPr="00F90BE0">
        <w:t>s</w:t>
      </w:r>
      <w:r w:rsidR="0015335D" w:rsidRPr="00F90BE0">
        <w:t xml:space="preserve"> a</w:t>
      </w:r>
      <w:r w:rsidRPr="00F90BE0">
        <w:t>re</w:t>
      </w:r>
      <w:r w:rsidR="0015335D" w:rsidRPr="00F90BE0">
        <w:t xml:space="preserve"> </w:t>
      </w:r>
      <w:r w:rsidR="0015335D" w:rsidRPr="00F90BE0">
        <w:rPr>
          <w:rFonts w:eastAsia="Times New Roman"/>
          <w:color w:val="000000"/>
          <w:lang w:eastAsia="en-IN"/>
        </w:rPr>
        <w:t>2.816, 2.795, 2.454, 2.448, 2.42</w:t>
      </w:r>
      <w:r w:rsidR="00A82C6D" w:rsidRPr="00F90BE0">
        <w:rPr>
          <w:rFonts w:eastAsia="Times New Roman"/>
          <w:color w:val="000000"/>
          <w:lang w:eastAsia="en-IN"/>
        </w:rPr>
        <w:t xml:space="preserve"> </w:t>
      </w:r>
      <w:r w:rsidR="0015335D" w:rsidRPr="00F90BE0">
        <w:rPr>
          <w:rFonts w:eastAsia="Times New Roman"/>
          <w:color w:val="000000"/>
          <w:lang w:eastAsia="en-IN"/>
        </w:rPr>
        <w:t>and 2.239</w:t>
      </w:r>
      <w:r w:rsidRPr="00F90BE0">
        <w:rPr>
          <w:rFonts w:eastAsia="Times New Roman"/>
          <w:color w:val="000000"/>
          <w:lang w:eastAsia="en-IN"/>
        </w:rPr>
        <w:t xml:space="preserve"> </w:t>
      </w:r>
      <w:r w:rsidR="0015335D" w:rsidRPr="00F90BE0">
        <w:rPr>
          <w:rFonts w:eastAsia="Times New Roman"/>
          <w:color w:val="000000"/>
          <w:lang w:eastAsia="en-IN"/>
        </w:rPr>
        <w:t>respectively</w:t>
      </w:r>
      <w:r w:rsidR="001805B5" w:rsidRPr="00F90BE0">
        <w:t>.</w:t>
      </w:r>
      <w:r w:rsidR="0084268C" w:rsidRPr="00F90BE0">
        <w:t xml:space="preserve"> </w:t>
      </w:r>
      <w:r w:rsidRPr="00F90BE0">
        <w:t>This shows</w:t>
      </w:r>
      <w:r w:rsidR="001805B5" w:rsidRPr="00F90BE0">
        <w:t xml:space="preserve"> that</w:t>
      </w:r>
      <w:r w:rsidR="0084268C" w:rsidRPr="00F90BE0">
        <w:t xml:space="preserve"> </w:t>
      </w:r>
      <w:r w:rsidR="001805B5" w:rsidRPr="00F90BE0">
        <w:t>the price variation of perishable products is the significant operational factor</w:t>
      </w:r>
      <w:r w:rsidR="0084268C" w:rsidRPr="00F90BE0">
        <w:t xml:space="preserve"> </w:t>
      </w:r>
      <w:r w:rsidR="001805B5" w:rsidRPr="00F90BE0">
        <w:t>affecting PFSC during the pandemic</w:t>
      </w:r>
      <w:r w:rsidR="00106040" w:rsidRPr="00F90BE0">
        <w:t>. The second important finding</w:t>
      </w:r>
      <w:r w:rsidR="0015335D" w:rsidRPr="00F90BE0">
        <w:t xml:space="preserve"> is that</w:t>
      </w:r>
      <w:r w:rsidR="00106040" w:rsidRPr="00F90BE0">
        <w:t xml:space="preserve"> improved </w:t>
      </w:r>
      <w:r w:rsidR="001805B5" w:rsidRPr="00F90BE0">
        <w:t>delivery reliability</w:t>
      </w:r>
      <w:r w:rsidR="00106040" w:rsidRPr="00F90BE0">
        <w:t xml:space="preserve"> and </w:t>
      </w:r>
      <w:r w:rsidR="0015335D" w:rsidRPr="00F90BE0">
        <w:t>proper cash flow can reduce the effect of the epidemic on PFSC</w:t>
      </w:r>
      <w:r w:rsidRPr="00F90BE0">
        <w:t>s</w:t>
      </w:r>
      <w:r w:rsidR="00106040" w:rsidRPr="00F90BE0">
        <w:t xml:space="preserve">. </w:t>
      </w:r>
    </w:p>
    <w:p w14:paraId="2BE1E63E" w14:textId="77777777" w:rsidR="0015335D" w:rsidRPr="00F90BE0" w:rsidRDefault="0015335D" w:rsidP="00570592">
      <w:pPr>
        <w:pStyle w:val="ListParagraph"/>
        <w:numPr>
          <w:ilvl w:val="2"/>
          <w:numId w:val="49"/>
        </w:numPr>
        <w:spacing w:after="160" w:line="360" w:lineRule="auto"/>
        <w:jc w:val="both"/>
        <w:rPr>
          <w:b/>
          <w:bCs/>
        </w:rPr>
      </w:pPr>
      <w:r w:rsidRPr="00F90BE0">
        <w:rPr>
          <w:b/>
          <w:bCs/>
        </w:rPr>
        <w:t>Behavioural Factors</w:t>
      </w:r>
    </w:p>
    <w:p w14:paraId="0D0BD51A" w14:textId="3AC8B1A1" w:rsidR="00076CB8" w:rsidRPr="00F90BE0" w:rsidRDefault="00A44EC8" w:rsidP="00166979">
      <w:pPr>
        <w:spacing w:after="160" w:line="360" w:lineRule="auto"/>
        <w:jc w:val="both"/>
      </w:pPr>
      <w:r w:rsidRPr="00F90BE0">
        <w:t xml:space="preserve">The “B” category of factors (Table </w:t>
      </w:r>
      <w:r w:rsidR="00C153C0" w:rsidRPr="00F90BE0">
        <w:t>I</w:t>
      </w:r>
      <w:r w:rsidR="004865DE" w:rsidRPr="00F90BE0">
        <w:t>II</w:t>
      </w:r>
      <w:r w:rsidRPr="00F90BE0">
        <w:t>) shows that t</w:t>
      </w:r>
      <w:r w:rsidR="00076CB8" w:rsidRPr="00F90BE0">
        <w:t>wo</w:t>
      </w:r>
      <w:r w:rsidR="0084268C" w:rsidRPr="00F90BE0">
        <w:t xml:space="preserve"> </w:t>
      </w:r>
      <w:r w:rsidR="00076CB8" w:rsidRPr="00F90BE0">
        <w:t>sub-factors are</w:t>
      </w:r>
      <w:r w:rsidR="00142F43" w:rsidRPr="00F90BE0">
        <w:t xml:space="preserve"> in the</w:t>
      </w:r>
      <w:r w:rsidRPr="00F90BE0">
        <w:t xml:space="preserve"> cause group and </w:t>
      </w:r>
      <w:r w:rsidR="00076CB8" w:rsidRPr="00F90BE0">
        <w:t>three</w:t>
      </w:r>
      <w:r w:rsidRPr="00F90BE0">
        <w:t xml:space="preserve"> in</w:t>
      </w:r>
      <w:r w:rsidR="00076CB8" w:rsidRPr="00F90BE0">
        <w:t xml:space="preserve"> the</w:t>
      </w:r>
      <w:r w:rsidRPr="00F90BE0">
        <w:t xml:space="preserve"> effect group. The cause group elements a</w:t>
      </w:r>
      <w:r w:rsidR="00076CB8" w:rsidRPr="00F90BE0">
        <w:t>re</w:t>
      </w:r>
      <w:r w:rsidR="0084268C" w:rsidRPr="00F90BE0">
        <w:t xml:space="preserve"> </w:t>
      </w:r>
      <w:r w:rsidR="00076CB8" w:rsidRPr="00F90BE0">
        <w:t>fear of violation of social distancing guidelines (B3),</w:t>
      </w:r>
      <w:r w:rsidR="00C50BD6" w:rsidRPr="00F90BE0">
        <w:t xml:space="preserve"> </w:t>
      </w:r>
      <w:r w:rsidR="00076CB8" w:rsidRPr="00F90BE0">
        <w:t>proactive health-minded buying</w:t>
      </w:r>
      <w:r w:rsidR="00C50BD6" w:rsidRPr="00F90BE0">
        <w:t xml:space="preserve"> </w:t>
      </w:r>
      <w:r w:rsidR="00076CB8" w:rsidRPr="00F90BE0">
        <w:t>(B4)</w:t>
      </w:r>
      <w:r w:rsidR="00142F43" w:rsidRPr="00F90BE0">
        <w:t xml:space="preserve">; </w:t>
      </w:r>
      <w:r w:rsidR="00076CB8" w:rsidRPr="00F90BE0">
        <w:t>panic buying and stockpiling (B1), consumer sentiments (B2)</w:t>
      </w:r>
      <w:r w:rsidR="00142F43" w:rsidRPr="00F90BE0">
        <w:t xml:space="preserve"> </w:t>
      </w:r>
      <w:r w:rsidR="00076CB8" w:rsidRPr="00F90BE0">
        <w:t xml:space="preserve">and less physical buying (B5) </w:t>
      </w:r>
      <w:r w:rsidRPr="00F90BE0">
        <w:t>fall in</w:t>
      </w:r>
      <w:r w:rsidR="00142F43" w:rsidRPr="00F90BE0">
        <w:t xml:space="preserve">to the </w:t>
      </w:r>
      <w:r w:rsidRPr="00F90BE0">
        <w:t>effect group. The above causal relationship</w:t>
      </w:r>
      <w:r w:rsidR="00C50BD6" w:rsidRPr="00F90BE0">
        <w:t>s</w:t>
      </w:r>
      <w:r w:rsidRPr="00F90BE0">
        <w:t xml:space="preserve"> clearly show that </w:t>
      </w:r>
      <w:r w:rsidR="00076CB8" w:rsidRPr="00F90BE0">
        <w:t>fear of violation of social distancing guidelines</w:t>
      </w:r>
      <w:r w:rsidRPr="00F90BE0">
        <w:t xml:space="preserve"> and</w:t>
      </w:r>
      <w:r w:rsidR="00076CB8" w:rsidRPr="00F90BE0">
        <w:t xml:space="preserve"> proactive health-minded buying</w:t>
      </w:r>
      <w:r w:rsidRPr="00F90BE0">
        <w:t xml:space="preserve"> will significantly affect </w:t>
      </w:r>
      <w:r w:rsidR="00076CB8" w:rsidRPr="00F90BE0">
        <w:t>PFSC</w:t>
      </w:r>
      <w:r w:rsidR="00142F43" w:rsidRPr="00F90BE0">
        <w:t>s.</w:t>
      </w:r>
      <w:r w:rsidR="00076CB8" w:rsidRPr="00F90BE0">
        <w:t xml:space="preserve"> </w:t>
      </w:r>
      <w:r w:rsidRPr="00F90BE0">
        <w:t xml:space="preserve">From the prominence values of the </w:t>
      </w:r>
      <w:r w:rsidR="00076CB8" w:rsidRPr="00F90BE0">
        <w:t>sub-factors</w:t>
      </w:r>
      <w:r w:rsidR="00142F43" w:rsidRPr="00F90BE0">
        <w:t xml:space="preserve">, </w:t>
      </w:r>
      <w:r w:rsidR="00076CB8" w:rsidRPr="00F90BE0">
        <w:t>fear of violation of social distancing guidelines (B3), panic buying and stockpiling (B1),</w:t>
      </w:r>
      <w:r w:rsidRPr="00F90BE0">
        <w:t xml:space="preserve"> and </w:t>
      </w:r>
      <w:r w:rsidR="00076CB8" w:rsidRPr="00F90BE0">
        <w:t>consumer sentiments (B2)</w:t>
      </w:r>
      <w:r w:rsidR="000C7CB1" w:rsidRPr="00F90BE0">
        <w:t xml:space="preserve"> </w:t>
      </w:r>
      <w:r w:rsidR="00076CB8" w:rsidRPr="00F90BE0">
        <w:t>have</w:t>
      </w:r>
      <w:r w:rsidRPr="00F90BE0">
        <w:t xml:space="preserve"> highest values of </w:t>
      </w:r>
      <w:r w:rsidR="00076CB8" w:rsidRPr="00F90BE0">
        <w:rPr>
          <w:rFonts w:eastAsia="Times New Roman"/>
          <w:lang w:eastAsia="en-IN"/>
        </w:rPr>
        <w:t>2.529</w:t>
      </w:r>
      <w:r w:rsidRPr="00F90BE0">
        <w:t xml:space="preserve">, </w:t>
      </w:r>
      <w:r w:rsidR="00076CB8" w:rsidRPr="00F90BE0">
        <w:rPr>
          <w:rFonts w:eastAsia="Times New Roman"/>
          <w:lang w:eastAsia="en-IN"/>
        </w:rPr>
        <w:t>2.327</w:t>
      </w:r>
      <w:r w:rsidR="00A82C6D" w:rsidRPr="00F90BE0">
        <w:t xml:space="preserve"> </w:t>
      </w:r>
      <w:r w:rsidRPr="00F90BE0">
        <w:t xml:space="preserve">and </w:t>
      </w:r>
      <w:r w:rsidR="00076CB8" w:rsidRPr="00F90BE0">
        <w:rPr>
          <w:rFonts w:eastAsia="Times New Roman"/>
          <w:lang w:eastAsia="en-IN"/>
        </w:rPr>
        <w:t>2.151</w:t>
      </w:r>
      <w:r w:rsidR="00A82C6D" w:rsidRPr="00F90BE0">
        <w:t xml:space="preserve"> respectively</w:t>
      </w:r>
      <w:r w:rsidRPr="00F90BE0">
        <w:t xml:space="preserve">. These results conclude that </w:t>
      </w:r>
      <w:r w:rsidR="00076CB8" w:rsidRPr="00F90BE0">
        <w:t xml:space="preserve">strict rules for proper implantation of social distancing norms and adequate customer coordination </w:t>
      </w:r>
      <w:r w:rsidRPr="00F90BE0">
        <w:t xml:space="preserve">would improve the </w:t>
      </w:r>
      <w:r w:rsidR="00076CB8" w:rsidRPr="00F90BE0">
        <w:t>status</w:t>
      </w:r>
      <w:r w:rsidRPr="00F90BE0">
        <w:t xml:space="preserve"> of </w:t>
      </w:r>
      <w:r w:rsidR="00076CB8" w:rsidRPr="00F90BE0">
        <w:t>PFSC</w:t>
      </w:r>
      <w:r w:rsidRPr="00F90BE0">
        <w:t>.</w:t>
      </w:r>
    </w:p>
    <w:p w14:paraId="19FB101A" w14:textId="77777777" w:rsidR="00A36B56" w:rsidRPr="00F90BE0" w:rsidRDefault="003D7D95" w:rsidP="00570592">
      <w:pPr>
        <w:pStyle w:val="ListParagraph"/>
        <w:numPr>
          <w:ilvl w:val="2"/>
          <w:numId w:val="49"/>
        </w:numPr>
        <w:spacing w:after="160" w:line="360" w:lineRule="auto"/>
        <w:jc w:val="both"/>
        <w:rPr>
          <w:b/>
          <w:bCs/>
        </w:rPr>
      </w:pPr>
      <w:r w:rsidRPr="00F90BE0">
        <w:rPr>
          <w:b/>
          <w:bCs/>
        </w:rPr>
        <w:t>Government Policy and Regulations</w:t>
      </w:r>
    </w:p>
    <w:p w14:paraId="1AE472CF" w14:textId="47F92F16" w:rsidR="00DA171A" w:rsidRPr="00F90BE0" w:rsidRDefault="003D7D95" w:rsidP="00166979">
      <w:pPr>
        <w:spacing w:after="160" w:line="360" w:lineRule="auto"/>
        <w:jc w:val="both"/>
      </w:pPr>
      <w:r w:rsidRPr="00F90BE0">
        <w:t xml:space="preserve">In the dimension “G” (refer </w:t>
      </w:r>
      <w:r w:rsidR="00142F43" w:rsidRPr="00F90BE0">
        <w:t xml:space="preserve">to </w:t>
      </w:r>
      <w:r w:rsidRPr="00F90BE0">
        <w:t xml:space="preserve">Table </w:t>
      </w:r>
      <w:r w:rsidR="00C153C0" w:rsidRPr="00F90BE0">
        <w:t>I</w:t>
      </w:r>
      <w:r w:rsidR="004865DE" w:rsidRPr="00F90BE0">
        <w:t>II</w:t>
      </w:r>
      <w:r w:rsidRPr="00F90BE0">
        <w:t xml:space="preserve">), </w:t>
      </w:r>
      <w:r w:rsidR="001A0F53" w:rsidRPr="00F90BE0">
        <w:t xml:space="preserve">nation-wide lockdown (G3), restriction on import-export (G2), lack of policies for poultry, marine products </w:t>
      </w:r>
      <w:r w:rsidR="00142F43" w:rsidRPr="00F90BE0">
        <w:t>and</w:t>
      </w:r>
      <w:r w:rsidR="001A0F53" w:rsidRPr="00F90BE0">
        <w:t xml:space="preserve"> dairy farmers (G4), sealing of state borders due to lockdown (G5)</w:t>
      </w:r>
      <w:r w:rsidR="00142F43" w:rsidRPr="00F90BE0">
        <w:t xml:space="preserve"> and</w:t>
      </w:r>
      <w:r w:rsidR="001A0F53" w:rsidRPr="00F90BE0">
        <w:t xml:space="preserve"> scarcity of workforce (G6) are</w:t>
      </w:r>
      <w:r w:rsidR="0084268C" w:rsidRPr="00F90BE0">
        <w:t xml:space="preserve"> </w:t>
      </w:r>
      <w:r w:rsidR="001A0F53" w:rsidRPr="00F90BE0">
        <w:t xml:space="preserve">the </w:t>
      </w:r>
      <w:r w:rsidRPr="00F90BE0">
        <w:t>caus</w:t>
      </w:r>
      <w:r w:rsidR="001A0F53" w:rsidRPr="00F90BE0">
        <w:t>al</w:t>
      </w:r>
      <w:r w:rsidR="0084268C" w:rsidRPr="00F90BE0">
        <w:t xml:space="preserve"> </w:t>
      </w:r>
      <w:r w:rsidR="001A0F53" w:rsidRPr="00F90BE0">
        <w:t>factors. In contrast,</w:t>
      </w:r>
      <w:r w:rsidR="0084268C" w:rsidRPr="00F90BE0">
        <w:t xml:space="preserve"> </w:t>
      </w:r>
      <w:r w:rsidR="001A0F53" w:rsidRPr="00F90BE0">
        <w:t xml:space="preserve">closure or limited operation of mandis (G1) </w:t>
      </w:r>
      <w:r w:rsidRPr="00F90BE0">
        <w:t>fall</w:t>
      </w:r>
      <w:r w:rsidR="001A0F53" w:rsidRPr="00F90BE0">
        <w:t>s</w:t>
      </w:r>
      <w:r w:rsidRPr="00F90BE0">
        <w:t xml:space="preserve"> in </w:t>
      </w:r>
      <w:r w:rsidR="00142F43" w:rsidRPr="00F90BE0">
        <w:t xml:space="preserve">the </w:t>
      </w:r>
      <w:r w:rsidRPr="00F90BE0">
        <w:t>effect group.</w:t>
      </w:r>
      <w:r w:rsidR="00A36B56" w:rsidRPr="00F90BE0">
        <w:t xml:space="preserve"> The prominence analysis</w:t>
      </w:r>
      <w:r w:rsidR="00A82C6D" w:rsidRPr="00F90BE0">
        <w:t xml:space="preserve">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e>
        </m:d>
      </m:oMath>
      <w:r w:rsidR="00A36B56" w:rsidRPr="00F90BE0">
        <w:t xml:space="preserve"> of the above sub-factors shows that nation-wide lockdown (G3), sealing of state borders due to lockdown (G5) and scarcity of workforce (G6) have highest values of </w:t>
      </w:r>
      <w:r w:rsidR="00A36B56" w:rsidRPr="00F90BE0">
        <w:rPr>
          <w:rFonts w:eastAsia="Times New Roman"/>
          <w:lang w:eastAsia="en-IN"/>
        </w:rPr>
        <w:t>2.44</w:t>
      </w:r>
      <w:r w:rsidR="00A36B56" w:rsidRPr="00F90BE0">
        <w:t xml:space="preserve">, </w:t>
      </w:r>
      <w:r w:rsidR="00A36B56" w:rsidRPr="00F90BE0">
        <w:rPr>
          <w:rFonts w:eastAsia="Times New Roman"/>
          <w:lang w:eastAsia="en-IN"/>
        </w:rPr>
        <w:t>2.237</w:t>
      </w:r>
      <w:r w:rsidR="00A82C6D" w:rsidRPr="00F90BE0">
        <w:t xml:space="preserve"> </w:t>
      </w:r>
      <w:r w:rsidR="00A36B56" w:rsidRPr="00F90BE0">
        <w:t xml:space="preserve">and </w:t>
      </w:r>
      <w:r w:rsidR="00A36B56" w:rsidRPr="00F90BE0">
        <w:rPr>
          <w:rFonts w:eastAsia="Times New Roman"/>
          <w:lang w:eastAsia="en-IN"/>
        </w:rPr>
        <w:t xml:space="preserve">2.193 </w:t>
      </w:r>
      <w:r w:rsidR="00A36B56" w:rsidRPr="00F90BE0">
        <w:t xml:space="preserve">respectively. </w:t>
      </w:r>
      <w:r w:rsidRPr="00F90BE0">
        <w:t>From the above analysis, we recommend</w:t>
      </w:r>
      <w:r w:rsidR="00142F43" w:rsidRPr="00F90BE0">
        <w:t xml:space="preserve"> </w:t>
      </w:r>
      <w:r w:rsidR="00A36B56" w:rsidRPr="00F90BE0">
        <w:t>eas</w:t>
      </w:r>
      <w:r w:rsidR="00142F43" w:rsidRPr="00F90BE0">
        <w:t>ing the</w:t>
      </w:r>
      <w:r w:rsidR="00A36B56" w:rsidRPr="00F90BE0">
        <w:t xml:space="preserve"> nationwide lockdown and also providing workers with job security to maintain PFSC</w:t>
      </w:r>
      <w:r w:rsidR="00142F43" w:rsidRPr="00F90BE0">
        <w:t>s</w:t>
      </w:r>
      <w:r w:rsidR="00A36B56" w:rsidRPr="00F90BE0">
        <w:t xml:space="preserve"> functioning</w:t>
      </w:r>
      <w:r w:rsidRPr="00F90BE0">
        <w:t xml:space="preserve">. </w:t>
      </w:r>
    </w:p>
    <w:p w14:paraId="4915393A" w14:textId="3D903DB4" w:rsidR="00726C34" w:rsidRPr="00F90BE0" w:rsidRDefault="00DA171A" w:rsidP="00570592">
      <w:pPr>
        <w:pStyle w:val="ListParagraph"/>
        <w:numPr>
          <w:ilvl w:val="2"/>
          <w:numId w:val="49"/>
        </w:numPr>
        <w:spacing w:after="160" w:line="360" w:lineRule="auto"/>
        <w:jc w:val="both"/>
        <w:rPr>
          <w:b/>
          <w:bCs/>
        </w:rPr>
      </w:pPr>
      <w:r w:rsidRPr="00F90BE0">
        <w:rPr>
          <w:b/>
          <w:bCs/>
        </w:rPr>
        <w:t xml:space="preserve">Technological </w:t>
      </w:r>
      <w:r w:rsidR="003838DF" w:rsidRPr="00F90BE0">
        <w:rPr>
          <w:b/>
          <w:bCs/>
        </w:rPr>
        <w:t xml:space="preserve">and </w:t>
      </w:r>
      <w:r w:rsidRPr="00F90BE0">
        <w:rPr>
          <w:b/>
          <w:bCs/>
        </w:rPr>
        <w:t>Infrastructural Factors</w:t>
      </w:r>
    </w:p>
    <w:p w14:paraId="3AE400CC" w14:textId="67BC6FC4" w:rsidR="0015335D" w:rsidRPr="00F90BE0" w:rsidRDefault="00A63390" w:rsidP="00166979">
      <w:pPr>
        <w:spacing w:after="160" w:line="360" w:lineRule="auto"/>
        <w:jc w:val="both"/>
        <w:rPr>
          <w:b/>
          <w:bCs/>
        </w:rPr>
      </w:pPr>
      <w:r w:rsidRPr="00F90BE0">
        <w:t>In this dimension (refer</w:t>
      </w:r>
      <w:r w:rsidR="00142F43" w:rsidRPr="00F90BE0">
        <w:t xml:space="preserve"> to</w:t>
      </w:r>
      <w:r w:rsidRPr="00F90BE0">
        <w:t xml:space="preserve"> Table </w:t>
      </w:r>
      <w:r w:rsidR="00C153C0" w:rsidRPr="00F90BE0">
        <w:t>I</w:t>
      </w:r>
      <w:r w:rsidR="004865DE" w:rsidRPr="00F90BE0">
        <w:t>II</w:t>
      </w:r>
      <w:r w:rsidRPr="00F90BE0">
        <w:t xml:space="preserve">), </w:t>
      </w:r>
      <w:r w:rsidR="00DD2829" w:rsidRPr="00F90BE0">
        <w:t xml:space="preserve">inter-relationship </w:t>
      </w:r>
      <w:r w:rsidRPr="00F90BE0">
        <w:t>analysis show</w:t>
      </w:r>
      <w:r w:rsidR="00DD2829" w:rsidRPr="00F90BE0">
        <w:t>s</w:t>
      </w:r>
      <w:r w:rsidRPr="00F90BE0">
        <w:t xml:space="preserve"> </w:t>
      </w:r>
      <w:r w:rsidR="00726C34" w:rsidRPr="00F90BE0">
        <w:t xml:space="preserve">poor transportation network (T1) and information distortion (T4) </w:t>
      </w:r>
      <w:r w:rsidRPr="00F90BE0">
        <w:t>as caus</w:t>
      </w:r>
      <w:r w:rsidR="00726C34" w:rsidRPr="00F90BE0">
        <w:t>al</w:t>
      </w:r>
      <w:r w:rsidR="0084268C" w:rsidRPr="00F90BE0">
        <w:t xml:space="preserve"> </w:t>
      </w:r>
      <w:r w:rsidR="00726C34" w:rsidRPr="00F90BE0">
        <w:t>factors</w:t>
      </w:r>
      <w:r w:rsidR="00DD2829" w:rsidRPr="00F90BE0">
        <w:t>;</w:t>
      </w:r>
      <w:r w:rsidRPr="00F90BE0">
        <w:t xml:space="preserve"> </w:t>
      </w:r>
      <w:r w:rsidR="00726C34" w:rsidRPr="00F90BE0">
        <w:t>technical difficulties in delivering perishable products with minimum human contact (T2), low area coverage of e-commerce platforms for perishable goods (T3)</w:t>
      </w:r>
      <w:r w:rsidR="00DD2829" w:rsidRPr="00F90BE0">
        <w:t xml:space="preserve"> </w:t>
      </w:r>
      <w:r w:rsidR="00726C34" w:rsidRPr="00F90BE0">
        <w:t>and poor packaging capabilities (T5)</w:t>
      </w:r>
      <w:r w:rsidR="000C7CB1" w:rsidRPr="00F90BE0">
        <w:t xml:space="preserve"> </w:t>
      </w:r>
      <w:r w:rsidRPr="00F90BE0">
        <w:t>fall in</w:t>
      </w:r>
      <w:r w:rsidR="00726C34" w:rsidRPr="00F90BE0">
        <w:t xml:space="preserve"> the</w:t>
      </w:r>
      <w:r w:rsidRPr="00F90BE0">
        <w:t xml:space="preserve"> effect group. The above finding is fascinating in the case of the Indian </w:t>
      </w:r>
      <w:r w:rsidR="00726C34" w:rsidRPr="00F90BE0">
        <w:t>PFSC</w:t>
      </w:r>
      <w:r w:rsidRPr="00F90BE0">
        <w:t xml:space="preserve"> because </w:t>
      </w:r>
      <w:r w:rsidR="00726C34" w:rsidRPr="00F90BE0">
        <w:t xml:space="preserve">of </w:t>
      </w:r>
      <w:r w:rsidRPr="00F90BE0">
        <w:t xml:space="preserve">the nature of the Indian </w:t>
      </w:r>
      <w:r w:rsidR="00726C34" w:rsidRPr="00F90BE0">
        <w:t>market</w:t>
      </w:r>
      <w:r w:rsidRPr="00F90BE0">
        <w:t xml:space="preserve">. Some experts claim that due to the </w:t>
      </w:r>
      <w:r w:rsidR="00726C34" w:rsidRPr="00F90BE0">
        <w:t>physical buying</w:t>
      </w:r>
      <w:r w:rsidRPr="00F90BE0">
        <w:t xml:space="preserve"> </w:t>
      </w:r>
      <w:r w:rsidR="00DD2829" w:rsidRPr="00F90BE0">
        <w:t>habits</w:t>
      </w:r>
      <w:r w:rsidRPr="00F90BE0">
        <w:t xml:space="preserve"> of </w:t>
      </w:r>
      <w:r w:rsidR="00726C34" w:rsidRPr="00F90BE0">
        <w:t xml:space="preserve">Indians, </w:t>
      </w:r>
      <w:r w:rsidRPr="00F90BE0">
        <w:t>organization</w:t>
      </w:r>
      <w:r w:rsidR="00726C34" w:rsidRPr="00F90BE0">
        <w:t>s</w:t>
      </w:r>
      <w:r w:rsidR="0084268C" w:rsidRPr="00F90BE0">
        <w:t xml:space="preserve"> </w:t>
      </w:r>
      <w:r w:rsidR="00726C34" w:rsidRPr="00F90BE0">
        <w:t>need to work hard</w:t>
      </w:r>
      <w:r w:rsidR="00DD2829" w:rsidRPr="00F90BE0">
        <w:t>er</w:t>
      </w:r>
      <w:r w:rsidR="00726C34" w:rsidRPr="00F90BE0">
        <w:t xml:space="preserve"> </w:t>
      </w:r>
      <w:r w:rsidR="00DD2829" w:rsidRPr="00F90BE0">
        <w:t>to</w:t>
      </w:r>
      <w:r w:rsidR="00726C34" w:rsidRPr="00F90BE0">
        <w:t xml:space="preserve"> develop their technological and infrastructural facilities </w:t>
      </w:r>
      <w:r w:rsidR="00DD2829" w:rsidRPr="00F90BE0">
        <w:t>to enhance</w:t>
      </w:r>
      <w:r w:rsidR="00726C34" w:rsidRPr="00F90BE0">
        <w:t xml:space="preserve"> customer affinity for </w:t>
      </w:r>
      <w:r w:rsidR="00DD2829" w:rsidRPr="00F90BE0">
        <w:t>new ways of buying goods</w:t>
      </w:r>
      <w:r w:rsidR="00726C34" w:rsidRPr="00F90BE0">
        <w:t xml:space="preserve">. </w:t>
      </w:r>
      <w:r w:rsidRPr="00F90BE0">
        <w:t xml:space="preserve">Based on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e>
        </m:d>
      </m:oMath>
      <w:r w:rsidRPr="00F90BE0">
        <w:t xml:space="preserve"> values</w:t>
      </w:r>
      <w:r w:rsidR="00DD2829" w:rsidRPr="00F90BE0">
        <w:t xml:space="preserve">, </w:t>
      </w:r>
      <w:r w:rsidRPr="00F90BE0">
        <w:t xml:space="preserve">the </w:t>
      </w:r>
      <w:r w:rsidR="00726C34" w:rsidRPr="00F90BE0">
        <w:t>sub-factors</w:t>
      </w:r>
      <w:r w:rsidR="00A82C6D" w:rsidRPr="00F90BE0">
        <w:t xml:space="preserve"> T3</w:t>
      </w:r>
      <w:r w:rsidRPr="00F90BE0">
        <w:t xml:space="preserve"> and </w:t>
      </w:r>
      <w:r w:rsidR="00726C34" w:rsidRPr="00F90BE0">
        <w:t>T4</w:t>
      </w:r>
      <w:r w:rsidRPr="00F90BE0">
        <w:t xml:space="preserve"> </w:t>
      </w:r>
      <w:r w:rsidR="003E6F99" w:rsidRPr="00F90BE0">
        <w:t>have highest</w:t>
      </w:r>
      <w:r w:rsidRPr="00F90BE0">
        <w:t xml:space="preserve"> importance value</w:t>
      </w:r>
      <w:r w:rsidR="00DD2829" w:rsidRPr="00F90BE0">
        <w:t>s</w:t>
      </w:r>
      <w:r w:rsidRPr="00F90BE0">
        <w:t xml:space="preserve"> of </w:t>
      </w:r>
      <w:r w:rsidR="00726C34" w:rsidRPr="00F90BE0">
        <w:rPr>
          <w:rFonts w:eastAsia="Times New Roman"/>
          <w:lang w:eastAsia="en-IN"/>
        </w:rPr>
        <w:t>2.357</w:t>
      </w:r>
      <w:r w:rsidR="00A82C6D" w:rsidRPr="00F90BE0">
        <w:t xml:space="preserve"> and</w:t>
      </w:r>
      <w:r w:rsidRPr="00F90BE0">
        <w:t xml:space="preserve"> </w:t>
      </w:r>
      <w:r w:rsidR="00726C34" w:rsidRPr="00F90BE0">
        <w:rPr>
          <w:rFonts w:eastAsia="Times New Roman"/>
          <w:lang w:eastAsia="en-IN"/>
        </w:rPr>
        <w:t>2.184</w:t>
      </w:r>
      <w:r w:rsidR="00A82C6D" w:rsidRPr="00F90BE0">
        <w:t xml:space="preserve"> </w:t>
      </w:r>
      <w:r w:rsidRPr="00F90BE0">
        <w:t>respectively</w:t>
      </w:r>
    </w:p>
    <w:p w14:paraId="57FF5E03" w14:textId="77777777" w:rsidR="00C9094D" w:rsidRPr="00F90BE0" w:rsidRDefault="00FE1351" w:rsidP="00570592">
      <w:pPr>
        <w:pStyle w:val="ListParagraph"/>
        <w:numPr>
          <w:ilvl w:val="1"/>
          <w:numId w:val="49"/>
        </w:numPr>
        <w:spacing w:after="160" w:line="360" w:lineRule="auto"/>
        <w:jc w:val="both"/>
        <w:rPr>
          <w:b/>
          <w:bCs/>
        </w:rPr>
      </w:pPr>
      <w:r w:rsidRPr="00F90BE0">
        <w:rPr>
          <w:b/>
          <w:bCs/>
        </w:rPr>
        <w:t>Prioritisation of Factors Based on g-DANP</w:t>
      </w:r>
    </w:p>
    <w:p w14:paraId="2A36C601" w14:textId="71549DDA" w:rsidR="00662BC6" w:rsidRPr="00F90BE0" w:rsidRDefault="006234EE" w:rsidP="00166979">
      <w:pPr>
        <w:spacing w:after="160" w:line="360" w:lineRule="auto"/>
        <w:jc w:val="both"/>
        <w:rPr>
          <w:color w:val="FF0000"/>
        </w:rPr>
      </w:pPr>
      <w:r w:rsidRPr="00F90BE0">
        <w:t>When considering</w:t>
      </w:r>
      <w:r w:rsidR="00662BC6" w:rsidRPr="00F90BE0">
        <w:t xml:space="preserve"> the </w:t>
      </w:r>
      <w:r w:rsidR="000441A7" w:rsidRPr="00F90BE0">
        <w:t>factors affecting PFSC</w:t>
      </w:r>
      <w:r w:rsidRPr="00F90BE0">
        <w:t>s</w:t>
      </w:r>
      <w:r w:rsidR="000441A7" w:rsidRPr="00F90BE0">
        <w:t xml:space="preserve"> during the pandemic</w:t>
      </w:r>
      <w:r w:rsidR="0084268C" w:rsidRPr="00F90BE0">
        <w:t xml:space="preserve"> </w:t>
      </w:r>
      <w:r w:rsidR="000441A7" w:rsidRPr="00F90BE0">
        <w:t>a</w:t>
      </w:r>
      <w:r w:rsidR="00662BC6" w:rsidRPr="00F90BE0">
        <w:t xml:space="preserve">s a multi-dimensional problem due to the involvement of multiple </w:t>
      </w:r>
      <w:r w:rsidR="000441A7" w:rsidRPr="00F90BE0">
        <w:t>partners</w:t>
      </w:r>
      <w:r w:rsidR="00662BC6" w:rsidRPr="00F90BE0">
        <w:t xml:space="preserve">, a single model is not capable of explaining the analysis. To </w:t>
      </w:r>
      <w:r w:rsidR="00AD4F66" w:rsidRPr="00F90BE0">
        <w:t>address</w:t>
      </w:r>
      <w:r w:rsidR="00662BC6" w:rsidRPr="00F90BE0">
        <w:t xml:space="preserve"> the disadvantage of the DEMATEL </w:t>
      </w:r>
      <w:r w:rsidR="00EE1A69" w:rsidRPr="00F90BE0">
        <w:t>technique</w:t>
      </w:r>
      <w:r w:rsidR="00662BC6" w:rsidRPr="00F90BE0">
        <w:t xml:space="preserve"> to compute the dimensional relationship and computation of importance weight</w:t>
      </w:r>
      <w:r w:rsidR="00AD4F66" w:rsidRPr="00F90BE0">
        <w:t xml:space="preserve">, </w:t>
      </w:r>
      <w:r w:rsidR="00662BC6" w:rsidRPr="00F90BE0">
        <w:t>g</w:t>
      </w:r>
      <w:r w:rsidR="00EE1A69" w:rsidRPr="00F90BE0">
        <w:t>-</w:t>
      </w:r>
      <w:r w:rsidR="00662BC6" w:rsidRPr="00F90BE0">
        <w:t>DANP method</w:t>
      </w:r>
      <w:r w:rsidR="00EE1A69" w:rsidRPr="00F90BE0">
        <w:t>ology</w:t>
      </w:r>
      <w:r w:rsidR="00AD4F66" w:rsidRPr="00F90BE0">
        <w:t xml:space="preserve"> is introduced</w:t>
      </w:r>
      <w:r w:rsidR="00662BC6" w:rsidRPr="00F90BE0">
        <w:t xml:space="preserve">. Table </w:t>
      </w:r>
      <w:r w:rsidR="00C153C0" w:rsidRPr="00F90BE0">
        <w:t>VII</w:t>
      </w:r>
      <w:r w:rsidR="0084268C" w:rsidRPr="00F90BE0">
        <w:t xml:space="preserve"> </w:t>
      </w:r>
      <w:r w:rsidR="00EE1A69" w:rsidRPr="00F90BE0">
        <w:t>demonstrate</w:t>
      </w:r>
      <w:r w:rsidR="00C153C0" w:rsidRPr="00F90BE0">
        <w:t>s</w:t>
      </w:r>
      <w:r w:rsidR="00662BC6" w:rsidRPr="00F90BE0">
        <w:t xml:space="preserve"> the importance of the weight of each dimension and the respective </w:t>
      </w:r>
      <w:r w:rsidR="00EE1A69" w:rsidRPr="00F90BE0">
        <w:t>sub-factors</w:t>
      </w:r>
      <w:r w:rsidR="00662BC6" w:rsidRPr="00F90BE0">
        <w:t xml:space="preserve">. The computation of the local importance weight of each </w:t>
      </w:r>
      <w:r w:rsidR="00EE1A69" w:rsidRPr="00F90BE0">
        <w:t>sub-factor</w:t>
      </w:r>
      <w:r w:rsidR="00662BC6" w:rsidRPr="00F90BE0">
        <w:t xml:space="preserve"> is </w:t>
      </w:r>
      <w:r w:rsidR="00EE1A69" w:rsidRPr="00F90BE0">
        <w:t>formulated</w:t>
      </w:r>
      <w:r w:rsidR="00662BC6" w:rsidRPr="00F90BE0">
        <w:t xml:space="preserve"> by dividing global weight by dimension weight.</w:t>
      </w:r>
      <w:r w:rsidR="0084268C" w:rsidRPr="00F90BE0">
        <w:t xml:space="preserve"> </w:t>
      </w:r>
      <w:r w:rsidR="00AD4F66" w:rsidRPr="00F90BE0">
        <w:t xml:space="preserve">Referring to </w:t>
      </w:r>
      <w:r w:rsidR="00662BC6" w:rsidRPr="00F90BE0">
        <w:t xml:space="preserve">the importance weight (Table </w:t>
      </w:r>
      <w:r w:rsidR="00C153C0" w:rsidRPr="00F90BE0">
        <w:t>VI</w:t>
      </w:r>
      <w:r w:rsidR="00E13951" w:rsidRPr="00F90BE0">
        <w:t>I</w:t>
      </w:r>
      <w:r w:rsidR="00662BC6" w:rsidRPr="00F90BE0">
        <w:t>)</w:t>
      </w:r>
      <w:r w:rsidR="00AD4F66" w:rsidRPr="00F90BE0">
        <w:t xml:space="preserve">, </w:t>
      </w:r>
      <w:r w:rsidR="00C9094D" w:rsidRPr="00F90BE0">
        <w:t>price variation of perishable products (O2), panic buying and stockpiling (B1),</w:t>
      </w:r>
      <w:r w:rsidR="000C7CB1" w:rsidRPr="00F90BE0">
        <w:t xml:space="preserve"> </w:t>
      </w:r>
      <w:r w:rsidR="00C9094D" w:rsidRPr="00F90BE0">
        <w:t>poor delivery reliability (O5), low area coverage of e-commerce platforms for perishable goods (T3)</w:t>
      </w:r>
      <w:r w:rsidR="00AD4F66" w:rsidRPr="00F90BE0">
        <w:t xml:space="preserve"> </w:t>
      </w:r>
      <w:r w:rsidR="00C9094D" w:rsidRPr="00F90BE0">
        <w:t>and inadequate capability to fulfil customers’</w:t>
      </w:r>
      <w:r w:rsidR="00AD4F66" w:rsidRPr="00F90BE0">
        <w:t xml:space="preserve"> </w:t>
      </w:r>
      <w:r w:rsidR="00C9094D" w:rsidRPr="00F90BE0">
        <w:t>order</w:t>
      </w:r>
      <w:r w:rsidR="00AD4F66" w:rsidRPr="00F90BE0">
        <w:t>s</w:t>
      </w:r>
      <w:r w:rsidR="00C9094D" w:rsidRPr="00F90BE0">
        <w:t xml:space="preserve"> (O4)</w:t>
      </w:r>
      <w:r w:rsidR="00662BC6" w:rsidRPr="00F90BE0">
        <w:t xml:space="preserve"> are</w:t>
      </w:r>
      <w:r w:rsidR="00AD4F66" w:rsidRPr="00F90BE0">
        <w:t xml:space="preserve"> the</w:t>
      </w:r>
      <w:r w:rsidR="00662BC6" w:rsidRPr="00F90BE0">
        <w:t xml:space="preserve"> five top </w:t>
      </w:r>
      <w:r w:rsidR="00C9094D" w:rsidRPr="00F90BE0">
        <w:t>sub-factors</w:t>
      </w:r>
      <w:r w:rsidR="0084268C" w:rsidRPr="00F90BE0">
        <w:t xml:space="preserve"> </w:t>
      </w:r>
      <w:r w:rsidR="00C9094D" w:rsidRPr="00F90BE0">
        <w:t>affecting PFSC during the pandemic</w:t>
      </w:r>
      <w:r w:rsidR="00662BC6" w:rsidRPr="00F90BE0">
        <w:t xml:space="preserve">. </w:t>
      </w:r>
      <w:r w:rsidR="00C9094D" w:rsidRPr="00F90BE0">
        <w:t>T</w:t>
      </w:r>
      <w:r w:rsidR="00662BC6" w:rsidRPr="00F90BE0">
        <w:t>he</w:t>
      </w:r>
      <w:r w:rsidR="0084268C" w:rsidRPr="00F90BE0">
        <w:t xml:space="preserve"> </w:t>
      </w:r>
      <w:r w:rsidR="00662BC6" w:rsidRPr="00F90BE0">
        <w:t xml:space="preserve">priority weight of the dimensions and </w:t>
      </w:r>
      <w:r w:rsidR="00C9094D" w:rsidRPr="00F90BE0">
        <w:t xml:space="preserve">sub-factors </w:t>
      </w:r>
      <w:r w:rsidR="00AD4F66" w:rsidRPr="00F90BE0">
        <w:t>enable</w:t>
      </w:r>
      <w:r w:rsidR="00662BC6" w:rsidRPr="00F90BE0">
        <w:t xml:space="preserve"> policymakers </w:t>
      </w:r>
      <w:r w:rsidR="00C9094D" w:rsidRPr="00F90BE0">
        <w:t>and managers to</w:t>
      </w:r>
      <w:r w:rsidR="00662BC6" w:rsidRPr="00F90BE0">
        <w:t xml:space="preserve"> use this study as a benchmark </w:t>
      </w:r>
      <w:r w:rsidRPr="00F90BE0">
        <w:t>to</w:t>
      </w:r>
      <w:r w:rsidR="00662BC6" w:rsidRPr="00F90BE0">
        <w:t xml:space="preserve"> mak</w:t>
      </w:r>
      <w:r w:rsidRPr="00F90BE0">
        <w:t>e</w:t>
      </w:r>
      <w:r w:rsidR="00662BC6" w:rsidRPr="00F90BE0">
        <w:t xml:space="preserve"> </w:t>
      </w:r>
      <w:r w:rsidRPr="00F90BE0">
        <w:t>necessary</w:t>
      </w:r>
      <w:r w:rsidR="00662BC6" w:rsidRPr="00F90BE0">
        <w:t xml:space="preserve"> policy</w:t>
      </w:r>
      <w:r w:rsidR="00AD4F66" w:rsidRPr="00F90BE0">
        <w:t xml:space="preserve"> amendments</w:t>
      </w:r>
      <w:r w:rsidR="00662BC6" w:rsidRPr="00F90BE0">
        <w:t xml:space="preserve"> to </w:t>
      </w:r>
      <w:r w:rsidR="00AD4F66" w:rsidRPr="00F90BE0">
        <w:t>improve</w:t>
      </w:r>
      <w:r w:rsidR="0084268C" w:rsidRPr="00F90BE0">
        <w:t xml:space="preserve"> </w:t>
      </w:r>
      <w:r w:rsidR="00C9094D" w:rsidRPr="00F90BE0">
        <w:t>PFSC</w:t>
      </w:r>
      <w:r w:rsidR="00AD4F66" w:rsidRPr="00F90BE0">
        <w:t>s</w:t>
      </w:r>
      <w:r w:rsidR="00662BC6" w:rsidRPr="00F90BE0">
        <w:t xml:space="preserve">. Table </w:t>
      </w:r>
      <w:r w:rsidR="00957218" w:rsidRPr="00F90BE0">
        <w:t>4</w:t>
      </w:r>
      <w:r w:rsidR="0084268C" w:rsidRPr="00F90BE0">
        <w:t xml:space="preserve"> </w:t>
      </w:r>
      <w:r w:rsidR="00C9094D" w:rsidRPr="00F90BE0">
        <w:t>depicts</w:t>
      </w:r>
      <w:r w:rsidR="00662BC6" w:rsidRPr="00F90BE0">
        <w:t xml:space="preserve"> more precise </w:t>
      </w:r>
      <w:r w:rsidR="00C9094D" w:rsidRPr="00F90BE0">
        <w:t>data</w:t>
      </w:r>
      <w:r w:rsidR="00662BC6" w:rsidRPr="00F90BE0">
        <w:t xml:space="preserve"> for developing</w:t>
      </w:r>
      <w:r w:rsidR="00AD4F66" w:rsidRPr="00F90BE0">
        <w:t xml:space="preserve"> improvement</w:t>
      </w:r>
      <w:r w:rsidR="00662BC6" w:rsidRPr="00F90BE0">
        <w:t xml:space="preserve"> strategies.</w:t>
      </w:r>
      <w:r w:rsidR="00793F99" w:rsidRPr="00F90BE0">
        <w:t xml:space="preserve">  For</w:t>
      </w:r>
      <w:r w:rsidR="00DD2829" w:rsidRPr="00F90BE0">
        <w:t xml:space="preserve"> example</w:t>
      </w:r>
      <w:r w:rsidR="00793F99" w:rsidRPr="00F90BE0">
        <w:t xml:space="preserve">, </w:t>
      </w:r>
      <w:r w:rsidR="00A643ED" w:rsidRPr="00F90BE0">
        <w:t>region</w:t>
      </w:r>
      <w:r w:rsidR="00793F99" w:rsidRPr="00F90BE0">
        <w:t xml:space="preserve"> 1 (cause group) with high weight shows that restriction on import-export (G2) is the highest influential factor</w:t>
      </w:r>
      <w:r w:rsidR="00AD4F66" w:rsidRPr="00F90BE0">
        <w:t xml:space="preserve"> on</w:t>
      </w:r>
      <w:r w:rsidR="00793F99" w:rsidRPr="00F90BE0">
        <w:t xml:space="preserve"> PFSC</w:t>
      </w:r>
      <w:r w:rsidR="00AD4F66" w:rsidRPr="00F90BE0">
        <w:t>s</w:t>
      </w:r>
      <w:r w:rsidR="00793F99" w:rsidRPr="00F90BE0">
        <w:t xml:space="preserve">. </w:t>
      </w:r>
      <w:r w:rsidR="00AD4F66" w:rsidRPr="00F90BE0">
        <w:t>This</w:t>
      </w:r>
      <w:r w:rsidR="00793F99" w:rsidRPr="00F90BE0">
        <w:t xml:space="preserve"> means that policymakers need to find way</w:t>
      </w:r>
      <w:r w:rsidR="00AD4F66" w:rsidRPr="00F90BE0">
        <w:t>s</w:t>
      </w:r>
      <w:r w:rsidR="00793F99" w:rsidRPr="00F90BE0">
        <w:t xml:space="preserve"> to improve the guidelines</w:t>
      </w:r>
      <w:r w:rsidR="000A162F" w:rsidRPr="00F90BE0">
        <w:t xml:space="preserve"> </w:t>
      </w:r>
      <w:r w:rsidR="00AD4F66" w:rsidRPr="00F90BE0">
        <w:t>on</w:t>
      </w:r>
      <w:r w:rsidR="000A162F" w:rsidRPr="00F90BE0">
        <w:t xml:space="preserve"> import-export</w:t>
      </w:r>
      <w:r w:rsidR="0084268C" w:rsidRPr="00F90BE0">
        <w:t xml:space="preserve"> </w:t>
      </w:r>
      <w:r w:rsidR="000A162F" w:rsidRPr="00F90BE0">
        <w:t>to reduce the disruption c</w:t>
      </w:r>
      <w:r w:rsidR="006706BB" w:rsidRPr="00F90BE0">
        <w:t>a</w:t>
      </w:r>
      <w:r w:rsidR="000A162F" w:rsidRPr="00F90BE0">
        <w:t>used to PFSC</w:t>
      </w:r>
      <w:r w:rsidR="00AD4F66" w:rsidRPr="00F90BE0">
        <w:t>s</w:t>
      </w:r>
      <w:r w:rsidR="000A162F" w:rsidRPr="00F90BE0">
        <w:t xml:space="preserve"> during the </w:t>
      </w:r>
      <w:r w:rsidR="00AD4F66" w:rsidRPr="00F90BE0">
        <w:t>pandemic</w:t>
      </w:r>
      <w:r w:rsidR="00793F99" w:rsidRPr="00F90BE0">
        <w:t>.</w:t>
      </w:r>
      <w:r w:rsidR="0084268C" w:rsidRPr="00F90BE0">
        <w:t xml:space="preserve"> </w:t>
      </w:r>
      <w:r w:rsidR="00793F99" w:rsidRPr="00F90BE0">
        <w:t>Similarly, from region 3</w:t>
      </w:r>
      <w:r w:rsidR="00DD2829" w:rsidRPr="00F90BE0">
        <w:t xml:space="preserve"> </w:t>
      </w:r>
      <w:r w:rsidR="00793F99" w:rsidRPr="00F90BE0">
        <w:t>(effect</w:t>
      </w:r>
      <w:r w:rsidR="006706BB" w:rsidRPr="00F90BE0">
        <w:t>-high</w:t>
      </w:r>
      <w:r w:rsidR="00793F99" w:rsidRPr="00F90BE0">
        <w:t xml:space="preserve"> group), </w:t>
      </w:r>
      <w:r w:rsidR="006706BB" w:rsidRPr="00F90BE0">
        <w:t>price variation of perishable products (O2), panic buying and stockpiling (B1)</w:t>
      </w:r>
      <w:r w:rsidR="00793F99" w:rsidRPr="00F90BE0">
        <w:t xml:space="preserve"> and </w:t>
      </w:r>
      <w:r w:rsidR="006706BB" w:rsidRPr="00F90BE0">
        <w:t xml:space="preserve">poor delivery reliability (O5) </w:t>
      </w:r>
      <w:r w:rsidR="00793F99" w:rsidRPr="00F90BE0">
        <w:t xml:space="preserve">are </w:t>
      </w:r>
      <w:r w:rsidR="00AD4F66" w:rsidRPr="00F90BE0">
        <w:t>the chief</w:t>
      </w:r>
      <w:r w:rsidR="00793F99" w:rsidRPr="00F90BE0">
        <w:t xml:space="preserve"> effect group factor</w:t>
      </w:r>
      <w:r w:rsidR="00AD4F66" w:rsidRPr="00F90BE0">
        <w:t>s</w:t>
      </w:r>
      <w:r w:rsidR="00793F99" w:rsidRPr="00F90BE0">
        <w:t xml:space="preserve">. </w:t>
      </w:r>
    </w:p>
    <w:p w14:paraId="1256E9B6" w14:textId="77777777" w:rsidR="00FC048C" w:rsidRPr="00F90BE0" w:rsidRDefault="00FC048C" w:rsidP="00570592">
      <w:pPr>
        <w:pStyle w:val="ListParagraph"/>
        <w:numPr>
          <w:ilvl w:val="0"/>
          <w:numId w:val="49"/>
        </w:numPr>
        <w:tabs>
          <w:tab w:val="left" w:pos="1605"/>
        </w:tabs>
        <w:spacing w:line="360" w:lineRule="auto"/>
        <w:rPr>
          <w:b/>
          <w:bCs/>
          <w:color w:val="000000" w:themeColor="text1"/>
        </w:rPr>
      </w:pPr>
      <w:r w:rsidRPr="00F90BE0">
        <w:rPr>
          <w:b/>
          <w:bCs/>
        </w:rPr>
        <w:t>Implications for Practice and Research</w:t>
      </w:r>
    </w:p>
    <w:p w14:paraId="4E3D2643" w14:textId="421B71F6" w:rsidR="00EE1952" w:rsidRPr="00F90BE0" w:rsidRDefault="00ED2FB5" w:rsidP="00166979">
      <w:pPr>
        <w:tabs>
          <w:tab w:val="left" w:pos="1605"/>
        </w:tabs>
        <w:spacing w:line="360" w:lineRule="auto"/>
        <w:jc w:val="both"/>
      </w:pPr>
      <w:r w:rsidRPr="00F90BE0">
        <w:t>The proposed g-DANP evaluation framework can be used by</w:t>
      </w:r>
      <w:r w:rsidR="00EE1952" w:rsidRPr="00F90BE0">
        <w:t xml:space="preserve"> managers of PFSC</w:t>
      </w:r>
      <w:r w:rsidR="00AD4F66" w:rsidRPr="00F90BE0">
        <w:t>s</w:t>
      </w:r>
      <w:r w:rsidRPr="00F90BE0">
        <w:t xml:space="preserve"> </w:t>
      </w:r>
      <w:r w:rsidR="00AD4F66" w:rsidRPr="00F90BE0">
        <w:t xml:space="preserve">to gain </w:t>
      </w:r>
      <w:r w:rsidRPr="00F90BE0">
        <w:t xml:space="preserve">a more </w:t>
      </w:r>
      <w:r w:rsidR="00EE1952" w:rsidRPr="00F90BE0">
        <w:t>valid</w:t>
      </w:r>
      <w:r w:rsidRPr="00F90BE0">
        <w:t xml:space="preserve"> assessment of </w:t>
      </w:r>
      <w:r w:rsidR="00EE1952" w:rsidRPr="00F90BE0">
        <w:t>factors</w:t>
      </w:r>
      <w:r w:rsidRPr="00F90BE0">
        <w:t xml:space="preserve"> and develop a strategic plan to</w:t>
      </w:r>
      <w:r w:rsidR="00357CDC" w:rsidRPr="00F90BE0">
        <w:t xml:space="preserve"> maintain</w:t>
      </w:r>
      <w:r w:rsidRPr="00F90BE0">
        <w:t xml:space="preserve"> </w:t>
      </w:r>
      <w:r w:rsidR="00EE1952" w:rsidRPr="00F90BE0">
        <w:t>PFSC</w:t>
      </w:r>
      <w:r w:rsidR="00357CDC" w:rsidRPr="00F90BE0">
        <w:t>s</w:t>
      </w:r>
      <w:r w:rsidR="00EE1952" w:rsidRPr="00F90BE0">
        <w:t xml:space="preserve"> during pandemics</w:t>
      </w:r>
      <w:r w:rsidRPr="00F90BE0">
        <w:t xml:space="preserve">. By synthesising expert opinion, an integration of grey DEMATEL into ANP was used to determine the causal relationships and importance </w:t>
      </w:r>
      <w:r w:rsidR="00EE1952" w:rsidRPr="00F90BE0">
        <w:t>weights</w:t>
      </w:r>
      <w:r w:rsidR="0084268C" w:rsidRPr="00F90BE0">
        <w:t xml:space="preserve"> </w:t>
      </w:r>
      <w:r w:rsidR="00EE1952" w:rsidRPr="00F90BE0">
        <w:t>of</w:t>
      </w:r>
      <w:r w:rsidRPr="00F90BE0">
        <w:t xml:space="preserve"> the </w:t>
      </w:r>
      <w:r w:rsidR="00EE1952" w:rsidRPr="00F90BE0">
        <w:t>factors</w:t>
      </w:r>
      <w:r w:rsidR="00357CDC" w:rsidRPr="00F90BE0">
        <w:t>;</w:t>
      </w:r>
      <w:r w:rsidRPr="00F90BE0">
        <w:t xml:space="preserve"> a strategic framework</w:t>
      </w:r>
      <w:r w:rsidR="00357CDC" w:rsidRPr="00F90BE0">
        <w:t xml:space="preserve"> was thus developed</w:t>
      </w:r>
      <w:r w:rsidRPr="00F90BE0">
        <w:t>. Many valuable managerial insights can be drawn from cause</w:t>
      </w:r>
      <w:r w:rsidR="00F177D8" w:rsidRPr="00F90BE0">
        <w:t>-</w:t>
      </w:r>
      <w:r w:rsidRPr="00F90BE0">
        <w:t>effect diagrams, and the converged super</w:t>
      </w:r>
      <w:r w:rsidR="00414AFC" w:rsidRPr="00F90BE0">
        <w:t>-</w:t>
      </w:r>
      <w:r w:rsidRPr="00F90BE0">
        <w:t>matrix</w:t>
      </w:r>
      <w:r w:rsidR="00EE1952" w:rsidRPr="00F90BE0">
        <w:t xml:space="preserve">. </w:t>
      </w:r>
      <w:r w:rsidRPr="00F90BE0">
        <w:t xml:space="preserve">The managerial </w:t>
      </w:r>
      <w:r w:rsidR="00746D58" w:rsidRPr="00F90BE0">
        <w:t>implications</w:t>
      </w:r>
      <w:r w:rsidRPr="00F90BE0">
        <w:t xml:space="preserve"> of this study are</w:t>
      </w:r>
      <w:r w:rsidR="003838DF" w:rsidRPr="00F90BE0">
        <w:t>:</w:t>
      </w:r>
    </w:p>
    <w:p w14:paraId="45F13903" w14:textId="6C1C121B" w:rsidR="00B9173A" w:rsidRPr="00F90BE0" w:rsidRDefault="00EE1952" w:rsidP="00166979">
      <w:pPr>
        <w:pStyle w:val="ListParagraph"/>
        <w:numPr>
          <w:ilvl w:val="0"/>
          <w:numId w:val="41"/>
        </w:numPr>
        <w:tabs>
          <w:tab w:val="left" w:pos="1605"/>
        </w:tabs>
        <w:spacing w:line="360" w:lineRule="auto"/>
        <w:jc w:val="both"/>
      </w:pPr>
      <w:r w:rsidRPr="00F90BE0">
        <w:t>If PFSC policymakers</w:t>
      </w:r>
      <w:r w:rsidR="00011289" w:rsidRPr="00F90BE0">
        <w:t xml:space="preserve"> and managers</w:t>
      </w:r>
      <w:r w:rsidRPr="00F90BE0">
        <w:t xml:space="preserve"> wish to obtain high performance in the “effect </w:t>
      </w:r>
      <w:r w:rsidR="00011289" w:rsidRPr="00F90BE0">
        <w:t>factors</w:t>
      </w:r>
      <w:r w:rsidRPr="00F90BE0">
        <w:t>”</w:t>
      </w:r>
      <w:r w:rsidR="00357CDC" w:rsidRPr="00F90BE0">
        <w:t>, our</w:t>
      </w:r>
      <w:r w:rsidRPr="00F90BE0">
        <w:t xml:space="preserve"> recommend</w:t>
      </w:r>
      <w:r w:rsidR="00357CDC" w:rsidRPr="00F90BE0">
        <w:t>ation is</w:t>
      </w:r>
      <w:r w:rsidRPr="00F90BE0">
        <w:t xml:space="preserve"> to </w:t>
      </w:r>
      <w:r w:rsidR="00357CDC" w:rsidRPr="00F90BE0">
        <w:t>increase</w:t>
      </w:r>
      <w:r w:rsidRPr="00F90BE0">
        <w:t xml:space="preserve"> attention and control </w:t>
      </w:r>
      <w:r w:rsidR="00357CDC" w:rsidRPr="00F90BE0">
        <w:t xml:space="preserve">to </w:t>
      </w:r>
      <w:r w:rsidRPr="00F90BE0">
        <w:t xml:space="preserve">the “cause </w:t>
      </w:r>
      <w:r w:rsidR="00011289" w:rsidRPr="00F90BE0">
        <w:t>factors</w:t>
      </w:r>
      <w:r w:rsidRPr="00F90BE0">
        <w:t>”</w:t>
      </w:r>
      <w:r w:rsidR="00011289" w:rsidRPr="00F90BE0">
        <w:t xml:space="preserve"> as</w:t>
      </w:r>
      <w:r w:rsidRPr="00F90BE0">
        <w:t xml:space="preserve"> the cause </w:t>
      </w:r>
      <w:r w:rsidR="00011289" w:rsidRPr="00F90BE0">
        <w:t>factors</w:t>
      </w:r>
      <w:r w:rsidRPr="00F90BE0">
        <w:t xml:space="preserve"> </w:t>
      </w:r>
      <w:r w:rsidR="00614D3B" w:rsidRPr="00F90BE0">
        <w:t>have</w:t>
      </w:r>
      <w:r w:rsidRPr="00F90BE0">
        <w:t xml:space="preserve"> more influenc</w:t>
      </w:r>
      <w:r w:rsidR="00614D3B" w:rsidRPr="00F90BE0">
        <w:t>e</w:t>
      </w:r>
      <w:r w:rsidRPr="00F90BE0">
        <w:t xml:space="preserve">. The computational analysis of </w:t>
      </w:r>
      <w:r w:rsidR="00357CDC" w:rsidRPr="00F90BE0">
        <w:t xml:space="preserve">inter-relationships </w:t>
      </w:r>
      <w:r w:rsidRPr="00F90BE0">
        <w:t xml:space="preserve">shows that </w:t>
      </w:r>
      <w:r w:rsidR="00011289" w:rsidRPr="00F90BE0">
        <w:t>price variation of perishable products (O2) is</w:t>
      </w:r>
      <w:r w:rsidRPr="00F90BE0">
        <w:t xml:space="preserve"> the most </w:t>
      </w:r>
      <w:r w:rsidR="00011289" w:rsidRPr="00F90BE0">
        <w:t>crucial</w:t>
      </w:r>
      <w:r w:rsidR="0084268C" w:rsidRPr="00F90BE0">
        <w:t xml:space="preserve"> </w:t>
      </w:r>
      <w:r w:rsidR="00011289" w:rsidRPr="00F90BE0">
        <w:t>factor</w:t>
      </w:r>
      <w:r w:rsidRPr="00F90BE0">
        <w:t xml:space="preserve"> among </w:t>
      </w:r>
      <w:r w:rsidR="00357CDC" w:rsidRPr="00F90BE0">
        <w:t xml:space="preserve">the </w:t>
      </w:r>
      <w:r w:rsidRPr="00F90BE0">
        <w:t xml:space="preserve">twenty-two </w:t>
      </w:r>
      <w:r w:rsidR="00011289" w:rsidRPr="00F90BE0">
        <w:t>fact</w:t>
      </w:r>
      <w:r w:rsidRPr="00F90BE0">
        <w:t>ors. Therefore, policymakers</w:t>
      </w:r>
      <w:r w:rsidR="00B9173A" w:rsidRPr="00F90BE0">
        <w:t xml:space="preserve"> and managers</w:t>
      </w:r>
      <w:r w:rsidRPr="00F90BE0">
        <w:t xml:space="preserve"> </w:t>
      </w:r>
      <w:r w:rsidR="00357CDC" w:rsidRPr="00F90BE0">
        <w:t>should</w:t>
      </w:r>
      <w:r w:rsidRPr="00F90BE0">
        <w:t xml:space="preserve"> propose a</w:t>
      </w:r>
      <w:r w:rsidR="00357CDC" w:rsidRPr="00F90BE0">
        <w:t>ppropriate</w:t>
      </w:r>
      <w:r w:rsidRPr="00F90BE0">
        <w:t xml:space="preserve"> policy measures to improve the </w:t>
      </w:r>
      <w:r w:rsidR="00B9173A" w:rsidRPr="00F90BE0">
        <w:t>price variation</w:t>
      </w:r>
      <w:r w:rsidRPr="00F90BE0">
        <w:t>.</w:t>
      </w:r>
    </w:p>
    <w:p w14:paraId="7001820E" w14:textId="493BD4B9" w:rsidR="00BD558F" w:rsidRPr="00F90BE0" w:rsidRDefault="00BD558F" w:rsidP="00D82C03">
      <w:pPr>
        <w:pStyle w:val="ListParagraph"/>
        <w:numPr>
          <w:ilvl w:val="0"/>
          <w:numId w:val="41"/>
        </w:numPr>
        <w:tabs>
          <w:tab w:val="left" w:pos="1605"/>
        </w:tabs>
        <w:spacing w:line="360" w:lineRule="auto"/>
        <w:jc w:val="both"/>
      </w:pPr>
      <w:r w:rsidRPr="00F90BE0">
        <w:t xml:space="preserve">The research findings of this study provide a priority list of factors. Policymakers can use this list </w:t>
      </w:r>
      <w:r w:rsidR="00357CDC" w:rsidRPr="00F90BE0">
        <w:t>to</w:t>
      </w:r>
      <w:r w:rsidRPr="00F90BE0">
        <w:t xml:space="preserve"> develop</w:t>
      </w:r>
      <w:r w:rsidR="00357CDC" w:rsidRPr="00F90BE0">
        <w:t xml:space="preserve"> strategic</w:t>
      </w:r>
      <w:r w:rsidRPr="00F90BE0">
        <w:t xml:space="preserve"> policies to reduce disturbances caused to PFSC</w:t>
      </w:r>
      <w:r w:rsidR="00357CDC" w:rsidRPr="00F90BE0">
        <w:t>s</w:t>
      </w:r>
      <w:r w:rsidRPr="00F90BE0">
        <w:t>.</w:t>
      </w:r>
    </w:p>
    <w:p w14:paraId="36009742" w14:textId="47852979" w:rsidR="00BD558F" w:rsidRPr="00F90BE0" w:rsidRDefault="00BD558F" w:rsidP="00D82C03">
      <w:pPr>
        <w:pStyle w:val="ListParagraph"/>
        <w:numPr>
          <w:ilvl w:val="0"/>
          <w:numId w:val="41"/>
        </w:numPr>
        <w:tabs>
          <w:tab w:val="left" w:pos="1605"/>
        </w:tabs>
        <w:spacing w:line="360" w:lineRule="auto"/>
        <w:jc w:val="both"/>
      </w:pPr>
      <w:r w:rsidRPr="00F90BE0">
        <w:t xml:space="preserve">From </w:t>
      </w:r>
      <w:r w:rsidR="00357CDC" w:rsidRPr="00F90BE0">
        <w:t>a</w:t>
      </w:r>
      <w:r w:rsidRPr="00F90BE0">
        <w:t xml:space="preserve"> theoretical perspective, this paper develops a hierarchical structure for analysing the impact of the pandemic on PFSC</w:t>
      </w:r>
      <w:r w:rsidR="00357CDC" w:rsidRPr="00F90BE0">
        <w:t>s</w:t>
      </w:r>
      <w:r w:rsidRPr="00F90BE0">
        <w:t>. In reality, some developing nations like India have lacked a</w:t>
      </w:r>
      <w:r w:rsidR="00357CDC" w:rsidRPr="00F90BE0">
        <w:t xml:space="preserve"> basic</w:t>
      </w:r>
      <w:r w:rsidRPr="00F90BE0">
        <w:t xml:space="preserve"> structure for decision making</w:t>
      </w:r>
      <w:r w:rsidR="00357CDC" w:rsidRPr="00F90BE0">
        <w:t>; the structure</w:t>
      </w:r>
      <w:r w:rsidRPr="00F90BE0">
        <w:t xml:space="preserve"> </w:t>
      </w:r>
      <w:r w:rsidR="00357CDC" w:rsidRPr="00F90BE0">
        <w:t>can</w:t>
      </w:r>
      <w:r w:rsidRPr="00F90BE0">
        <w:t xml:space="preserve"> assist in setting priorities and improving the decision-making proce</w:t>
      </w:r>
      <w:r w:rsidR="00357CDC" w:rsidRPr="00F90BE0">
        <w:t>ss</w:t>
      </w:r>
      <w:r w:rsidRPr="00F90BE0">
        <w:t>.</w:t>
      </w:r>
    </w:p>
    <w:p w14:paraId="513D7DCC" w14:textId="5603D87E" w:rsidR="00932D1A" w:rsidRPr="00F90BE0" w:rsidRDefault="00BD558F" w:rsidP="00D82C03">
      <w:pPr>
        <w:pStyle w:val="ListParagraph"/>
        <w:numPr>
          <w:ilvl w:val="0"/>
          <w:numId w:val="41"/>
        </w:numPr>
        <w:spacing w:line="360" w:lineRule="auto"/>
        <w:jc w:val="both"/>
      </w:pPr>
      <w:r w:rsidRPr="00F90BE0">
        <w:t xml:space="preserve">The weights formulated in this research can be helpful to different PFSCs to check the factor weightage in their processes. The factors can be compared based on their weight values and can then be ranked accordingly for a specific perishable food company. </w:t>
      </w:r>
    </w:p>
    <w:p w14:paraId="3F0FCDD5" w14:textId="77777777" w:rsidR="00932D1A" w:rsidRPr="00F90BE0" w:rsidRDefault="00932D1A" w:rsidP="00570592">
      <w:pPr>
        <w:pStyle w:val="ListParagraph"/>
        <w:numPr>
          <w:ilvl w:val="0"/>
          <w:numId w:val="49"/>
        </w:numPr>
        <w:spacing w:before="120" w:after="120" w:line="360" w:lineRule="auto"/>
        <w:ind w:left="357" w:hanging="357"/>
        <w:contextualSpacing w:val="0"/>
        <w:jc w:val="both"/>
        <w:rPr>
          <w:b/>
          <w:bCs/>
        </w:rPr>
      </w:pPr>
      <w:r w:rsidRPr="00F90BE0">
        <w:rPr>
          <w:b/>
          <w:bCs/>
        </w:rPr>
        <w:t>Concluding Remarks</w:t>
      </w:r>
    </w:p>
    <w:p w14:paraId="53FCAD48" w14:textId="149ADE27" w:rsidR="003838DF" w:rsidRPr="00F90BE0" w:rsidRDefault="007C78E4" w:rsidP="00C940AA">
      <w:pPr>
        <w:spacing w:line="360" w:lineRule="auto"/>
        <w:jc w:val="both"/>
      </w:pPr>
      <w:r w:rsidRPr="00F90BE0">
        <w:t>The effect of the pandemic on various SCs is a critical research area</w:t>
      </w:r>
      <w:r w:rsidR="00403684" w:rsidRPr="00F90BE0">
        <w:t xml:space="preserve">; it is </w:t>
      </w:r>
      <w:r w:rsidR="00357CDC" w:rsidRPr="00F90BE0">
        <w:t>necessary</w:t>
      </w:r>
      <w:r w:rsidRPr="00F90BE0">
        <w:t xml:space="preserve"> to provide more in-depth analysis for future development. PFSC has become a priority area for policymakers and managers over the last few months, </w:t>
      </w:r>
      <w:r w:rsidR="00183C8E" w:rsidRPr="00F90BE0">
        <w:t xml:space="preserve">mainly </w:t>
      </w:r>
      <w:r w:rsidRPr="00F90BE0">
        <w:t xml:space="preserve">because of its </w:t>
      </w:r>
      <w:r w:rsidR="00357CDC" w:rsidRPr="00F90BE0">
        <w:t>importance</w:t>
      </w:r>
      <w:r w:rsidRPr="00F90BE0">
        <w:t xml:space="preserve"> in </w:t>
      </w:r>
      <w:r w:rsidR="00F01A37" w:rsidRPr="00F90BE0">
        <w:t xml:space="preserve">providing </w:t>
      </w:r>
      <w:r w:rsidRPr="00F90BE0">
        <w:t>essential item</w:t>
      </w:r>
      <w:r w:rsidR="00F01A37" w:rsidRPr="00F90BE0">
        <w:t>s</w:t>
      </w:r>
      <w:r w:rsidRPr="00F90BE0">
        <w:t xml:space="preserve"> </w:t>
      </w:r>
      <w:r w:rsidR="00F01A37" w:rsidRPr="00F90BE0">
        <w:t>to the general population</w:t>
      </w:r>
      <w:r w:rsidRPr="00F90BE0">
        <w:t xml:space="preserve">. The </w:t>
      </w:r>
      <w:r w:rsidR="00183C8E" w:rsidRPr="00F90BE0">
        <w:t>analysis</w:t>
      </w:r>
      <w:r w:rsidRPr="00F90BE0">
        <w:t xml:space="preserve"> of the factors influencing PFSC</w:t>
      </w:r>
      <w:r w:rsidR="001D5126" w:rsidRPr="00F90BE0">
        <w:t>s</w:t>
      </w:r>
      <w:r w:rsidRPr="00F90BE0">
        <w:t xml:space="preserve"> during the pandemic is needed to improve </w:t>
      </w:r>
      <w:r w:rsidR="00F01A37" w:rsidRPr="00F90BE0">
        <w:t xml:space="preserve">the </w:t>
      </w:r>
      <w:r w:rsidRPr="00F90BE0">
        <w:t>condition of the perishable sector. In an intricate decision-making and assessment process, there are numerous factors which incorporate subjective and qualitative judgments. In such</w:t>
      </w:r>
      <w:r w:rsidR="00F01A37" w:rsidRPr="00F90BE0">
        <w:t xml:space="preserve"> </w:t>
      </w:r>
      <w:r w:rsidRPr="00F90BE0">
        <w:t>circumstance</w:t>
      </w:r>
      <w:r w:rsidR="00F01A37" w:rsidRPr="00F90BE0">
        <w:t>s</w:t>
      </w:r>
      <w:r w:rsidRPr="00F90BE0">
        <w:t>, MCDM techniques can be adequately utilized to process coefficients</w:t>
      </w:r>
      <w:r w:rsidR="00F01A37" w:rsidRPr="00F90BE0">
        <w:t>,</w:t>
      </w:r>
      <w:r w:rsidRPr="00F90BE0">
        <w:t xml:space="preserve"> inter</w:t>
      </w:r>
      <w:r w:rsidR="003838DF" w:rsidRPr="00F90BE0">
        <w:t>-relation</w:t>
      </w:r>
      <w:r w:rsidR="00F01A37" w:rsidRPr="00F90BE0">
        <w:t>ships</w:t>
      </w:r>
      <w:r w:rsidRPr="00F90BE0">
        <w:t xml:space="preserve"> and </w:t>
      </w:r>
      <w:r w:rsidR="00F01A37" w:rsidRPr="00F90BE0">
        <w:t xml:space="preserve">to prioritize </w:t>
      </w:r>
      <w:r w:rsidRPr="00F90BE0">
        <w:t xml:space="preserve">their importance. This paper </w:t>
      </w:r>
      <w:r w:rsidR="00F01A37" w:rsidRPr="00F90BE0">
        <w:t xml:space="preserve">has </w:t>
      </w:r>
      <w:r w:rsidRPr="00F90BE0">
        <w:t xml:space="preserve">developed a hierarchical model based on the factors affecting PFSC during the pandemic. The analysis of the proposed structure is performed by utilizing a coordinated MCDM technique </w:t>
      </w:r>
      <w:r w:rsidR="00DA23C1" w:rsidRPr="00F90BE0">
        <w:t>i.e.,</w:t>
      </w:r>
      <w:r w:rsidRPr="00F90BE0">
        <w:t xml:space="preserve"> grey-DEMATEL-ANP (g-DANP). The proposed structure is validated with an empirical data set of PFSC</w:t>
      </w:r>
      <w:r w:rsidR="00F01A37" w:rsidRPr="00F90BE0">
        <w:t xml:space="preserve"> factors</w:t>
      </w:r>
      <w:r w:rsidRPr="00F90BE0">
        <w:t xml:space="preserve"> during the recent COVID-19</w:t>
      </w:r>
      <w:r w:rsidR="00183C8E" w:rsidRPr="00F90BE0">
        <w:t xml:space="preserve"> outbreak</w:t>
      </w:r>
      <w:r w:rsidRPr="00F90BE0">
        <w:t xml:space="preserve">. </w:t>
      </w:r>
      <w:r w:rsidR="00F01A37" w:rsidRPr="00F90BE0">
        <w:t>Experts</w:t>
      </w:r>
      <w:r w:rsidRPr="00F90BE0">
        <w:t xml:space="preserve"> from three different sectors</w:t>
      </w:r>
      <w:r w:rsidR="00F01A37" w:rsidRPr="00F90BE0">
        <w:t xml:space="preserve"> were consulted -</w:t>
      </w:r>
      <w:r w:rsidRPr="00F90BE0">
        <w:t xml:space="preserve"> F.C.I., perishable product companies</w:t>
      </w:r>
      <w:r w:rsidR="00F01A37" w:rsidRPr="00F90BE0">
        <w:t xml:space="preserve"> plus</w:t>
      </w:r>
      <w:r w:rsidRPr="00F90BE0">
        <w:t xml:space="preserve"> logistics </w:t>
      </w:r>
      <w:r w:rsidR="003838DF" w:rsidRPr="00F90BE0">
        <w:t xml:space="preserve">and </w:t>
      </w:r>
      <w:r w:rsidRPr="00F90BE0">
        <w:t xml:space="preserve">supply chain academicians.  The computational result confirms that the proposed model </w:t>
      </w:r>
      <w:r w:rsidR="00F01A37" w:rsidRPr="00F90BE0">
        <w:t xml:space="preserve">can </w:t>
      </w:r>
      <w:r w:rsidRPr="00F90BE0">
        <w:t>help policymakers and practitioners in improving their decision</w:t>
      </w:r>
      <w:r w:rsidR="00F01A37" w:rsidRPr="00F90BE0">
        <w:t>-making</w:t>
      </w:r>
      <w:r w:rsidRPr="00F90BE0">
        <w:t xml:space="preserve"> process</w:t>
      </w:r>
      <w:r w:rsidR="0068255A" w:rsidRPr="00F90BE0">
        <w:t>es</w:t>
      </w:r>
      <w:r w:rsidRPr="00F90BE0">
        <w:t xml:space="preserve"> to </w:t>
      </w:r>
      <w:r w:rsidR="00F01A37" w:rsidRPr="00F90BE0">
        <w:t>enhance</w:t>
      </w:r>
      <w:r w:rsidRPr="00F90BE0">
        <w:t xml:space="preserve"> the perishable food supply chain, specifically in case</w:t>
      </w:r>
      <w:r w:rsidR="00F01A37" w:rsidRPr="00F90BE0">
        <w:t>s</w:t>
      </w:r>
      <w:r w:rsidRPr="00F90BE0">
        <w:t xml:space="preserve"> when several factors are inter</w:t>
      </w:r>
      <w:r w:rsidR="003838DF" w:rsidRPr="00F90BE0">
        <w:t>-related</w:t>
      </w:r>
      <w:r w:rsidRPr="00F90BE0">
        <w:t>.</w:t>
      </w:r>
    </w:p>
    <w:p w14:paraId="7BE2E910" w14:textId="70BBC7C9" w:rsidR="003838DF" w:rsidRPr="00F90BE0" w:rsidRDefault="00183C8E" w:rsidP="00D82C03">
      <w:pPr>
        <w:spacing w:line="360" w:lineRule="auto"/>
        <w:jc w:val="both"/>
      </w:pPr>
      <w:r w:rsidRPr="00F90BE0">
        <w:t xml:space="preserve">The computational results are introduced in two </w:t>
      </w:r>
      <w:r w:rsidR="00746D58" w:rsidRPr="00F90BE0">
        <w:t>parts</w:t>
      </w:r>
      <w:r w:rsidRPr="00F90BE0">
        <w:t>; first, an inter</w:t>
      </w:r>
      <w:r w:rsidR="00E362BF" w:rsidRPr="00F90BE0">
        <w:t>-relationship</w:t>
      </w:r>
      <w:r w:rsidRPr="00F90BE0">
        <w:t xml:space="preserve"> among the dimensions are shown.  Second, the significant weight of factors are formulated to visualise the most crucial elements, and in the interim, policymakers make appropriate strategies to improve the perishable food sector.</w:t>
      </w:r>
      <w:r w:rsidR="00E362BF" w:rsidRPr="00F90BE0">
        <w:t xml:space="preserve"> </w:t>
      </w:r>
      <w:r w:rsidRPr="00F90BE0">
        <w:t>The grey-DEMATEL approach is utilized to recognize the inter</w:t>
      </w:r>
      <w:r w:rsidR="00E362BF" w:rsidRPr="00F90BE0">
        <w:t>-relationships</w:t>
      </w:r>
      <w:r w:rsidRPr="00F90BE0">
        <w:t xml:space="preserve"> among selected dimensions and their sub-factors. After that, a g-DANP technique is used to register the significance of weight. Their </w:t>
      </w:r>
      <w:r w:rsidR="00F01A37" w:rsidRPr="00F90BE0">
        <w:t>inter-dependence</w:t>
      </w:r>
      <w:r w:rsidR="002647F7" w:rsidRPr="00F90BE0">
        <w:t>,</w:t>
      </w:r>
      <w:r w:rsidR="00F01A37" w:rsidRPr="00F90BE0">
        <w:t xml:space="preserve"> </w:t>
      </w:r>
      <w:r w:rsidRPr="00F90BE0">
        <w:t>in the form of cause and effect</w:t>
      </w:r>
      <w:r w:rsidR="002647F7" w:rsidRPr="00F90BE0">
        <w:t>,</w:t>
      </w:r>
      <w:r w:rsidRPr="00F90BE0">
        <w:t xml:space="preserve"> is presented through </w:t>
      </w:r>
      <w:r w:rsidR="00F01A37" w:rsidRPr="00F90BE0">
        <w:t>an</w:t>
      </w:r>
      <w:r w:rsidRPr="00F90BE0">
        <w:t xml:space="preserve"> influence relation map (IRM) (Figure IV). The priority area of policy implementation </w:t>
      </w:r>
      <w:r w:rsidR="00C940AA" w:rsidRPr="00F90BE0">
        <w:t>is</w:t>
      </w:r>
      <w:r w:rsidRPr="00F90BE0">
        <w:t xml:space="preserve"> determined by factor influence</w:t>
      </w:r>
      <w:r w:rsidR="002647F7" w:rsidRPr="00F90BE0">
        <w:t xml:space="preserve">; </w:t>
      </w:r>
      <w:r w:rsidRPr="00F90BE0">
        <w:t>policymakers and managers may consider</w:t>
      </w:r>
      <w:r w:rsidR="002647F7" w:rsidRPr="00F90BE0">
        <w:t xml:space="preserve"> this</w:t>
      </w:r>
      <w:r w:rsidRPr="00F90BE0">
        <w:t xml:space="preserve"> when </w:t>
      </w:r>
      <w:r w:rsidR="002647F7" w:rsidRPr="00F90BE0">
        <w:t>evaluating</w:t>
      </w:r>
      <w:r w:rsidRPr="00F90BE0">
        <w:t xml:space="preserve"> performance of the PFSC during the epidemic.</w:t>
      </w:r>
    </w:p>
    <w:p w14:paraId="3C9515E3" w14:textId="6EEC5DC8" w:rsidR="00743656" w:rsidRPr="00F90BE0" w:rsidRDefault="003838DF" w:rsidP="00D82C03">
      <w:pPr>
        <w:spacing w:line="360" w:lineRule="auto"/>
        <w:jc w:val="both"/>
      </w:pPr>
      <w:r w:rsidRPr="00F90BE0">
        <w:t>To</w:t>
      </w:r>
      <w:r w:rsidR="00183C8E" w:rsidRPr="00F90BE0">
        <w:t xml:space="preserve"> enhanc</w:t>
      </w:r>
      <w:r w:rsidRPr="00F90BE0">
        <w:t xml:space="preserve">e </w:t>
      </w:r>
      <w:r w:rsidR="00183C8E" w:rsidRPr="00F90BE0">
        <w:t xml:space="preserve">the computational effectiveness of ANP, an integration of grey-DEMATEL and ANP </w:t>
      </w:r>
      <w:r w:rsidR="00AD6DB6" w:rsidRPr="00F90BE0">
        <w:t xml:space="preserve">was used to </w:t>
      </w:r>
      <w:r w:rsidR="00183C8E" w:rsidRPr="00F90BE0">
        <w:t>provide successful results in reaching strategic decisions. The present study also accentuated that there is no similar study</w:t>
      </w:r>
      <w:r w:rsidR="00AD6DB6" w:rsidRPr="00F90BE0">
        <w:t xml:space="preserve"> that</w:t>
      </w:r>
      <w:r w:rsidR="00183C8E" w:rsidRPr="00F90BE0">
        <w:t xml:space="preserve"> identifies the factors affecting PFSC</w:t>
      </w:r>
      <w:r w:rsidR="0068255A" w:rsidRPr="00F90BE0">
        <w:t>s</w:t>
      </w:r>
      <w:r w:rsidR="00183C8E" w:rsidRPr="00F90BE0">
        <w:t xml:space="preserve"> during the pandemic utilizing these procedures. Therefore, this paper fills th</w:t>
      </w:r>
      <w:r w:rsidR="00AD6DB6" w:rsidRPr="00F90BE0">
        <w:t>is research</w:t>
      </w:r>
      <w:r w:rsidR="00183C8E" w:rsidRPr="00F90BE0">
        <w:t xml:space="preserve"> gap by using a novel g-DANP</w:t>
      </w:r>
      <w:r w:rsidR="00AD6DB6" w:rsidRPr="00F90BE0">
        <w:t xml:space="preserve"> approach</w:t>
      </w:r>
      <w:r w:rsidR="00183C8E" w:rsidRPr="00F90BE0">
        <w:t xml:space="preserve"> to recognize the inter</w:t>
      </w:r>
      <w:r w:rsidR="00743656" w:rsidRPr="00F90BE0">
        <w:t>-relationships</w:t>
      </w:r>
      <w:r w:rsidR="00183C8E" w:rsidRPr="00F90BE0">
        <w:t xml:space="preserve"> and significance of weight.</w:t>
      </w:r>
    </w:p>
    <w:p w14:paraId="5BEC3D83" w14:textId="36B75CA7" w:rsidR="00D420AF" w:rsidRPr="00F90BE0" w:rsidRDefault="00183C8E" w:rsidP="00D82C03">
      <w:pPr>
        <w:spacing w:line="360" w:lineRule="auto"/>
        <w:jc w:val="both"/>
      </w:pPr>
      <w:bookmarkStart w:id="12" w:name="_Hlk63108890"/>
      <w:r w:rsidRPr="00F90BE0">
        <w:t>The limitation of this study is its dependence on judgmental data from humans (experts). Future studies can be validated and compare</w:t>
      </w:r>
      <w:r w:rsidR="00DD2829" w:rsidRPr="00F90BE0">
        <w:t>d</w:t>
      </w:r>
      <w:r w:rsidRPr="00F90BE0">
        <w:t xml:space="preserve"> t</w:t>
      </w:r>
      <w:r w:rsidR="00AD6DB6" w:rsidRPr="00F90BE0">
        <w:t>o our</w:t>
      </w:r>
      <w:r w:rsidRPr="00F90BE0">
        <w:t xml:space="preserve"> result</w:t>
      </w:r>
      <w:r w:rsidR="00AD6DB6" w:rsidRPr="00F90BE0">
        <w:t>s</w:t>
      </w:r>
      <w:r w:rsidRPr="00F90BE0">
        <w:t xml:space="preserve"> </w:t>
      </w:r>
      <w:r w:rsidR="00AD6DB6" w:rsidRPr="00F90BE0">
        <w:t>by gauging</w:t>
      </w:r>
      <w:r w:rsidRPr="00F90BE0">
        <w:t xml:space="preserve"> importance of the decision-makers i.e. using intuitionistic fuzzy or grey environment. The second limitation of </w:t>
      </w:r>
      <w:r w:rsidR="00743656" w:rsidRPr="00F90BE0">
        <w:t xml:space="preserve">the </w:t>
      </w:r>
      <w:r w:rsidRPr="00F90BE0">
        <w:t>present work is that</w:t>
      </w:r>
      <w:r w:rsidR="00743656" w:rsidRPr="00F90BE0">
        <w:t xml:space="preserve"> </w:t>
      </w:r>
      <w:r w:rsidRPr="00F90BE0">
        <w:t xml:space="preserve">all specialists are taken </w:t>
      </w:r>
      <w:r w:rsidR="00E362BF" w:rsidRPr="00F90BE0">
        <w:t>together;</w:t>
      </w:r>
      <w:r w:rsidRPr="00F90BE0">
        <w:t xml:space="preserve"> further stud</w:t>
      </w:r>
      <w:r w:rsidR="00DD2829" w:rsidRPr="00F90BE0">
        <w:t>ies</w:t>
      </w:r>
      <w:r w:rsidRPr="00F90BE0">
        <w:t xml:space="preserve"> can be considered </w:t>
      </w:r>
      <w:r w:rsidR="00DD2829" w:rsidRPr="00F90BE0">
        <w:t>with</w:t>
      </w:r>
      <w:r w:rsidRPr="00F90BE0">
        <w:t xml:space="preserve"> individual partners </w:t>
      </w:r>
      <w:r w:rsidR="00DD2829" w:rsidRPr="00F90BE0">
        <w:t>to</w:t>
      </w:r>
      <w:r w:rsidRPr="00F90BE0">
        <w:t xml:space="preserve"> check the comparability and differences </w:t>
      </w:r>
      <w:r w:rsidR="00DD2829" w:rsidRPr="00F90BE0">
        <w:t>in</w:t>
      </w:r>
      <w:r w:rsidRPr="00F90BE0">
        <w:t xml:space="preserve"> the decision-making process.</w:t>
      </w:r>
      <w:bookmarkEnd w:id="12"/>
    </w:p>
    <w:p w14:paraId="07C7D772" w14:textId="77777777" w:rsidR="002B1B61" w:rsidRPr="00F90BE0" w:rsidRDefault="002B1B61" w:rsidP="002B1B61">
      <w:pPr>
        <w:rPr>
          <w:b/>
          <w:bCs/>
        </w:rPr>
      </w:pPr>
    </w:p>
    <w:p w14:paraId="117B9817" w14:textId="55786BAE" w:rsidR="002B1B61" w:rsidRPr="00F90BE0" w:rsidRDefault="002B1B61" w:rsidP="002B1B61">
      <w:pPr>
        <w:rPr>
          <w:b/>
          <w:bCs/>
        </w:rPr>
      </w:pPr>
      <w:r w:rsidRPr="00F90BE0">
        <w:rPr>
          <w:b/>
          <w:bCs/>
        </w:rPr>
        <w:t>Acknowledgements</w:t>
      </w:r>
    </w:p>
    <w:p w14:paraId="4D865EBB" w14:textId="77777777" w:rsidR="002B1B61" w:rsidRPr="00F90BE0" w:rsidRDefault="002B1B61" w:rsidP="002B1B61">
      <w:pPr>
        <w:rPr>
          <w:b/>
          <w:bCs/>
        </w:rPr>
      </w:pPr>
    </w:p>
    <w:p w14:paraId="36ED0480" w14:textId="77777777" w:rsidR="002B1B61" w:rsidRPr="00F90BE0" w:rsidRDefault="002B1B61" w:rsidP="002B1B61">
      <w:pPr>
        <w:spacing w:line="360" w:lineRule="auto"/>
        <w:jc w:val="both"/>
        <w:rPr>
          <w:b/>
          <w:bCs/>
        </w:rPr>
      </w:pPr>
      <w:r w:rsidRPr="00F90BE0">
        <w:t xml:space="preserve">The authors would like to express their gratitude towards the industry expert members for their valuable support in evaluating the proposed framework. The authors would also like to thank Mr Soliman Amini, manager at </w:t>
      </w:r>
      <w:hyperlink r:id="rId13" w:history="1">
        <w:r w:rsidRPr="00F90BE0">
          <w:rPr>
            <w:rStyle w:val="Hyperlink"/>
          </w:rPr>
          <w:t>www.sanaye20.ir</w:t>
        </w:r>
      </w:hyperlink>
      <w:r w:rsidRPr="00F90BE0">
        <w:t xml:space="preserve"> for giving supporting material for the research. Also, the first author would like to thank Mr Rahul Jain, Scholar, Indian Institute of Technology, Delhi, India, for providing python script to verify the calculations.</w:t>
      </w:r>
    </w:p>
    <w:p w14:paraId="2D263053" w14:textId="77777777" w:rsidR="00FA3FF2" w:rsidRPr="00F90BE0" w:rsidRDefault="00FA3FF2" w:rsidP="00FA3FF2">
      <w:pPr>
        <w:pStyle w:val="EndNoteBibliography"/>
        <w:spacing w:before="120" w:after="120"/>
        <w:rPr>
          <w:b/>
          <w:bCs/>
        </w:rPr>
      </w:pPr>
      <w:r w:rsidRPr="00F90BE0">
        <w:rPr>
          <w:b/>
          <w:bCs/>
        </w:rPr>
        <w:t>References</w:t>
      </w:r>
    </w:p>
    <w:p w14:paraId="2D18A9CF" w14:textId="77777777" w:rsidR="00FA3FF2" w:rsidRPr="00F90BE0" w:rsidRDefault="00FA3FF2" w:rsidP="00FA3FF2">
      <w:pPr>
        <w:pStyle w:val="EndNoteBibliography"/>
        <w:ind w:left="720" w:hanging="720"/>
        <w:rPr>
          <w:sz w:val="22"/>
          <w:szCs w:val="22"/>
        </w:rPr>
      </w:pPr>
      <w:r w:rsidRPr="00F90BE0">
        <w:rPr>
          <w:b/>
          <w:bCs/>
          <w:sz w:val="22"/>
          <w:szCs w:val="22"/>
        </w:rPr>
        <w:fldChar w:fldCharType="begin"/>
      </w:r>
      <w:r w:rsidRPr="00F90BE0">
        <w:rPr>
          <w:b/>
          <w:bCs/>
          <w:sz w:val="22"/>
          <w:szCs w:val="22"/>
        </w:rPr>
        <w:instrText xml:space="preserve"> ADDIN EN.REFLIST </w:instrText>
      </w:r>
      <w:r w:rsidRPr="00F90BE0">
        <w:rPr>
          <w:b/>
          <w:bCs/>
          <w:sz w:val="22"/>
          <w:szCs w:val="22"/>
        </w:rPr>
        <w:fldChar w:fldCharType="separate"/>
      </w:r>
      <w:bookmarkStart w:id="13" w:name="_ENREF_1"/>
      <w:r w:rsidRPr="00F90BE0">
        <w:rPr>
          <w:sz w:val="22"/>
          <w:szCs w:val="22"/>
        </w:rPr>
        <w:t xml:space="preserve">Abikova, J. 2020. Application of fuzzy DEMATEL–ANP methods for siting refugee camps. </w:t>
      </w:r>
      <w:r w:rsidRPr="00F90BE0">
        <w:rPr>
          <w:i/>
          <w:sz w:val="22"/>
          <w:szCs w:val="22"/>
        </w:rPr>
        <w:t>Journal of Humanitarian Logistics and Supply Chain Management,</w:t>
      </w:r>
      <w:bookmarkEnd w:id="13"/>
      <w:r w:rsidRPr="00F90BE0">
        <w:rPr>
          <w:sz w:val="22"/>
          <w:szCs w:val="22"/>
        </w:rPr>
        <w:t>DOI: https://doi.org/10.1108/JHLSCM-12-2018-0078</w:t>
      </w:r>
    </w:p>
    <w:p w14:paraId="263732E2" w14:textId="77777777" w:rsidR="00FA3FF2" w:rsidRPr="00F90BE0" w:rsidRDefault="00FA3FF2" w:rsidP="00FA3FF2">
      <w:pPr>
        <w:pStyle w:val="EndNoteBibliography"/>
        <w:ind w:left="720" w:hanging="720"/>
        <w:rPr>
          <w:sz w:val="22"/>
          <w:szCs w:val="22"/>
        </w:rPr>
      </w:pPr>
      <w:bookmarkStart w:id="14" w:name="_ENREF_2"/>
      <w:r w:rsidRPr="00F90BE0">
        <w:rPr>
          <w:sz w:val="22"/>
          <w:szCs w:val="22"/>
        </w:rPr>
        <w:t xml:space="preserve">Affairs, M. O. H. 2020. </w:t>
      </w:r>
      <w:r w:rsidRPr="00F90BE0">
        <w:rPr>
          <w:i/>
          <w:sz w:val="22"/>
          <w:szCs w:val="22"/>
        </w:rPr>
        <w:t xml:space="preserve">No. 40-3/2020-DM-I(A) </w:t>
      </w:r>
      <w:r w:rsidRPr="00F90BE0">
        <w:rPr>
          <w:sz w:val="22"/>
          <w:szCs w:val="22"/>
        </w:rPr>
        <w:t>[Online]. New Delhi: Government of India.  [Accessed].</w:t>
      </w:r>
      <w:bookmarkEnd w:id="14"/>
    </w:p>
    <w:p w14:paraId="2EA7C2EC" w14:textId="77777777" w:rsidR="00FA3FF2" w:rsidRPr="00F90BE0" w:rsidRDefault="00FA3FF2" w:rsidP="00FA3FF2">
      <w:pPr>
        <w:pStyle w:val="EndNoteBibliography"/>
        <w:ind w:left="720" w:hanging="720"/>
        <w:rPr>
          <w:sz w:val="22"/>
          <w:szCs w:val="22"/>
        </w:rPr>
      </w:pPr>
      <w:bookmarkStart w:id="15" w:name="_ENREF_3"/>
      <w:r w:rsidRPr="00F90BE0">
        <w:rPr>
          <w:sz w:val="22"/>
          <w:szCs w:val="22"/>
        </w:rPr>
        <w:t xml:space="preserve">Aggarwal, S. &amp; Srivastava, M. K. 2016. Towards a grounded view of collaboration in Indian agri-food supply chains: a qualitative investigation. </w:t>
      </w:r>
      <w:r w:rsidRPr="00F90BE0">
        <w:rPr>
          <w:i/>
          <w:sz w:val="22"/>
          <w:szCs w:val="22"/>
        </w:rPr>
        <w:t>British Food Journal,</w:t>
      </w:r>
      <w:r w:rsidRPr="00F90BE0">
        <w:rPr>
          <w:sz w:val="22"/>
          <w:szCs w:val="22"/>
        </w:rPr>
        <w:t xml:space="preserve"> 118.</w:t>
      </w:r>
      <w:bookmarkEnd w:id="15"/>
    </w:p>
    <w:p w14:paraId="74EDA1C3" w14:textId="77777777" w:rsidR="00FA3FF2" w:rsidRPr="00F90BE0" w:rsidRDefault="00FA3FF2" w:rsidP="00FA3FF2">
      <w:pPr>
        <w:pStyle w:val="EndNoteBibliography"/>
        <w:ind w:left="720" w:hanging="720"/>
        <w:rPr>
          <w:sz w:val="22"/>
          <w:szCs w:val="22"/>
        </w:rPr>
      </w:pPr>
      <w:bookmarkStart w:id="16" w:name="_ENREF_4"/>
      <w:r w:rsidRPr="00F90BE0">
        <w:rPr>
          <w:sz w:val="22"/>
          <w:szCs w:val="22"/>
        </w:rPr>
        <w:t xml:space="preserve">Albertzeth, G., Pujawan, I. N., Hilletofth, P. &amp; Tjahjono, B. 2020. Mitigating transportation disruptions in a supply chain: a cost-effective strategy. </w:t>
      </w:r>
      <w:r w:rsidRPr="00F90BE0">
        <w:rPr>
          <w:i/>
          <w:sz w:val="22"/>
          <w:szCs w:val="22"/>
        </w:rPr>
        <w:t>International Journal of Logistics Research and Applications,</w:t>
      </w:r>
      <w:r w:rsidRPr="00F90BE0">
        <w:rPr>
          <w:sz w:val="22"/>
          <w:szCs w:val="22"/>
        </w:rPr>
        <w:t xml:space="preserve"> 23</w:t>
      </w:r>
      <w:r w:rsidRPr="00F90BE0">
        <w:rPr>
          <w:b/>
          <w:sz w:val="22"/>
          <w:szCs w:val="22"/>
        </w:rPr>
        <w:t>,</w:t>
      </w:r>
      <w:r w:rsidRPr="00F90BE0">
        <w:rPr>
          <w:sz w:val="22"/>
          <w:szCs w:val="22"/>
        </w:rPr>
        <w:t xml:space="preserve"> 139-158.</w:t>
      </w:r>
      <w:bookmarkEnd w:id="16"/>
    </w:p>
    <w:p w14:paraId="5B63A15C" w14:textId="77777777" w:rsidR="00FA3FF2" w:rsidRPr="00F90BE0" w:rsidRDefault="00FA3FF2" w:rsidP="00FA3FF2">
      <w:pPr>
        <w:pStyle w:val="EndNoteBibliography"/>
        <w:ind w:left="720" w:hanging="720"/>
        <w:rPr>
          <w:sz w:val="22"/>
          <w:szCs w:val="22"/>
        </w:rPr>
      </w:pPr>
      <w:bookmarkStart w:id="17" w:name="_ENREF_7"/>
      <w:r w:rsidRPr="00F90BE0">
        <w:rPr>
          <w:sz w:val="22"/>
          <w:szCs w:val="22"/>
        </w:rPr>
        <w:t xml:space="preserve">Badakhshan, E., Humphreys, P., Maguire, L. &amp; Mcivor, R. 2020. Using simulation-based system dynamics and genetic algorithms to reduce the cash flow bullwhip in the supply chain. </w:t>
      </w:r>
      <w:r w:rsidRPr="00F90BE0">
        <w:rPr>
          <w:i/>
          <w:sz w:val="22"/>
          <w:szCs w:val="22"/>
        </w:rPr>
        <w:t>International Journal of Production Research</w:t>
      </w:r>
      <w:r w:rsidRPr="00F90BE0">
        <w:rPr>
          <w:sz w:val="22"/>
          <w:szCs w:val="22"/>
        </w:rPr>
        <w:t>.</w:t>
      </w:r>
      <w:bookmarkEnd w:id="17"/>
      <w:r w:rsidRPr="00F90BE0">
        <w:rPr>
          <w:sz w:val="22"/>
          <w:szCs w:val="22"/>
        </w:rPr>
        <w:t xml:space="preserve"> DOI:https://doi.org/10.1080/00207543.2020.1715505</w:t>
      </w:r>
    </w:p>
    <w:p w14:paraId="18323971" w14:textId="77777777" w:rsidR="00FA3FF2" w:rsidRPr="00F90BE0" w:rsidRDefault="00FA3FF2" w:rsidP="00FA3FF2">
      <w:pPr>
        <w:pStyle w:val="EndNoteBibliography"/>
        <w:ind w:left="720" w:hanging="720"/>
        <w:rPr>
          <w:sz w:val="22"/>
          <w:szCs w:val="22"/>
        </w:rPr>
      </w:pPr>
      <w:bookmarkStart w:id="18" w:name="_ENREF_8"/>
      <w:r w:rsidRPr="00F90BE0">
        <w:rPr>
          <w:sz w:val="22"/>
          <w:szCs w:val="22"/>
        </w:rPr>
        <w:t xml:space="preserve">Balaji, M. &amp; Arshinder, K. 2016. Modeling the causes of food wastage in Indian perishable food supply chain. </w:t>
      </w:r>
      <w:r w:rsidRPr="00F90BE0">
        <w:rPr>
          <w:i/>
          <w:sz w:val="22"/>
          <w:szCs w:val="22"/>
        </w:rPr>
        <w:t>Resources, Conservation and Recycling,</w:t>
      </w:r>
      <w:r w:rsidRPr="00F90BE0">
        <w:rPr>
          <w:sz w:val="22"/>
          <w:szCs w:val="22"/>
        </w:rPr>
        <w:t xml:space="preserve"> 114</w:t>
      </w:r>
      <w:r w:rsidRPr="00F90BE0">
        <w:rPr>
          <w:b/>
          <w:sz w:val="22"/>
          <w:szCs w:val="22"/>
        </w:rPr>
        <w:t>,</w:t>
      </w:r>
      <w:r w:rsidRPr="00F90BE0">
        <w:rPr>
          <w:sz w:val="22"/>
          <w:szCs w:val="22"/>
        </w:rPr>
        <w:t xml:space="preserve"> 153-167.</w:t>
      </w:r>
      <w:bookmarkEnd w:id="18"/>
    </w:p>
    <w:p w14:paraId="746953BD" w14:textId="77777777" w:rsidR="00FA3FF2" w:rsidRPr="00F90BE0" w:rsidRDefault="00FA3FF2" w:rsidP="00FA3FF2">
      <w:pPr>
        <w:pStyle w:val="EndNoteBibliography"/>
        <w:ind w:left="720" w:hanging="720"/>
        <w:rPr>
          <w:sz w:val="22"/>
          <w:szCs w:val="22"/>
        </w:rPr>
      </w:pPr>
      <w:bookmarkStart w:id="19" w:name="_ENREF_11"/>
      <w:r w:rsidRPr="00F90BE0">
        <w:rPr>
          <w:sz w:val="22"/>
          <w:szCs w:val="22"/>
        </w:rPr>
        <w:t xml:space="preserve">Bharti, A. &amp; Mittal, A. 2018. Perishable goods supply cold chain management in India. </w:t>
      </w:r>
      <w:r w:rsidRPr="00F90BE0">
        <w:rPr>
          <w:i/>
          <w:sz w:val="22"/>
          <w:szCs w:val="22"/>
        </w:rPr>
        <w:t>Supply Chain Management Strategies and Risk Assessment in Retail Environments.</w:t>
      </w:r>
      <w:r w:rsidRPr="00F90BE0">
        <w:rPr>
          <w:sz w:val="22"/>
          <w:szCs w:val="22"/>
        </w:rPr>
        <w:t xml:space="preserve"> IGI Global.</w:t>
      </w:r>
      <w:bookmarkEnd w:id="19"/>
    </w:p>
    <w:p w14:paraId="07BE790B" w14:textId="77777777" w:rsidR="00FA3FF2" w:rsidRPr="00F90BE0" w:rsidRDefault="00FA3FF2" w:rsidP="00FA3FF2">
      <w:pPr>
        <w:pStyle w:val="EndNoteBibliography"/>
        <w:ind w:left="720" w:hanging="720"/>
        <w:rPr>
          <w:sz w:val="22"/>
          <w:szCs w:val="22"/>
        </w:rPr>
      </w:pPr>
      <w:bookmarkStart w:id="20" w:name="_ENREF_12"/>
      <w:r w:rsidRPr="00F90BE0">
        <w:rPr>
          <w:sz w:val="22"/>
          <w:szCs w:val="22"/>
        </w:rPr>
        <w:t xml:space="preserve">Bhosale, J. 2020. Prices of agricultural commodities drop 20% post COVID-19 outbreak. Available: </w:t>
      </w:r>
      <w:hyperlink r:id="rId14" w:history="1">
        <w:r w:rsidRPr="00F90BE0">
          <w:rPr>
            <w:rStyle w:val="Hyperlink"/>
            <w:sz w:val="22"/>
            <w:szCs w:val="22"/>
          </w:rPr>
          <w:t>https://economictimes.indiatimes.com/news/economy/agriculture/prices-of-agricultural-commodities-drop-20-post-covid-19-outbreak/</w:t>
        </w:r>
      </w:hyperlink>
      <w:r w:rsidRPr="00F90BE0">
        <w:rPr>
          <w:sz w:val="22"/>
          <w:szCs w:val="22"/>
        </w:rPr>
        <w:t xml:space="preserve"> [Accessed March 19].</w:t>
      </w:r>
      <w:bookmarkEnd w:id="20"/>
    </w:p>
    <w:p w14:paraId="31364661" w14:textId="77777777" w:rsidR="00FA3FF2" w:rsidRPr="00F90BE0" w:rsidRDefault="00FA3FF2" w:rsidP="00FA3FF2">
      <w:pPr>
        <w:pStyle w:val="EndNoteBibliography"/>
        <w:ind w:left="720" w:hanging="720"/>
        <w:rPr>
          <w:sz w:val="22"/>
          <w:szCs w:val="22"/>
        </w:rPr>
      </w:pPr>
      <w:bookmarkStart w:id="21" w:name="_ENREF_13"/>
      <w:r w:rsidRPr="00F90BE0">
        <w:rPr>
          <w:sz w:val="22"/>
          <w:szCs w:val="22"/>
        </w:rPr>
        <w:t xml:space="preserve">Bhosale, J. &amp; Sally, M. 2020. Covid-19 impact: Fearful vegetable mandis threaten to shut shop. Available: </w:t>
      </w:r>
      <w:hyperlink r:id="rId15" w:history="1">
        <w:r w:rsidRPr="00F90BE0">
          <w:rPr>
            <w:rStyle w:val="Hyperlink"/>
            <w:sz w:val="22"/>
            <w:szCs w:val="22"/>
          </w:rPr>
          <w:t>https://economictimes.indiatimes.com/news/politics-and-nation/fearful-vegetable-mandis-threaten-to-shut-shop/</w:t>
        </w:r>
      </w:hyperlink>
      <w:r w:rsidRPr="00F90BE0">
        <w:rPr>
          <w:sz w:val="22"/>
          <w:szCs w:val="22"/>
        </w:rPr>
        <w:t xml:space="preserve"> [Accessed March 24].</w:t>
      </w:r>
      <w:bookmarkEnd w:id="21"/>
    </w:p>
    <w:p w14:paraId="74F9D2AF" w14:textId="77777777" w:rsidR="00FA3FF2" w:rsidRPr="00F90BE0" w:rsidRDefault="00FA3FF2" w:rsidP="00FA3FF2">
      <w:pPr>
        <w:pStyle w:val="EndNoteBibliography"/>
        <w:ind w:left="720" w:hanging="720"/>
        <w:rPr>
          <w:sz w:val="22"/>
          <w:szCs w:val="22"/>
        </w:rPr>
      </w:pPr>
      <w:bookmarkStart w:id="22" w:name="_ENREF_15"/>
      <w:r w:rsidRPr="00F90BE0">
        <w:rPr>
          <w:sz w:val="22"/>
          <w:szCs w:val="22"/>
        </w:rPr>
        <w:t xml:space="preserve">Birthal, P. S., Hazrana, J. &amp; S.Negi, D. 2020. Diversification in Indian agriculture towards high value crops: Multilevel determinants and policy implications. </w:t>
      </w:r>
      <w:r w:rsidRPr="00F90BE0">
        <w:rPr>
          <w:i/>
          <w:sz w:val="22"/>
          <w:szCs w:val="22"/>
        </w:rPr>
        <w:t>Land Use Policy,</w:t>
      </w:r>
      <w:r w:rsidRPr="00F90BE0">
        <w:rPr>
          <w:sz w:val="22"/>
          <w:szCs w:val="22"/>
        </w:rPr>
        <w:t xml:space="preserve"> 91, DOI: </w:t>
      </w:r>
      <w:hyperlink r:id="rId16" w:history="1">
        <w:r w:rsidRPr="00F90BE0">
          <w:rPr>
            <w:rStyle w:val="Hyperlink"/>
            <w:sz w:val="22"/>
            <w:szCs w:val="22"/>
          </w:rPr>
          <w:t>https://doi.org/10.1016/j.landusepol.2019.104427</w:t>
        </w:r>
      </w:hyperlink>
      <w:r w:rsidRPr="00F90BE0">
        <w:rPr>
          <w:sz w:val="22"/>
          <w:szCs w:val="22"/>
        </w:rPr>
        <w:t>.</w:t>
      </w:r>
      <w:bookmarkEnd w:id="22"/>
    </w:p>
    <w:p w14:paraId="2F147611" w14:textId="77777777" w:rsidR="00FA3FF2" w:rsidRPr="00F90BE0" w:rsidRDefault="00FA3FF2" w:rsidP="00FA3FF2">
      <w:pPr>
        <w:pStyle w:val="EndNoteBibliography"/>
        <w:ind w:left="720" w:hanging="720"/>
        <w:rPr>
          <w:sz w:val="22"/>
          <w:szCs w:val="22"/>
        </w:rPr>
      </w:pPr>
      <w:bookmarkStart w:id="23" w:name="_ENREF_16"/>
      <w:r w:rsidRPr="00F90BE0">
        <w:rPr>
          <w:sz w:val="22"/>
          <w:szCs w:val="22"/>
        </w:rPr>
        <w:t xml:space="preserve">Bora, G. 2020. </w:t>
      </w:r>
      <w:r w:rsidRPr="00F90BE0">
        <w:rPr>
          <w:i/>
          <w:sz w:val="22"/>
          <w:szCs w:val="22"/>
        </w:rPr>
        <w:t xml:space="preserve">Covid-19: In the times of ‘touch-me-not’ environment, drones are the new best friends </w:t>
      </w:r>
      <w:r w:rsidRPr="00F90BE0">
        <w:rPr>
          <w:sz w:val="22"/>
          <w:szCs w:val="22"/>
        </w:rPr>
        <w:t xml:space="preserve">[Online]. E.T. Rise. Available: </w:t>
      </w:r>
      <w:hyperlink r:id="rId17" w:history="1">
        <w:r w:rsidRPr="00F90BE0">
          <w:rPr>
            <w:rStyle w:val="Hyperlink"/>
            <w:sz w:val="22"/>
            <w:szCs w:val="22"/>
          </w:rPr>
          <w:t>https://economictimes.indiatimes.com/small-biz/startups/features/covid-19-in-the-times-of-touch-me-not-environment-drones-are-the-new-best-friends/</w:t>
        </w:r>
      </w:hyperlink>
      <w:r w:rsidRPr="00F90BE0">
        <w:rPr>
          <w:sz w:val="22"/>
          <w:szCs w:val="22"/>
        </w:rPr>
        <w:t xml:space="preserve"> [Accessed May 2020].</w:t>
      </w:r>
      <w:bookmarkEnd w:id="23"/>
    </w:p>
    <w:p w14:paraId="3F0232A2" w14:textId="77777777" w:rsidR="00FA3FF2" w:rsidRPr="00F90BE0" w:rsidRDefault="00FA3FF2" w:rsidP="00FA3FF2">
      <w:pPr>
        <w:pStyle w:val="EndNoteBibliography"/>
        <w:ind w:left="720" w:hanging="720"/>
        <w:rPr>
          <w:sz w:val="22"/>
          <w:szCs w:val="22"/>
        </w:rPr>
      </w:pPr>
      <w:bookmarkStart w:id="24" w:name="_ENREF_17"/>
      <w:r w:rsidRPr="00F90BE0">
        <w:rPr>
          <w:sz w:val="22"/>
          <w:szCs w:val="22"/>
        </w:rPr>
        <w:t xml:space="preserve">Brown, M. J. &amp; Goodwin, J. 2020. Allocating Medical Resources in the Time of Covid-19. </w:t>
      </w:r>
      <w:r w:rsidRPr="00F90BE0">
        <w:rPr>
          <w:i/>
          <w:sz w:val="22"/>
          <w:szCs w:val="22"/>
        </w:rPr>
        <w:t>The New England Journal of Medicine</w:t>
      </w:r>
      <w:r w:rsidRPr="00F90BE0">
        <w:rPr>
          <w:b/>
          <w:sz w:val="22"/>
          <w:szCs w:val="22"/>
        </w:rPr>
        <w:t>,</w:t>
      </w:r>
      <w:r w:rsidRPr="00F90BE0">
        <w:rPr>
          <w:sz w:val="22"/>
          <w:szCs w:val="22"/>
        </w:rPr>
        <w:t xml:space="preserve"> DOI: 10.1056/NEJMc2009666.</w:t>
      </w:r>
      <w:bookmarkEnd w:id="24"/>
    </w:p>
    <w:p w14:paraId="525D3D21" w14:textId="77777777" w:rsidR="00FA3FF2" w:rsidRPr="00F90BE0" w:rsidRDefault="00FA3FF2" w:rsidP="00FA3FF2">
      <w:pPr>
        <w:pStyle w:val="EndNoteBibliography"/>
        <w:ind w:left="720" w:hanging="720"/>
        <w:rPr>
          <w:sz w:val="22"/>
          <w:szCs w:val="22"/>
        </w:rPr>
      </w:pPr>
      <w:bookmarkStart w:id="25" w:name="_ENREF_18"/>
      <w:r w:rsidRPr="00F90BE0">
        <w:rPr>
          <w:sz w:val="22"/>
          <w:szCs w:val="22"/>
        </w:rPr>
        <w:t xml:space="preserve">Büyüközkan, G. &amp; Güleryüz, S. 2016. An integrated DEMATEL-ANP approach for renewable energy resources selection in Turkey. </w:t>
      </w:r>
      <w:r w:rsidRPr="00F90BE0">
        <w:rPr>
          <w:i/>
          <w:sz w:val="22"/>
          <w:szCs w:val="22"/>
        </w:rPr>
        <w:t>International Journal of Production Economics,</w:t>
      </w:r>
      <w:r w:rsidRPr="00F90BE0">
        <w:rPr>
          <w:sz w:val="22"/>
          <w:szCs w:val="22"/>
        </w:rPr>
        <w:t xml:space="preserve"> 182</w:t>
      </w:r>
      <w:r w:rsidRPr="00F90BE0">
        <w:rPr>
          <w:b/>
          <w:sz w:val="22"/>
          <w:szCs w:val="22"/>
        </w:rPr>
        <w:t>,</w:t>
      </w:r>
      <w:r w:rsidRPr="00F90BE0">
        <w:rPr>
          <w:sz w:val="22"/>
          <w:szCs w:val="22"/>
        </w:rPr>
        <w:t xml:space="preserve"> 435-448.</w:t>
      </w:r>
      <w:bookmarkEnd w:id="25"/>
    </w:p>
    <w:p w14:paraId="5DFEF161" w14:textId="77777777" w:rsidR="00FA3FF2" w:rsidRPr="00F90BE0" w:rsidRDefault="00FA3FF2" w:rsidP="00FA3FF2">
      <w:pPr>
        <w:pStyle w:val="EndNoteBibliography"/>
        <w:ind w:left="720" w:hanging="720"/>
        <w:rPr>
          <w:sz w:val="22"/>
          <w:szCs w:val="22"/>
        </w:rPr>
      </w:pPr>
      <w:bookmarkStart w:id="26" w:name="_ENREF_19"/>
      <w:r w:rsidRPr="00F90BE0">
        <w:rPr>
          <w:sz w:val="22"/>
          <w:szCs w:val="22"/>
        </w:rPr>
        <w:t xml:space="preserve">Büyüközkan, G., Güleryüz, S. &amp; Karpak, B. 2017. A new combined IF-DEMATEL and IF-ANP approach for CRM partner evaluation. </w:t>
      </w:r>
      <w:r w:rsidRPr="00F90BE0">
        <w:rPr>
          <w:i/>
          <w:sz w:val="22"/>
          <w:szCs w:val="22"/>
        </w:rPr>
        <w:t>International Journal of Production Economics,</w:t>
      </w:r>
      <w:r w:rsidRPr="00F90BE0">
        <w:rPr>
          <w:sz w:val="22"/>
          <w:szCs w:val="22"/>
        </w:rPr>
        <w:t xml:space="preserve"> 191</w:t>
      </w:r>
      <w:r w:rsidRPr="00F90BE0">
        <w:rPr>
          <w:b/>
          <w:sz w:val="22"/>
          <w:szCs w:val="22"/>
        </w:rPr>
        <w:t>,</w:t>
      </w:r>
      <w:r w:rsidRPr="00F90BE0">
        <w:rPr>
          <w:sz w:val="22"/>
          <w:szCs w:val="22"/>
        </w:rPr>
        <w:t xml:space="preserve"> 194-206.</w:t>
      </w:r>
      <w:bookmarkEnd w:id="26"/>
    </w:p>
    <w:p w14:paraId="5B48445B" w14:textId="25F6A1AC" w:rsidR="00FA3FF2" w:rsidRPr="00F90BE0" w:rsidRDefault="00FA3FF2" w:rsidP="00210617">
      <w:pPr>
        <w:pStyle w:val="EndNoteBibliography"/>
        <w:ind w:left="720" w:hanging="720"/>
        <w:rPr>
          <w:sz w:val="22"/>
          <w:szCs w:val="22"/>
        </w:rPr>
      </w:pPr>
      <w:bookmarkStart w:id="27" w:name="_ENREF_20"/>
      <w:r w:rsidRPr="00F90BE0">
        <w:rPr>
          <w:sz w:val="22"/>
          <w:szCs w:val="22"/>
        </w:rPr>
        <w:t xml:space="preserve">Cattini, C. 2017. </w:t>
      </w:r>
      <w:r w:rsidRPr="00F90BE0">
        <w:rPr>
          <w:i/>
          <w:sz w:val="22"/>
          <w:szCs w:val="22"/>
        </w:rPr>
        <w:t xml:space="preserve">Food Trends in India </w:t>
      </w:r>
      <w:r w:rsidRPr="00F90BE0">
        <w:rPr>
          <w:sz w:val="22"/>
          <w:szCs w:val="22"/>
        </w:rPr>
        <w:t xml:space="preserve">[Online]. IFIS Food and Health Information. Available: </w:t>
      </w:r>
      <w:hyperlink r:id="rId18" w:history="1">
        <w:r w:rsidRPr="00F90BE0">
          <w:rPr>
            <w:rStyle w:val="Hyperlink"/>
            <w:sz w:val="22"/>
            <w:szCs w:val="22"/>
          </w:rPr>
          <w:t>https://www.ifis.org/blog/food-trends-in-india</w:t>
        </w:r>
      </w:hyperlink>
      <w:r w:rsidRPr="00F90BE0">
        <w:rPr>
          <w:sz w:val="22"/>
          <w:szCs w:val="22"/>
        </w:rPr>
        <w:t xml:space="preserve"> [Accessed 2020].</w:t>
      </w:r>
      <w:bookmarkEnd w:id="27"/>
    </w:p>
    <w:p w14:paraId="2594C8CE" w14:textId="77777777" w:rsidR="00FA3FF2" w:rsidRPr="00F90BE0" w:rsidRDefault="00FA3FF2" w:rsidP="00FA3FF2">
      <w:pPr>
        <w:pStyle w:val="EndNoteBibliography"/>
        <w:ind w:left="720" w:hanging="720"/>
        <w:rPr>
          <w:sz w:val="22"/>
          <w:szCs w:val="22"/>
        </w:rPr>
      </w:pPr>
      <w:bookmarkStart w:id="28" w:name="_ENREF_26"/>
      <w:r w:rsidRPr="00F90BE0">
        <w:rPr>
          <w:sz w:val="22"/>
          <w:szCs w:val="22"/>
        </w:rPr>
        <w:t xml:space="preserve">Chen, S., Brahma, S., Mackay, J., Cao, C. &amp; Aliakbarian, B. 2020. The role of smart packaging system in food supply chain. </w:t>
      </w:r>
      <w:r w:rsidRPr="00F90BE0">
        <w:rPr>
          <w:i/>
          <w:sz w:val="22"/>
          <w:szCs w:val="22"/>
        </w:rPr>
        <w:t>Journal of Food Science,</w:t>
      </w:r>
      <w:r w:rsidRPr="00F90BE0">
        <w:rPr>
          <w:sz w:val="22"/>
          <w:szCs w:val="22"/>
        </w:rPr>
        <w:t xml:space="preserve"> 85</w:t>
      </w:r>
      <w:r w:rsidRPr="00F90BE0">
        <w:rPr>
          <w:b/>
          <w:sz w:val="22"/>
          <w:szCs w:val="22"/>
        </w:rPr>
        <w:t>,</w:t>
      </w:r>
      <w:r w:rsidRPr="00F90BE0">
        <w:rPr>
          <w:sz w:val="22"/>
          <w:szCs w:val="22"/>
        </w:rPr>
        <w:t xml:space="preserve"> 517-525, DOI: </w:t>
      </w:r>
      <w:hyperlink r:id="rId19" w:history="1">
        <w:r w:rsidRPr="00F90BE0">
          <w:rPr>
            <w:rStyle w:val="Hyperlink"/>
            <w:sz w:val="22"/>
            <w:szCs w:val="22"/>
          </w:rPr>
          <w:t>https://doi.org/10.1111/1750-3841.15046</w:t>
        </w:r>
      </w:hyperlink>
      <w:r w:rsidRPr="00F90BE0">
        <w:rPr>
          <w:sz w:val="22"/>
          <w:szCs w:val="22"/>
        </w:rPr>
        <w:t>.</w:t>
      </w:r>
      <w:bookmarkEnd w:id="28"/>
    </w:p>
    <w:p w14:paraId="0CDD063A" w14:textId="77777777" w:rsidR="00FA3FF2" w:rsidRPr="00F90BE0" w:rsidRDefault="00FA3FF2" w:rsidP="00FA3FF2">
      <w:pPr>
        <w:pStyle w:val="EndNoteBibliography"/>
        <w:ind w:left="720" w:hanging="720"/>
        <w:rPr>
          <w:sz w:val="22"/>
          <w:szCs w:val="22"/>
        </w:rPr>
      </w:pPr>
      <w:bookmarkStart w:id="29" w:name="_ENREF_30"/>
      <w:r w:rsidRPr="00F90BE0">
        <w:rPr>
          <w:sz w:val="22"/>
          <w:szCs w:val="22"/>
        </w:rPr>
        <w:t xml:space="preserve">Chowdhury, A. 2020. </w:t>
      </w:r>
      <w:r w:rsidRPr="00F90BE0">
        <w:rPr>
          <w:i/>
          <w:sz w:val="22"/>
          <w:szCs w:val="22"/>
        </w:rPr>
        <w:t xml:space="preserve">Logistics costs set to rise as freighters hike tariffs </w:t>
      </w:r>
      <w:r w:rsidRPr="00F90BE0">
        <w:rPr>
          <w:sz w:val="22"/>
          <w:szCs w:val="22"/>
        </w:rPr>
        <w:t xml:space="preserve">[Online]. Mumbai: The EconomicTimes  Available: </w:t>
      </w:r>
      <w:hyperlink r:id="rId20" w:history="1">
        <w:r w:rsidRPr="00F90BE0">
          <w:rPr>
            <w:rStyle w:val="Hyperlink"/>
            <w:sz w:val="22"/>
            <w:szCs w:val="22"/>
          </w:rPr>
          <w:t>https://economictimes.indiatimes.com/industry/transportation/shipping-/-transport/logistics-costs-set-to-rise-as-freighters-hike-tariffs/articleshow/75129422.cms</w:t>
        </w:r>
      </w:hyperlink>
      <w:r w:rsidRPr="00F90BE0">
        <w:rPr>
          <w:sz w:val="22"/>
          <w:szCs w:val="22"/>
        </w:rPr>
        <w:t xml:space="preserve"> [Accessed 2020].</w:t>
      </w:r>
      <w:bookmarkEnd w:id="29"/>
    </w:p>
    <w:p w14:paraId="6237D9B1" w14:textId="77777777" w:rsidR="00FA3FF2" w:rsidRPr="00F90BE0" w:rsidRDefault="00FA3FF2" w:rsidP="00FA3FF2">
      <w:pPr>
        <w:pStyle w:val="EndNoteBibliography"/>
        <w:ind w:left="720" w:hanging="720"/>
        <w:rPr>
          <w:sz w:val="22"/>
          <w:szCs w:val="22"/>
        </w:rPr>
      </w:pPr>
      <w:bookmarkStart w:id="30" w:name="_ENREF_32"/>
      <w:r w:rsidRPr="00F90BE0">
        <w:rPr>
          <w:sz w:val="22"/>
          <w:szCs w:val="22"/>
        </w:rPr>
        <w:t xml:space="preserve">Dagne, T. B., Jayaprkash, J. &amp; Gebeyehu, S. G. 2020. Design of Supply Chain Network Model for Perishable Products with Stochastic Demand: An Optimized Model. </w:t>
      </w:r>
      <w:r w:rsidRPr="00F90BE0">
        <w:rPr>
          <w:i/>
          <w:sz w:val="22"/>
          <w:szCs w:val="22"/>
        </w:rPr>
        <w:t>Journal of Optimization in Industrial Engineering,</w:t>
      </w:r>
      <w:r w:rsidRPr="00F90BE0">
        <w:rPr>
          <w:sz w:val="22"/>
          <w:szCs w:val="22"/>
        </w:rPr>
        <w:t xml:space="preserve"> 13</w:t>
      </w:r>
      <w:r w:rsidRPr="00F90BE0">
        <w:rPr>
          <w:b/>
          <w:sz w:val="22"/>
          <w:szCs w:val="22"/>
        </w:rPr>
        <w:t>,</w:t>
      </w:r>
      <w:r w:rsidRPr="00F90BE0">
        <w:rPr>
          <w:sz w:val="22"/>
          <w:szCs w:val="22"/>
        </w:rPr>
        <w:t xml:space="preserve"> 29-37, DOI: 10.22094/JOIE.2019.563130.1551.</w:t>
      </w:r>
      <w:bookmarkEnd w:id="30"/>
    </w:p>
    <w:p w14:paraId="13A7366B" w14:textId="77777777" w:rsidR="00FA3FF2" w:rsidRPr="00F90BE0" w:rsidRDefault="00FA3FF2" w:rsidP="00FA3FF2">
      <w:pPr>
        <w:pStyle w:val="EndNoteBibliography"/>
        <w:ind w:left="720" w:hanging="720"/>
        <w:rPr>
          <w:sz w:val="22"/>
          <w:szCs w:val="22"/>
        </w:rPr>
      </w:pPr>
      <w:bookmarkStart w:id="31" w:name="_ENREF_33"/>
      <w:r w:rsidRPr="00F90BE0">
        <w:rPr>
          <w:sz w:val="22"/>
          <w:szCs w:val="22"/>
        </w:rPr>
        <w:t xml:space="preserve">Demirel, T., Demirel, N. Ç. &amp; Kahraman, C. 2010. Multi-criteria warehouse location selection using Choquet integral. </w:t>
      </w:r>
      <w:r w:rsidRPr="00F90BE0">
        <w:rPr>
          <w:i/>
          <w:sz w:val="22"/>
          <w:szCs w:val="22"/>
        </w:rPr>
        <w:t>Expert Systems with Applications,</w:t>
      </w:r>
      <w:r w:rsidRPr="00F90BE0">
        <w:rPr>
          <w:sz w:val="22"/>
          <w:szCs w:val="22"/>
        </w:rPr>
        <w:t xml:space="preserve"> 37</w:t>
      </w:r>
      <w:r w:rsidRPr="00F90BE0">
        <w:rPr>
          <w:b/>
          <w:sz w:val="22"/>
          <w:szCs w:val="22"/>
        </w:rPr>
        <w:t>,</w:t>
      </w:r>
      <w:r w:rsidRPr="00F90BE0">
        <w:rPr>
          <w:sz w:val="22"/>
          <w:szCs w:val="22"/>
        </w:rPr>
        <w:t xml:space="preserve"> 3943-3952.</w:t>
      </w:r>
      <w:bookmarkEnd w:id="31"/>
    </w:p>
    <w:p w14:paraId="10DF558E" w14:textId="77777777" w:rsidR="00FA3FF2" w:rsidRPr="00F90BE0" w:rsidRDefault="00FA3FF2" w:rsidP="00FA3FF2">
      <w:pPr>
        <w:pStyle w:val="EndNoteBibliography"/>
        <w:ind w:left="720" w:hanging="720"/>
        <w:rPr>
          <w:sz w:val="22"/>
          <w:szCs w:val="22"/>
        </w:rPr>
      </w:pPr>
      <w:bookmarkStart w:id="32" w:name="_ENREF_34"/>
      <w:r w:rsidRPr="00F90BE0">
        <w:rPr>
          <w:sz w:val="22"/>
          <w:szCs w:val="22"/>
        </w:rPr>
        <w:t>Dev, S. M. &amp; Sengupt, R. 2020. Covid-19: Impact on the Indian Economy. Mumbai: Indira Gandhi Institute of Development Research.</w:t>
      </w:r>
      <w:bookmarkEnd w:id="32"/>
    </w:p>
    <w:p w14:paraId="62E1E247" w14:textId="77777777" w:rsidR="00FA3FF2" w:rsidRPr="00F90BE0" w:rsidRDefault="00FA3FF2" w:rsidP="00FA3FF2">
      <w:pPr>
        <w:pStyle w:val="EndNoteBibliography"/>
        <w:ind w:left="720" w:hanging="720"/>
        <w:rPr>
          <w:sz w:val="22"/>
          <w:szCs w:val="22"/>
        </w:rPr>
      </w:pPr>
      <w:bookmarkStart w:id="33" w:name="_ENREF_35"/>
      <w:r w:rsidRPr="00F90BE0">
        <w:rPr>
          <w:sz w:val="22"/>
          <w:szCs w:val="22"/>
        </w:rPr>
        <w:t xml:space="preserve">Dhanaselvi, S. &amp; Gayathri, T. 2019. A Study on Production and Marketing of Poultry Eggs in Tamilnadu-India. </w:t>
      </w:r>
      <w:r w:rsidRPr="00F90BE0">
        <w:rPr>
          <w:i/>
          <w:sz w:val="22"/>
          <w:szCs w:val="22"/>
        </w:rPr>
        <w:t>A Journal Of Composition Theory,</w:t>
      </w:r>
      <w:r w:rsidRPr="00F90BE0">
        <w:rPr>
          <w:sz w:val="22"/>
          <w:szCs w:val="22"/>
        </w:rPr>
        <w:t xml:space="preserve"> 12</w:t>
      </w:r>
      <w:r w:rsidRPr="00F90BE0">
        <w:rPr>
          <w:b/>
          <w:sz w:val="22"/>
          <w:szCs w:val="22"/>
        </w:rPr>
        <w:t>,</w:t>
      </w:r>
      <w:r w:rsidRPr="00F90BE0">
        <w:rPr>
          <w:sz w:val="22"/>
          <w:szCs w:val="22"/>
        </w:rPr>
        <w:t xml:space="preserve"> 1323-1333.</w:t>
      </w:r>
      <w:bookmarkEnd w:id="33"/>
    </w:p>
    <w:p w14:paraId="0EB2B8C1" w14:textId="77777777" w:rsidR="00FA3FF2" w:rsidRPr="00F90BE0" w:rsidRDefault="00FA3FF2" w:rsidP="00FA3FF2">
      <w:pPr>
        <w:pStyle w:val="EndNoteBibliography"/>
        <w:ind w:left="720" w:hanging="720"/>
        <w:rPr>
          <w:sz w:val="22"/>
          <w:szCs w:val="22"/>
        </w:rPr>
      </w:pPr>
      <w:bookmarkStart w:id="34" w:name="_ENREF_36"/>
      <w:r w:rsidRPr="00F90BE0">
        <w:rPr>
          <w:sz w:val="22"/>
          <w:szCs w:val="22"/>
        </w:rPr>
        <w:t>Division, F. F. P. 2019. Food Processing. India: Federation of Indian Chambers of Commerce and Industry.</w:t>
      </w:r>
      <w:bookmarkEnd w:id="34"/>
    </w:p>
    <w:p w14:paraId="79667A5C" w14:textId="77777777" w:rsidR="00FA3FF2" w:rsidRPr="00F90BE0" w:rsidRDefault="00FA3FF2" w:rsidP="00FA3FF2">
      <w:pPr>
        <w:pStyle w:val="EndNoteBibliography"/>
        <w:ind w:left="720" w:hanging="720"/>
        <w:rPr>
          <w:sz w:val="22"/>
          <w:szCs w:val="22"/>
        </w:rPr>
      </w:pPr>
      <w:bookmarkStart w:id="35" w:name="_ENREF_37"/>
      <w:r w:rsidRPr="00F90BE0">
        <w:rPr>
          <w:sz w:val="22"/>
          <w:szCs w:val="22"/>
        </w:rPr>
        <w:t xml:space="preserve">Dmitryivanov 2020. Predicting the impacts of epidemic outbreaks on global supply chains: A simulation-based analysis on the coronavirus outbreak (COVID-19/SARS-CoV-2) case. </w:t>
      </w:r>
      <w:r w:rsidRPr="00F90BE0">
        <w:rPr>
          <w:i/>
          <w:sz w:val="22"/>
          <w:szCs w:val="22"/>
        </w:rPr>
        <w:t>Transportation Research Part E: Logistics and Transportation Review,</w:t>
      </w:r>
      <w:r w:rsidRPr="00F90BE0">
        <w:rPr>
          <w:sz w:val="22"/>
          <w:szCs w:val="22"/>
        </w:rPr>
        <w:t xml:space="preserve"> 136</w:t>
      </w:r>
      <w:r w:rsidRPr="00F90BE0">
        <w:rPr>
          <w:b/>
          <w:sz w:val="22"/>
          <w:szCs w:val="22"/>
        </w:rPr>
        <w:t>,</w:t>
      </w:r>
      <w:r w:rsidRPr="00F90BE0">
        <w:rPr>
          <w:sz w:val="22"/>
          <w:szCs w:val="22"/>
        </w:rPr>
        <w:t xml:space="preserve"> 19-22.</w:t>
      </w:r>
      <w:bookmarkEnd w:id="35"/>
    </w:p>
    <w:p w14:paraId="6B7108BD" w14:textId="77777777" w:rsidR="00FA3FF2" w:rsidRPr="00F90BE0" w:rsidRDefault="00FA3FF2" w:rsidP="00FA3FF2">
      <w:pPr>
        <w:pStyle w:val="EndNoteBibliography"/>
        <w:ind w:left="720" w:hanging="720"/>
        <w:rPr>
          <w:sz w:val="22"/>
          <w:szCs w:val="22"/>
        </w:rPr>
      </w:pPr>
      <w:bookmarkStart w:id="36" w:name="_ENREF_38"/>
      <w:r w:rsidRPr="00F90BE0">
        <w:rPr>
          <w:sz w:val="22"/>
          <w:szCs w:val="22"/>
        </w:rPr>
        <w:t xml:space="preserve">Dolgui, A., Ivanov, D. &amp; Rozhkov, M. 2020. Does the ripple effect influence the bullwhip effect? An integrated analysis of structural and operational dynamics in the supply chain. </w:t>
      </w:r>
      <w:r w:rsidRPr="00F90BE0">
        <w:rPr>
          <w:i/>
          <w:sz w:val="22"/>
          <w:szCs w:val="22"/>
        </w:rPr>
        <w:t>Int. J. Prod. Res.,</w:t>
      </w:r>
      <w:r w:rsidRPr="00F90BE0">
        <w:rPr>
          <w:sz w:val="22"/>
          <w:szCs w:val="22"/>
        </w:rPr>
        <w:t xml:space="preserve"> 58</w:t>
      </w:r>
      <w:r w:rsidRPr="00F90BE0">
        <w:rPr>
          <w:b/>
          <w:sz w:val="22"/>
          <w:szCs w:val="22"/>
        </w:rPr>
        <w:t>,</w:t>
      </w:r>
      <w:r w:rsidRPr="00F90BE0">
        <w:rPr>
          <w:sz w:val="22"/>
          <w:szCs w:val="22"/>
        </w:rPr>
        <w:t xml:space="preserve"> 1285-1301.</w:t>
      </w:r>
      <w:bookmarkEnd w:id="36"/>
    </w:p>
    <w:p w14:paraId="6A693B76" w14:textId="77777777" w:rsidR="00FA3FF2" w:rsidRPr="00F90BE0" w:rsidRDefault="00FA3FF2" w:rsidP="00FA3FF2">
      <w:pPr>
        <w:pStyle w:val="EndNoteBibliography"/>
        <w:ind w:left="720" w:hanging="720"/>
        <w:rPr>
          <w:sz w:val="22"/>
          <w:szCs w:val="22"/>
        </w:rPr>
      </w:pPr>
      <w:bookmarkStart w:id="37" w:name="_ENREF_39"/>
      <w:r w:rsidRPr="00F90BE0">
        <w:rPr>
          <w:sz w:val="22"/>
          <w:szCs w:val="22"/>
        </w:rPr>
        <w:t xml:space="preserve">Dyal, J. W. 2020. COVID-19 Among Workers in Meat and Poultry Processing Facilities―19 States, April 2020. </w:t>
      </w:r>
      <w:r w:rsidRPr="00F90BE0">
        <w:rPr>
          <w:i/>
          <w:sz w:val="22"/>
          <w:szCs w:val="22"/>
        </w:rPr>
        <w:t>MMWR. Morbidity and Mortality Weekly Report,</w:t>
      </w:r>
      <w:r w:rsidRPr="00F90BE0">
        <w:rPr>
          <w:sz w:val="22"/>
          <w:szCs w:val="22"/>
        </w:rPr>
        <w:t xml:space="preserve"> 69.</w:t>
      </w:r>
      <w:bookmarkEnd w:id="37"/>
    </w:p>
    <w:p w14:paraId="621B00FF" w14:textId="77777777" w:rsidR="00FA3FF2" w:rsidRPr="00F90BE0" w:rsidRDefault="00FA3FF2" w:rsidP="00FA3FF2">
      <w:pPr>
        <w:pStyle w:val="EndNoteBibliography"/>
        <w:ind w:left="720" w:hanging="720"/>
        <w:rPr>
          <w:sz w:val="22"/>
          <w:szCs w:val="22"/>
        </w:rPr>
      </w:pPr>
      <w:bookmarkStart w:id="38" w:name="_ENREF_41"/>
      <w:r w:rsidRPr="00F90BE0">
        <w:rPr>
          <w:sz w:val="22"/>
          <w:szCs w:val="22"/>
        </w:rPr>
        <w:t xml:space="preserve">Farooque, M., Zhang, A. &amp; Liu, Y. 2019. Barriers to circular food supply chains in China. </w:t>
      </w:r>
      <w:r w:rsidRPr="00F90BE0">
        <w:rPr>
          <w:i/>
          <w:sz w:val="22"/>
          <w:szCs w:val="22"/>
        </w:rPr>
        <w:t>Supply Chain Management: An International Journal,</w:t>
      </w:r>
      <w:r w:rsidRPr="00F90BE0">
        <w:rPr>
          <w:sz w:val="22"/>
          <w:szCs w:val="22"/>
        </w:rPr>
        <w:t xml:space="preserve"> 24</w:t>
      </w:r>
      <w:r w:rsidRPr="00F90BE0">
        <w:rPr>
          <w:b/>
          <w:sz w:val="22"/>
          <w:szCs w:val="22"/>
        </w:rPr>
        <w:t>,</w:t>
      </w:r>
      <w:r w:rsidRPr="00F90BE0">
        <w:rPr>
          <w:sz w:val="22"/>
          <w:szCs w:val="22"/>
        </w:rPr>
        <w:t xml:space="preserve"> 677-696.</w:t>
      </w:r>
      <w:bookmarkEnd w:id="38"/>
    </w:p>
    <w:p w14:paraId="41021C64" w14:textId="77777777" w:rsidR="00FA3FF2" w:rsidRPr="00F90BE0" w:rsidRDefault="00FA3FF2" w:rsidP="00FA3FF2">
      <w:pPr>
        <w:pStyle w:val="EndNoteBibliography"/>
        <w:ind w:left="720" w:hanging="720"/>
        <w:rPr>
          <w:sz w:val="22"/>
          <w:szCs w:val="22"/>
        </w:rPr>
      </w:pPr>
      <w:bookmarkStart w:id="39" w:name="_ENREF_42"/>
      <w:r w:rsidRPr="00F90BE0">
        <w:rPr>
          <w:sz w:val="22"/>
          <w:szCs w:val="22"/>
        </w:rPr>
        <w:t xml:space="preserve">Fernandes, N. 2020. Economic effects of coronavirus outbreak (COVID-19) on the world economy Spain: IESE Business School </w:t>
      </w:r>
      <w:bookmarkEnd w:id="39"/>
    </w:p>
    <w:p w14:paraId="0907F56F" w14:textId="77777777" w:rsidR="00FA3FF2" w:rsidRPr="00F90BE0" w:rsidRDefault="00FA3FF2" w:rsidP="00FA3FF2">
      <w:pPr>
        <w:pStyle w:val="EndNoteBibliography"/>
        <w:ind w:left="720" w:hanging="720"/>
        <w:rPr>
          <w:sz w:val="22"/>
          <w:szCs w:val="22"/>
        </w:rPr>
      </w:pPr>
      <w:bookmarkStart w:id="40" w:name="_ENREF_43"/>
      <w:r w:rsidRPr="00F90BE0">
        <w:rPr>
          <w:sz w:val="22"/>
          <w:szCs w:val="22"/>
        </w:rPr>
        <w:t xml:space="preserve">Fiorini, M., Hoekman, B. &amp; Yildirim, A. 2020. COVID-19: Expanding access to essential supplies in a value chain world. </w:t>
      </w:r>
      <w:r w:rsidRPr="00F90BE0">
        <w:rPr>
          <w:i/>
          <w:sz w:val="22"/>
          <w:szCs w:val="22"/>
        </w:rPr>
        <w:t>COVID-19 and Trade Policy: Why Turning Inward Won’t Work</w:t>
      </w:r>
      <w:r w:rsidRPr="00F90BE0">
        <w:rPr>
          <w:b/>
          <w:sz w:val="22"/>
          <w:szCs w:val="22"/>
        </w:rPr>
        <w:t>,</w:t>
      </w:r>
      <w:r w:rsidRPr="00F90BE0">
        <w:rPr>
          <w:sz w:val="22"/>
          <w:szCs w:val="22"/>
        </w:rPr>
        <w:t xml:space="preserve"> 63.</w:t>
      </w:r>
      <w:bookmarkEnd w:id="40"/>
    </w:p>
    <w:p w14:paraId="115F5348" w14:textId="77777777" w:rsidR="00FA3FF2" w:rsidRPr="00F90BE0" w:rsidRDefault="00FA3FF2" w:rsidP="00FA3FF2">
      <w:pPr>
        <w:pStyle w:val="EndNoteBibliography"/>
        <w:ind w:left="720" w:hanging="720"/>
        <w:rPr>
          <w:sz w:val="22"/>
          <w:szCs w:val="22"/>
        </w:rPr>
      </w:pPr>
      <w:bookmarkStart w:id="41" w:name="_ENREF_44"/>
      <w:r w:rsidRPr="00F90BE0">
        <w:rPr>
          <w:sz w:val="22"/>
          <w:szCs w:val="22"/>
        </w:rPr>
        <w:t xml:space="preserve">Fischlmayr, I. C. 2009. A training design for behavioral factors in virtual multicultural teams. </w:t>
      </w:r>
      <w:r w:rsidRPr="00F90BE0">
        <w:rPr>
          <w:i/>
          <w:sz w:val="22"/>
          <w:szCs w:val="22"/>
        </w:rPr>
        <w:t>Handbook of Research on Electronic Collaboration and Organizational Synergy.</w:t>
      </w:r>
      <w:r w:rsidRPr="00F90BE0">
        <w:rPr>
          <w:sz w:val="22"/>
          <w:szCs w:val="22"/>
        </w:rPr>
        <w:t xml:space="preserve"> IGI Global.</w:t>
      </w:r>
      <w:bookmarkEnd w:id="41"/>
    </w:p>
    <w:p w14:paraId="110AAE3A" w14:textId="77777777" w:rsidR="00FA3FF2" w:rsidRPr="00F90BE0" w:rsidRDefault="00FA3FF2" w:rsidP="00FA3FF2">
      <w:pPr>
        <w:pStyle w:val="EndNoteBibliography"/>
        <w:ind w:left="720" w:hanging="720"/>
        <w:rPr>
          <w:sz w:val="22"/>
          <w:szCs w:val="22"/>
        </w:rPr>
      </w:pPr>
      <w:bookmarkStart w:id="42" w:name="_ENREF_45"/>
      <w:r w:rsidRPr="00F90BE0">
        <w:rPr>
          <w:sz w:val="22"/>
          <w:szCs w:val="22"/>
        </w:rPr>
        <w:t xml:space="preserve">Fortune. 2020. </w:t>
      </w:r>
      <w:r w:rsidRPr="00F90BE0">
        <w:rPr>
          <w:i/>
          <w:sz w:val="22"/>
          <w:szCs w:val="22"/>
        </w:rPr>
        <w:t xml:space="preserve">Coronavirus China Supply Chain Impact </w:t>
      </w:r>
      <w:r w:rsidRPr="00F90BE0">
        <w:rPr>
          <w:sz w:val="22"/>
          <w:szCs w:val="22"/>
        </w:rPr>
        <w:t xml:space="preserve">[Online]. Available: </w:t>
      </w:r>
      <w:hyperlink r:id="rId21" w:history="1">
        <w:r w:rsidRPr="00F90BE0">
          <w:rPr>
            <w:rStyle w:val="Hyperlink"/>
            <w:sz w:val="22"/>
            <w:szCs w:val="22"/>
          </w:rPr>
          <w:t>https://fortune.com/2020/02/21/fortune-1000-coronavirus-china-supply-chain-impact/</w:t>
        </w:r>
      </w:hyperlink>
      <w:r w:rsidRPr="00F90BE0">
        <w:rPr>
          <w:sz w:val="22"/>
          <w:szCs w:val="22"/>
        </w:rPr>
        <w:t xml:space="preserve"> [Accessed April 2020].</w:t>
      </w:r>
      <w:bookmarkEnd w:id="42"/>
    </w:p>
    <w:p w14:paraId="61CA9BF8" w14:textId="77777777" w:rsidR="00FA3FF2" w:rsidRPr="00F90BE0" w:rsidRDefault="00FA3FF2" w:rsidP="00FA3FF2">
      <w:pPr>
        <w:pStyle w:val="EndNoteBibliography"/>
        <w:ind w:left="720" w:hanging="720"/>
        <w:rPr>
          <w:sz w:val="22"/>
          <w:szCs w:val="22"/>
        </w:rPr>
      </w:pPr>
      <w:bookmarkStart w:id="43" w:name="_ENREF_46"/>
      <w:r w:rsidRPr="00F90BE0">
        <w:rPr>
          <w:sz w:val="22"/>
          <w:szCs w:val="22"/>
        </w:rPr>
        <w:t>Fund, I. M. 2020. World Economic Outlook Database.</w:t>
      </w:r>
      <w:bookmarkEnd w:id="43"/>
    </w:p>
    <w:p w14:paraId="34CE5C13" w14:textId="77777777" w:rsidR="00FA3FF2" w:rsidRPr="00F90BE0" w:rsidRDefault="00FA3FF2" w:rsidP="00FA3FF2">
      <w:pPr>
        <w:pStyle w:val="EndNoteBibliography"/>
        <w:ind w:left="720" w:hanging="720"/>
        <w:rPr>
          <w:sz w:val="22"/>
          <w:szCs w:val="22"/>
        </w:rPr>
      </w:pPr>
      <w:bookmarkStart w:id="44" w:name="_ENREF_47"/>
      <w:r w:rsidRPr="00F90BE0">
        <w:rPr>
          <w:sz w:val="22"/>
          <w:szCs w:val="22"/>
        </w:rPr>
        <w:t>Gabus, A. &amp; Fontela, E. World Problems, an Invitation to Further Thought within the Framework of DEMATEL. 1972 Geneva, Switzerland. Battelle Geneva Research Center.</w:t>
      </w:r>
      <w:bookmarkEnd w:id="44"/>
    </w:p>
    <w:p w14:paraId="6BAF1CB7" w14:textId="77777777" w:rsidR="00FA3FF2" w:rsidRPr="00F90BE0" w:rsidRDefault="00FA3FF2" w:rsidP="00FA3FF2">
      <w:pPr>
        <w:pStyle w:val="EndNoteBibliography"/>
        <w:ind w:left="720" w:hanging="720"/>
        <w:rPr>
          <w:sz w:val="22"/>
          <w:szCs w:val="22"/>
        </w:rPr>
      </w:pPr>
      <w:bookmarkStart w:id="45" w:name="_ENREF_48"/>
      <w:r w:rsidRPr="00F90BE0">
        <w:rPr>
          <w:sz w:val="22"/>
          <w:szCs w:val="22"/>
        </w:rPr>
        <w:t xml:space="preserve">Ghosal, S. 2020. </w:t>
      </w:r>
      <w:r w:rsidRPr="00F90BE0">
        <w:rPr>
          <w:i/>
          <w:sz w:val="22"/>
          <w:szCs w:val="22"/>
        </w:rPr>
        <w:t xml:space="preserve">Covid-19 lockdown has severely hit the poultry industry with Q4 being the worst quarter:ICRA </w:t>
      </w:r>
      <w:r w:rsidRPr="00F90BE0">
        <w:rPr>
          <w:sz w:val="22"/>
          <w:szCs w:val="22"/>
        </w:rPr>
        <w:t xml:space="preserve">[Online]. The Economic Times. Available: </w:t>
      </w:r>
      <w:hyperlink r:id="rId22" w:history="1">
        <w:r w:rsidRPr="00F90BE0">
          <w:rPr>
            <w:rStyle w:val="Hyperlink"/>
            <w:sz w:val="22"/>
            <w:szCs w:val="22"/>
          </w:rPr>
          <w:t>https://economictimes.indiatimes.com/news/economy/agriculture/covid-19-lockdown-has-severely-hit-the-poultry-industry-with-q4-being-the-worst-quartericra/</w:t>
        </w:r>
      </w:hyperlink>
      <w:r w:rsidRPr="00F90BE0">
        <w:rPr>
          <w:sz w:val="22"/>
          <w:szCs w:val="22"/>
        </w:rPr>
        <w:t xml:space="preserve"> [Accessed April 2020].</w:t>
      </w:r>
      <w:bookmarkEnd w:id="45"/>
    </w:p>
    <w:p w14:paraId="37ED9430" w14:textId="77777777" w:rsidR="00FA3FF2" w:rsidRPr="00F90BE0" w:rsidRDefault="00FA3FF2" w:rsidP="00FA3FF2">
      <w:pPr>
        <w:pStyle w:val="EndNoteBibliography"/>
        <w:ind w:left="720" w:hanging="720"/>
        <w:rPr>
          <w:sz w:val="22"/>
          <w:szCs w:val="22"/>
        </w:rPr>
      </w:pPr>
      <w:bookmarkStart w:id="46" w:name="_ENREF_49"/>
      <w:r w:rsidRPr="00F90BE0">
        <w:rPr>
          <w:sz w:val="22"/>
          <w:szCs w:val="22"/>
        </w:rPr>
        <w:t xml:space="preserve">Goel, R. &amp; Yadav, K. 2020. Poultry Prices Skid in India Due to Fake News Circulation on Coronavirus. </w:t>
      </w:r>
      <w:r w:rsidRPr="00F90BE0">
        <w:rPr>
          <w:i/>
          <w:sz w:val="22"/>
          <w:szCs w:val="22"/>
        </w:rPr>
        <w:t>SocArXiv,</w:t>
      </w:r>
      <w:r w:rsidRPr="00F90BE0">
        <w:rPr>
          <w:sz w:val="22"/>
          <w:szCs w:val="22"/>
        </w:rPr>
        <w:t xml:space="preserve"> DOI: </w:t>
      </w:r>
      <w:hyperlink r:id="rId23" w:history="1">
        <w:r w:rsidRPr="00F90BE0">
          <w:rPr>
            <w:rStyle w:val="Hyperlink"/>
            <w:sz w:val="22"/>
            <w:szCs w:val="22"/>
          </w:rPr>
          <w:t>https://doi.org/10.31235/osf.io/9gq6n</w:t>
        </w:r>
      </w:hyperlink>
      <w:r w:rsidRPr="00F90BE0">
        <w:rPr>
          <w:sz w:val="22"/>
          <w:szCs w:val="22"/>
        </w:rPr>
        <w:t>.</w:t>
      </w:r>
      <w:bookmarkEnd w:id="46"/>
    </w:p>
    <w:p w14:paraId="305ACB15" w14:textId="77777777" w:rsidR="00FA3FF2" w:rsidRPr="00F90BE0" w:rsidRDefault="00FA3FF2" w:rsidP="00FA3FF2">
      <w:pPr>
        <w:pStyle w:val="EndNoteBibliography"/>
        <w:ind w:left="720" w:hanging="720"/>
        <w:rPr>
          <w:sz w:val="22"/>
          <w:szCs w:val="22"/>
        </w:rPr>
      </w:pPr>
      <w:bookmarkStart w:id="47" w:name="_ENREF_50"/>
      <w:r w:rsidRPr="00F90BE0">
        <w:rPr>
          <w:sz w:val="22"/>
          <w:szCs w:val="22"/>
        </w:rPr>
        <w:t xml:space="preserve">Gölcük, İ. &amp; Baykasoğlu, A. 2016. An analysis of DEMATEL approaches for criteria interaction handling within ANP. </w:t>
      </w:r>
      <w:r w:rsidRPr="00F90BE0">
        <w:rPr>
          <w:i/>
          <w:sz w:val="22"/>
          <w:szCs w:val="22"/>
        </w:rPr>
        <w:t>Expert Systems with Applications,</w:t>
      </w:r>
      <w:r w:rsidRPr="00F90BE0">
        <w:rPr>
          <w:sz w:val="22"/>
          <w:szCs w:val="22"/>
        </w:rPr>
        <w:t xml:space="preserve"> 46</w:t>
      </w:r>
      <w:r w:rsidRPr="00F90BE0">
        <w:rPr>
          <w:b/>
          <w:sz w:val="22"/>
          <w:szCs w:val="22"/>
        </w:rPr>
        <w:t>,</w:t>
      </w:r>
      <w:r w:rsidRPr="00F90BE0">
        <w:rPr>
          <w:sz w:val="22"/>
          <w:szCs w:val="22"/>
        </w:rPr>
        <w:t xml:space="preserve"> 346-366.</w:t>
      </w:r>
      <w:bookmarkEnd w:id="47"/>
    </w:p>
    <w:p w14:paraId="262DAFB5" w14:textId="77777777" w:rsidR="00FA3FF2" w:rsidRPr="00F90BE0" w:rsidRDefault="00FA3FF2" w:rsidP="00FA3FF2">
      <w:pPr>
        <w:pStyle w:val="EndNoteBibliography"/>
        <w:ind w:left="720" w:hanging="720"/>
        <w:rPr>
          <w:sz w:val="22"/>
          <w:szCs w:val="22"/>
        </w:rPr>
      </w:pPr>
      <w:bookmarkStart w:id="48" w:name="_ENREF_51"/>
      <w:r w:rsidRPr="00F90BE0">
        <w:rPr>
          <w:sz w:val="22"/>
          <w:szCs w:val="22"/>
        </w:rPr>
        <w:t xml:space="preserve">Goldbeck, N., Angeloudis, P. &amp; Ochieng, W. 2020. Optimal supply chain resilience with consideration of failure propagation and repair logistics. </w:t>
      </w:r>
      <w:r w:rsidRPr="00F90BE0">
        <w:rPr>
          <w:i/>
          <w:sz w:val="22"/>
          <w:szCs w:val="22"/>
        </w:rPr>
        <w:t>Transportation Res. Part E: Logistics Transportation Rev.,</w:t>
      </w:r>
      <w:r w:rsidRPr="00F90BE0">
        <w:rPr>
          <w:sz w:val="22"/>
          <w:szCs w:val="22"/>
        </w:rPr>
        <w:t xml:space="preserve"> 133</w:t>
      </w:r>
      <w:r w:rsidRPr="00F90BE0">
        <w:rPr>
          <w:b/>
          <w:sz w:val="22"/>
          <w:szCs w:val="22"/>
        </w:rPr>
        <w:t>,</w:t>
      </w:r>
      <w:r w:rsidRPr="00F90BE0">
        <w:rPr>
          <w:sz w:val="22"/>
          <w:szCs w:val="22"/>
        </w:rPr>
        <w:t xml:space="preserve"> 18-30.</w:t>
      </w:r>
      <w:bookmarkEnd w:id="48"/>
    </w:p>
    <w:p w14:paraId="2CB634A2" w14:textId="77777777" w:rsidR="00FA3FF2" w:rsidRPr="00F90BE0" w:rsidRDefault="00FA3FF2" w:rsidP="00FA3FF2">
      <w:pPr>
        <w:pStyle w:val="EndNoteBibliography"/>
        <w:ind w:left="720" w:hanging="720"/>
        <w:rPr>
          <w:sz w:val="22"/>
          <w:szCs w:val="22"/>
        </w:rPr>
      </w:pPr>
      <w:bookmarkStart w:id="49" w:name="_ENREF_53"/>
      <w:r w:rsidRPr="00F90BE0">
        <w:rPr>
          <w:sz w:val="22"/>
          <w:szCs w:val="22"/>
        </w:rPr>
        <w:t xml:space="preserve">Govindan, K., Jafarian, A., Khodaverdi, R. &amp; Devika, K. 2014. Two-echelon multiple-vehicle location–routing problem with time windows for optimization of sustainable supply chain network of perishable food. </w:t>
      </w:r>
      <w:r w:rsidRPr="00F90BE0">
        <w:rPr>
          <w:i/>
          <w:sz w:val="22"/>
          <w:szCs w:val="22"/>
        </w:rPr>
        <w:t>International Journal of Production Economics,</w:t>
      </w:r>
      <w:r w:rsidRPr="00F90BE0">
        <w:rPr>
          <w:sz w:val="22"/>
          <w:szCs w:val="22"/>
        </w:rPr>
        <w:t xml:space="preserve"> 152</w:t>
      </w:r>
      <w:r w:rsidRPr="00F90BE0">
        <w:rPr>
          <w:b/>
          <w:sz w:val="22"/>
          <w:szCs w:val="22"/>
        </w:rPr>
        <w:t>,</w:t>
      </w:r>
      <w:r w:rsidRPr="00F90BE0">
        <w:rPr>
          <w:sz w:val="22"/>
          <w:szCs w:val="22"/>
        </w:rPr>
        <w:t xml:space="preserve"> 9-28.</w:t>
      </w:r>
      <w:bookmarkEnd w:id="49"/>
    </w:p>
    <w:p w14:paraId="650DFBFF" w14:textId="77777777" w:rsidR="00FA3FF2" w:rsidRPr="00F90BE0" w:rsidRDefault="00FA3FF2" w:rsidP="00FA3FF2">
      <w:pPr>
        <w:pStyle w:val="EndNoteBibliography"/>
        <w:ind w:left="720" w:hanging="720"/>
        <w:rPr>
          <w:sz w:val="22"/>
          <w:szCs w:val="22"/>
        </w:rPr>
      </w:pPr>
      <w:bookmarkStart w:id="50" w:name="_ENREF_54"/>
      <w:r w:rsidRPr="00F90BE0">
        <w:rPr>
          <w:sz w:val="22"/>
          <w:szCs w:val="22"/>
        </w:rPr>
        <w:t xml:space="preserve">Govindan, K., Shankar, M. &amp; Kannan, D. 2018. Supplier selection based on corporate social responsibility practices. </w:t>
      </w:r>
      <w:r w:rsidRPr="00F90BE0">
        <w:rPr>
          <w:i/>
          <w:sz w:val="22"/>
          <w:szCs w:val="22"/>
        </w:rPr>
        <w:t>International Journal of Production Economics,</w:t>
      </w:r>
      <w:r w:rsidRPr="00F90BE0">
        <w:rPr>
          <w:sz w:val="22"/>
          <w:szCs w:val="22"/>
        </w:rPr>
        <w:t xml:space="preserve"> 200</w:t>
      </w:r>
      <w:r w:rsidRPr="00F90BE0">
        <w:rPr>
          <w:b/>
          <w:sz w:val="22"/>
          <w:szCs w:val="22"/>
        </w:rPr>
        <w:t>,</w:t>
      </w:r>
      <w:r w:rsidRPr="00F90BE0">
        <w:rPr>
          <w:sz w:val="22"/>
          <w:szCs w:val="22"/>
        </w:rPr>
        <w:t xml:space="preserve"> 353-379.</w:t>
      </w:r>
      <w:bookmarkEnd w:id="50"/>
    </w:p>
    <w:p w14:paraId="64895AF9" w14:textId="77777777" w:rsidR="00FA3FF2" w:rsidRPr="00F90BE0" w:rsidRDefault="00FA3FF2" w:rsidP="00FA3FF2">
      <w:pPr>
        <w:ind w:left="720" w:hanging="720"/>
        <w:jc w:val="both"/>
        <w:rPr>
          <w:noProof/>
          <w:sz w:val="22"/>
          <w:szCs w:val="22"/>
        </w:rPr>
      </w:pPr>
      <w:r w:rsidRPr="00F90BE0">
        <w:rPr>
          <w:noProof/>
          <w:sz w:val="22"/>
          <w:szCs w:val="22"/>
        </w:rPr>
        <w:t>Govindan, K., Muduli, K., Devika, K., and  Barve, A. 2016 Investigation of the influential strength of factors on adoption of green supply chain management practices: An Indian mining scenario, Resources, Conservation and Recycling,107, 185-194</w:t>
      </w:r>
    </w:p>
    <w:p w14:paraId="0473ED89" w14:textId="77777777" w:rsidR="00FA3FF2" w:rsidRPr="00F90BE0" w:rsidRDefault="00FA3FF2" w:rsidP="00FA3FF2">
      <w:pPr>
        <w:pStyle w:val="EndNoteBibliography"/>
        <w:ind w:left="720" w:hanging="720"/>
        <w:rPr>
          <w:sz w:val="22"/>
          <w:szCs w:val="22"/>
        </w:rPr>
      </w:pPr>
      <w:bookmarkStart w:id="51" w:name="_ENREF_55"/>
      <w:r w:rsidRPr="00F90BE0">
        <w:rPr>
          <w:sz w:val="22"/>
          <w:szCs w:val="22"/>
        </w:rPr>
        <w:t xml:space="preserve">Gray, R. S. 2020. Agriculture, transportation, and the COVID‐19 crisis. </w:t>
      </w:r>
      <w:r w:rsidRPr="00F90BE0">
        <w:rPr>
          <w:i/>
          <w:sz w:val="22"/>
          <w:szCs w:val="22"/>
        </w:rPr>
        <w:t>Canadian Journal of Agricultural Economics/Revue canadienne d'agroeconomie</w:t>
      </w:r>
      <w:r w:rsidRPr="00F90BE0">
        <w:rPr>
          <w:sz w:val="22"/>
          <w:szCs w:val="22"/>
        </w:rPr>
        <w:t>.</w:t>
      </w:r>
      <w:bookmarkEnd w:id="51"/>
    </w:p>
    <w:p w14:paraId="6E6C4389" w14:textId="77777777" w:rsidR="00FA3FF2" w:rsidRPr="00F90BE0" w:rsidRDefault="00FA3FF2" w:rsidP="00FA3FF2">
      <w:pPr>
        <w:pStyle w:val="EndNoteBibliography"/>
        <w:ind w:left="720" w:hanging="720"/>
        <w:rPr>
          <w:sz w:val="22"/>
          <w:szCs w:val="22"/>
        </w:rPr>
      </w:pPr>
      <w:bookmarkStart w:id="52" w:name="_ENREF_56"/>
      <w:r w:rsidRPr="00F90BE0">
        <w:rPr>
          <w:sz w:val="22"/>
          <w:szCs w:val="22"/>
        </w:rPr>
        <w:t xml:space="preserve">Grunow, M. &amp; Piramuthu, S. 2013. RFID in highly perishable food supply chains – Remaining shelf life to supplant expiry date? </w:t>
      </w:r>
      <w:r w:rsidRPr="00F90BE0">
        <w:rPr>
          <w:i/>
          <w:sz w:val="22"/>
          <w:szCs w:val="22"/>
        </w:rPr>
        <w:t>International Journal of Production Economics,</w:t>
      </w:r>
      <w:r w:rsidRPr="00F90BE0">
        <w:rPr>
          <w:sz w:val="22"/>
          <w:szCs w:val="22"/>
        </w:rPr>
        <w:t xml:space="preserve"> 146</w:t>
      </w:r>
      <w:r w:rsidRPr="00F90BE0">
        <w:rPr>
          <w:b/>
          <w:sz w:val="22"/>
          <w:szCs w:val="22"/>
        </w:rPr>
        <w:t>,</w:t>
      </w:r>
      <w:r w:rsidRPr="00F90BE0">
        <w:rPr>
          <w:sz w:val="22"/>
          <w:szCs w:val="22"/>
        </w:rPr>
        <w:t xml:space="preserve"> 717-727.</w:t>
      </w:r>
      <w:bookmarkEnd w:id="52"/>
    </w:p>
    <w:p w14:paraId="4A67C366" w14:textId="77777777" w:rsidR="00FA3FF2" w:rsidRPr="00F90BE0" w:rsidRDefault="00FA3FF2" w:rsidP="00FA3FF2">
      <w:pPr>
        <w:pStyle w:val="EndNoteBibliography"/>
        <w:ind w:left="720" w:hanging="720"/>
        <w:rPr>
          <w:sz w:val="22"/>
          <w:szCs w:val="22"/>
        </w:rPr>
      </w:pPr>
      <w:bookmarkStart w:id="53" w:name="_ENREF_57"/>
      <w:r w:rsidRPr="00F90BE0">
        <w:rPr>
          <w:sz w:val="22"/>
          <w:szCs w:val="22"/>
        </w:rPr>
        <w:t xml:space="preserve">Halder, P. &amp; Pati, S. 2011. A Need For Paradigm Shift to Improve Supply  Chain  Management of Fruits &amp; Vegetables in India. </w:t>
      </w:r>
      <w:r w:rsidRPr="00F90BE0">
        <w:rPr>
          <w:i/>
          <w:sz w:val="22"/>
          <w:szCs w:val="22"/>
        </w:rPr>
        <w:t>Asian Journal of Agriculture and Rural Development,</w:t>
      </w:r>
      <w:r w:rsidRPr="00F90BE0">
        <w:rPr>
          <w:sz w:val="22"/>
          <w:szCs w:val="22"/>
        </w:rPr>
        <w:t xml:space="preserve"> 1</w:t>
      </w:r>
      <w:r w:rsidRPr="00F90BE0">
        <w:rPr>
          <w:b/>
          <w:sz w:val="22"/>
          <w:szCs w:val="22"/>
        </w:rPr>
        <w:t>,</w:t>
      </w:r>
      <w:r w:rsidRPr="00F90BE0">
        <w:rPr>
          <w:sz w:val="22"/>
          <w:szCs w:val="22"/>
        </w:rPr>
        <w:t xml:space="preserve"> 1-20.</w:t>
      </w:r>
      <w:bookmarkEnd w:id="53"/>
    </w:p>
    <w:p w14:paraId="24921B7D" w14:textId="77777777" w:rsidR="00FA3FF2" w:rsidRPr="00F90BE0" w:rsidRDefault="00FA3FF2" w:rsidP="00FA3FF2">
      <w:pPr>
        <w:pStyle w:val="EndNoteBibliography"/>
        <w:ind w:left="720" w:hanging="720"/>
        <w:rPr>
          <w:sz w:val="22"/>
          <w:szCs w:val="22"/>
        </w:rPr>
      </w:pPr>
      <w:bookmarkStart w:id="54" w:name="_ENREF_59"/>
      <w:r w:rsidRPr="00F90BE0">
        <w:rPr>
          <w:sz w:val="22"/>
          <w:szCs w:val="22"/>
        </w:rPr>
        <w:t xml:space="preserve">Hasani, A., Zegordi, S. H. &amp; Nikbakhsh, E. 2015. Robust closed-loop global supply chain network design under uncertainty: the case of the medical device industry. </w:t>
      </w:r>
      <w:r w:rsidRPr="00F90BE0">
        <w:rPr>
          <w:i/>
          <w:sz w:val="22"/>
          <w:szCs w:val="22"/>
        </w:rPr>
        <w:t>International Journal of Production Research,</w:t>
      </w:r>
      <w:r w:rsidRPr="00F90BE0">
        <w:rPr>
          <w:sz w:val="22"/>
          <w:szCs w:val="22"/>
        </w:rPr>
        <w:t xml:space="preserve"> 53</w:t>
      </w:r>
      <w:r w:rsidRPr="00F90BE0">
        <w:rPr>
          <w:b/>
          <w:sz w:val="22"/>
          <w:szCs w:val="22"/>
        </w:rPr>
        <w:t>,</w:t>
      </w:r>
      <w:r w:rsidRPr="00F90BE0">
        <w:rPr>
          <w:sz w:val="22"/>
          <w:szCs w:val="22"/>
        </w:rPr>
        <w:t xml:space="preserve"> 1596-1624.</w:t>
      </w:r>
      <w:bookmarkEnd w:id="54"/>
    </w:p>
    <w:p w14:paraId="14353DBD" w14:textId="77777777" w:rsidR="00FA3FF2" w:rsidRPr="00F90BE0" w:rsidRDefault="00FA3FF2" w:rsidP="00FA3FF2">
      <w:pPr>
        <w:pStyle w:val="EndNoteBibliography"/>
        <w:ind w:left="720" w:hanging="720"/>
        <w:rPr>
          <w:sz w:val="22"/>
          <w:szCs w:val="22"/>
        </w:rPr>
      </w:pPr>
      <w:bookmarkStart w:id="55" w:name="_ENREF_60"/>
      <w:r w:rsidRPr="00F90BE0">
        <w:rPr>
          <w:sz w:val="22"/>
          <w:szCs w:val="22"/>
        </w:rPr>
        <w:t xml:space="preserve">India, G. O. 2015. </w:t>
      </w:r>
      <w:r w:rsidRPr="00F90BE0">
        <w:rPr>
          <w:i/>
          <w:sz w:val="22"/>
          <w:szCs w:val="22"/>
        </w:rPr>
        <w:t xml:space="preserve">National Agriculture Market </w:t>
      </w:r>
      <w:r w:rsidRPr="00F90BE0">
        <w:rPr>
          <w:sz w:val="22"/>
          <w:szCs w:val="22"/>
        </w:rPr>
        <w:t xml:space="preserve">[Online]. Available: </w:t>
      </w:r>
      <w:hyperlink r:id="rId24" w:history="1">
        <w:r w:rsidRPr="00F90BE0">
          <w:rPr>
            <w:rStyle w:val="Hyperlink"/>
            <w:sz w:val="22"/>
            <w:szCs w:val="22"/>
          </w:rPr>
          <w:t>https://enam.gov.in/web/stakeholders-Involved/Apmcs</w:t>
        </w:r>
      </w:hyperlink>
      <w:r w:rsidRPr="00F90BE0">
        <w:rPr>
          <w:sz w:val="22"/>
          <w:szCs w:val="22"/>
        </w:rPr>
        <w:t xml:space="preserve"> [Accessed 2020].</w:t>
      </w:r>
      <w:bookmarkEnd w:id="55"/>
    </w:p>
    <w:p w14:paraId="598E3F65" w14:textId="77777777" w:rsidR="00FA3FF2" w:rsidRPr="00F90BE0" w:rsidRDefault="00FA3FF2" w:rsidP="00FA3FF2">
      <w:pPr>
        <w:pStyle w:val="EndNoteBibliography"/>
        <w:ind w:left="720" w:hanging="720"/>
        <w:rPr>
          <w:sz w:val="22"/>
          <w:szCs w:val="22"/>
        </w:rPr>
      </w:pPr>
      <w:bookmarkStart w:id="56" w:name="_ENREF_61"/>
      <w:r w:rsidRPr="00F90BE0">
        <w:rPr>
          <w:sz w:val="22"/>
          <w:szCs w:val="22"/>
        </w:rPr>
        <w:t xml:space="preserve">Ivanov, D., Dolgui, A., Sokolov, B. &amp; Ivanova, M. 2017. Literature review on disruption recovery in the supply chain. </w:t>
      </w:r>
      <w:r w:rsidRPr="00F90BE0">
        <w:rPr>
          <w:i/>
          <w:sz w:val="22"/>
          <w:szCs w:val="22"/>
        </w:rPr>
        <w:t>Int. J. Production Research,</w:t>
      </w:r>
      <w:r w:rsidRPr="00F90BE0">
        <w:rPr>
          <w:sz w:val="22"/>
          <w:szCs w:val="22"/>
        </w:rPr>
        <w:t xml:space="preserve"> 55</w:t>
      </w:r>
      <w:r w:rsidRPr="00F90BE0">
        <w:rPr>
          <w:b/>
          <w:sz w:val="22"/>
          <w:szCs w:val="22"/>
        </w:rPr>
        <w:t>,</w:t>
      </w:r>
      <w:r w:rsidRPr="00F90BE0">
        <w:rPr>
          <w:sz w:val="22"/>
          <w:szCs w:val="22"/>
        </w:rPr>
        <w:t xml:space="preserve"> 6158-6174.</w:t>
      </w:r>
      <w:bookmarkEnd w:id="56"/>
    </w:p>
    <w:p w14:paraId="4122E753" w14:textId="77777777" w:rsidR="00FA3FF2" w:rsidRPr="00F90BE0" w:rsidRDefault="00FA3FF2" w:rsidP="00FA3FF2">
      <w:pPr>
        <w:pStyle w:val="EndNoteBibliography"/>
        <w:ind w:left="720" w:hanging="720"/>
        <w:rPr>
          <w:sz w:val="22"/>
          <w:szCs w:val="22"/>
        </w:rPr>
      </w:pPr>
      <w:bookmarkStart w:id="57" w:name="_ENREF_63"/>
      <w:r w:rsidRPr="00F90BE0">
        <w:rPr>
          <w:sz w:val="22"/>
          <w:szCs w:val="22"/>
        </w:rPr>
        <w:t xml:space="preserve">Joyce Mazero &amp; Macphee, L. L. 2020. </w:t>
      </w:r>
      <w:r w:rsidRPr="00F90BE0">
        <w:rPr>
          <w:i/>
          <w:sz w:val="22"/>
          <w:szCs w:val="22"/>
        </w:rPr>
        <w:t xml:space="preserve">COVID 19 and Supply Chain Contracts </w:t>
      </w:r>
      <w:r w:rsidRPr="00F90BE0">
        <w:rPr>
          <w:sz w:val="22"/>
          <w:szCs w:val="22"/>
        </w:rPr>
        <w:t xml:space="preserve">[Online]. National Law Review. Available: </w:t>
      </w:r>
      <w:hyperlink r:id="rId25" w:history="1">
        <w:r w:rsidRPr="00F90BE0">
          <w:rPr>
            <w:rStyle w:val="Hyperlink"/>
            <w:sz w:val="22"/>
            <w:szCs w:val="22"/>
          </w:rPr>
          <w:t>https://www.natlawreview.com/article/covid-19-and-supply-chain-contracts</w:t>
        </w:r>
      </w:hyperlink>
      <w:r w:rsidRPr="00F90BE0">
        <w:rPr>
          <w:sz w:val="22"/>
          <w:szCs w:val="22"/>
        </w:rPr>
        <w:t xml:space="preserve"> [Accessed April 2020].</w:t>
      </w:r>
      <w:bookmarkEnd w:id="57"/>
    </w:p>
    <w:p w14:paraId="731128A0" w14:textId="77777777" w:rsidR="00FA3FF2" w:rsidRPr="00F90BE0" w:rsidRDefault="00FA3FF2" w:rsidP="00FA3FF2">
      <w:pPr>
        <w:pStyle w:val="EndNoteBibliography"/>
        <w:ind w:left="720" w:hanging="720"/>
        <w:rPr>
          <w:sz w:val="22"/>
          <w:szCs w:val="22"/>
        </w:rPr>
      </w:pPr>
      <w:bookmarkStart w:id="58" w:name="_ENREF_64"/>
      <w:r w:rsidRPr="00F90BE0">
        <w:rPr>
          <w:sz w:val="22"/>
          <w:szCs w:val="22"/>
        </w:rPr>
        <w:t xml:space="preserve">Ju-Long, D. 1982. Control problems of grey systems. </w:t>
      </w:r>
      <w:r w:rsidRPr="00F90BE0">
        <w:rPr>
          <w:i/>
          <w:sz w:val="22"/>
          <w:szCs w:val="22"/>
        </w:rPr>
        <w:t>Systems &amp; Control Letters,</w:t>
      </w:r>
      <w:r w:rsidRPr="00F90BE0">
        <w:rPr>
          <w:sz w:val="22"/>
          <w:szCs w:val="22"/>
        </w:rPr>
        <w:t xml:space="preserve"> 1</w:t>
      </w:r>
      <w:r w:rsidRPr="00F90BE0">
        <w:rPr>
          <w:b/>
          <w:sz w:val="22"/>
          <w:szCs w:val="22"/>
        </w:rPr>
        <w:t>,</w:t>
      </w:r>
      <w:r w:rsidRPr="00F90BE0">
        <w:rPr>
          <w:sz w:val="22"/>
          <w:szCs w:val="22"/>
        </w:rPr>
        <w:t xml:space="preserve"> 288-294.</w:t>
      </w:r>
      <w:bookmarkEnd w:id="58"/>
    </w:p>
    <w:p w14:paraId="74507B48" w14:textId="77777777" w:rsidR="00FA3FF2" w:rsidRPr="00F90BE0" w:rsidRDefault="00FA3FF2" w:rsidP="00FA3FF2">
      <w:pPr>
        <w:pStyle w:val="EndNoteBibliography"/>
        <w:ind w:left="720" w:hanging="720"/>
        <w:rPr>
          <w:sz w:val="22"/>
          <w:szCs w:val="22"/>
        </w:rPr>
      </w:pPr>
      <w:bookmarkStart w:id="59" w:name="_ENREF_65"/>
      <w:r w:rsidRPr="00F90BE0">
        <w:rPr>
          <w:sz w:val="22"/>
          <w:szCs w:val="22"/>
        </w:rPr>
        <w:t xml:space="preserve">Kamal, N. 2020. Punjab farmers start dumping vegetables due to curfew. Available: </w:t>
      </w:r>
      <w:hyperlink r:id="rId26" w:history="1">
        <w:r w:rsidRPr="00F90BE0">
          <w:rPr>
            <w:rStyle w:val="Hyperlink"/>
            <w:sz w:val="22"/>
            <w:szCs w:val="22"/>
          </w:rPr>
          <w:t>https://timesofindia.indiatimes.com/city/chandigarh/punjab-farmers-start-dumping-vegetables-due-to-curfew/</w:t>
        </w:r>
      </w:hyperlink>
      <w:r w:rsidRPr="00F90BE0">
        <w:rPr>
          <w:sz w:val="22"/>
          <w:szCs w:val="22"/>
        </w:rPr>
        <w:t xml:space="preserve"> [Accessed March 25].</w:t>
      </w:r>
      <w:bookmarkEnd w:id="59"/>
    </w:p>
    <w:p w14:paraId="4E966E6B" w14:textId="77777777" w:rsidR="00FA3FF2" w:rsidRPr="00F90BE0" w:rsidRDefault="00FA3FF2" w:rsidP="00FA3FF2">
      <w:pPr>
        <w:pStyle w:val="EndNoteBibliography"/>
        <w:ind w:left="720" w:hanging="720"/>
        <w:rPr>
          <w:sz w:val="22"/>
          <w:szCs w:val="22"/>
        </w:rPr>
      </w:pPr>
      <w:bookmarkStart w:id="60" w:name="_ENREF_67"/>
      <w:r w:rsidRPr="00F90BE0">
        <w:rPr>
          <w:sz w:val="22"/>
          <w:szCs w:val="22"/>
        </w:rPr>
        <w:t xml:space="preserve">Khanna, R. &amp; Pande, J. M. 2020. Kolkata: Sweet shops closed, 2 lakh litre fresh milk going d .. Available: </w:t>
      </w:r>
      <w:hyperlink r:id="rId27" w:history="1">
        <w:r w:rsidRPr="00F90BE0">
          <w:rPr>
            <w:rStyle w:val="Hyperlink"/>
            <w:sz w:val="22"/>
            <w:szCs w:val="22"/>
          </w:rPr>
          <w:t>https://timesofindia.indiatimes.com/city/kolkata/kolkata-sweet-shops-closed-2-lakh-litre-fresh-milk-going-down-the-drain-every-day/</w:t>
        </w:r>
      </w:hyperlink>
      <w:r w:rsidRPr="00F90BE0">
        <w:rPr>
          <w:sz w:val="22"/>
          <w:szCs w:val="22"/>
        </w:rPr>
        <w:t xml:space="preserve"> [Accessed March 28].</w:t>
      </w:r>
      <w:bookmarkEnd w:id="60"/>
    </w:p>
    <w:p w14:paraId="7C16E30C" w14:textId="77777777" w:rsidR="00FA3FF2" w:rsidRPr="00F90BE0" w:rsidRDefault="00FA3FF2" w:rsidP="00FA3FF2">
      <w:pPr>
        <w:pStyle w:val="EndNoteBibliography"/>
        <w:ind w:left="720" w:hanging="720"/>
        <w:rPr>
          <w:sz w:val="22"/>
          <w:szCs w:val="22"/>
        </w:rPr>
      </w:pPr>
      <w:bookmarkStart w:id="61" w:name="_ENREF_68"/>
      <w:r w:rsidRPr="00F90BE0">
        <w:rPr>
          <w:sz w:val="22"/>
          <w:szCs w:val="22"/>
        </w:rPr>
        <w:t xml:space="preserve">Kinra, A., Ivanov, D., Das, A. &amp; Dolgui, A. 2019. Ripple effect quantification by supply risk exposure assessment. </w:t>
      </w:r>
      <w:r w:rsidRPr="00F90BE0">
        <w:rPr>
          <w:i/>
          <w:sz w:val="22"/>
          <w:szCs w:val="22"/>
        </w:rPr>
        <w:t>Int. J. Production Research</w:t>
      </w:r>
      <w:r w:rsidRPr="00F90BE0">
        <w:rPr>
          <w:b/>
          <w:sz w:val="22"/>
          <w:szCs w:val="22"/>
        </w:rPr>
        <w:t>,</w:t>
      </w:r>
      <w:r w:rsidRPr="00F90BE0">
        <w:rPr>
          <w:sz w:val="22"/>
          <w:szCs w:val="22"/>
        </w:rPr>
        <w:t xml:space="preserve"> DOI: 10.1080/00207543.2019.1675919.</w:t>
      </w:r>
      <w:bookmarkEnd w:id="61"/>
    </w:p>
    <w:p w14:paraId="15113DF2" w14:textId="77777777" w:rsidR="00FA3FF2" w:rsidRPr="00F90BE0" w:rsidRDefault="00FA3FF2" w:rsidP="00FA3FF2">
      <w:pPr>
        <w:pStyle w:val="EndNoteBibliography"/>
        <w:ind w:left="720" w:hanging="720"/>
        <w:rPr>
          <w:sz w:val="22"/>
          <w:szCs w:val="22"/>
        </w:rPr>
      </w:pPr>
      <w:bookmarkStart w:id="62" w:name="_ENREF_69"/>
      <w:r w:rsidRPr="00F90BE0">
        <w:rPr>
          <w:sz w:val="22"/>
          <w:szCs w:val="22"/>
        </w:rPr>
        <w:t xml:space="preserve">Kumar, A. &amp; Anbanandam, R. 2020. Analyzing interrelationships and prioritising the factors influencing sustainable intermodal freight transport system: A grey-DANP approach. </w:t>
      </w:r>
      <w:r w:rsidRPr="00F90BE0">
        <w:rPr>
          <w:i/>
          <w:sz w:val="22"/>
          <w:szCs w:val="22"/>
        </w:rPr>
        <w:t>Journal of Cleaner Production,</w:t>
      </w:r>
      <w:r w:rsidRPr="00F90BE0">
        <w:rPr>
          <w:sz w:val="22"/>
          <w:szCs w:val="22"/>
        </w:rPr>
        <w:t xml:space="preserve"> 252, DOI: </w:t>
      </w:r>
      <w:hyperlink r:id="rId28" w:history="1">
        <w:r w:rsidRPr="00F90BE0">
          <w:rPr>
            <w:rStyle w:val="Hyperlink"/>
            <w:sz w:val="22"/>
            <w:szCs w:val="22"/>
          </w:rPr>
          <w:t>https://doi.org/10.1016/j.jclepro.2019.119769</w:t>
        </w:r>
      </w:hyperlink>
      <w:r w:rsidRPr="00F90BE0">
        <w:rPr>
          <w:sz w:val="22"/>
          <w:szCs w:val="22"/>
        </w:rPr>
        <w:t>.</w:t>
      </w:r>
      <w:bookmarkEnd w:id="62"/>
    </w:p>
    <w:p w14:paraId="518226AF" w14:textId="77777777" w:rsidR="00FA3FF2" w:rsidRPr="00F90BE0" w:rsidRDefault="00FA3FF2" w:rsidP="00FA3FF2">
      <w:pPr>
        <w:pStyle w:val="EndNoteBibliography"/>
        <w:ind w:left="720" w:hanging="720"/>
        <w:rPr>
          <w:sz w:val="22"/>
          <w:szCs w:val="22"/>
        </w:rPr>
      </w:pPr>
      <w:bookmarkStart w:id="63" w:name="_ENREF_70"/>
      <w:r w:rsidRPr="00F90BE0">
        <w:rPr>
          <w:sz w:val="22"/>
          <w:szCs w:val="22"/>
        </w:rPr>
        <w:t xml:space="preserve">Kumar, A., Mangla, S. K., Kumar, P. &amp; Karamperidis, S. 2020. Challenges in perishable food supply chains for sustainability management: A developing economy perspective. </w:t>
      </w:r>
      <w:r w:rsidRPr="00F90BE0">
        <w:rPr>
          <w:i/>
          <w:sz w:val="22"/>
          <w:szCs w:val="22"/>
        </w:rPr>
        <w:t>Business Strategy and the Environment,</w:t>
      </w:r>
      <w:r w:rsidRPr="00F90BE0">
        <w:rPr>
          <w:sz w:val="22"/>
          <w:szCs w:val="22"/>
        </w:rPr>
        <w:t xml:space="preserve"> 29</w:t>
      </w:r>
      <w:r w:rsidRPr="00F90BE0">
        <w:rPr>
          <w:b/>
          <w:sz w:val="22"/>
          <w:szCs w:val="22"/>
        </w:rPr>
        <w:t>,</w:t>
      </w:r>
      <w:r w:rsidRPr="00F90BE0">
        <w:rPr>
          <w:sz w:val="22"/>
          <w:szCs w:val="22"/>
        </w:rPr>
        <w:t xml:space="preserve"> 1809-1831.</w:t>
      </w:r>
      <w:bookmarkEnd w:id="63"/>
    </w:p>
    <w:p w14:paraId="0912E324" w14:textId="77777777" w:rsidR="00FA3FF2" w:rsidRPr="00F90BE0" w:rsidRDefault="00FA3FF2" w:rsidP="00FA3FF2">
      <w:pPr>
        <w:pStyle w:val="EndNoteBibliography"/>
        <w:ind w:left="720" w:hanging="720"/>
        <w:rPr>
          <w:sz w:val="22"/>
          <w:szCs w:val="22"/>
        </w:rPr>
      </w:pPr>
      <w:bookmarkStart w:id="64" w:name="_ENREF_71"/>
      <w:r w:rsidRPr="00F90BE0">
        <w:rPr>
          <w:sz w:val="22"/>
          <w:szCs w:val="22"/>
        </w:rPr>
        <w:t xml:space="preserve">Kumar, P. &amp; Grover, N. 2020. </w:t>
      </w:r>
      <w:r w:rsidRPr="00F90BE0">
        <w:rPr>
          <w:i/>
          <w:sz w:val="22"/>
          <w:szCs w:val="22"/>
        </w:rPr>
        <w:t xml:space="preserve">COVID-19 </w:t>
      </w:r>
      <w:r w:rsidRPr="00F90BE0">
        <w:rPr>
          <w:sz w:val="22"/>
          <w:szCs w:val="22"/>
        </w:rPr>
        <w:t xml:space="preserve">[Online]. National Restaurant Association of India. Available: </w:t>
      </w:r>
      <w:hyperlink r:id="rId29" w:history="1">
        <w:r w:rsidRPr="00F90BE0">
          <w:rPr>
            <w:rStyle w:val="Hyperlink"/>
            <w:sz w:val="22"/>
            <w:szCs w:val="22"/>
          </w:rPr>
          <w:t>https://nrai.org/</w:t>
        </w:r>
      </w:hyperlink>
      <w:r w:rsidRPr="00F90BE0">
        <w:rPr>
          <w:sz w:val="22"/>
          <w:szCs w:val="22"/>
        </w:rPr>
        <w:t xml:space="preserve"> [Accessed 2020].</w:t>
      </w:r>
      <w:bookmarkEnd w:id="64"/>
    </w:p>
    <w:p w14:paraId="34A08E35" w14:textId="77777777" w:rsidR="00FA3FF2" w:rsidRPr="00F90BE0" w:rsidRDefault="00FA3FF2" w:rsidP="00FA3FF2">
      <w:pPr>
        <w:pStyle w:val="EndNoteBibliography"/>
        <w:ind w:left="720" w:hanging="720"/>
        <w:rPr>
          <w:sz w:val="22"/>
          <w:szCs w:val="22"/>
        </w:rPr>
      </w:pPr>
      <w:bookmarkStart w:id="65" w:name="_ENREF_72"/>
      <w:r w:rsidRPr="00F90BE0">
        <w:rPr>
          <w:sz w:val="22"/>
          <w:szCs w:val="22"/>
        </w:rPr>
        <w:t xml:space="preserve">Kumar, R. 2020. Organizational Performance through Dairy Supply Chain Management Practices: A Winning Approach. </w:t>
      </w:r>
      <w:r w:rsidRPr="00F90BE0">
        <w:rPr>
          <w:i/>
          <w:sz w:val="22"/>
          <w:szCs w:val="22"/>
        </w:rPr>
        <w:t>Supply Chain and Logistics Management: Concepts, Methodologies, Tools, and Applications.</w:t>
      </w:r>
      <w:r w:rsidRPr="00F90BE0">
        <w:rPr>
          <w:sz w:val="22"/>
          <w:szCs w:val="22"/>
        </w:rPr>
        <w:t xml:space="preserve"> IGI-global.</w:t>
      </w:r>
      <w:bookmarkEnd w:id="65"/>
    </w:p>
    <w:p w14:paraId="0E7C4E97" w14:textId="77777777" w:rsidR="00FA3FF2" w:rsidRPr="00F90BE0" w:rsidRDefault="00FA3FF2" w:rsidP="00FA3FF2">
      <w:pPr>
        <w:pStyle w:val="EndNoteBibliography"/>
        <w:ind w:left="720" w:hanging="720"/>
        <w:rPr>
          <w:sz w:val="22"/>
          <w:szCs w:val="22"/>
        </w:rPr>
      </w:pPr>
      <w:bookmarkStart w:id="66" w:name="_ENREF_74"/>
      <w:r w:rsidRPr="00F90BE0">
        <w:rPr>
          <w:sz w:val="22"/>
          <w:szCs w:val="22"/>
        </w:rPr>
        <w:t>Leena Jaisani, Ankit Shukla &amp; Malik, R. 2017. Indian Food Services Industry: Engine for Economic Growth &amp; Employment. Federation of Indian Chambers of Commerce and Industry.</w:t>
      </w:r>
      <w:bookmarkEnd w:id="66"/>
    </w:p>
    <w:p w14:paraId="51DFA755" w14:textId="77777777" w:rsidR="00FA3FF2" w:rsidRPr="00F90BE0" w:rsidRDefault="00FA3FF2" w:rsidP="00FA3FF2">
      <w:pPr>
        <w:pStyle w:val="EndNoteBibliography"/>
        <w:ind w:left="720" w:hanging="720"/>
        <w:rPr>
          <w:sz w:val="22"/>
          <w:szCs w:val="22"/>
        </w:rPr>
      </w:pPr>
      <w:bookmarkStart w:id="67" w:name="_ENREF_75"/>
      <w:r w:rsidRPr="00F90BE0">
        <w:rPr>
          <w:sz w:val="22"/>
          <w:szCs w:val="22"/>
        </w:rPr>
        <w:t xml:space="preserve">Li, X. &amp; He, Z. 2020. An integrated approach for evaluating hospital service quality with linguistic preferences. </w:t>
      </w:r>
      <w:r w:rsidRPr="00F90BE0">
        <w:rPr>
          <w:i/>
          <w:sz w:val="22"/>
          <w:szCs w:val="22"/>
        </w:rPr>
        <w:t>International Journal of Production Research</w:t>
      </w:r>
      <w:r w:rsidRPr="00F90BE0">
        <w:rPr>
          <w:sz w:val="22"/>
          <w:szCs w:val="22"/>
        </w:rPr>
        <w:t>.</w:t>
      </w:r>
      <w:bookmarkEnd w:id="67"/>
      <w:r w:rsidRPr="00F90BE0">
        <w:rPr>
          <w:sz w:val="22"/>
          <w:szCs w:val="22"/>
        </w:rPr>
        <w:t xml:space="preserve"> DOI: https://doi.org/10.1080/00207543.2020.1725681</w:t>
      </w:r>
    </w:p>
    <w:p w14:paraId="0C2355BA" w14:textId="77777777" w:rsidR="00FA3FF2" w:rsidRPr="00F90BE0" w:rsidRDefault="00FA3FF2" w:rsidP="00FA3FF2">
      <w:pPr>
        <w:pStyle w:val="EndNoteBibliography"/>
        <w:ind w:left="720" w:hanging="720"/>
        <w:rPr>
          <w:sz w:val="22"/>
          <w:szCs w:val="22"/>
        </w:rPr>
      </w:pPr>
      <w:bookmarkStart w:id="68" w:name="_ENREF_76"/>
      <w:r w:rsidRPr="00F90BE0">
        <w:rPr>
          <w:sz w:val="22"/>
          <w:szCs w:val="22"/>
        </w:rPr>
        <w:t xml:space="preserve">Li, Y., Diabat, A. &amp; Lu, C.-C. 2020. Leagile supplier selection in Chinese textile industries: a DEMATEL approach. </w:t>
      </w:r>
      <w:r w:rsidRPr="00F90BE0">
        <w:rPr>
          <w:i/>
          <w:sz w:val="22"/>
          <w:szCs w:val="22"/>
        </w:rPr>
        <w:t>Annals of Operations Research,</w:t>
      </w:r>
      <w:r w:rsidRPr="00F90BE0">
        <w:rPr>
          <w:sz w:val="22"/>
          <w:szCs w:val="22"/>
        </w:rPr>
        <w:t xml:space="preserve"> 287</w:t>
      </w:r>
      <w:r w:rsidRPr="00F90BE0">
        <w:rPr>
          <w:b/>
          <w:sz w:val="22"/>
          <w:szCs w:val="22"/>
        </w:rPr>
        <w:t>,</w:t>
      </w:r>
      <w:r w:rsidRPr="00F90BE0">
        <w:rPr>
          <w:sz w:val="22"/>
          <w:szCs w:val="22"/>
        </w:rPr>
        <w:t xml:space="preserve"> 303-322.</w:t>
      </w:r>
      <w:bookmarkEnd w:id="68"/>
    </w:p>
    <w:p w14:paraId="429C7EFC" w14:textId="77777777" w:rsidR="00FA3FF2" w:rsidRPr="00F90BE0" w:rsidRDefault="00FA3FF2" w:rsidP="00FA3FF2">
      <w:pPr>
        <w:pStyle w:val="EndNoteBibliography"/>
        <w:ind w:left="720" w:hanging="720"/>
        <w:rPr>
          <w:sz w:val="22"/>
          <w:szCs w:val="22"/>
        </w:rPr>
      </w:pPr>
      <w:bookmarkStart w:id="69" w:name="_ENREF_77"/>
      <w:r w:rsidRPr="00F90BE0">
        <w:rPr>
          <w:sz w:val="22"/>
          <w:szCs w:val="22"/>
        </w:rPr>
        <w:t xml:space="preserve">Lima-Junior, F. R. &amp; Carpinetti, L. C. R. 2020. An adaptive network-based fuzzy inference system to supply chain performance evaluation based on SCOR® metrics. </w:t>
      </w:r>
      <w:r w:rsidRPr="00F90BE0">
        <w:rPr>
          <w:i/>
          <w:sz w:val="22"/>
          <w:szCs w:val="22"/>
        </w:rPr>
        <w:t>Computers &amp; Industrial Engineering,</w:t>
      </w:r>
      <w:r w:rsidRPr="00F90BE0">
        <w:rPr>
          <w:sz w:val="22"/>
          <w:szCs w:val="22"/>
        </w:rPr>
        <w:t xml:space="preserve"> 139</w:t>
      </w:r>
      <w:r w:rsidRPr="00F90BE0">
        <w:rPr>
          <w:b/>
          <w:sz w:val="22"/>
          <w:szCs w:val="22"/>
        </w:rPr>
        <w:t>,</w:t>
      </w:r>
      <w:r w:rsidRPr="00F90BE0">
        <w:rPr>
          <w:sz w:val="22"/>
          <w:szCs w:val="22"/>
        </w:rPr>
        <w:t xml:space="preserve"> 106191.</w:t>
      </w:r>
      <w:bookmarkEnd w:id="69"/>
    </w:p>
    <w:p w14:paraId="08C06F27" w14:textId="77777777" w:rsidR="00FA3FF2" w:rsidRPr="00F90BE0" w:rsidRDefault="00FA3FF2" w:rsidP="00FA3FF2">
      <w:pPr>
        <w:pStyle w:val="EndNoteBibliography"/>
        <w:ind w:left="720" w:hanging="720"/>
        <w:rPr>
          <w:sz w:val="22"/>
          <w:szCs w:val="22"/>
        </w:rPr>
      </w:pPr>
      <w:bookmarkStart w:id="70" w:name="_ENREF_78"/>
      <w:r w:rsidRPr="00F90BE0">
        <w:rPr>
          <w:sz w:val="22"/>
          <w:szCs w:val="22"/>
        </w:rPr>
        <w:t xml:space="preserve">Lyngstadaas, H. 2019. An empirical investigation of how information sharing affects cash flow performance through competitive capability. </w:t>
      </w:r>
      <w:r w:rsidRPr="00F90BE0">
        <w:rPr>
          <w:i/>
          <w:sz w:val="22"/>
          <w:szCs w:val="22"/>
        </w:rPr>
        <w:t>Supply Chain Management: An International Journal,</w:t>
      </w:r>
      <w:r w:rsidRPr="00F90BE0">
        <w:rPr>
          <w:sz w:val="22"/>
          <w:szCs w:val="22"/>
        </w:rPr>
        <w:t xml:space="preserve"> 24</w:t>
      </w:r>
      <w:r w:rsidRPr="00F90BE0">
        <w:rPr>
          <w:b/>
          <w:sz w:val="22"/>
          <w:szCs w:val="22"/>
        </w:rPr>
        <w:t>,</w:t>
      </w:r>
      <w:r w:rsidRPr="00F90BE0">
        <w:rPr>
          <w:sz w:val="22"/>
          <w:szCs w:val="22"/>
        </w:rPr>
        <w:t xml:space="preserve"> 710-728.</w:t>
      </w:r>
      <w:bookmarkEnd w:id="70"/>
    </w:p>
    <w:p w14:paraId="5974EA55" w14:textId="77777777" w:rsidR="00FA3FF2" w:rsidRPr="00F90BE0" w:rsidRDefault="00FA3FF2" w:rsidP="00FA3FF2">
      <w:pPr>
        <w:pStyle w:val="EndNoteBibliography"/>
        <w:ind w:left="720" w:hanging="720"/>
        <w:rPr>
          <w:sz w:val="22"/>
          <w:szCs w:val="22"/>
        </w:rPr>
      </w:pPr>
      <w:bookmarkStart w:id="71" w:name="_ENREF_79"/>
      <w:r w:rsidRPr="00F90BE0">
        <w:rPr>
          <w:sz w:val="22"/>
          <w:szCs w:val="22"/>
        </w:rPr>
        <w:t>Martin-Neuninger, R. &amp; Ruby, M. 2020. What does food retail research tell us about the implications of COVID-19 for grocery purchasing habits? DOI: 10.31234/osf.io/z2kup.</w:t>
      </w:r>
      <w:bookmarkEnd w:id="71"/>
    </w:p>
    <w:p w14:paraId="754E9D6F" w14:textId="77777777" w:rsidR="00FA3FF2" w:rsidRPr="00F90BE0" w:rsidRDefault="00FA3FF2" w:rsidP="00FA3FF2">
      <w:pPr>
        <w:pStyle w:val="EndNoteBibliography"/>
        <w:ind w:left="720" w:hanging="720"/>
        <w:rPr>
          <w:sz w:val="22"/>
          <w:szCs w:val="22"/>
        </w:rPr>
      </w:pPr>
      <w:bookmarkStart w:id="72" w:name="_ENREF_81"/>
      <w:r w:rsidRPr="00F90BE0">
        <w:rPr>
          <w:sz w:val="22"/>
          <w:szCs w:val="22"/>
        </w:rPr>
        <w:t xml:space="preserve">Ministry of Consumer Affairs, F. P. D. 2020. </w:t>
      </w:r>
      <w:r w:rsidRPr="00F90BE0">
        <w:rPr>
          <w:i/>
          <w:sz w:val="22"/>
          <w:szCs w:val="22"/>
        </w:rPr>
        <w:t xml:space="preserve">Essential Commodities </w:t>
      </w:r>
      <w:r w:rsidRPr="00F90BE0">
        <w:rPr>
          <w:sz w:val="22"/>
          <w:szCs w:val="22"/>
        </w:rPr>
        <w:t>[Online]. New Delhi: Government of India.  [Accessed].</w:t>
      </w:r>
      <w:bookmarkEnd w:id="72"/>
    </w:p>
    <w:p w14:paraId="63FAB45E" w14:textId="77777777" w:rsidR="00FA3FF2" w:rsidRPr="00F90BE0" w:rsidRDefault="00FA3FF2" w:rsidP="00FA3FF2">
      <w:pPr>
        <w:pStyle w:val="EndNoteBibliography"/>
        <w:ind w:left="720" w:hanging="720"/>
        <w:rPr>
          <w:sz w:val="22"/>
          <w:szCs w:val="22"/>
        </w:rPr>
      </w:pPr>
      <w:bookmarkStart w:id="73" w:name="_ENREF_82"/>
      <w:r w:rsidRPr="00F90BE0">
        <w:rPr>
          <w:sz w:val="22"/>
          <w:szCs w:val="22"/>
        </w:rPr>
        <w:t xml:space="preserve">Mohfw. 2020. </w:t>
      </w:r>
      <w:r w:rsidRPr="00F90BE0">
        <w:rPr>
          <w:i/>
          <w:sz w:val="22"/>
          <w:szCs w:val="22"/>
        </w:rPr>
        <w:t xml:space="preserve">COVID-19 INDIA </w:t>
      </w:r>
      <w:r w:rsidRPr="00F90BE0">
        <w:rPr>
          <w:sz w:val="22"/>
          <w:szCs w:val="22"/>
        </w:rPr>
        <w:t xml:space="preserve">[Online]. Ministry of Health and Family Welfare, Government of India. Available: </w:t>
      </w:r>
      <w:hyperlink r:id="rId30" w:history="1">
        <w:r w:rsidRPr="00F90BE0">
          <w:rPr>
            <w:rStyle w:val="Hyperlink"/>
            <w:sz w:val="22"/>
            <w:szCs w:val="22"/>
          </w:rPr>
          <w:t>https://www.mohfw.gov.in/</w:t>
        </w:r>
      </w:hyperlink>
      <w:r w:rsidRPr="00F90BE0">
        <w:rPr>
          <w:sz w:val="22"/>
          <w:szCs w:val="22"/>
        </w:rPr>
        <w:t xml:space="preserve"> [Accessed June 2020].</w:t>
      </w:r>
      <w:bookmarkEnd w:id="73"/>
    </w:p>
    <w:p w14:paraId="23E65C88" w14:textId="77777777" w:rsidR="00FA3FF2" w:rsidRPr="00F90BE0" w:rsidRDefault="00FA3FF2" w:rsidP="00FA3FF2">
      <w:pPr>
        <w:pStyle w:val="EndNoteBibliography"/>
        <w:ind w:left="720" w:hanging="720"/>
        <w:rPr>
          <w:sz w:val="22"/>
          <w:szCs w:val="22"/>
        </w:rPr>
      </w:pPr>
      <w:bookmarkStart w:id="74" w:name="_ENREF_83"/>
      <w:r w:rsidRPr="00F90BE0">
        <w:rPr>
          <w:sz w:val="22"/>
          <w:szCs w:val="22"/>
        </w:rPr>
        <w:t xml:space="preserve">Mor Rahul, S., Bhardwaj, A. &amp; Singh, S. 2018. Benchmarking the interactions among performance indicators in dairy supply chain: An ISM approach. </w:t>
      </w:r>
      <w:r w:rsidRPr="00F90BE0">
        <w:rPr>
          <w:i/>
          <w:sz w:val="22"/>
          <w:szCs w:val="22"/>
        </w:rPr>
        <w:t>Benchmarking: An International Journal,</w:t>
      </w:r>
      <w:r w:rsidRPr="00F90BE0">
        <w:rPr>
          <w:sz w:val="22"/>
          <w:szCs w:val="22"/>
        </w:rPr>
        <w:t xml:space="preserve"> 25</w:t>
      </w:r>
      <w:r w:rsidRPr="00F90BE0">
        <w:rPr>
          <w:b/>
          <w:sz w:val="22"/>
          <w:szCs w:val="22"/>
        </w:rPr>
        <w:t>,</w:t>
      </w:r>
      <w:r w:rsidRPr="00F90BE0">
        <w:rPr>
          <w:sz w:val="22"/>
          <w:szCs w:val="22"/>
        </w:rPr>
        <w:t xml:space="preserve"> 3858-3881.</w:t>
      </w:r>
      <w:bookmarkEnd w:id="74"/>
    </w:p>
    <w:p w14:paraId="577893D6" w14:textId="77777777" w:rsidR="00FA3FF2" w:rsidRPr="00F90BE0" w:rsidRDefault="00FA3FF2" w:rsidP="00FA3FF2">
      <w:pPr>
        <w:pStyle w:val="EndNoteBibliography"/>
        <w:ind w:left="720" w:hanging="720"/>
        <w:rPr>
          <w:sz w:val="22"/>
          <w:szCs w:val="22"/>
        </w:rPr>
      </w:pPr>
      <w:bookmarkStart w:id="75" w:name="_ENREF_85"/>
      <w:r w:rsidRPr="00F90BE0">
        <w:rPr>
          <w:sz w:val="22"/>
          <w:szCs w:val="22"/>
        </w:rPr>
        <w:t xml:space="preserve">Nakandala, D. &amp; Lau, H. C. W. 2019. Innovative adoption of hybrid supply chain strategies in urban local fresh food supply chain. </w:t>
      </w:r>
      <w:r w:rsidRPr="00F90BE0">
        <w:rPr>
          <w:i/>
          <w:sz w:val="22"/>
          <w:szCs w:val="22"/>
        </w:rPr>
        <w:t>Supply Chain Management: An International Journal,</w:t>
      </w:r>
      <w:r w:rsidRPr="00F90BE0">
        <w:rPr>
          <w:sz w:val="22"/>
          <w:szCs w:val="22"/>
        </w:rPr>
        <w:t xml:space="preserve"> 24</w:t>
      </w:r>
      <w:r w:rsidRPr="00F90BE0">
        <w:rPr>
          <w:b/>
          <w:sz w:val="22"/>
          <w:szCs w:val="22"/>
        </w:rPr>
        <w:t>,</w:t>
      </w:r>
      <w:r w:rsidRPr="00F90BE0">
        <w:rPr>
          <w:sz w:val="22"/>
          <w:szCs w:val="22"/>
        </w:rPr>
        <w:t xml:space="preserve"> 241-255.</w:t>
      </w:r>
      <w:bookmarkEnd w:id="75"/>
    </w:p>
    <w:p w14:paraId="47CC6F0E" w14:textId="77777777" w:rsidR="00FA3FF2" w:rsidRPr="00F90BE0" w:rsidRDefault="00FA3FF2" w:rsidP="00FA3FF2">
      <w:pPr>
        <w:pStyle w:val="EndNoteBibliography"/>
        <w:ind w:left="720" w:hanging="720"/>
        <w:rPr>
          <w:sz w:val="22"/>
          <w:szCs w:val="22"/>
        </w:rPr>
      </w:pPr>
      <w:bookmarkStart w:id="76" w:name="_ENREF_86"/>
      <w:r w:rsidRPr="00F90BE0">
        <w:rPr>
          <w:sz w:val="22"/>
          <w:szCs w:val="22"/>
        </w:rPr>
        <w:t xml:space="preserve">News, F. 2020. </w:t>
      </w:r>
      <w:r w:rsidRPr="00F90BE0">
        <w:rPr>
          <w:i/>
          <w:sz w:val="22"/>
          <w:szCs w:val="22"/>
        </w:rPr>
        <w:t xml:space="preserve">Consumer spending is down. Will we continue to buy less stuff? </w:t>
      </w:r>
      <w:r w:rsidRPr="00F90BE0">
        <w:rPr>
          <w:sz w:val="22"/>
          <w:szCs w:val="22"/>
        </w:rPr>
        <w:t xml:space="preserve">[Online]. Futurity Available: </w:t>
      </w:r>
      <w:hyperlink r:id="rId31" w:history="1">
        <w:r w:rsidRPr="00F90BE0">
          <w:rPr>
            <w:rStyle w:val="Hyperlink"/>
            <w:sz w:val="22"/>
            <w:szCs w:val="22"/>
          </w:rPr>
          <w:t>https://medium.com/@Futurity/consumer-spending-is-down-will-we-continue-to-buy-less-stuff-d9efefb0b2b1</w:t>
        </w:r>
      </w:hyperlink>
      <w:r w:rsidRPr="00F90BE0">
        <w:rPr>
          <w:sz w:val="22"/>
          <w:szCs w:val="22"/>
        </w:rPr>
        <w:t xml:space="preserve"> [Accessed April 2020].</w:t>
      </w:r>
      <w:bookmarkEnd w:id="76"/>
    </w:p>
    <w:p w14:paraId="08CD3EA9" w14:textId="77777777" w:rsidR="00FA3FF2" w:rsidRPr="00F90BE0" w:rsidRDefault="00FA3FF2" w:rsidP="00FA3FF2">
      <w:pPr>
        <w:pStyle w:val="EndNoteBibliography"/>
        <w:ind w:left="720" w:hanging="720"/>
        <w:rPr>
          <w:sz w:val="22"/>
          <w:szCs w:val="22"/>
        </w:rPr>
      </w:pPr>
      <w:bookmarkStart w:id="77" w:name="_ENREF_87"/>
      <w:r w:rsidRPr="00F90BE0">
        <w:rPr>
          <w:sz w:val="22"/>
          <w:szCs w:val="22"/>
        </w:rPr>
        <w:t xml:space="preserve">Notebaert, L. 2020. COVID-19: The psychology of panic buying. The University of Western Australia. Available at: </w:t>
      </w:r>
      <w:hyperlink r:id="rId32" w:history="1">
        <w:r w:rsidRPr="00F90BE0">
          <w:rPr>
            <w:rStyle w:val="Hyperlink"/>
            <w:sz w:val="22"/>
            <w:szCs w:val="22"/>
          </w:rPr>
          <w:t>http://www.news.uwa.edu.au/2020042812028/uwa-public-policy-institute/covid-19-psychology-panic-buying</w:t>
        </w:r>
      </w:hyperlink>
      <w:r w:rsidRPr="00F90BE0">
        <w:rPr>
          <w:sz w:val="22"/>
          <w:szCs w:val="22"/>
        </w:rPr>
        <w:t>.</w:t>
      </w:r>
      <w:bookmarkEnd w:id="77"/>
    </w:p>
    <w:p w14:paraId="44E99350" w14:textId="77777777" w:rsidR="00FA3FF2" w:rsidRPr="00F90BE0" w:rsidRDefault="00FA3FF2" w:rsidP="00FA3FF2">
      <w:pPr>
        <w:pStyle w:val="EndNoteBibliography"/>
        <w:ind w:left="720" w:hanging="720"/>
        <w:rPr>
          <w:sz w:val="22"/>
          <w:szCs w:val="22"/>
        </w:rPr>
      </w:pPr>
      <w:bookmarkStart w:id="78" w:name="_ENREF_88"/>
      <w:r w:rsidRPr="00F90BE0">
        <w:rPr>
          <w:sz w:val="22"/>
          <w:szCs w:val="22"/>
        </w:rPr>
        <w:t xml:space="preserve">Opricovic, S. &amp; Tzeng, G.-H. 2003. DEFUZZIFICATION WITHIN A MULTICRITERIA DECISION MODEL. </w:t>
      </w:r>
      <w:r w:rsidRPr="00F90BE0">
        <w:rPr>
          <w:i/>
          <w:sz w:val="22"/>
          <w:szCs w:val="22"/>
        </w:rPr>
        <w:t>International Journal of Uncertainty, Fuzziness and Knowledge-Based Systems,</w:t>
      </w:r>
      <w:r w:rsidRPr="00F90BE0">
        <w:rPr>
          <w:sz w:val="22"/>
          <w:szCs w:val="22"/>
        </w:rPr>
        <w:t xml:space="preserve"> 11</w:t>
      </w:r>
      <w:r w:rsidRPr="00F90BE0">
        <w:rPr>
          <w:b/>
          <w:sz w:val="22"/>
          <w:szCs w:val="22"/>
        </w:rPr>
        <w:t>,</w:t>
      </w:r>
      <w:r w:rsidRPr="00F90BE0">
        <w:rPr>
          <w:sz w:val="22"/>
          <w:szCs w:val="22"/>
        </w:rPr>
        <w:t xml:space="preserve"> 635-652.</w:t>
      </w:r>
      <w:bookmarkEnd w:id="78"/>
    </w:p>
    <w:p w14:paraId="4FC54D90" w14:textId="77777777" w:rsidR="00FA3FF2" w:rsidRPr="00F90BE0" w:rsidRDefault="00FA3FF2" w:rsidP="00FA3FF2">
      <w:pPr>
        <w:pStyle w:val="EndNoteBibliography"/>
        <w:ind w:left="720" w:hanging="720"/>
        <w:rPr>
          <w:sz w:val="22"/>
          <w:szCs w:val="22"/>
        </w:rPr>
      </w:pPr>
      <w:bookmarkStart w:id="79" w:name="_ENREF_89"/>
      <w:r w:rsidRPr="00F90BE0">
        <w:rPr>
          <w:sz w:val="22"/>
          <w:szCs w:val="22"/>
        </w:rPr>
        <w:t xml:space="preserve">Organization, W. H. 2020. </w:t>
      </w:r>
      <w:r w:rsidRPr="00F90BE0">
        <w:rPr>
          <w:i/>
          <w:sz w:val="22"/>
          <w:szCs w:val="22"/>
        </w:rPr>
        <w:t xml:space="preserve">Coronavirus disease (COVID-19) advice for the public </w:t>
      </w:r>
      <w:r w:rsidRPr="00F90BE0">
        <w:rPr>
          <w:sz w:val="22"/>
          <w:szCs w:val="22"/>
        </w:rPr>
        <w:t xml:space="preserve">[Online]. Available: </w:t>
      </w:r>
      <w:hyperlink r:id="rId33" w:history="1">
        <w:r w:rsidRPr="00F90BE0">
          <w:rPr>
            <w:rStyle w:val="Hyperlink"/>
            <w:sz w:val="22"/>
            <w:szCs w:val="22"/>
          </w:rPr>
          <w:t>https://www.who.int/emergencies/diseases/novel-coronavirus-2019/advice-for-public</w:t>
        </w:r>
      </w:hyperlink>
      <w:r w:rsidRPr="00F90BE0">
        <w:rPr>
          <w:sz w:val="22"/>
          <w:szCs w:val="22"/>
        </w:rPr>
        <w:t xml:space="preserve"> [Accessed April 2020].</w:t>
      </w:r>
      <w:bookmarkEnd w:id="79"/>
    </w:p>
    <w:p w14:paraId="5F3D5D8F" w14:textId="77777777" w:rsidR="00FA3FF2" w:rsidRPr="00F90BE0" w:rsidRDefault="00FA3FF2" w:rsidP="00AD1481">
      <w:pPr>
        <w:ind w:left="709" w:hanging="709"/>
        <w:jc w:val="both"/>
        <w:rPr>
          <w:noProof/>
          <w:sz w:val="22"/>
          <w:szCs w:val="22"/>
        </w:rPr>
      </w:pPr>
      <w:bookmarkStart w:id="80" w:name="_Hlk63108422"/>
      <w:r w:rsidRPr="00F90BE0">
        <w:rPr>
          <w:noProof/>
          <w:sz w:val="22"/>
          <w:szCs w:val="22"/>
        </w:rPr>
        <w:t>Özkan, B., Özceylan, E., &amp; Çetinkaya, C. (2019). A GIS-based DANP-VIKOR approach to evaluate R&amp;D performance of Turkish cities. Kybernetes. 48 (10): 2266-2306.</w:t>
      </w:r>
    </w:p>
    <w:bookmarkEnd w:id="80"/>
    <w:p w14:paraId="503B2565" w14:textId="77777777" w:rsidR="00FA3FF2" w:rsidRPr="00F90BE0" w:rsidRDefault="00FA3FF2" w:rsidP="00FA3FF2">
      <w:pPr>
        <w:pStyle w:val="EndNoteBibliography"/>
        <w:ind w:left="720" w:hanging="720"/>
        <w:rPr>
          <w:sz w:val="22"/>
          <w:szCs w:val="22"/>
        </w:rPr>
      </w:pPr>
    </w:p>
    <w:p w14:paraId="0816637E" w14:textId="77777777" w:rsidR="00FA3FF2" w:rsidRPr="00F90BE0" w:rsidRDefault="00FA3FF2" w:rsidP="00FA3FF2">
      <w:pPr>
        <w:pStyle w:val="EndNoteBibliography"/>
        <w:ind w:left="720" w:hanging="720"/>
        <w:rPr>
          <w:sz w:val="22"/>
          <w:szCs w:val="22"/>
        </w:rPr>
      </w:pPr>
      <w:bookmarkStart w:id="81" w:name="_ENREF_90"/>
      <w:r w:rsidRPr="00F90BE0">
        <w:rPr>
          <w:sz w:val="22"/>
          <w:szCs w:val="22"/>
        </w:rPr>
        <w:t xml:space="preserve">Peermohamed, A. 2020. </w:t>
      </w:r>
      <w:r w:rsidRPr="00F90BE0">
        <w:rPr>
          <w:i/>
          <w:sz w:val="22"/>
          <w:szCs w:val="22"/>
        </w:rPr>
        <w:t xml:space="preserve">Covid-19 impact: From BigBasket to Grofers, mounting orders and staff crunch stretch online grocers </w:t>
      </w:r>
      <w:r w:rsidRPr="00F90BE0">
        <w:rPr>
          <w:sz w:val="22"/>
          <w:szCs w:val="22"/>
        </w:rPr>
        <w:t xml:space="preserve">[Online]. E.T. Rise. Available: </w:t>
      </w:r>
      <w:hyperlink r:id="rId34" w:history="1">
        <w:r w:rsidRPr="00F90BE0">
          <w:rPr>
            <w:rStyle w:val="Hyperlink"/>
            <w:sz w:val="22"/>
            <w:szCs w:val="22"/>
          </w:rPr>
          <w:t>https://economictimes.indiatimes.com/small-biz/startups/newsbuzz/covid-19-impact-from-bigbasket-to-grofers-mounting-orders-and-staff-crunch-stretch-online-grocers/</w:t>
        </w:r>
      </w:hyperlink>
      <w:r w:rsidRPr="00F90BE0">
        <w:rPr>
          <w:sz w:val="22"/>
          <w:szCs w:val="22"/>
        </w:rPr>
        <w:t xml:space="preserve"> [Accessed 2020].</w:t>
      </w:r>
      <w:bookmarkEnd w:id="81"/>
    </w:p>
    <w:p w14:paraId="5DF39D68" w14:textId="77777777" w:rsidR="00FA3FF2" w:rsidRPr="00F90BE0" w:rsidRDefault="00FA3FF2" w:rsidP="00FA3FF2">
      <w:pPr>
        <w:pStyle w:val="EndNoteBibliography"/>
        <w:ind w:left="720" w:hanging="720"/>
        <w:rPr>
          <w:sz w:val="22"/>
          <w:szCs w:val="22"/>
        </w:rPr>
      </w:pPr>
      <w:bookmarkStart w:id="82" w:name="_ENREF_92"/>
      <w:r w:rsidRPr="00F90BE0">
        <w:rPr>
          <w:sz w:val="22"/>
          <w:szCs w:val="22"/>
        </w:rPr>
        <w:t>Prakash, R. R., Sreedhar, U., Rao, B. M., Viji, P., Debbarma, J., Kamei, G. &amp; Basha, A. 2020. COVID-19 Mitigation Advisories for Harvest and Post Harvest Sector of Indian Fisheries. Kochi: ICAR-CIFT.</w:t>
      </w:r>
      <w:bookmarkEnd w:id="82"/>
    </w:p>
    <w:p w14:paraId="65EA874E" w14:textId="77777777" w:rsidR="00FA3FF2" w:rsidRPr="00F90BE0" w:rsidRDefault="00FA3FF2" w:rsidP="00FA3FF2">
      <w:pPr>
        <w:pStyle w:val="EndNoteBibliography"/>
        <w:ind w:left="720" w:hanging="720"/>
        <w:rPr>
          <w:sz w:val="22"/>
          <w:szCs w:val="22"/>
        </w:rPr>
      </w:pPr>
      <w:bookmarkStart w:id="83" w:name="_ENREF_93"/>
      <w:r w:rsidRPr="00F90BE0">
        <w:rPr>
          <w:sz w:val="22"/>
          <w:szCs w:val="22"/>
        </w:rPr>
        <w:t xml:space="preserve">Prakash, S., Soni, G., Rathore Ajay Pal, S. &amp; Singh, S. 2017. Risk analysis and mitigation for perishable food supply chain: a case of dairy industry. </w:t>
      </w:r>
      <w:r w:rsidRPr="00F90BE0">
        <w:rPr>
          <w:i/>
          <w:sz w:val="22"/>
          <w:szCs w:val="22"/>
        </w:rPr>
        <w:t>Benchmarking: An International Journal,</w:t>
      </w:r>
      <w:r w:rsidRPr="00F90BE0">
        <w:rPr>
          <w:sz w:val="22"/>
          <w:szCs w:val="22"/>
        </w:rPr>
        <w:t xml:space="preserve"> 24</w:t>
      </w:r>
      <w:r w:rsidRPr="00F90BE0">
        <w:rPr>
          <w:b/>
          <w:sz w:val="22"/>
          <w:szCs w:val="22"/>
        </w:rPr>
        <w:t>,</w:t>
      </w:r>
      <w:r w:rsidRPr="00F90BE0">
        <w:rPr>
          <w:sz w:val="22"/>
          <w:szCs w:val="22"/>
        </w:rPr>
        <w:t xml:space="preserve"> 2-23.</w:t>
      </w:r>
      <w:bookmarkEnd w:id="83"/>
    </w:p>
    <w:p w14:paraId="7155A415" w14:textId="77777777" w:rsidR="00FA3FF2" w:rsidRPr="00F90BE0" w:rsidRDefault="00FA3FF2" w:rsidP="00FA3FF2">
      <w:pPr>
        <w:pStyle w:val="EndNoteBibliography"/>
        <w:ind w:left="720" w:hanging="720"/>
        <w:rPr>
          <w:sz w:val="22"/>
          <w:szCs w:val="22"/>
        </w:rPr>
      </w:pPr>
      <w:bookmarkStart w:id="84" w:name="_ENREF_94"/>
      <w:r w:rsidRPr="00F90BE0">
        <w:rPr>
          <w:sz w:val="22"/>
          <w:szCs w:val="22"/>
        </w:rPr>
        <w:t xml:space="preserve">Rahimnia, F., Moghadasian, M. &amp; Mashreghi, E. 2011. Application of grey theory approach to evaluation of organizational vision. </w:t>
      </w:r>
      <w:r w:rsidRPr="00F90BE0">
        <w:rPr>
          <w:i/>
          <w:sz w:val="22"/>
          <w:szCs w:val="22"/>
        </w:rPr>
        <w:t>Grey Systems: Theory and Application,</w:t>
      </w:r>
      <w:r w:rsidRPr="00F90BE0">
        <w:rPr>
          <w:sz w:val="22"/>
          <w:szCs w:val="22"/>
        </w:rPr>
        <w:t xml:space="preserve"> 1</w:t>
      </w:r>
      <w:r w:rsidRPr="00F90BE0">
        <w:rPr>
          <w:b/>
          <w:sz w:val="22"/>
          <w:szCs w:val="22"/>
        </w:rPr>
        <w:t>,</w:t>
      </w:r>
      <w:r w:rsidRPr="00F90BE0">
        <w:rPr>
          <w:sz w:val="22"/>
          <w:szCs w:val="22"/>
        </w:rPr>
        <w:t xml:space="preserve"> 33-46.</w:t>
      </w:r>
      <w:bookmarkEnd w:id="84"/>
    </w:p>
    <w:p w14:paraId="7D84B748" w14:textId="77777777" w:rsidR="00FA3FF2" w:rsidRPr="00F90BE0" w:rsidRDefault="00FA3FF2" w:rsidP="00FA3FF2">
      <w:pPr>
        <w:pStyle w:val="EndNoteBibliography"/>
        <w:ind w:left="720" w:hanging="720"/>
        <w:rPr>
          <w:sz w:val="22"/>
          <w:szCs w:val="22"/>
        </w:rPr>
      </w:pPr>
      <w:bookmarkStart w:id="85" w:name="_ENREF_95"/>
      <w:r w:rsidRPr="00F90BE0">
        <w:rPr>
          <w:sz w:val="22"/>
          <w:szCs w:val="22"/>
        </w:rPr>
        <w:t xml:space="preserve">Raj, A. &amp; Sah, B. 2019. Analyzing critical success factors for implementation of drones in the logistics sector using grey-DEMATEL based approach. </w:t>
      </w:r>
      <w:r w:rsidRPr="00F90BE0">
        <w:rPr>
          <w:i/>
          <w:sz w:val="22"/>
          <w:szCs w:val="22"/>
        </w:rPr>
        <w:t>Computers &amp; Industrial Engineering,</w:t>
      </w:r>
      <w:r w:rsidRPr="00F90BE0">
        <w:rPr>
          <w:sz w:val="22"/>
          <w:szCs w:val="22"/>
        </w:rPr>
        <w:t xml:space="preserve"> 138</w:t>
      </w:r>
      <w:r w:rsidRPr="00F90BE0">
        <w:rPr>
          <w:b/>
          <w:sz w:val="22"/>
          <w:szCs w:val="22"/>
        </w:rPr>
        <w:t>,</w:t>
      </w:r>
      <w:r w:rsidRPr="00F90BE0">
        <w:rPr>
          <w:sz w:val="22"/>
          <w:szCs w:val="22"/>
        </w:rPr>
        <w:t xml:space="preserve"> 106118.</w:t>
      </w:r>
      <w:bookmarkEnd w:id="85"/>
    </w:p>
    <w:p w14:paraId="67783685" w14:textId="77777777" w:rsidR="00FA3FF2" w:rsidRPr="00F90BE0" w:rsidRDefault="00FA3FF2" w:rsidP="00FA3FF2">
      <w:pPr>
        <w:pStyle w:val="EndNoteBibliography"/>
        <w:ind w:left="720" w:hanging="720"/>
        <w:rPr>
          <w:sz w:val="22"/>
          <w:szCs w:val="22"/>
        </w:rPr>
      </w:pPr>
      <w:bookmarkStart w:id="86" w:name="_ENREF_96"/>
      <w:r w:rsidRPr="00F90BE0">
        <w:rPr>
          <w:sz w:val="22"/>
          <w:szCs w:val="22"/>
        </w:rPr>
        <w:t xml:space="preserve">Raj, G. V. 2020. COVID-19 impact: Tough times for poultry farmers as prices crash by 60%. Available: </w:t>
      </w:r>
      <w:hyperlink r:id="rId35" w:history="1">
        <w:r w:rsidRPr="00F90BE0">
          <w:rPr>
            <w:rStyle w:val="Hyperlink"/>
            <w:sz w:val="22"/>
            <w:szCs w:val="22"/>
          </w:rPr>
          <w:t>https://www.deccanherald.com/state/karnataka-districts/covid-19-impact-tough-times-for-poultry-farmers-as-prices-crash-by-60-811297.html</w:t>
        </w:r>
      </w:hyperlink>
      <w:r w:rsidRPr="00F90BE0">
        <w:rPr>
          <w:sz w:val="22"/>
          <w:szCs w:val="22"/>
        </w:rPr>
        <w:t xml:space="preserve"> [Accessed March].</w:t>
      </w:r>
      <w:bookmarkEnd w:id="86"/>
    </w:p>
    <w:p w14:paraId="09D085C7" w14:textId="77777777" w:rsidR="00FA3FF2" w:rsidRPr="00F90BE0" w:rsidRDefault="00FA3FF2" w:rsidP="00FA3FF2">
      <w:pPr>
        <w:pStyle w:val="EndNoteBibliography"/>
        <w:ind w:left="720" w:hanging="720"/>
        <w:rPr>
          <w:sz w:val="22"/>
          <w:szCs w:val="22"/>
        </w:rPr>
      </w:pPr>
      <w:bookmarkStart w:id="87" w:name="_ENREF_97"/>
      <w:r w:rsidRPr="00F90BE0">
        <w:rPr>
          <w:sz w:val="22"/>
          <w:szCs w:val="22"/>
        </w:rPr>
        <w:t xml:space="preserve">Ramaswami, B., Birthal, P. S. &amp; Joshi, P. K. 2006. Efficiency and Distribution in Contract Farming: The Case of Indian Poultry Growers Available: </w:t>
      </w:r>
      <w:hyperlink r:id="rId36" w:history="1">
        <w:r w:rsidRPr="00F90BE0">
          <w:rPr>
            <w:rStyle w:val="Hyperlink"/>
            <w:sz w:val="22"/>
            <w:szCs w:val="22"/>
          </w:rPr>
          <w:t>http://ageconsearch.umn.edu/record/58573/files/mtidp91.pdf</w:t>
        </w:r>
      </w:hyperlink>
      <w:r w:rsidRPr="00F90BE0">
        <w:rPr>
          <w:sz w:val="22"/>
          <w:szCs w:val="22"/>
        </w:rPr>
        <w:t>.</w:t>
      </w:r>
      <w:bookmarkEnd w:id="87"/>
    </w:p>
    <w:p w14:paraId="1FA8E7A1" w14:textId="77777777" w:rsidR="00FA3FF2" w:rsidRPr="00F90BE0" w:rsidRDefault="00FA3FF2" w:rsidP="00FA3FF2">
      <w:pPr>
        <w:pStyle w:val="EndNoteBibliography"/>
        <w:ind w:left="720" w:hanging="720"/>
        <w:rPr>
          <w:sz w:val="22"/>
          <w:szCs w:val="22"/>
        </w:rPr>
      </w:pPr>
      <w:bookmarkStart w:id="88" w:name="_ENREF_99"/>
      <w:r w:rsidRPr="00F90BE0">
        <w:rPr>
          <w:sz w:val="22"/>
          <w:szCs w:val="22"/>
        </w:rPr>
        <w:t>Reardon, T., Bellemare, M. F. &amp; Zilberman, D. 2020. How COVID-19 may disrupt food supply chains in developing countries?</w:t>
      </w:r>
      <w:r w:rsidRPr="00F90BE0">
        <w:rPr>
          <w:i/>
          <w:sz w:val="22"/>
          <w:szCs w:val="22"/>
        </w:rPr>
        <w:t xml:space="preserve"> IFPRI book chapters, in: COVID-19 and global food security.</w:t>
      </w:r>
      <w:r w:rsidRPr="00F90BE0">
        <w:rPr>
          <w:sz w:val="22"/>
          <w:szCs w:val="22"/>
        </w:rPr>
        <w:t xml:space="preserve"> International Food Policy Research Institute (IFPRI).</w:t>
      </w:r>
      <w:bookmarkEnd w:id="88"/>
    </w:p>
    <w:p w14:paraId="2DCAD824" w14:textId="77777777" w:rsidR="00FA3FF2" w:rsidRPr="00F90BE0" w:rsidRDefault="00FA3FF2" w:rsidP="00FA3FF2">
      <w:pPr>
        <w:pStyle w:val="EndNoteBibliography"/>
        <w:ind w:left="720" w:hanging="720"/>
        <w:rPr>
          <w:sz w:val="22"/>
          <w:szCs w:val="22"/>
        </w:rPr>
      </w:pPr>
      <w:bookmarkStart w:id="89" w:name="_ENREF_100"/>
      <w:r w:rsidRPr="00F90BE0">
        <w:rPr>
          <w:sz w:val="22"/>
          <w:szCs w:val="22"/>
        </w:rPr>
        <w:t xml:space="preserve">Reddy, A. 2020. The Pandemic Is Amplifying India's Fake News Crisis. Available: </w:t>
      </w:r>
      <w:hyperlink r:id="rId37" w:history="1">
        <w:r w:rsidRPr="00F90BE0">
          <w:rPr>
            <w:rStyle w:val="Hyperlink"/>
            <w:sz w:val="22"/>
            <w:szCs w:val="22"/>
          </w:rPr>
          <w:t>https://thewire.in/media/medical-fake-news-coronavirus</w:t>
        </w:r>
      </w:hyperlink>
      <w:r w:rsidRPr="00F90BE0">
        <w:rPr>
          <w:sz w:val="22"/>
          <w:szCs w:val="22"/>
        </w:rPr>
        <w:t xml:space="preserve"> [Accessed April 2].</w:t>
      </w:r>
      <w:bookmarkEnd w:id="89"/>
    </w:p>
    <w:p w14:paraId="59D2AFF3" w14:textId="77777777" w:rsidR="00FA3FF2" w:rsidRPr="00F90BE0" w:rsidRDefault="00FA3FF2" w:rsidP="00FA3FF2">
      <w:pPr>
        <w:pStyle w:val="EndNoteBibliography"/>
        <w:ind w:left="720" w:hanging="720"/>
        <w:rPr>
          <w:sz w:val="22"/>
          <w:szCs w:val="22"/>
        </w:rPr>
      </w:pPr>
      <w:bookmarkStart w:id="90" w:name="_ENREF_101"/>
      <w:r w:rsidRPr="00F90BE0">
        <w:rPr>
          <w:sz w:val="22"/>
          <w:szCs w:val="22"/>
        </w:rPr>
        <w:t xml:space="preserve">Reinhart, C. M. &amp; Subbaraman, R. 2020. </w:t>
      </w:r>
      <w:r w:rsidRPr="00F90BE0">
        <w:rPr>
          <w:i/>
          <w:sz w:val="22"/>
          <w:szCs w:val="22"/>
        </w:rPr>
        <w:t xml:space="preserve">Preventing a COVID-19 Food Crisis </w:t>
      </w:r>
      <w:r w:rsidRPr="00F90BE0">
        <w:rPr>
          <w:sz w:val="22"/>
          <w:szCs w:val="22"/>
        </w:rPr>
        <w:t xml:space="preserve">[Online]. Project Syndicate Available: </w:t>
      </w:r>
      <w:hyperlink r:id="rId38" w:history="1">
        <w:r w:rsidRPr="00F90BE0">
          <w:rPr>
            <w:rStyle w:val="Hyperlink"/>
            <w:sz w:val="22"/>
            <w:szCs w:val="22"/>
          </w:rPr>
          <w:t>https://www.project-syndicate.org/commentary/governments-must-prevent-covid19-food-crisis-by-carmen-reinhart-2020-05</w:t>
        </w:r>
      </w:hyperlink>
      <w:r w:rsidRPr="00F90BE0">
        <w:rPr>
          <w:sz w:val="22"/>
          <w:szCs w:val="22"/>
        </w:rPr>
        <w:t xml:space="preserve"> [Accessed 2020].</w:t>
      </w:r>
      <w:bookmarkEnd w:id="90"/>
    </w:p>
    <w:p w14:paraId="02B4D313" w14:textId="77777777" w:rsidR="00FA3FF2" w:rsidRPr="00F90BE0" w:rsidRDefault="00FA3FF2" w:rsidP="00FA3FF2">
      <w:pPr>
        <w:pStyle w:val="EndNoteBibliography"/>
        <w:ind w:left="720" w:hanging="720"/>
        <w:rPr>
          <w:sz w:val="22"/>
          <w:szCs w:val="22"/>
        </w:rPr>
      </w:pPr>
      <w:bookmarkStart w:id="91" w:name="_ENREF_102"/>
      <w:r w:rsidRPr="00F90BE0">
        <w:rPr>
          <w:sz w:val="22"/>
          <w:szCs w:val="22"/>
        </w:rPr>
        <w:t xml:space="preserve">Rosales Fabricio, P., Oprime Pedro, C., Royer, A. &amp; Batalha Mario, O. 2019. Supply chain risks: findings from Brazilian slaughterhouses. </w:t>
      </w:r>
      <w:r w:rsidRPr="00F90BE0">
        <w:rPr>
          <w:i/>
          <w:sz w:val="22"/>
          <w:szCs w:val="22"/>
        </w:rPr>
        <w:t>Supply Chain Management: An International Journal,</w:t>
      </w:r>
      <w:r w:rsidRPr="00F90BE0">
        <w:rPr>
          <w:sz w:val="22"/>
          <w:szCs w:val="22"/>
        </w:rPr>
        <w:t xml:space="preserve"> 25</w:t>
      </w:r>
      <w:r w:rsidRPr="00F90BE0">
        <w:rPr>
          <w:b/>
          <w:sz w:val="22"/>
          <w:szCs w:val="22"/>
        </w:rPr>
        <w:t>,</w:t>
      </w:r>
      <w:r w:rsidRPr="00F90BE0">
        <w:rPr>
          <w:sz w:val="22"/>
          <w:szCs w:val="22"/>
        </w:rPr>
        <w:t xml:space="preserve"> 343-357.</w:t>
      </w:r>
      <w:bookmarkEnd w:id="91"/>
    </w:p>
    <w:p w14:paraId="6E12328D" w14:textId="77777777" w:rsidR="00FA3FF2" w:rsidRPr="00F90BE0" w:rsidRDefault="00FA3FF2" w:rsidP="00FA3FF2">
      <w:pPr>
        <w:pStyle w:val="EndNoteBibliography"/>
        <w:ind w:left="720" w:hanging="720"/>
        <w:rPr>
          <w:sz w:val="22"/>
          <w:szCs w:val="22"/>
        </w:rPr>
      </w:pPr>
      <w:bookmarkStart w:id="92" w:name="_ENREF_103"/>
      <w:r w:rsidRPr="00F90BE0">
        <w:rPr>
          <w:sz w:val="22"/>
          <w:szCs w:val="22"/>
          <w:lang w:val="es-MX"/>
        </w:rPr>
        <w:t xml:space="preserve">Rossi, T., Pozzi, R., Pirovano, G., Cigolini, R. &amp; Pero, M. 2020. </w:t>
      </w:r>
      <w:r w:rsidRPr="00F90BE0">
        <w:rPr>
          <w:sz w:val="22"/>
          <w:szCs w:val="22"/>
        </w:rPr>
        <w:t xml:space="preserve">A new logistics model for increasing economic sustainability of perishable food supply chains through intermodal transportation. </w:t>
      </w:r>
      <w:r w:rsidRPr="00F90BE0">
        <w:rPr>
          <w:i/>
          <w:sz w:val="22"/>
          <w:szCs w:val="22"/>
        </w:rPr>
        <w:t>International Journal of Logistics Research and Applications</w:t>
      </w:r>
      <w:bookmarkEnd w:id="92"/>
      <w:r w:rsidRPr="00F90BE0">
        <w:rPr>
          <w:b/>
          <w:sz w:val="22"/>
          <w:szCs w:val="22"/>
        </w:rPr>
        <w:t xml:space="preserve">. </w:t>
      </w:r>
      <w:r w:rsidRPr="00F90BE0">
        <w:rPr>
          <w:bCs/>
          <w:sz w:val="22"/>
          <w:szCs w:val="22"/>
        </w:rPr>
        <w:t>DOI: https://doi.org/10.1080/13675567.2020.1758047</w:t>
      </w:r>
    </w:p>
    <w:p w14:paraId="4B2A4356" w14:textId="77777777" w:rsidR="00FA3FF2" w:rsidRPr="00F90BE0" w:rsidRDefault="00FA3FF2" w:rsidP="00FA3FF2">
      <w:pPr>
        <w:pStyle w:val="EndNoteBibliography"/>
        <w:ind w:left="720" w:hanging="720"/>
        <w:rPr>
          <w:sz w:val="22"/>
          <w:szCs w:val="22"/>
        </w:rPr>
      </w:pPr>
      <w:bookmarkStart w:id="93" w:name="_ENREF_104"/>
      <w:r w:rsidRPr="00F90BE0">
        <w:rPr>
          <w:sz w:val="22"/>
          <w:szCs w:val="22"/>
        </w:rPr>
        <w:t xml:space="preserve">Routroy, S. &amp; Behera, A. 2017. Agriculture supply chain: A systematic review of literature and implications for future research. </w:t>
      </w:r>
      <w:r w:rsidRPr="00F90BE0">
        <w:rPr>
          <w:i/>
          <w:sz w:val="22"/>
          <w:szCs w:val="22"/>
        </w:rPr>
        <w:t>Journal of Agribusiness in Developing and Emerging Economies,</w:t>
      </w:r>
      <w:r w:rsidRPr="00F90BE0">
        <w:rPr>
          <w:sz w:val="22"/>
          <w:szCs w:val="22"/>
        </w:rPr>
        <w:t xml:space="preserve"> 7</w:t>
      </w:r>
      <w:r w:rsidRPr="00F90BE0">
        <w:rPr>
          <w:b/>
          <w:sz w:val="22"/>
          <w:szCs w:val="22"/>
        </w:rPr>
        <w:t>,</w:t>
      </w:r>
      <w:r w:rsidRPr="00F90BE0">
        <w:rPr>
          <w:sz w:val="22"/>
          <w:szCs w:val="22"/>
        </w:rPr>
        <w:t xml:space="preserve"> 275-302.</w:t>
      </w:r>
      <w:bookmarkEnd w:id="93"/>
    </w:p>
    <w:p w14:paraId="78CA0A8F" w14:textId="7DA19C3D" w:rsidR="00FA3FF2" w:rsidRPr="00F90BE0" w:rsidRDefault="00FA3FF2" w:rsidP="0038765E">
      <w:pPr>
        <w:pStyle w:val="EndNoteBibliography"/>
        <w:ind w:left="720" w:hanging="720"/>
        <w:rPr>
          <w:sz w:val="22"/>
          <w:szCs w:val="22"/>
          <w:lang w:val="es-MX"/>
        </w:rPr>
      </w:pPr>
      <w:bookmarkStart w:id="94" w:name="_ENREF_105"/>
      <w:r w:rsidRPr="00F90BE0">
        <w:rPr>
          <w:sz w:val="22"/>
          <w:szCs w:val="22"/>
        </w:rPr>
        <w:t xml:space="preserve">Roy, D., Tripathy, S., Kar, S. K., Sharma, N., Verma, S. K. &amp; Kaushal, V. 2020. Study of knowledge, attitude, anxiety &amp; perceived mental healthcare need in Indian population during COVID-19 pandemic. </w:t>
      </w:r>
      <w:r w:rsidRPr="00F90BE0">
        <w:rPr>
          <w:i/>
          <w:sz w:val="22"/>
          <w:szCs w:val="22"/>
          <w:lang w:val="es-MX"/>
        </w:rPr>
        <w:t>Asian Journal of Psychiatry,</w:t>
      </w:r>
      <w:r w:rsidRPr="00F90BE0">
        <w:rPr>
          <w:sz w:val="22"/>
          <w:szCs w:val="22"/>
          <w:lang w:val="es-MX"/>
        </w:rPr>
        <w:t xml:space="preserve"> 51</w:t>
      </w:r>
      <w:r w:rsidRPr="00F90BE0">
        <w:rPr>
          <w:b/>
          <w:sz w:val="22"/>
          <w:szCs w:val="22"/>
          <w:lang w:val="es-MX"/>
        </w:rPr>
        <w:t>,</w:t>
      </w:r>
      <w:r w:rsidRPr="00F90BE0">
        <w:rPr>
          <w:sz w:val="22"/>
          <w:szCs w:val="22"/>
          <w:lang w:val="es-MX"/>
        </w:rPr>
        <w:t xml:space="preserve"> 102083.</w:t>
      </w:r>
      <w:bookmarkEnd w:id="94"/>
    </w:p>
    <w:p w14:paraId="7A040343" w14:textId="77777777" w:rsidR="00FA3FF2" w:rsidRPr="00F90BE0" w:rsidRDefault="00FA3FF2" w:rsidP="00FA3FF2">
      <w:pPr>
        <w:pStyle w:val="EndNoteBibliography"/>
        <w:ind w:left="720" w:hanging="720"/>
        <w:rPr>
          <w:sz w:val="22"/>
          <w:szCs w:val="22"/>
        </w:rPr>
      </w:pPr>
      <w:bookmarkStart w:id="95" w:name="_ENREF_107"/>
      <w:r w:rsidRPr="00F90BE0">
        <w:rPr>
          <w:sz w:val="22"/>
          <w:szCs w:val="22"/>
        </w:rPr>
        <w:t xml:space="preserve">Sanders, N. R. 2020. </w:t>
      </w:r>
      <w:r w:rsidRPr="00F90BE0">
        <w:rPr>
          <w:i/>
          <w:sz w:val="22"/>
          <w:szCs w:val="22"/>
        </w:rPr>
        <w:t xml:space="preserve">Covid-19 Supply-Chain Disruption </w:t>
      </w:r>
      <w:r w:rsidRPr="00F90BE0">
        <w:rPr>
          <w:sz w:val="22"/>
          <w:szCs w:val="22"/>
        </w:rPr>
        <w:t xml:space="preserve">[Online]. Treasury &amp; Risk. Available: </w:t>
      </w:r>
      <w:hyperlink r:id="rId39" w:history="1">
        <w:r w:rsidRPr="00F90BE0">
          <w:rPr>
            <w:rStyle w:val="Hyperlink"/>
            <w:sz w:val="22"/>
            <w:szCs w:val="22"/>
          </w:rPr>
          <w:t>https://www.treasuryandrisk.com/2020/03/19/covid-19-supply-chain-disruption/?slreturn=20200426104741</w:t>
        </w:r>
      </w:hyperlink>
      <w:r w:rsidRPr="00F90BE0">
        <w:rPr>
          <w:sz w:val="22"/>
          <w:szCs w:val="22"/>
        </w:rPr>
        <w:t xml:space="preserve"> [Accessed April 2020].</w:t>
      </w:r>
      <w:bookmarkEnd w:id="95"/>
    </w:p>
    <w:p w14:paraId="06FE102A" w14:textId="77777777" w:rsidR="00FA3FF2" w:rsidRPr="00F90BE0" w:rsidRDefault="00FA3FF2" w:rsidP="00FA3FF2">
      <w:pPr>
        <w:pStyle w:val="EndNoteBibliography"/>
        <w:ind w:left="720" w:hanging="720"/>
        <w:rPr>
          <w:sz w:val="22"/>
          <w:szCs w:val="22"/>
        </w:rPr>
      </w:pPr>
      <w:bookmarkStart w:id="96" w:name="_ENREF_108"/>
      <w:r w:rsidRPr="00F90BE0">
        <w:rPr>
          <w:sz w:val="22"/>
          <w:szCs w:val="22"/>
        </w:rPr>
        <w:t xml:space="preserve">Schulte-Mecklenbeck, M., Sohn, M., De Bellis, E., Martin, N. &amp; Hertwig, R. 2013. A Lack of Appetite for Information and Computation. Simple Heuristics in Food Choice. </w:t>
      </w:r>
      <w:r w:rsidRPr="00F90BE0">
        <w:rPr>
          <w:i/>
          <w:sz w:val="22"/>
          <w:szCs w:val="22"/>
        </w:rPr>
        <w:t>Appetite,</w:t>
      </w:r>
      <w:r w:rsidRPr="00F90BE0">
        <w:rPr>
          <w:sz w:val="22"/>
          <w:szCs w:val="22"/>
        </w:rPr>
        <w:t xml:space="preserve"> 71</w:t>
      </w:r>
      <w:r w:rsidRPr="00F90BE0">
        <w:rPr>
          <w:b/>
          <w:sz w:val="22"/>
          <w:szCs w:val="22"/>
        </w:rPr>
        <w:t>,</w:t>
      </w:r>
      <w:r w:rsidRPr="00F90BE0">
        <w:rPr>
          <w:sz w:val="22"/>
          <w:szCs w:val="22"/>
        </w:rPr>
        <w:t xml:space="preserve"> 242-251.</w:t>
      </w:r>
      <w:bookmarkEnd w:id="96"/>
    </w:p>
    <w:p w14:paraId="1E07362B" w14:textId="30D799B4" w:rsidR="00FA3FF2" w:rsidRPr="00F90BE0" w:rsidRDefault="00FA3FF2" w:rsidP="0038765E">
      <w:pPr>
        <w:pStyle w:val="EndNoteBibliography"/>
        <w:ind w:left="720" w:hanging="720"/>
        <w:rPr>
          <w:sz w:val="22"/>
          <w:szCs w:val="22"/>
        </w:rPr>
      </w:pPr>
      <w:bookmarkStart w:id="97" w:name="_ENREF_110"/>
      <w:r w:rsidRPr="00F90BE0">
        <w:rPr>
          <w:sz w:val="22"/>
          <w:szCs w:val="22"/>
        </w:rPr>
        <w:t xml:space="preserve">Shukla, M. &amp; Jharkharia, S. 2013. Agri‐fresh produce supply chain management: a state‐of‐the‐art literature review. </w:t>
      </w:r>
      <w:r w:rsidRPr="00F90BE0">
        <w:rPr>
          <w:i/>
          <w:sz w:val="22"/>
          <w:szCs w:val="22"/>
        </w:rPr>
        <w:t>International Journal of Operations &amp; Production Management,</w:t>
      </w:r>
      <w:r w:rsidRPr="00F90BE0">
        <w:rPr>
          <w:sz w:val="22"/>
          <w:szCs w:val="22"/>
        </w:rPr>
        <w:t xml:space="preserve"> 33</w:t>
      </w:r>
      <w:r w:rsidRPr="00F90BE0">
        <w:rPr>
          <w:b/>
          <w:sz w:val="22"/>
          <w:szCs w:val="22"/>
        </w:rPr>
        <w:t>,</w:t>
      </w:r>
      <w:r w:rsidRPr="00F90BE0">
        <w:rPr>
          <w:sz w:val="22"/>
          <w:szCs w:val="22"/>
        </w:rPr>
        <w:t xml:space="preserve"> 114-158.</w:t>
      </w:r>
      <w:bookmarkEnd w:id="97"/>
    </w:p>
    <w:p w14:paraId="15B5C0C7" w14:textId="77777777" w:rsidR="00FA3FF2" w:rsidRPr="00F90BE0" w:rsidRDefault="00FA3FF2" w:rsidP="00FA3FF2">
      <w:pPr>
        <w:pStyle w:val="EndNoteBibliography"/>
        <w:ind w:left="720" w:hanging="720"/>
        <w:rPr>
          <w:sz w:val="22"/>
          <w:szCs w:val="22"/>
        </w:rPr>
      </w:pPr>
      <w:bookmarkStart w:id="98" w:name="_ENREF_113"/>
      <w:r w:rsidRPr="00F90BE0">
        <w:rPr>
          <w:sz w:val="22"/>
          <w:szCs w:val="22"/>
        </w:rPr>
        <w:t xml:space="preserve">Sim, K., Chua, H. C., Vieta, E. &amp; Fernandez, G. 2020. The anatomy of panic buying related to the current COVID-19 pandemic. </w:t>
      </w:r>
      <w:r w:rsidRPr="00F90BE0">
        <w:rPr>
          <w:i/>
          <w:sz w:val="22"/>
          <w:szCs w:val="22"/>
        </w:rPr>
        <w:t>Psychiatry Research</w:t>
      </w:r>
      <w:r w:rsidRPr="00F90BE0">
        <w:rPr>
          <w:b/>
          <w:sz w:val="22"/>
          <w:szCs w:val="22"/>
        </w:rPr>
        <w:t>,</w:t>
      </w:r>
      <w:r w:rsidRPr="00F90BE0">
        <w:rPr>
          <w:sz w:val="22"/>
          <w:szCs w:val="22"/>
        </w:rPr>
        <w:t xml:space="preserve"> DOI: 10.1016/j.psychres.2020.113015.</w:t>
      </w:r>
      <w:bookmarkEnd w:id="98"/>
    </w:p>
    <w:p w14:paraId="44B45DE4" w14:textId="77777777" w:rsidR="00FA3FF2" w:rsidRPr="00F90BE0" w:rsidRDefault="00FA3FF2" w:rsidP="00FA3FF2">
      <w:pPr>
        <w:pStyle w:val="EndNoteBibliography"/>
        <w:ind w:left="720" w:hanging="720"/>
        <w:rPr>
          <w:sz w:val="22"/>
          <w:szCs w:val="22"/>
        </w:rPr>
      </w:pPr>
      <w:bookmarkStart w:id="99" w:name="_ENREF_115"/>
      <w:r w:rsidRPr="00F90BE0">
        <w:rPr>
          <w:sz w:val="22"/>
          <w:szCs w:val="22"/>
        </w:rPr>
        <w:t xml:space="preserve">Singh, R. &amp; Bhanot, N. 2020. An integrated DEMATEL-MMDE-ISM based approach for analysing the barriers of IoT implementation in the manufacturing industry. </w:t>
      </w:r>
      <w:r w:rsidRPr="00F90BE0">
        <w:rPr>
          <w:i/>
          <w:sz w:val="22"/>
          <w:szCs w:val="22"/>
        </w:rPr>
        <w:t>International Journal of Production Research,</w:t>
      </w:r>
      <w:r w:rsidRPr="00F90BE0">
        <w:rPr>
          <w:sz w:val="22"/>
          <w:szCs w:val="22"/>
        </w:rPr>
        <w:t xml:space="preserve"> 58</w:t>
      </w:r>
      <w:r w:rsidRPr="00F90BE0">
        <w:rPr>
          <w:b/>
          <w:sz w:val="22"/>
          <w:szCs w:val="22"/>
        </w:rPr>
        <w:t>,</w:t>
      </w:r>
      <w:r w:rsidRPr="00F90BE0">
        <w:rPr>
          <w:sz w:val="22"/>
          <w:szCs w:val="22"/>
        </w:rPr>
        <w:t xml:space="preserve"> 2454-2476.</w:t>
      </w:r>
      <w:bookmarkEnd w:id="99"/>
    </w:p>
    <w:p w14:paraId="5682DCF4" w14:textId="77777777" w:rsidR="00FA3FF2" w:rsidRPr="00F90BE0" w:rsidRDefault="00FA3FF2" w:rsidP="00FA3FF2">
      <w:pPr>
        <w:pStyle w:val="EndNoteBibliography"/>
        <w:ind w:left="720" w:hanging="720"/>
        <w:rPr>
          <w:sz w:val="22"/>
          <w:szCs w:val="22"/>
        </w:rPr>
      </w:pPr>
      <w:bookmarkStart w:id="100" w:name="_ENREF_116"/>
      <w:r w:rsidRPr="00F90BE0">
        <w:rPr>
          <w:sz w:val="22"/>
          <w:szCs w:val="22"/>
        </w:rPr>
        <w:t xml:space="preserve">Singh, S., Kumar, R., Panchal, R. &amp; Tiwari, M. K. 2020. Impact of COVID-19 on logistics systems and disruptions in food supply chain. </w:t>
      </w:r>
      <w:r w:rsidRPr="00F90BE0">
        <w:rPr>
          <w:i/>
          <w:sz w:val="22"/>
          <w:szCs w:val="22"/>
        </w:rPr>
        <w:t>International Journal of Production Research</w:t>
      </w:r>
      <w:bookmarkEnd w:id="100"/>
      <w:r w:rsidRPr="00F90BE0">
        <w:rPr>
          <w:sz w:val="22"/>
          <w:szCs w:val="22"/>
        </w:rPr>
        <w:t>. DOI: ttps://doi.org/10.1080/00207543.2020.1792000</w:t>
      </w:r>
    </w:p>
    <w:p w14:paraId="75635068" w14:textId="77777777" w:rsidR="00FA3FF2" w:rsidRPr="00F90BE0" w:rsidRDefault="00FA3FF2" w:rsidP="00FA3FF2">
      <w:pPr>
        <w:pStyle w:val="EndNoteBibliography"/>
        <w:ind w:left="720" w:hanging="720"/>
        <w:rPr>
          <w:sz w:val="22"/>
          <w:szCs w:val="22"/>
        </w:rPr>
      </w:pPr>
      <w:bookmarkStart w:id="101" w:name="_ENREF_117"/>
      <w:r w:rsidRPr="00F90BE0">
        <w:rPr>
          <w:sz w:val="22"/>
          <w:szCs w:val="22"/>
        </w:rPr>
        <w:t xml:space="preserve">Sinha, A. K. &amp; Anand, A. 2020. Optimizing supply chain network for perishable products using improved bacteria foraging algorithm. </w:t>
      </w:r>
      <w:r w:rsidRPr="00F90BE0">
        <w:rPr>
          <w:i/>
          <w:sz w:val="22"/>
          <w:szCs w:val="22"/>
        </w:rPr>
        <w:t>Applied Soft Computing,</w:t>
      </w:r>
      <w:r w:rsidRPr="00F90BE0">
        <w:rPr>
          <w:sz w:val="22"/>
          <w:szCs w:val="22"/>
        </w:rPr>
        <w:t xml:space="preserve">DOI: </w:t>
      </w:r>
      <w:hyperlink r:id="rId40" w:history="1">
        <w:r w:rsidRPr="00F90BE0">
          <w:rPr>
            <w:rStyle w:val="Hyperlink"/>
            <w:sz w:val="22"/>
            <w:szCs w:val="22"/>
          </w:rPr>
          <w:t>https://doi.org/10.1016/j.asoc.2019.105921</w:t>
        </w:r>
      </w:hyperlink>
      <w:r w:rsidRPr="00F90BE0">
        <w:rPr>
          <w:sz w:val="22"/>
          <w:szCs w:val="22"/>
        </w:rPr>
        <w:t>.</w:t>
      </w:r>
      <w:bookmarkEnd w:id="101"/>
    </w:p>
    <w:p w14:paraId="6029C161" w14:textId="77777777" w:rsidR="00FA3FF2" w:rsidRPr="00F90BE0" w:rsidRDefault="00FA3FF2" w:rsidP="00FA3FF2">
      <w:pPr>
        <w:pStyle w:val="EndNoteBibliography"/>
        <w:ind w:left="720" w:hanging="720"/>
        <w:rPr>
          <w:sz w:val="22"/>
          <w:szCs w:val="22"/>
        </w:rPr>
      </w:pPr>
      <w:bookmarkStart w:id="102" w:name="_ENREF_119"/>
      <w:r w:rsidRPr="00F90BE0">
        <w:rPr>
          <w:sz w:val="22"/>
          <w:szCs w:val="22"/>
        </w:rPr>
        <w:t xml:space="preserve">Supeekit, T., Somboonwiwat, T. &amp; Kritchanchai, D. 2016. DEMATEL-modified ANP to evaluate internal hospital supply chain performance. </w:t>
      </w:r>
      <w:r w:rsidRPr="00F90BE0">
        <w:rPr>
          <w:i/>
          <w:sz w:val="22"/>
          <w:szCs w:val="22"/>
        </w:rPr>
        <w:t>Computers &amp; Industrial Engineering,</w:t>
      </w:r>
      <w:r w:rsidRPr="00F90BE0">
        <w:rPr>
          <w:sz w:val="22"/>
          <w:szCs w:val="22"/>
        </w:rPr>
        <w:t xml:space="preserve"> 102</w:t>
      </w:r>
      <w:r w:rsidRPr="00F90BE0">
        <w:rPr>
          <w:b/>
          <w:sz w:val="22"/>
          <w:szCs w:val="22"/>
        </w:rPr>
        <w:t>,</w:t>
      </w:r>
      <w:r w:rsidRPr="00F90BE0">
        <w:rPr>
          <w:sz w:val="22"/>
          <w:szCs w:val="22"/>
        </w:rPr>
        <w:t xml:space="preserve"> 318-330.</w:t>
      </w:r>
      <w:bookmarkEnd w:id="102"/>
    </w:p>
    <w:p w14:paraId="3CEC8386" w14:textId="77777777" w:rsidR="00FA3FF2" w:rsidRPr="00F90BE0" w:rsidRDefault="00FA3FF2" w:rsidP="00FA3FF2">
      <w:pPr>
        <w:pStyle w:val="EndNoteBibliography"/>
        <w:ind w:left="720" w:hanging="720"/>
        <w:rPr>
          <w:sz w:val="22"/>
          <w:szCs w:val="22"/>
        </w:rPr>
      </w:pPr>
      <w:bookmarkStart w:id="103" w:name="_ENREF_120"/>
      <w:r w:rsidRPr="00F90BE0">
        <w:rPr>
          <w:sz w:val="22"/>
          <w:szCs w:val="22"/>
        </w:rPr>
        <w:t xml:space="preserve">Suri, R. &amp; Monroe, K. 2003. The Effects of Time Constraints on Consumers’ Judgments of Prices and Products. </w:t>
      </w:r>
      <w:r w:rsidRPr="00F90BE0">
        <w:rPr>
          <w:i/>
          <w:sz w:val="22"/>
          <w:szCs w:val="22"/>
        </w:rPr>
        <w:t>Journal of Consumer Research,</w:t>
      </w:r>
      <w:r w:rsidRPr="00F90BE0">
        <w:rPr>
          <w:sz w:val="22"/>
          <w:szCs w:val="22"/>
        </w:rPr>
        <w:t xml:space="preserve"> 30</w:t>
      </w:r>
      <w:r w:rsidRPr="00F90BE0">
        <w:rPr>
          <w:b/>
          <w:sz w:val="22"/>
          <w:szCs w:val="22"/>
        </w:rPr>
        <w:t>,</w:t>
      </w:r>
      <w:r w:rsidRPr="00F90BE0">
        <w:rPr>
          <w:sz w:val="22"/>
          <w:szCs w:val="22"/>
        </w:rPr>
        <w:t xml:space="preserve"> 92-104.</w:t>
      </w:r>
      <w:bookmarkEnd w:id="103"/>
    </w:p>
    <w:p w14:paraId="587E8AFD" w14:textId="77777777" w:rsidR="00FA3FF2" w:rsidRPr="00F90BE0" w:rsidRDefault="00FA3FF2" w:rsidP="00FA3FF2">
      <w:pPr>
        <w:pStyle w:val="EndNoteBibliography"/>
        <w:ind w:left="720" w:hanging="720"/>
        <w:rPr>
          <w:sz w:val="22"/>
          <w:szCs w:val="22"/>
        </w:rPr>
      </w:pPr>
      <w:bookmarkStart w:id="104" w:name="_ENREF_121"/>
      <w:r w:rsidRPr="00F90BE0">
        <w:rPr>
          <w:sz w:val="22"/>
          <w:szCs w:val="22"/>
        </w:rPr>
        <w:t xml:space="preserve">Swierczek, A. &amp; Szozda, N. 2019. Demand planning as a tamer and trigger of operational risk disruptions: evidence from the European supply chains. </w:t>
      </w:r>
      <w:r w:rsidRPr="00F90BE0">
        <w:rPr>
          <w:i/>
          <w:sz w:val="22"/>
          <w:szCs w:val="22"/>
        </w:rPr>
        <w:t>Supply Chain Management: An International Journal,</w:t>
      </w:r>
      <w:r w:rsidRPr="00F90BE0">
        <w:rPr>
          <w:sz w:val="22"/>
          <w:szCs w:val="22"/>
        </w:rPr>
        <w:t xml:space="preserve"> 24</w:t>
      </w:r>
      <w:r w:rsidRPr="00F90BE0">
        <w:rPr>
          <w:b/>
          <w:sz w:val="22"/>
          <w:szCs w:val="22"/>
        </w:rPr>
        <w:t>,</w:t>
      </w:r>
      <w:r w:rsidRPr="00F90BE0">
        <w:rPr>
          <w:sz w:val="22"/>
          <w:szCs w:val="22"/>
        </w:rPr>
        <w:t xml:space="preserve"> 748-766.</w:t>
      </w:r>
      <w:bookmarkEnd w:id="104"/>
    </w:p>
    <w:p w14:paraId="09A6E78D" w14:textId="77777777" w:rsidR="00FA3FF2" w:rsidRPr="00F90BE0" w:rsidRDefault="00FA3FF2" w:rsidP="00FA3FF2">
      <w:pPr>
        <w:pStyle w:val="EndNoteBibliography"/>
        <w:ind w:left="720" w:hanging="720"/>
        <w:rPr>
          <w:sz w:val="22"/>
          <w:szCs w:val="22"/>
        </w:rPr>
      </w:pPr>
      <w:bookmarkStart w:id="105" w:name="_ENREF_122"/>
      <w:r w:rsidRPr="00F90BE0">
        <w:rPr>
          <w:sz w:val="22"/>
          <w:szCs w:val="22"/>
        </w:rPr>
        <w:t xml:space="preserve">Tadić, S., Zečević, S. &amp; Krstić, M. 2014. A novel hybrid MCDM model based on fuzzy DEMATEL, fuzzy ANP and fuzzy VIKOR for city logistics concept selection. </w:t>
      </w:r>
      <w:r w:rsidRPr="00F90BE0">
        <w:rPr>
          <w:i/>
          <w:sz w:val="22"/>
          <w:szCs w:val="22"/>
        </w:rPr>
        <w:t>Expert Systems with Applications,</w:t>
      </w:r>
      <w:r w:rsidRPr="00F90BE0">
        <w:rPr>
          <w:sz w:val="22"/>
          <w:szCs w:val="22"/>
        </w:rPr>
        <w:t xml:space="preserve"> 41</w:t>
      </w:r>
      <w:r w:rsidRPr="00F90BE0">
        <w:rPr>
          <w:b/>
          <w:sz w:val="22"/>
          <w:szCs w:val="22"/>
        </w:rPr>
        <w:t>,</w:t>
      </w:r>
      <w:r w:rsidRPr="00F90BE0">
        <w:rPr>
          <w:sz w:val="22"/>
          <w:szCs w:val="22"/>
        </w:rPr>
        <w:t xml:space="preserve"> 8112-8128.</w:t>
      </w:r>
      <w:bookmarkEnd w:id="105"/>
    </w:p>
    <w:p w14:paraId="630DC551" w14:textId="77777777" w:rsidR="00FA3FF2" w:rsidRPr="00F90BE0" w:rsidRDefault="00FA3FF2" w:rsidP="00FA3FF2">
      <w:pPr>
        <w:pStyle w:val="EndNoteBibliography"/>
        <w:ind w:left="720" w:hanging="720"/>
        <w:rPr>
          <w:sz w:val="22"/>
          <w:szCs w:val="22"/>
        </w:rPr>
      </w:pPr>
      <w:bookmarkStart w:id="106" w:name="_ENREF_124"/>
      <w:r w:rsidRPr="00F90BE0">
        <w:rPr>
          <w:sz w:val="22"/>
          <w:szCs w:val="22"/>
        </w:rPr>
        <w:t xml:space="preserve">Thind, J. 2020. </w:t>
      </w:r>
      <w:r w:rsidRPr="00F90BE0">
        <w:rPr>
          <w:i/>
          <w:sz w:val="22"/>
          <w:szCs w:val="22"/>
        </w:rPr>
        <w:t xml:space="preserve">How e-commerce platforms are lending a new lease of life to offline retailers in the face of Covid-19 </w:t>
      </w:r>
      <w:r w:rsidRPr="00F90BE0">
        <w:rPr>
          <w:sz w:val="22"/>
          <w:szCs w:val="22"/>
        </w:rPr>
        <w:t xml:space="preserve">[Online]. E.T. Rise. Available: </w:t>
      </w:r>
      <w:hyperlink r:id="rId41" w:history="1">
        <w:r w:rsidRPr="00F90BE0">
          <w:rPr>
            <w:rStyle w:val="Hyperlink"/>
            <w:sz w:val="22"/>
            <w:szCs w:val="22"/>
          </w:rPr>
          <w:t>https://economictimes.indiatimes.com/small-biz/startups/newsbuzz/how-e-commerce-platforms-are-lending-a-new-lease-of-life-to-offline-retailers-in-the-face-of-covid-19/</w:t>
        </w:r>
      </w:hyperlink>
      <w:r w:rsidRPr="00F90BE0">
        <w:rPr>
          <w:sz w:val="22"/>
          <w:szCs w:val="22"/>
        </w:rPr>
        <w:t xml:space="preserve"> [Accessed 2020].</w:t>
      </w:r>
      <w:bookmarkEnd w:id="106"/>
    </w:p>
    <w:p w14:paraId="22579E00" w14:textId="77777777" w:rsidR="00FA3FF2" w:rsidRPr="00F90BE0" w:rsidRDefault="00FA3FF2" w:rsidP="00FA3FF2">
      <w:pPr>
        <w:pStyle w:val="EndNoteBibliography"/>
        <w:ind w:left="720" w:hanging="720"/>
        <w:rPr>
          <w:sz w:val="22"/>
          <w:szCs w:val="22"/>
        </w:rPr>
      </w:pPr>
      <w:bookmarkStart w:id="107" w:name="_ENREF_125"/>
      <w:r w:rsidRPr="00F90BE0">
        <w:rPr>
          <w:sz w:val="22"/>
          <w:szCs w:val="22"/>
        </w:rPr>
        <w:t xml:space="preserve">Thornton, G. 2017. Food processing sector:  Challenges and growth enablers. New Delhi: Associated Chambers of Commerce and Industry of India </w:t>
      </w:r>
      <w:bookmarkEnd w:id="107"/>
    </w:p>
    <w:p w14:paraId="16553D38" w14:textId="77777777" w:rsidR="00FA3FF2" w:rsidRPr="00F90BE0" w:rsidRDefault="00FA3FF2" w:rsidP="00FA3FF2">
      <w:pPr>
        <w:pStyle w:val="EndNoteBibliography"/>
        <w:ind w:left="720" w:hanging="720"/>
        <w:rPr>
          <w:sz w:val="22"/>
          <w:szCs w:val="22"/>
        </w:rPr>
      </w:pPr>
      <w:bookmarkStart w:id="108" w:name="_ENREF_126"/>
      <w:r w:rsidRPr="00F90BE0">
        <w:rPr>
          <w:sz w:val="22"/>
          <w:szCs w:val="22"/>
        </w:rPr>
        <w:t xml:space="preserve">Tilotia, A. 2020. </w:t>
      </w:r>
      <w:r w:rsidRPr="00F90BE0">
        <w:rPr>
          <w:i/>
          <w:sz w:val="22"/>
          <w:szCs w:val="22"/>
        </w:rPr>
        <w:t xml:space="preserve">How social distancing disrupts supply-chains </w:t>
      </w:r>
      <w:r w:rsidRPr="00F90BE0">
        <w:rPr>
          <w:sz w:val="22"/>
          <w:szCs w:val="22"/>
        </w:rPr>
        <w:t xml:space="preserve">[Online]. Financial Express - Business News, Stock Market News. Available: </w:t>
      </w:r>
      <w:hyperlink r:id="rId42" w:history="1">
        <w:r w:rsidRPr="00F90BE0">
          <w:rPr>
            <w:rStyle w:val="Hyperlink"/>
            <w:sz w:val="22"/>
            <w:szCs w:val="22"/>
          </w:rPr>
          <w:t>https://www.financialexpress.com/opinion/coronavirus-news-sars-cov-2-how-social-distancing-disrupts-supply-chains/1903938/</w:t>
        </w:r>
      </w:hyperlink>
      <w:r w:rsidRPr="00F90BE0">
        <w:rPr>
          <w:sz w:val="22"/>
          <w:szCs w:val="22"/>
        </w:rPr>
        <w:t xml:space="preserve"> [Accessed April 2020].</w:t>
      </w:r>
      <w:bookmarkEnd w:id="108"/>
    </w:p>
    <w:p w14:paraId="5F1A514D" w14:textId="77777777" w:rsidR="00FA3FF2" w:rsidRPr="00F90BE0" w:rsidRDefault="00FA3FF2" w:rsidP="00FA3FF2">
      <w:pPr>
        <w:pStyle w:val="EndNoteBibliography"/>
        <w:ind w:left="720" w:hanging="720"/>
        <w:rPr>
          <w:sz w:val="22"/>
          <w:szCs w:val="22"/>
        </w:rPr>
      </w:pPr>
      <w:bookmarkStart w:id="109" w:name="_ENREF_127"/>
      <w:r w:rsidRPr="00F90BE0">
        <w:rPr>
          <w:sz w:val="22"/>
          <w:szCs w:val="22"/>
          <w:lang w:val="es-MX"/>
        </w:rPr>
        <w:t xml:space="preserve">Tran, T. M. T., Yuen, K. F., Li, K. X., Balci, G. &amp; Ma, F. 2020. </w:t>
      </w:r>
      <w:r w:rsidRPr="00F90BE0">
        <w:rPr>
          <w:sz w:val="22"/>
          <w:szCs w:val="22"/>
        </w:rPr>
        <w:t xml:space="preserve">A theory-driven identification and ranking of the critical success factors of sustainable shipping management. </w:t>
      </w:r>
      <w:r w:rsidRPr="00F90BE0">
        <w:rPr>
          <w:i/>
          <w:sz w:val="22"/>
          <w:szCs w:val="22"/>
        </w:rPr>
        <w:t>Journal of Cleaner Production,</w:t>
      </w:r>
      <w:r w:rsidRPr="00F90BE0">
        <w:rPr>
          <w:sz w:val="22"/>
          <w:szCs w:val="22"/>
        </w:rPr>
        <w:t xml:space="preserve"> 243</w:t>
      </w:r>
      <w:r w:rsidRPr="00F90BE0">
        <w:rPr>
          <w:b/>
          <w:sz w:val="22"/>
          <w:szCs w:val="22"/>
        </w:rPr>
        <w:t>,</w:t>
      </w:r>
      <w:r w:rsidRPr="00F90BE0">
        <w:rPr>
          <w:sz w:val="22"/>
          <w:szCs w:val="22"/>
        </w:rPr>
        <w:t xml:space="preserve"> 118401.</w:t>
      </w:r>
      <w:bookmarkEnd w:id="109"/>
    </w:p>
    <w:p w14:paraId="0FADED83" w14:textId="77777777" w:rsidR="00FA3FF2" w:rsidRPr="00F90BE0" w:rsidRDefault="00FA3FF2" w:rsidP="00FA3FF2">
      <w:pPr>
        <w:pStyle w:val="EndNoteBibliography"/>
        <w:ind w:left="720" w:hanging="720"/>
        <w:rPr>
          <w:sz w:val="22"/>
          <w:szCs w:val="22"/>
        </w:rPr>
      </w:pPr>
      <w:bookmarkStart w:id="110" w:name="_ENREF_128"/>
      <w:r w:rsidRPr="00F90BE0">
        <w:rPr>
          <w:sz w:val="22"/>
          <w:szCs w:val="22"/>
        </w:rPr>
        <w:t xml:space="preserve">Tropics, I. C. R. I. F. T. S.-A. 2020. </w:t>
      </w:r>
      <w:r w:rsidRPr="00F90BE0">
        <w:rPr>
          <w:i/>
          <w:sz w:val="22"/>
          <w:szCs w:val="22"/>
        </w:rPr>
        <w:t xml:space="preserve">Agri-Buzz: CONTAINING COVID19 IMPACTS ON INDIAN AGRICULTURE </w:t>
      </w:r>
      <w:r w:rsidRPr="00F90BE0">
        <w:rPr>
          <w:sz w:val="22"/>
          <w:szCs w:val="22"/>
        </w:rPr>
        <w:t xml:space="preserve">[Online]. Available: </w:t>
      </w:r>
      <w:hyperlink r:id="rId43" w:history="1">
        <w:r w:rsidRPr="00F90BE0">
          <w:rPr>
            <w:rStyle w:val="Hyperlink"/>
            <w:sz w:val="22"/>
            <w:szCs w:val="22"/>
          </w:rPr>
          <w:t>https://www.icrisat.org/containing-covid19-impacts-on-indian-agriculture/</w:t>
        </w:r>
      </w:hyperlink>
      <w:r w:rsidRPr="00F90BE0">
        <w:rPr>
          <w:sz w:val="22"/>
          <w:szCs w:val="22"/>
        </w:rPr>
        <w:t xml:space="preserve"> [Accessed April 2020].</w:t>
      </w:r>
      <w:bookmarkEnd w:id="110"/>
    </w:p>
    <w:p w14:paraId="1E7D7BB4" w14:textId="77777777" w:rsidR="00FA3FF2" w:rsidRPr="00F90BE0" w:rsidRDefault="00FA3FF2" w:rsidP="00FA3FF2">
      <w:pPr>
        <w:pStyle w:val="EndNoteBibliography"/>
        <w:ind w:left="720" w:hanging="720"/>
        <w:rPr>
          <w:sz w:val="22"/>
          <w:szCs w:val="22"/>
        </w:rPr>
      </w:pPr>
      <w:bookmarkStart w:id="111" w:name="_ENREF_129"/>
      <w:r w:rsidRPr="00F90BE0">
        <w:rPr>
          <w:sz w:val="22"/>
          <w:szCs w:val="22"/>
        </w:rPr>
        <w:t xml:space="preserve">Tseng, M.-L. 2009. A causal and effect decision making model of service quality expectation using grey-fuzzy DEMATEL approach. </w:t>
      </w:r>
      <w:r w:rsidRPr="00F90BE0">
        <w:rPr>
          <w:i/>
          <w:sz w:val="22"/>
          <w:szCs w:val="22"/>
        </w:rPr>
        <w:t>Expert Systems with Applications,</w:t>
      </w:r>
      <w:r w:rsidRPr="00F90BE0">
        <w:rPr>
          <w:sz w:val="22"/>
          <w:szCs w:val="22"/>
        </w:rPr>
        <w:t xml:space="preserve"> 36</w:t>
      </w:r>
      <w:r w:rsidRPr="00F90BE0">
        <w:rPr>
          <w:b/>
          <w:sz w:val="22"/>
          <w:szCs w:val="22"/>
        </w:rPr>
        <w:t>,</w:t>
      </w:r>
      <w:r w:rsidRPr="00F90BE0">
        <w:rPr>
          <w:sz w:val="22"/>
          <w:szCs w:val="22"/>
        </w:rPr>
        <w:t xml:space="preserve"> 7738-7748.</w:t>
      </w:r>
      <w:bookmarkEnd w:id="111"/>
    </w:p>
    <w:p w14:paraId="4EFF7C4F" w14:textId="77777777" w:rsidR="00FA3FF2" w:rsidRPr="00F90BE0" w:rsidRDefault="00FA3FF2" w:rsidP="00FA3FF2">
      <w:pPr>
        <w:pStyle w:val="EndNoteBibliography"/>
        <w:ind w:left="720" w:hanging="720"/>
        <w:rPr>
          <w:sz w:val="22"/>
          <w:szCs w:val="22"/>
        </w:rPr>
      </w:pPr>
      <w:bookmarkStart w:id="112" w:name="_ENREF_130"/>
      <w:r w:rsidRPr="00F90BE0">
        <w:rPr>
          <w:sz w:val="22"/>
          <w:szCs w:val="22"/>
        </w:rPr>
        <w:t xml:space="preserve">Vaid, S. K. 2020. An Overview of Indian Agriculture with Focus on Challenges and Opportunities in North East. </w:t>
      </w:r>
      <w:r w:rsidRPr="00F90BE0">
        <w:rPr>
          <w:i/>
          <w:sz w:val="22"/>
          <w:szCs w:val="22"/>
        </w:rPr>
        <w:t>In:</w:t>
      </w:r>
      <w:r w:rsidRPr="00F90BE0">
        <w:rPr>
          <w:sz w:val="22"/>
          <w:szCs w:val="22"/>
        </w:rPr>
        <w:t xml:space="preserve"> R., G., R., S. &amp; D., S. (eds.) </w:t>
      </w:r>
      <w:r w:rsidRPr="00F90BE0">
        <w:rPr>
          <w:i/>
          <w:sz w:val="22"/>
          <w:szCs w:val="22"/>
        </w:rPr>
        <w:t>Microbiological Advancements for Higher Altitude Agro-Ecosystems &amp; Sustainability.</w:t>
      </w:r>
      <w:r w:rsidRPr="00F90BE0">
        <w:rPr>
          <w:sz w:val="22"/>
          <w:szCs w:val="22"/>
        </w:rPr>
        <w:t xml:space="preserve"> Singapore: Springer.</w:t>
      </w:r>
      <w:bookmarkEnd w:id="112"/>
    </w:p>
    <w:p w14:paraId="48E1AED6" w14:textId="77777777" w:rsidR="00FA3FF2" w:rsidRPr="00F90BE0" w:rsidRDefault="00FA3FF2" w:rsidP="00FA3FF2">
      <w:pPr>
        <w:pStyle w:val="EndNoteBibliography"/>
        <w:ind w:left="720" w:hanging="720"/>
        <w:rPr>
          <w:sz w:val="22"/>
          <w:szCs w:val="22"/>
        </w:rPr>
      </w:pPr>
      <w:bookmarkStart w:id="113" w:name="_ENREF_132"/>
      <w:r w:rsidRPr="00F90BE0">
        <w:rPr>
          <w:sz w:val="22"/>
          <w:szCs w:val="22"/>
        </w:rPr>
        <w:t xml:space="preserve">Wang, C., Pan, R., Wan, X., Tan, Y., Xu, L., Mcintyre, R. S., Choo, F. N., Tran, B., Ho, R. &amp; Sharma, V. K. 2020. A longitudinal study on the mental health of general population during the COVID-19 epidemic in China. </w:t>
      </w:r>
      <w:r w:rsidRPr="00F90BE0">
        <w:rPr>
          <w:i/>
          <w:sz w:val="22"/>
          <w:szCs w:val="22"/>
        </w:rPr>
        <w:t>Brain, behavior, and immunity,</w:t>
      </w:r>
      <w:r w:rsidRPr="00F90BE0">
        <w:rPr>
          <w:sz w:val="22"/>
          <w:szCs w:val="22"/>
        </w:rPr>
        <w:t xml:space="preserve"> DOI: </w:t>
      </w:r>
      <w:hyperlink r:id="rId44" w:history="1">
        <w:r w:rsidRPr="00F90BE0">
          <w:rPr>
            <w:rStyle w:val="Hyperlink"/>
            <w:sz w:val="22"/>
            <w:szCs w:val="22"/>
          </w:rPr>
          <w:t>https://doi.org/10.1016/j.bbi.2020.04.028</w:t>
        </w:r>
      </w:hyperlink>
      <w:r w:rsidRPr="00F90BE0">
        <w:rPr>
          <w:sz w:val="22"/>
          <w:szCs w:val="22"/>
        </w:rPr>
        <w:t>.</w:t>
      </w:r>
      <w:bookmarkEnd w:id="113"/>
    </w:p>
    <w:p w14:paraId="14FD1EBD" w14:textId="77777777" w:rsidR="00FA3FF2" w:rsidRPr="00F90BE0" w:rsidRDefault="00FA3FF2" w:rsidP="00FA3FF2">
      <w:pPr>
        <w:pStyle w:val="EndNoteBibliography"/>
        <w:ind w:left="720" w:hanging="720"/>
        <w:rPr>
          <w:sz w:val="22"/>
          <w:szCs w:val="22"/>
        </w:rPr>
      </w:pPr>
      <w:bookmarkStart w:id="114" w:name="_ENREF_135"/>
      <w:r w:rsidRPr="00F90BE0">
        <w:rPr>
          <w:sz w:val="22"/>
          <w:szCs w:val="22"/>
        </w:rPr>
        <w:t xml:space="preserve">Wasdani, K. P. &amp; Prasad, A. 2020. The impossibility of social distancing among the urban poor: the case of an Indian slum in the times of COVID-19. </w:t>
      </w:r>
      <w:r w:rsidRPr="00F90BE0">
        <w:rPr>
          <w:i/>
          <w:sz w:val="22"/>
          <w:szCs w:val="22"/>
        </w:rPr>
        <w:t>Local Environment,</w:t>
      </w:r>
      <w:r w:rsidRPr="00F90BE0">
        <w:rPr>
          <w:sz w:val="22"/>
          <w:szCs w:val="22"/>
        </w:rPr>
        <w:t xml:space="preserve"> 25</w:t>
      </w:r>
      <w:r w:rsidRPr="00F90BE0">
        <w:rPr>
          <w:b/>
          <w:sz w:val="22"/>
          <w:szCs w:val="22"/>
        </w:rPr>
        <w:t>,</w:t>
      </w:r>
      <w:r w:rsidRPr="00F90BE0">
        <w:rPr>
          <w:sz w:val="22"/>
          <w:szCs w:val="22"/>
        </w:rPr>
        <w:t xml:space="preserve"> 414-418.</w:t>
      </w:r>
      <w:bookmarkEnd w:id="114"/>
    </w:p>
    <w:p w14:paraId="4D90E7B7" w14:textId="77777777" w:rsidR="00FA3FF2" w:rsidRPr="00F90BE0" w:rsidRDefault="00FA3FF2" w:rsidP="00FA3FF2">
      <w:pPr>
        <w:pStyle w:val="EndNoteBibliography"/>
        <w:ind w:left="720" w:hanging="720"/>
        <w:rPr>
          <w:sz w:val="22"/>
          <w:szCs w:val="22"/>
        </w:rPr>
      </w:pPr>
      <w:bookmarkStart w:id="115" w:name="_ENREF_136"/>
      <w:r w:rsidRPr="00F90BE0">
        <w:rPr>
          <w:sz w:val="22"/>
          <w:szCs w:val="22"/>
        </w:rPr>
        <w:t xml:space="preserve">Willem, A. R., Rossi, R. &amp; Jack, G. a. J. V. D. V. 2014. Effective sourcing strategies for perishable product supply chains. </w:t>
      </w:r>
      <w:r w:rsidRPr="00F90BE0">
        <w:rPr>
          <w:i/>
          <w:sz w:val="22"/>
          <w:szCs w:val="22"/>
        </w:rPr>
        <w:t>International Journal of Physical Distribution &amp; Logistics Management,</w:t>
      </w:r>
      <w:r w:rsidRPr="00F90BE0">
        <w:rPr>
          <w:sz w:val="22"/>
          <w:szCs w:val="22"/>
        </w:rPr>
        <w:t xml:space="preserve"> 44</w:t>
      </w:r>
      <w:r w:rsidRPr="00F90BE0">
        <w:rPr>
          <w:b/>
          <w:sz w:val="22"/>
          <w:szCs w:val="22"/>
        </w:rPr>
        <w:t>,</w:t>
      </w:r>
      <w:r w:rsidRPr="00F90BE0">
        <w:rPr>
          <w:sz w:val="22"/>
          <w:szCs w:val="22"/>
        </w:rPr>
        <w:t xml:space="preserve"> 494-510.</w:t>
      </w:r>
      <w:bookmarkEnd w:id="115"/>
    </w:p>
    <w:p w14:paraId="4B163404" w14:textId="77777777" w:rsidR="00FA3FF2" w:rsidRPr="00F90BE0" w:rsidRDefault="00FA3FF2" w:rsidP="00FA3FF2">
      <w:pPr>
        <w:pStyle w:val="EndNoteBibliography"/>
        <w:ind w:left="720" w:hanging="720"/>
        <w:rPr>
          <w:sz w:val="22"/>
          <w:szCs w:val="22"/>
        </w:rPr>
      </w:pPr>
      <w:bookmarkStart w:id="116" w:name="_ENREF_137"/>
      <w:r w:rsidRPr="00F90BE0">
        <w:rPr>
          <w:sz w:val="22"/>
          <w:szCs w:val="22"/>
        </w:rPr>
        <w:t xml:space="preserve">Williams, F. 2019. </w:t>
      </w:r>
      <w:r w:rsidRPr="00F90BE0">
        <w:rPr>
          <w:i/>
          <w:sz w:val="22"/>
          <w:szCs w:val="22"/>
        </w:rPr>
        <w:t xml:space="preserve">The Effects of Government Policies on Businesses </w:t>
      </w:r>
      <w:r w:rsidRPr="00F90BE0">
        <w:rPr>
          <w:sz w:val="22"/>
          <w:szCs w:val="22"/>
        </w:rPr>
        <w:t xml:space="preserve">[Online]. Chron. Available: </w:t>
      </w:r>
      <w:hyperlink r:id="rId45" w:history="1">
        <w:r w:rsidRPr="00F90BE0">
          <w:rPr>
            <w:rStyle w:val="Hyperlink"/>
            <w:sz w:val="22"/>
            <w:szCs w:val="22"/>
          </w:rPr>
          <w:t>https://smallbusiness.chron.com/effects-government-policies-businesses-65214.html#</w:t>
        </w:r>
      </w:hyperlink>
      <w:r w:rsidRPr="00F90BE0">
        <w:rPr>
          <w:sz w:val="22"/>
          <w:szCs w:val="22"/>
        </w:rPr>
        <w:t xml:space="preserve"> [Accessed March 2020].</w:t>
      </w:r>
      <w:bookmarkEnd w:id="116"/>
    </w:p>
    <w:p w14:paraId="19758981" w14:textId="77777777" w:rsidR="00FA3FF2" w:rsidRPr="00F90BE0" w:rsidRDefault="00FA3FF2" w:rsidP="00FA3FF2">
      <w:pPr>
        <w:pStyle w:val="EndNoteBibliography"/>
        <w:ind w:left="720" w:hanging="720"/>
        <w:rPr>
          <w:sz w:val="22"/>
          <w:szCs w:val="22"/>
        </w:rPr>
      </w:pPr>
      <w:bookmarkStart w:id="117" w:name="_ENREF_141"/>
      <w:r w:rsidRPr="00F90BE0">
        <w:rPr>
          <w:sz w:val="22"/>
          <w:szCs w:val="22"/>
        </w:rPr>
        <w:t xml:space="preserve">Xu, S., Zhang, X., Feng, L. &amp; Yang, W. 2020. Disruption risks in supply chain management: a literature review based on bibliometric analysis. </w:t>
      </w:r>
      <w:r w:rsidRPr="00F90BE0">
        <w:rPr>
          <w:i/>
          <w:sz w:val="22"/>
          <w:szCs w:val="22"/>
        </w:rPr>
        <w:t>Int. J. Prod. Res.</w:t>
      </w:r>
      <w:r w:rsidRPr="00F90BE0">
        <w:rPr>
          <w:b/>
          <w:sz w:val="22"/>
          <w:szCs w:val="22"/>
        </w:rPr>
        <w:t>,</w:t>
      </w:r>
      <w:r w:rsidRPr="00F90BE0">
        <w:rPr>
          <w:sz w:val="22"/>
          <w:szCs w:val="22"/>
        </w:rPr>
        <w:t xml:space="preserve"> DOI: 10.1080/00207543.2020.1717011.</w:t>
      </w:r>
      <w:bookmarkEnd w:id="117"/>
    </w:p>
    <w:p w14:paraId="4D28D9ED" w14:textId="77777777" w:rsidR="00FA3FF2" w:rsidRPr="00F90BE0" w:rsidRDefault="00FA3FF2" w:rsidP="00FA3FF2">
      <w:pPr>
        <w:pStyle w:val="EndNoteBibliography"/>
        <w:ind w:left="720" w:hanging="720"/>
        <w:rPr>
          <w:sz w:val="22"/>
          <w:szCs w:val="22"/>
        </w:rPr>
      </w:pPr>
      <w:bookmarkStart w:id="118" w:name="_ENREF_142"/>
      <w:r w:rsidRPr="00F90BE0">
        <w:rPr>
          <w:sz w:val="22"/>
          <w:szCs w:val="22"/>
        </w:rPr>
        <w:t xml:space="preserve">Yan, R. 2017. Optimization approach for increasing revenue of perishable product supply chain with the Internet of Things. </w:t>
      </w:r>
      <w:r w:rsidRPr="00F90BE0">
        <w:rPr>
          <w:i/>
          <w:sz w:val="22"/>
          <w:szCs w:val="22"/>
        </w:rPr>
        <w:t>Industrial Management &amp; Data Systems,</w:t>
      </w:r>
      <w:r w:rsidRPr="00F90BE0">
        <w:rPr>
          <w:sz w:val="22"/>
          <w:szCs w:val="22"/>
        </w:rPr>
        <w:t xml:space="preserve"> 117</w:t>
      </w:r>
      <w:r w:rsidRPr="00F90BE0">
        <w:rPr>
          <w:b/>
          <w:sz w:val="22"/>
          <w:szCs w:val="22"/>
        </w:rPr>
        <w:t>,</w:t>
      </w:r>
      <w:r w:rsidRPr="00F90BE0">
        <w:rPr>
          <w:sz w:val="22"/>
          <w:szCs w:val="22"/>
        </w:rPr>
        <w:t xml:space="preserve"> 729-741.</w:t>
      </w:r>
      <w:bookmarkEnd w:id="118"/>
    </w:p>
    <w:p w14:paraId="333D3E8D" w14:textId="77777777" w:rsidR="00FA3FF2" w:rsidRPr="00F90BE0" w:rsidRDefault="00FA3FF2" w:rsidP="00FA3FF2">
      <w:pPr>
        <w:rPr>
          <w:b/>
          <w:bCs/>
        </w:rPr>
      </w:pPr>
      <w:r w:rsidRPr="00F90BE0">
        <w:rPr>
          <w:b/>
          <w:bCs/>
          <w:sz w:val="22"/>
          <w:szCs w:val="22"/>
        </w:rPr>
        <w:fldChar w:fldCharType="end"/>
      </w:r>
      <w:r w:rsidRPr="00F90BE0">
        <w:rPr>
          <w:b/>
          <w:bCs/>
        </w:rPr>
        <w:br w:type="page"/>
      </w:r>
    </w:p>
    <w:p w14:paraId="4F957ED0" w14:textId="77777777" w:rsidR="00FA3FF2" w:rsidRPr="00F90BE0" w:rsidRDefault="00FA3FF2" w:rsidP="00FA3FF2">
      <w:pPr>
        <w:pStyle w:val="ListParagraph"/>
        <w:ind w:left="792"/>
        <w:jc w:val="center"/>
        <w:rPr>
          <w:b/>
          <w:bCs/>
        </w:rPr>
      </w:pPr>
      <w:bookmarkStart w:id="119" w:name="_Hlk63108724"/>
      <w:r w:rsidRPr="00F90BE0">
        <w:rPr>
          <w:b/>
          <w:bCs/>
        </w:rPr>
        <w:t>Appendix A</w:t>
      </w:r>
      <w:bookmarkEnd w:id="119"/>
      <w:r w:rsidRPr="00F90BE0">
        <w:rPr>
          <w:b/>
          <w:bCs/>
        </w:rPr>
        <w:t xml:space="preserve">: </w:t>
      </w:r>
      <w:r w:rsidRPr="00F90BE0">
        <w:t>A hybrid MCDM model combined with Grey-DEMATEL and ANP</w:t>
      </w:r>
    </w:p>
    <w:p w14:paraId="352ED85D" w14:textId="77777777" w:rsidR="00FA3FF2" w:rsidRPr="00F90BE0" w:rsidRDefault="00FA3FF2" w:rsidP="00FA3FF2">
      <w:pPr>
        <w:pStyle w:val="ListParagraph"/>
        <w:spacing w:after="160" w:line="259" w:lineRule="auto"/>
        <w:ind w:left="792"/>
        <w:jc w:val="both"/>
        <w:rPr>
          <w:b/>
          <w:bCs/>
        </w:rPr>
      </w:pPr>
    </w:p>
    <w:p w14:paraId="612F49B7" w14:textId="77777777" w:rsidR="00FA3FF2" w:rsidRPr="00F90BE0" w:rsidRDefault="00FA3FF2" w:rsidP="00FA3FF2">
      <w:pPr>
        <w:spacing w:after="160" w:line="259" w:lineRule="auto"/>
        <w:jc w:val="both"/>
        <w:rPr>
          <w:b/>
          <w:bCs/>
        </w:rPr>
      </w:pPr>
      <w:r w:rsidRPr="00F90BE0">
        <w:rPr>
          <w:b/>
          <w:bCs/>
        </w:rPr>
        <w:t>Grey-DEMATEL Method:</w:t>
      </w:r>
    </w:p>
    <w:p w14:paraId="6E2BDAD4" w14:textId="77777777" w:rsidR="00FA3FF2" w:rsidRPr="00F90BE0" w:rsidRDefault="00FA3FF2" w:rsidP="00FA3FF2">
      <w:pPr>
        <w:spacing w:after="160" w:line="259" w:lineRule="auto"/>
        <w:jc w:val="both"/>
      </w:pPr>
      <w:r w:rsidRPr="00F90BE0">
        <w:t>The Grey-DEMATEL method having the following steps;</w:t>
      </w:r>
    </w:p>
    <w:p w14:paraId="2376DFB1" w14:textId="77777777" w:rsidR="00FA3FF2" w:rsidRPr="00F90BE0" w:rsidRDefault="00FA3FF2" w:rsidP="00FA3FF2">
      <w:pPr>
        <w:spacing w:after="160" w:line="259" w:lineRule="auto"/>
        <w:jc w:val="both"/>
      </w:pPr>
      <w:r w:rsidRPr="00F90BE0">
        <w:rPr>
          <w:b/>
          <w:bCs/>
          <w:i/>
          <w:iCs/>
        </w:rPr>
        <w:t>Step 1</w:t>
      </w:r>
      <w:r w:rsidRPr="00F90BE0">
        <w:rPr>
          <w:b/>
          <w:bCs/>
        </w:rPr>
        <w:t>:</w:t>
      </w:r>
      <w:r w:rsidRPr="00F90BE0">
        <w:t xml:space="preserve"> Compute the direct relation matrix</w:t>
      </w:r>
    </w:p>
    <w:p w14:paraId="227059B3" w14:textId="77777777" w:rsidR="00FA3FF2" w:rsidRPr="00F90BE0" w:rsidRDefault="00FA3FF2" w:rsidP="00FA3FF2">
      <w:pPr>
        <w:spacing w:after="160" w:line="259" w:lineRule="auto"/>
        <w:jc w:val="both"/>
      </w:pPr>
      <w:r w:rsidRPr="00F90BE0">
        <w:t xml:space="preserve">The initial information is obtained from the specialists are presented in direct relation matrix of </w:t>
      </w:r>
      <m:oMath>
        <m:r>
          <w:rPr>
            <w:rFonts w:ascii="Cambria Math" w:hAnsi="Cambria Math"/>
          </w:rPr>
          <m:t>n×n</m:t>
        </m:r>
      </m:oMath>
      <w:r w:rsidRPr="00F90BE0">
        <w:t xml:space="preserve">, matrix </w:t>
      </w:r>
      <m:oMath>
        <m:r>
          <w:rPr>
            <w:rFonts w:ascii="Cambria Math" w:hAnsi="Cambria Math"/>
          </w:rPr>
          <m:t>'A'</m:t>
        </m:r>
      </m:oMath>
      <w:r w:rsidRPr="00F90BE0">
        <w:t xml:space="preserve">, where every component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Pr="00F90BE0">
        <w:t xml:space="preserve">is indicated as the relationship degree as the impact of component </w:t>
      </w:r>
      <m:oMath>
        <m:r>
          <w:rPr>
            <w:rFonts w:ascii="Cambria Math" w:hAnsi="Cambria Math"/>
          </w:rPr>
          <m:t>i</m:t>
        </m:r>
      </m:oMath>
      <w:r w:rsidRPr="00F90BE0">
        <w:t xml:space="preserve"> over </w:t>
      </w:r>
      <m:oMath>
        <m:r>
          <w:rPr>
            <w:rFonts w:ascii="Cambria Math" w:hAnsi="Cambria Math"/>
          </w:rPr>
          <m:t>j</m:t>
        </m:r>
      </m:oMath>
      <w:r w:rsidRPr="00F90BE0">
        <w:t xml:space="preserve">. Let us consider, </w:t>
      </w:r>
      <m:oMath>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e</m:t>
            </m:r>
          </m:sup>
        </m:sSubSup>
      </m:oMath>
      <w:r w:rsidRPr="00F90BE0">
        <w:t>characterized as the grey number for a specialist</w:t>
      </w:r>
      <m:oMath>
        <m:r>
          <w:rPr>
            <w:rFonts w:ascii="Cambria Math" w:hAnsi="Cambria Math"/>
          </w:rPr>
          <m:t>'e'</m:t>
        </m:r>
      </m:oMath>
      <w:r w:rsidRPr="00F90BE0">
        <w:t xml:space="preserve">, which gives assessment data of factor </w:t>
      </w:r>
      <m:oMath>
        <m:r>
          <w:rPr>
            <w:rFonts w:ascii="Cambria Math" w:hAnsi="Cambria Math"/>
          </w:rPr>
          <m:t>i</m:t>
        </m:r>
      </m:oMath>
      <w:r w:rsidRPr="00F90BE0">
        <w:t xml:space="preserve"> on factor </w:t>
      </w:r>
      <m:oMath>
        <m:r>
          <w:rPr>
            <w:rFonts w:ascii="Cambria Math" w:hAnsi="Cambria Math"/>
          </w:rPr>
          <m:t>j</m:t>
        </m:r>
      </m:oMath>
      <w:r w:rsidRPr="00F90BE0">
        <w:t xml:space="preserve">. Then, </w:t>
      </w:r>
      <m:oMath>
        <m:bar>
          <m:barPr>
            <m:pos m:val="top"/>
            <m:ctrlPr>
              <w:rPr>
                <w:rFonts w:ascii="Cambria Math" w:hAnsi="Cambria Math"/>
                <w:i/>
              </w:rPr>
            </m:ctrlPr>
          </m:barPr>
          <m:e>
            <m:r>
              <w:rPr>
                <w:rFonts w:ascii="Cambria Math" w:hAnsi="Cambria Math"/>
              </w:rPr>
              <m:t>⊗</m:t>
            </m:r>
          </m:e>
        </m:bar>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e</m:t>
            </m:r>
          </m:sup>
        </m:sSubSup>
      </m:oMath>
      <w:r w:rsidRPr="00F90BE0">
        <w:t xml:space="preserve">and </w:t>
      </w:r>
      <m:oMath>
        <m:bar>
          <m:barPr>
            <m:ctrlPr>
              <w:rPr>
                <w:rFonts w:ascii="Cambria Math" w:hAnsi="Cambria Math"/>
                <w:i/>
              </w:rPr>
            </m:ctrlPr>
          </m:barPr>
          <m:e>
            <m:r>
              <w:rPr>
                <w:rFonts w:ascii="Cambria Math" w:hAnsi="Cambria Math"/>
              </w:rPr>
              <m:t>⊗</m:t>
            </m:r>
          </m:e>
        </m:bar>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e</m:t>
            </m:r>
          </m:sup>
        </m:sSubSup>
      </m:oMath>
      <w:r w:rsidRPr="00F90BE0">
        <w:t>are the upperand lower estimations of a given number</w:t>
      </w:r>
      <m:oMath>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e</m:t>
            </m:r>
          </m:sup>
        </m:sSubSup>
      </m:oMath>
      <w:r w:rsidRPr="00F90BE0">
        <w:t>, i.e.,</w:t>
      </w:r>
    </w:p>
    <w:p w14:paraId="4B2DFE0B" w14:textId="77777777" w:rsidR="00FA3FF2" w:rsidRPr="00F90BE0" w:rsidRDefault="00FA3FF2" w:rsidP="00FA3FF2">
      <w:pPr>
        <w:pStyle w:val="ListParagraph"/>
        <w:spacing w:after="160" w:line="259" w:lineRule="auto"/>
        <w:ind w:left="1512"/>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319"/>
        <w:gridCol w:w="496"/>
      </w:tblGrid>
      <w:tr w:rsidR="00FA3FF2" w:rsidRPr="00F90BE0" w14:paraId="2C593F1F" w14:textId="77777777" w:rsidTr="001C01D9">
        <w:trPr>
          <w:jc w:val="center"/>
        </w:trPr>
        <w:tc>
          <w:tcPr>
            <w:tcW w:w="236" w:type="dxa"/>
          </w:tcPr>
          <w:p w14:paraId="3E77D9EB" w14:textId="77777777" w:rsidR="00FA3FF2" w:rsidRPr="00F90BE0" w:rsidRDefault="00FA3FF2" w:rsidP="001C01D9">
            <w:pPr>
              <w:pStyle w:val="ListParagraph"/>
              <w:spacing w:after="160" w:line="259" w:lineRule="auto"/>
              <w:ind w:left="0"/>
              <w:jc w:val="both"/>
            </w:pPr>
          </w:p>
        </w:tc>
        <w:tc>
          <w:tcPr>
            <w:tcW w:w="7319" w:type="dxa"/>
          </w:tcPr>
          <w:p w14:paraId="16EFD1C2" w14:textId="77777777" w:rsidR="00FA3FF2" w:rsidRPr="00F90BE0" w:rsidRDefault="00F90BE0" w:rsidP="001C01D9">
            <w:pPr>
              <w:pStyle w:val="ListParagraph"/>
              <w:spacing w:after="160" w:line="259" w:lineRule="auto"/>
              <w:ind w:left="1512"/>
              <w:jc w:val="both"/>
            </w:pPr>
            <m:oMathPara>
              <m:oMathParaPr>
                <m:jc m:val="center"/>
              </m:oMathParaPr>
              <m:oMath>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e</m:t>
                    </m:r>
                  </m:sup>
                </m:sSubSup>
                <m:r>
                  <w:rPr>
                    <w:rFonts w:ascii="Cambria Math" w:hAnsi="Cambria Math"/>
                  </w:rPr>
                  <m:t>=</m:t>
                </m:r>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m:t>
                        </m:r>
                      </m:e>
                    </m:bar>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e</m:t>
                        </m:r>
                      </m:sup>
                    </m:sSubSup>
                    <m:r>
                      <m:rPr>
                        <m:sty m:val="p"/>
                      </m:rPr>
                      <w:rPr>
                        <w:rFonts w:ascii="Cambria Math"/>
                      </w:rPr>
                      <m:t>,</m:t>
                    </m:r>
                    <m:bar>
                      <m:barPr>
                        <m:ctrlPr>
                          <w:rPr>
                            <w:rFonts w:ascii="Cambria Math" w:hAnsi="Cambria Math"/>
                            <w:i/>
                          </w:rPr>
                        </m:ctrlPr>
                      </m:barPr>
                      <m:e>
                        <m:r>
                          <w:rPr>
                            <w:rFonts w:ascii="Cambria Math" w:hAnsi="Cambria Math"/>
                          </w:rPr>
                          <m:t>⊗</m:t>
                        </m:r>
                      </m:e>
                    </m:bar>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e</m:t>
                        </m:r>
                      </m:sup>
                    </m:sSubSup>
                  </m:e>
                </m:d>
              </m:oMath>
            </m:oMathPara>
          </w:p>
        </w:tc>
        <w:tc>
          <w:tcPr>
            <w:tcW w:w="496" w:type="dxa"/>
            <w:vAlign w:val="center"/>
          </w:tcPr>
          <w:p w14:paraId="094EBA99"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1</w:t>
            </w:r>
            <w:r w:rsidRPr="00F90BE0">
              <w:rPr>
                <w:noProof/>
              </w:rPr>
              <w:fldChar w:fldCharType="end"/>
            </w:r>
            <w:r w:rsidRPr="00F90BE0">
              <w:t>)</w:t>
            </w:r>
          </w:p>
        </w:tc>
      </w:tr>
    </w:tbl>
    <w:p w14:paraId="76D7634C" w14:textId="77777777" w:rsidR="00FA3FF2" w:rsidRPr="00F90BE0" w:rsidRDefault="00FA3FF2" w:rsidP="00FA3FF2">
      <w:pPr>
        <w:spacing w:after="160" w:line="259" w:lineRule="auto"/>
        <w:jc w:val="both"/>
      </w:pPr>
      <w:r w:rsidRPr="00F90BE0">
        <w:rPr>
          <w:b/>
          <w:bCs/>
          <w:i/>
          <w:iCs/>
        </w:rPr>
        <w:t>Step 2</w:t>
      </w:r>
      <w:r w:rsidRPr="00F90BE0">
        <w:rPr>
          <w:b/>
          <w:bCs/>
        </w:rPr>
        <w:t>:</w:t>
      </w:r>
      <w:r w:rsidRPr="00F90BE0">
        <w:t xml:space="preserve"> Calculation of the average grey relation matrix (AGRM)</w:t>
      </w:r>
    </w:p>
    <w:p w14:paraId="40094F0C" w14:textId="77777777" w:rsidR="00FA3FF2" w:rsidRPr="00F90BE0" w:rsidRDefault="00FA3FF2" w:rsidP="00FA3FF2">
      <w:pPr>
        <w:spacing w:after="160" w:line="259" w:lineRule="auto"/>
        <w:jc w:val="both"/>
      </w:pPr>
      <w:r w:rsidRPr="00F90BE0">
        <w:t xml:space="preserve">The AGRM </w:t>
      </w:r>
      <m:oMath>
        <m:sSubSup>
          <m:sSubSupPr>
            <m:ctrlPr>
              <w:rPr>
                <w:rFonts w:ascii="Cambria Math" w:hAnsi="Cambria Math"/>
                <w:i/>
              </w:rPr>
            </m:ctrlPr>
          </m:sSubSupPr>
          <m:e>
            <m:r>
              <w:rPr>
                <w:rFonts w:ascii="Cambria Math" w:hAnsi="Cambria Math"/>
              </w:rPr>
              <m:t>⨂</m:t>
            </m:r>
            <m:acc>
              <m:accPr>
                <m:chr m:val="̃"/>
                <m:ctrlPr>
                  <w:rPr>
                    <w:rFonts w:ascii="Cambria Math" w:hAnsi="Cambria Math"/>
                    <w:i/>
                  </w:rPr>
                </m:ctrlPr>
              </m:accPr>
              <m:e>
                <m:r>
                  <w:rPr>
                    <w:rFonts w:ascii="Cambria Math" w:hAnsi="Cambria Math"/>
                  </w:rPr>
                  <m:t>C</m:t>
                </m:r>
              </m:e>
            </m:acc>
          </m:e>
          <m:sub>
            <m:r>
              <w:rPr>
                <w:rFonts w:ascii="Cambria Math" w:hAnsi="Cambria Math"/>
              </w:rPr>
              <m:t>ij</m:t>
            </m:r>
          </m:sub>
          <m:sup>
            <m:r>
              <w:rPr>
                <w:rFonts w:ascii="Cambria Math" w:hAnsi="Cambria Math"/>
              </w:rPr>
              <m:t>e</m:t>
            </m:r>
          </m:sup>
        </m:sSubSup>
      </m:oMath>
      <w:r w:rsidRPr="00F90BE0">
        <w:t xml:space="preserve"> is formulated from </w:t>
      </w:r>
      <m:oMath>
        <m:r>
          <w:rPr>
            <w:rFonts w:ascii="Cambria Math" w:hAnsi="Cambria Math"/>
          </w:rPr>
          <m:t>Q</m:t>
        </m:r>
      </m:oMath>
      <w:r w:rsidRPr="00F90BE0">
        <w:t xml:space="preserve"> grey relation matrices as,</w:t>
      </w:r>
    </w:p>
    <w:p w14:paraId="402A63B0" w14:textId="77777777" w:rsidR="00FA3FF2" w:rsidRPr="00F90BE0" w:rsidRDefault="00FA3FF2" w:rsidP="00FA3FF2">
      <w:pPr>
        <w:pStyle w:val="ListParagraph"/>
        <w:spacing w:after="160" w:line="259" w:lineRule="auto"/>
        <w:ind w:left="1512"/>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319"/>
        <w:gridCol w:w="496"/>
      </w:tblGrid>
      <w:tr w:rsidR="00FA3FF2" w:rsidRPr="00F90BE0" w14:paraId="34A06DFF" w14:textId="77777777" w:rsidTr="001C01D9">
        <w:trPr>
          <w:jc w:val="center"/>
        </w:trPr>
        <w:tc>
          <w:tcPr>
            <w:tcW w:w="236" w:type="dxa"/>
          </w:tcPr>
          <w:p w14:paraId="353F3918" w14:textId="77777777" w:rsidR="00FA3FF2" w:rsidRPr="00F90BE0" w:rsidRDefault="00FA3FF2" w:rsidP="001C01D9">
            <w:pPr>
              <w:pStyle w:val="ListParagraph"/>
              <w:spacing w:after="160" w:line="259" w:lineRule="auto"/>
              <w:ind w:left="0"/>
              <w:jc w:val="both"/>
            </w:pPr>
          </w:p>
        </w:tc>
        <w:tc>
          <w:tcPr>
            <w:tcW w:w="7319" w:type="dxa"/>
          </w:tcPr>
          <w:p w14:paraId="557E259C" w14:textId="77777777" w:rsidR="00FA3FF2" w:rsidRPr="00F90BE0" w:rsidRDefault="00F90BE0" w:rsidP="001C01D9">
            <w:pPr>
              <w:pStyle w:val="ListParagraph"/>
              <w:spacing w:after="160" w:line="259" w:lineRule="auto"/>
              <w:ind w:left="1512"/>
              <w:jc w:val="both"/>
            </w:pPr>
            <m:oMathPara>
              <m:oMathParaPr>
                <m:jc m:val="center"/>
              </m:oMathParaPr>
              <m:oMath>
                <m:sSubSup>
                  <m:sSubSupPr>
                    <m:ctrlPr>
                      <w:rPr>
                        <w:rFonts w:ascii="Cambria Math" w:hAnsi="Cambria Math"/>
                        <w:i/>
                      </w:rPr>
                    </m:ctrlPr>
                  </m:sSubSupPr>
                  <m:e>
                    <m:r>
                      <w:rPr>
                        <w:rFonts w:ascii="Cambria Math" w:hAnsi="Cambria Math"/>
                      </w:rPr>
                      <m:t>⨂</m:t>
                    </m:r>
                    <m:acc>
                      <m:accPr>
                        <m:chr m:val="̃"/>
                        <m:ctrlPr>
                          <w:rPr>
                            <w:rFonts w:ascii="Cambria Math" w:hAnsi="Cambria Math"/>
                            <w:i/>
                          </w:rPr>
                        </m:ctrlPr>
                      </m:accPr>
                      <m:e>
                        <m:r>
                          <w:rPr>
                            <w:rFonts w:ascii="Cambria Math" w:hAnsi="Cambria Math"/>
                          </w:rPr>
                          <m:t>C</m:t>
                        </m:r>
                      </m:e>
                    </m:acc>
                  </m:e>
                  <m:sub>
                    <m:r>
                      <w:rPr>
                        <w:rFonts w:ascii="Cambria Math" w:hAnsi="Cambria Math"/>
                      </w:rPr>
                      <m:t>ij</m:t>
                    </m:r>
                  </m:sub>
                  <m:sup>
                    <m:r>
                      <w:rPr>
                        <w:rFonts w:ascii="Cambria Math" w:hAnsi="Cambria Math"/>
                      </w:rPr>
                      <m:t>e</m:t>
                    </m:r>
                  </m:sup>
                </m:sSubSup>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l</m:t>
                            </m:r>
                          </m:sub>
                          <m:sup/>
                          <m:e>
                            <m:bar>
                              <m:barPr>
                                <m:pos m:val="top"/>
                                <m:ctrlPr>
                                  <w:rPr>
                                    <w:rFonts w:ascii="Cambria Math" w:hAnsi="Cambria Math"/>
                                    <w:i/>
                                  </w:rPr>
                                </m:ctrlPr>
                              </m:barPr>
                              <m:e>
                                <m:r>
                                  <w:rPr>
                                    <w:rFonts w:ascii="Cambria Math" w:hAnsi="Cambria Math"/>
                                  </w:rPr>
                                  <m:t>⊗</m:t>
                                </m:r>
                              </m:e>
                            </m:bar>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e</m:t>
                                </m:r>
                              </m:sup>
                            </m:sSubSup>
                          </m:e>
                        </m:nary>
                      </m:num>
                      <m:den>
                        <m:r>
                          <w:rPr>
                            <w:rFonts w:ascii="Cambria Math" w:hAnsi="Cambria Math"/>
                          </w:rPr>
                          <m:t>Q</m:t>
                        </m:r>
                      </m:den>
                    </m:f>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l</m:t>
                            </m:r>
                          </m:sub>
                          <m:sup/>
                          <m:e>
                            <m:bar>
                              <m:barPr>
                                <m:ctrlPr>
                                  <w:rPr>
                                    <w:rFonts w:ascii="Cambria Math" w:hAnsi="Cambria Math"/>
                                    <w:i/>
                                  </w:rPr>
                                </m:ctrlPr>
                              </m:barPr>
                              <m:e>
                                <m:r>
                                  <w:rPr>
                                    <w:rFonts w:ascii="Cambria Math" w:hAnsi="Cambria Math"/>
                                  </w:rPr>
                                  <m:t>⊗</m:t>
                                </m:r>
                              </m:e>
                            </m:bar>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e</m:t>
                                </m:r>
                              </m:sup>
                            </m:sSubSup>
                          </m:e>
                        </m:nary>
                      </m:num>
                      <m:den>
                        <m:r>
                          <w:rPr>
                            <w:rFonts w:ascii="Cambria Math" w:hAnsi="Cambria Math"/>
                          </w:rPr>
                          <m:t>Q</m:t>
                        </m:r>
                      </m:den>
                    </m:f>
                  </m:e>
                </m:d>
              </m:oMath>
            </m:oMathPara>
          </w:p>
        </w:tc>
        <w:tc>
          <w:tcPr>
            <w:tcW w:w="283" w:type="dxa"/>
            <w:vAlign w:val="center"/>
          </w:tcPr>
          <w:p w14:paraId="6375ADFB"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2</w:t>
            </w:r>
            <w:r w:rsidRPr="00F90BE0">
              <w:rPr>
                <w:noProof/>
              </w:rPr>
              <w:fldChar w:fldCharType="end"/>
            </w:r>
            <w:r w:rsidRPr="00F90BE0">
              <w:t>)</w:t>
            </w:r>
          </w:p>
        </w:tc>
      </w:tr>
    </w:tbl>
    <w:p w14:paraId="09A89420" w14:textId="77777777" w:rsidR="00FA3FF2" w:rsidRPr="00F90BE0" w:rsidRDefault="00FA3FF2" w:rsidP="00FA3FF2">
      <w:pPr>
        <w:pStyle w:val="ListParagraph"/>
        <w:spacing w:after="160" w:line="259" w:lineRule="auto"/>
        <w:ind w:left="1512"/>
        <w:jc w:val="both"/>
      </w:pPr>
    </w:p>
    <w:p w14:paraId="234743DA" w14:textId="77777777" w:rsidR="00FA3FF2" w:rsidRPr="00F90BE0" w:rsidRDefault="00FA3FF2" w:rsidP="00FA3FF2">
      <w:pPr>
        <w:spacing w:after="160" w:line="259" w:lineRule="auto"/>
        <w:jc w:val="both"/>
        <w:rPr>
          <w:b/>
          <w:bCs/>
          <w:i/>
          <w:iCs/>
        </w:rPr>
      </w:pPr>
      <w:r w:rsidRPr="00F90BE0">
        <w:rPr>
          <w:b/>
          <w:bCs/>
          <w:i/>
          <w:iCs/>
        </w:rPr>
        <w:t>Step 3</w:t>
      </w:r>
      <w:r w:rsidRPr="00F90BE0">
        <w:rPr>
          <w:b/>
          <w:bCs/>
        </w:rPr>
        <w:t xml:space="preserve">: </w:t>
      </w:r>
      <w:r w:rsidRPr="00F90BE0">
        <w:t>Formulation of crisp relation matrix</w:t>
      </w:r>
    </w:p>
    <w:p w14:paraId="0002CCD4" w14:textId="77777777" w:rsidR="00FA3FF2" w:rsidRPr="00F90BE0" w:rsidRDefault="00FA3FF2" w:rsidP="00FA3FF2">
      <w:pPr>
        <w:spacing w:after="160" w:line="259" w:lineRule="auto"/>
        <w:jc w:val="both"/>
      </w:pPr>
      <w:r w:rsidRPr="00F90BE0">
        <w:t xml:space="preserve">In this formulation, a defuzzification technique is applied to change grey relation to crisp relation by using to convert fuzzy data into the crisp score (CFCS) strategy </w:t>
      </w:r>
      <w:r w:rsidRPr="00F90BE0">
        <w:fldChar w:fldCharType="begin"/>
      </w:r>
      <w:r w:rsidRPr="00F90BE0">
        <w:instrText xml:space="preserve"> ADDIN EN.CITE &lt;EndNote&gt;&lt;Cite&gt;&lt;Author&gt;Opricovic&lt;/Author&gt;&lt;Year&gt;2003&lt;/Year&gt;&lt;RecNum&gt;117&lt;/RecNum&gt;&lt;DisplayText&gt;&lt;style font="Times New Roman" size="12"&gt;(Opricovic and Tzeng, 2003)&lt;/style&gt;&lt;/DisplayText&gt;&lt;record&gt;&lt;rec-number&gt;117&lt;/rec-number&gt;&lt;foreign-keys&gt;&lt;key app="EN" db-id="z200rsdtm00arree0t5ptdtnvp9f9apex9f0" timestamp="1590005955"&gt;117&lt;/key&gt;&lt;/foreign-keys&gt;&lt;ref-type name="Journal Article"&gt;17&lt;/ref-type&gt;&lt;contributors&gt;&lt;authors&gt;&lt;author&gt;Opricovic, Serafim&lt;/author&gt;&lt;author&gt;Tzeng, Gwo-Hshiung&lt;/author&gt;&lt;/authors&gt;&lt;/contributors&gt;&lt;titles&gt;&lt;title&gt;DEFUZZIFICATION WITHIN A MULTICRITERIA DECISION MODEL&lt;/title&gt;&lt;secondary-title&gt;International Journal of Uncertainty, Fuzziness and Knowledge-Based Systems&lt;/secondary-title&gt;&lt;/titles&gt;&lt;periodical&gt;&lt;full-title&gt;International Journal of Uncertainty, Fuzziness and Knowledge-Based Systems&lt;/full-title&gt;&lt;/periodical&gt;&lt;pages&gt;635-652&lt;/pages&gt;&lt;volume&gt;11&lt;/volume&gt;&lt;number&gt;05&lt;/number&gt;&lt;dates&gt;&lt;year&gt;2003&lt;/year&gt;&lt;pub-dates&gt;&lt;date&gt;2003/10/01&lt;/date&gt;&lt;/pub-dates&gt;&lt;/dates&gt;&lt;publisher&gt;World Scientific Publishing Co.&lt;/publisher&gt;&lt;isbn&gt;0218-4885&lt;/isbn&gt;&lt;urls&gt;&lt;related-urls&gt;&lt;url&gt;https://doi.org/10.1142/S0218488503002387&lt;/url&gt;&lt;/related-urls&gt;&lt;/urls&gt;&lt;electronic-resource-num&gt;10.1142/S0218488503002387&lt;/electronic-resource-num&gt;&lt;access-date&gt;2020/05/20&lt;/access-date&gt;&lt;/record&gt;&lt;/Cite&gt;&lt;/EndNote&gt;</w:instrText>
      </w:r>
      <w:r w:rsidRPr="00F90BE0">
        <w:fldChar w:fldCharType="separate"/>
      </w:r>
      <w:r w:rsidRPr="00F90BE0">
        <w:rPr>
          <w:noProof/>
        </w:rPr>
        <w:t>(</w:t>
      </w:r>
      <w:hyperlink w:anchor="_ENREF_88" w:tooltip="Opricovic, 2003 #117" w:history="1">
        <w:r w:rsidRPr="00F90BE0">
          <w:rPr>
            <w:rStyle w:val="Hyperlink"/>
          </w:rPr>
          <w:t>Opricovic and Tzeng, 2003</w:t>
        </w:r>
      </w:hyperlink>
      <w:r w:rsidRPr="00F90BE0">
        <w:rPr>
          <w:noProof/>
        </w:rPr>
        <w:t>)</w:t>
      </w:r>
      <w:r w:rsidRPr="00F90BE0">
        <w:fldChar w:fldCharType="end"/>
      </w:r>
      <w:r w:rsidRPr="00F90BE0">
        <w:t>. The crisp transformation follows a three-stage technique:</w:t>
      </w:r>
    </w:p>
    <w:p w14:paraId="06789133" w14:textId="77777777" w:rsidR="00FA3FF2" w:rsidRPr="00F90BE0" w:rsidRDefault="00FA3FF2" w:rsidP="00FA3FF2">
      <w:pPr>
        <w:pStyle w:val="ListParagraph"/>
        <w:numPr>
          <w:ilvl w:val="0"/>
          <w:numId w:val="48"/>
        </w:numPr>
        <w:spacing w:after="160" w:line="259" w:lineRule="auto"/>
        <w:jc w:val="both"/>
      </w:pPr>
      <w:r w:rsidRPr="00F90BE0">
        <w:t>Normalization:</w:t>
      </w:r>
    </w:p>
    <w:p w14:paraId="5A66FD23" w14:textId="77777777" w:rsidR="00FA3FF2" w:rsidRPr="00F90BE0" w:rsidRDefault="00FA3FF2" w:rsidP="00FA3FF2">
      <w:pPr>
        <w:pStyle w:val="ListParagraph"/>
        <w:spacing w:after="160" w:line="259" w:lineRule="auto"/>
        <w:ind w:left="2232"/>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319"/>
        <w:gridCol w:w="496"/>
      </w:tblGrid>
      <w:tr w:rsidR="00FA3FF2" w:rsidRPr="00F90BE0" w14:paraId="453AFFF8" w14:textId="77777777" w:rsidTr="001C01D9">
        <w:trPr>
          <w:jc w:val="center"/>
        </w:trPr>
        <w:tc>
          <w:tcPr>
            <w:tcW w:w="236" w:type="dxa"/>
          </w:tcPr>
          <w:p w14:paraId="3C0A0473" w14:textId="77777777" w:rsidR="00FA3FF2" w:rsidRPr="00F90BE0" w:rsidRDefault="00FA3FF2" w:rsidP="001C01D9">
            <w:pPr>
              <w:pStyle w:val="ListParagraph"/>
              <w:spacing w:after="160" w:line="259" w:lineRule="auto"/>
              <w:ind w:left="0"/>
              <w:jc w:val="both"/>
            </w:pPr>
          </w:p>
        </w:tc>
        <w:tc>
          <w:tcPr>
            <w:tcW w:w="7319" w:type="dxa"/>
          </w:tcPr>
          <w:p w14:paraId="67597D40" w14:textId="77777777" w:rsidR="00FA3FF2" w:rsidRPr="00F90BE0" w:rsidRDefault="00F90BE0" w:rsidP="001C01D9">
            <w:pPr>
              <w:pStyle w:val="ListParagraph"/>
              <w:spacing w:after="160" w:line="259" w:lineRule="auto"/>
              <w:ind w:left="1512"/>
              <w:jc w:val="both"/>
            </w:pPr>
            <m:oMathPara>
              <m:oMathParaPr>
                <m:jc m:val="center"/>
              </m:oMathParaPr>
              <m:oMath>
                <m:sSubSup>
                  <m:sSubSupPr>
                    <m:ctrlPr>
                      <w:rPr>
                        <w:rFonts w:ascii="Cambria Math" w:hAnsi="Cambria Math"/>
                        <w:i/>
                      </w:rPr>
                    </m:ctrlPr>
                  </m:sSubSupPr>
                  <m:e>
                    <m:bar>
                      <m:barPr>
                        <m:pos m:val="top"/>
                        <m:ctrlPr>
                          <w:rPr>
                            <w:rFonts w:ascii="Cambria Math" w:hAnsi="Cambria Math"/>
                            <w:i/>
                          </w:rPr>
                        </m:ctrlPr>
                      </m:barPr>
                      <m:e>
                        <m:r>
                          <w:rPr>
                            <w:rFonts w:ascii="Cambria Math" w:hAnsi="Cambria Math"/>
                          </w:rPr>
                          <m:t>⨂</m:t>
                        </m:r>
                      </m:e>
                    </m:bar>
                    <m:acc>
                      <m:accPr>
                        <m:ctrlPr>
                          <w:rPr>
                            <w:rFonts w:ascii="Cambria Math" w:hAnsi="Cambria Math"/>
                            <w:i/>
                          </w:rPr>
                        </m:ctrlPr>
                      </m:accPr>
                      <m:e>
                        <m:r>
                          <w:rPr>
                            <w:rFonts w:ascii="Cambria Math" w:hAnsi="Cambria Math"/>
                          </w:rPr>
                          <m:t>C</m:t>
                        </m:r>
                      </m:e>
                    </m:acc>
                  </m:e>
                  <m:sub>
                    <m:r>
                      <w:rPr>
                        <w:rFonts w:ascii="Cambria Math" w:hAnsi="Cambria Math"/>
                      </w:rPr>
                      <m:t>ij</m:t>
                    </m:r>
                  </m:sub>
                  <m:sup/>
                </m:sSubSup>
                <m:r>
                  <w:rPr>
                    <w:rFonts w:ascii="Cambria Math" w:hAnsi="Cambria Math"/>
                  </w:rPr>
                  <m:t>=</m:t>
                </m:r>
                <m:f>
                  <m:fPr>
                    <m:ctrlPr>
                      <w:rPr>
                        <w:rFonts w:ascii="Cambria Math" w:hAnsi="Cambria Math"/>
                        <w:i/>
                      </w:rPr>
                    </m:ctrlPr>
                  </m:fPr>
                  <m:num>
                    <m:bar>
                      <m:barPr>
                        <m:pos m:val="top"/>
                        <m:ctrlPr>
                          <w:rPr>
                            <w:rFonts w:ascii="Cambria Math" w:hAnsi="Cambria Math"/>
                            <w:i/>
                          </w:rPr>
                        </m:ctrlPr>
                      </m:barPr>
                      <m:e>
                        <m:r>
                          <w:rPr>
                            <w:rFonts w:ascii="Cambria Math" w:hAnsi="Cambria Math"/>
                          </w:rPr>
                          <m:t>⊗</m:t>
                        </m:r>
                      </m:e>
                    </m:bar>
                    <m:sSubSup>
                      <m:sSubSupPr>
                        <m:ctrlPr>
                          <w:rPr>
                            <w:rFonts w:ascii="Cambria Math" w:hAnsi="Cambria Math"/>
                            <w:i/>
                          </w:rPr>
                        </m:ctrlPr>
                      </m:sSubSupPr>
                      <m:e>
                        <m:acc>
                          <m:accPr>
                            <m:chr m:val="̃"/>
                            <m:ctrlPr>
                              <w:rPr>
                                <w:rFonts w:ascii="Cambria Math" w:hAnsi="Cambria Math"/>
                                <w:i/>
                              </w:rPr>
                            </m:ctrlPr>
                          </m:accPr>
                          <m:e>
                            <m:r>
                              <w:rPr>
                                <w:rFonts w:ascii="Cambria Math" w:hAnsi="Cambria Math"/>
                              </w:rPr>
                              <m:t>C</m:t>
                            </m:r>
                          </m:e>
                        </m:acc>
                      </m:e>
                      <m:sub>
                        <m:r>
                          <w:rPr>
                            <w:rFonts w:ascii="Cambria Math" w:hAnsi="Cambria Math"/>
                          </w:rPr>
                          <m:t>ij</m:t>
                        </m:r>
                      </m:sub>
                      <m:sup/>
                    </m:sSubSup>
                    <m:r>
                      <w:rPr>
                        <w:rFonts w:ascii="Cambria Math" w:hAnsi="Cambria Math"/>
                      </w:rPr>
                      <m:t>-</m:t>
                    </m:r>
                    <m:sSub>
                      <m:sSubPr>
                        <m:ctrlPr>
                          <w:rPr>
                            <w:rFonts w:ascii="Cambria Math" w:hAnsi="Cambria Math"/>
                            <w:i/>
                          </w:rPr>
                        </m:ctrlPr>
                      </m:sSubPr>
                      <m:e>
                        <m:r>
                          <w:rPr>
                            <w:rFonts w:ascii="Cambria Math" w:hAnsi="Cambria Math"/>
                          </w:rPr>
                          <m:t>min</m:t>
                        </m:r>
                      </m:e>
                      <m:sub>
                        <m:r>
                          <w:rPr>
                            <w:rFonts w:ascii="Cambria Math" w:hAnsi="Cambria Math"/>
                          </w:rPr>
                          <m:t>j</m:t>
                        </m:r>
                      </m:sub>
                    </m:sSub>
                    <m:bar>
                      <m:barPr>
                        <m:pos m:val="top"/>
                        <m:ctrlPr>
                          <w:rPr>
                            <w:rFonts w:ascii="Cambria Math" w:hAnsi="Cambria Math"/>
                            <w:i/>
                          </w:rPr>
                        </m:ctrlPr>
                      </m:barPr>
                      <m:e>
                        <m:r>
                          <w:rPr>
                            <w:rFonts w:ascii="Cambria Math" w:hAnsi="Cambria Math"/>
                          </w:rPr>
                          <m:t>⊗</m:t>
                        </m:r>
                      </m:e>
                    </m:bar>
                    <m:sSubSup>
                      <m:sSubSupPr>
                        <m:ctrlPr>
                          <w:rPr>
                            <w:rFonts w:ascii="Cambria Math" w:hAnsi="Cambria Math"/>
                            <w:i/>
                          </w:rPr>
                        </m:ctrlPr>
                      </m:sSubSupPr>
                      <m:e>
                        <m:acc>
                          <m:accPr>
                            <m:chr m:val="̃"/>
                            <m:ctrlPr>
                              <w:rPr>
                                <w:rFonts w:ascii="Cambria Math" w:hAnsi="Cambria Math"/>
                                <w:i/>
                              </w:rPr>
                            </m:ctrlPr>
                          </m:accPr>
                          <m:e>
                            <m:r>
                              <w:rPr>
                                <w:rFonts w:ascii="Cambria Math" w:hAnsi="Cambria Math"/>
                              </w:rPr>
                              <m:t>C</m:t>
                            </m:r>
                          </m:e>
                        </m:acc>
                      </m:e>
                      <m:sub>
                        <m:r>
                          <w:rPr>
                            <w:rFonts w:ascii="Cambria Math" w:hAnsi="Cambria Math"/>
                          </w:rPr>
                          <m:t>ij</m:t>
                        </m:r>
                      </m:sub>
                      <m:sup/>
                    </m:sSubSup>
                  </m:num>
                  <m:den>
                    <m:sSubSup>
                      <m:sSubSupPr>
                        <m:ctrlPr>
                          <w:rPr>
                            <w:rFonts w:ascii="Cambria Math" w:hAnsi="Cambria Math"/>
                            <w:i/>
                          </w:rPr>
                        </m:ctrlPr>
                      </m:sSubSupPr>
                      <m:e>
                        <m:r>
                          <w:rPr>
                            <w:rFonts w:ascii="Cambria Math" w:hAnsi="Cambria Math"/>
                          </w:rPr>
                          <m:t>△</m:t>
                        </m:r>
                      </m:e>
                      <m:sub>
                        <m:r>
                          <w:rPr>
                            <w:rFonts w:ascii="Cambria Math" w:hAnsi="Cambria Math"/>
                          </w:rPr>
                          <m:t>min</m:t>
                        </m:r>
                      </m:sub>
                      <m:sup>
                        <m:r>
                          <w:rPr>
                            <w:rFonts w:ascii="Cambria Math" w:hAnsi="Cambria Math"/>
                          </w:rPr>
                          <m:t>max</m:t>
                        </m:r>
                      </m:sup>
                    </m:sSubSup>
                  </m:den>
                </m:f>
              </m:oMath>
            </m:oMathPara>
          </w:p>
        </w:tc>
        <w:tc>
          <w:tcPr>
            <w:tcW w:w="496" w:type="dxa"/>
            <w:vAlign w:val="center"/>
          </w:tcPr>
          <w:p w14:paraId="6F26F968"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3</w:t>
            </w:r>
            <w:r w:rsidRPr="00F90BE0">
              <w:rPr>
                <w:noProof/>
              </w:rPr>
              <w:fldChar w:fldCharType="end"/>
            </w:r>
            <w:r w:rsidRPr="00F90BE0">
              <w:t>)</w:t>
            </w:r>
          </w:p>
        </w:tc>
      </w:tr>
    </w:tbl>
    <w:p w14:paraId="037AAA3C" w14:textId="77777777" w:rsidR="00FA3FF2" w:rsidRPr="00F90BE0" w:rsidRDefault="00FA3FF2" w:rsidP="00FA3FF2">
      <w:pPr>
        <w:pStyle w:val="ListParagraph"/>
        <w:spacing w:after="160" w:line="259" w:lineRule="auto"/>
        <w:ind w:left="2232"/>
        <w:jc w:val="both"/>
      </w:pPr>
    </w:p>
    <w:p w14:paraId="13E16ACF" w14:textId="77777777" w:rsidR="00FA3FF2" w:rsidRPr="00F90BE0" w:rsidRDefault="00FA3FF2" w:rsidP="00FA3FF2">
      <w:pPr>
        <w:spacing w:after="160" w:line="259" w:lineRule="auto"/>
        <w:jc w:val="both"/>
      </w:pPr>
      <w:r w:rsidRPr="00F90BE0">
        <w:t xml:space="preserve">Where </w:t>
      </w:r>
      <m:oMath>
        <m:sSubSup>
          <m:sSubSupPr>
            <m:ctrlPr>
              <w:rPr>
                <w:rFonts w:ascii="Cambria Math" w:hAnsi="Cambria Math"/>
                <w:i/>
              </w:rPr>
            </m:ctrlPr>
          </m:sSubSupPr>
          <m:e>
            <m:bar>
              <m:barPr>
                <m:pos m:val="top"/>
                <m:ctrlPr>
                  <w:rPr>
                    <w:rFonts w:ascii="Cambria Math" w:hAnsi="Cambria Math"/>
                    <w:i/>
                  </w:rPr>
                </m:ctrlPr>
              </m:barPr>
              <m:e>
                <m:r>
                  <w:rPr>
                    <w:rFonts w:ascii="Cambria Math" w:hAnsi="Cambria Math"/>
                  </w:rPr>
                  <m:t>⨂</m:t>
                </m:r>
              </m:e>
            </m:bar>
            <m:acc>
              <m:accPr>
                <m:ctrlPr>
                  <w:rPr>
                    <w:rFonts w:ascii="Cambria Math" w:hAnsi="Cambria Math"/>
                    <w:i/>
                  </w:rPr>
                </m:ctrlPr>
              </m:accPr>
              <m:e>
                <m:r>
                  <w:rPr>
                    <w:rFonts w:ascii="Cambria Math" w:hAnsi="Cambria Math"/>
                  </w:rPr>
                  <m:t>C</m:t>
                </m:r>
              </m:e>
            </m:acc>
          </m:e>
          <m:sub>
            <m:r>
              <w:rPr>
                <w:rFonts w:ascii="Cambria Math" w:hAnsi="Cambria Math"/>
              </w:rPr>
              <m:t>ij</m:t>
            </m:r>
          </m:sub>
          <m:sup/>
        </m:sSubSup>
      </m:oMath>
      <w:r w:rsidRPr="00F90BE0">
        <w:t xml:space="preserve"> defined as the normalized upper limit of a given grey number </w:t>
      </w:r>
      <m:oMath>
        <m:sSubSup>
          <m:sSubSupPr>
            <m:ctrlPr>
              <w:rPr>
                <w:rFonts w:ascii="Cambria Math" w:hAnsi="Cambria Math"/>
                <w:i/>
              </w:rPr>
            </m:ctrlPr>
          </m:sSubSupPr>
          <m:e>
            <m:r>
              <w:rPr>
                <w:rFonts w:ascii="Cambria Math" w:hAnsi="Cambria Math"/>
              </w:rPr>
              <m:t>⨂C</m:t>
            </m:r>
          </m:e>
          <m:sub>
            <m:r>
              <w:rPr>
                <w:rFonts w:ascii="Cambria Math" w:hAnsi="Cambria Math"/>
              </w:rPr>
              <m:t>ij</m:t>
            </m:r>
          </m:sub>
          <m:sup/>
        </m:sSubSup>
      </m:oMath>
      <w:r w:rsidRPr="00F90BE0">
        <w:t>, and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319"/>
        <w:gridCol w:w="496"/>
      </w:tblGrid>
      <w:tr w:rsidR="00FA3FF2" w:rsidRPr="00F90BE0" w14:paraId="3F858426" w14:textId="77777777" w:rsidTr="001C01D9">
        <w:trPr>
          <w:jc w:val="center"/>
        </w:trPr>
        <w:tc>
          <w:tcPr>
            <w:tcW w:w="236" w:type="dxa"/>
          </w:tcPr>
          <w:p w14:paraId="49CB44B7" w14:textId="77777777" w:rsidR="00FA3FF2" w:rsidRPr="00F90BE0" w:rsidRDefault="00FA3FF2" w:rsidP="001C01D9">
            <w:pPr>
              <w:pStyle w:val="ListParagraph"/>
              <w:spacing w:after="160" w:line="259" w:lineRule="auto"/>
              <w:ind w:left="0"/>
              <w:jc w:val="both"/>
            </w:pPr>
          </w:p>
        </w:tc>
        <w:tc>
          <w:tcPr>
            <w:tcW w:w="7319" w:type="dxa"/>
          </w:tcPr>
          <w:p w14:paraId="1617FF31" w14:textId="77777777" w:rsidR="00FA3FF2" w:rsidRPr="00F90BE0" w:rsidRDefault="00F90BE0" w:rsidP="001C01D9">
            <w:pPr>
              <w:pStyle w:val="ListParagraph"/>
              <w:spacing w:after="160" w:line="259" w:lineRule="auto"/>
              <w:ind w:left="1512"/>
              <w:jc w:val="both"/>
            </w:pPr>
            <m:oMathPara>
              <m:oMathParaPr>
                <m:jc m:val="center"/>
              </m:oMathParaPr>
              <m:oMath>
                <m:sSubSup>
                  <m:sSubSupPr>
                    <m:ctrlPr>
                      <w:rPr>
                        <w:rFonts w:ascii="Cambria Math" w:hAnsi="Cambria Math"/>
                        <w:i/>
                      </w:rPr>
                    </m:ctrlPr>
                  </m:sSubSupPr>
                  <m:e>
                    <m:bar>
                      <m:barPr>
                        <m:ctrlPr>
                          <w:rPr>
                            <w:rFonts w:ascii="Cambria Math" w:hAnsi="Cambria Math"/>
                            <w:i/>
                          </w:rPr>
                        </m:ctrlPr>
                      </m:barPr>
                      <m:e>
                        <m:r>
                          <w:rPr>
                            <w:rFonts w:ascii="Cambria Math" w:hAnsi="Cambria Math"/>
                          </w:rPr>
                          <m:t>⊗</m:t>
                        </m:r>
                      </m:e>
                    </m:bar>
                    <m:acc>
                      <m:accPr>
                        <m:ctrlPr>
                          <w:rPr>
                            <w:rFonts w:ascii="Cambria Math" w:hAnsi="Cambria Math"/>
                            <w:i/>
                          </w:rPr>
                        </m:ctrlPr>
                      </m:accPr>
                      <m:e>
                        <m:r>
                          <w:rPr>
                            <w:rFonts w:ascii="Cambria Math" w:hAnsi="Cambria Math"/>
                          </w:rPr>
                          <m:t>C</m:t>
                        </m:r>
                      </m:e>
                    </m:acc>
                  </m:e>
                  <m:sub>
                    <m:r>
                      <w:rPr>
                        <w:rFonts w:ascii="Cambria Math" w:hAnsi="Cambria Math"/>
                      </w:rPr>
                      <m:t>ij</m:t>
                    </m:r>
                  </m:sub>
                  <m:sup/>
                </m:sSubSup>
                <m:r>
                  <w:rPr>
                    <w:rFonts w:ascii="Cambria Math" w:hAnsi="Cambria Math"/>
                  </w:rPr>
                  <m:t>=</m:t>
                </m:r>
                <m:f>
                  <m:fPr>
                    <m:ctrlPr>
                      <w:rPr>
                        <w:rFonts w:ascii="Cambria Math" w:hAnsi="Cambria Math"/>
                        <w:i/>
                      </w:rPr>
                    </m:ctrlPr>
                  </m:fPr>
                  <m:num>
                    <m:bar>
                      <m:barPr>
                        <m:ctrlPr>
                          <w:rPr>
                            <w:rFonts w:ascii="Cambria Math" w:hAnsi="Cambria Math"/>
                            <w:i/>
                          </w:rPr>
                        </m:ctrlPr>
                      </m:barPr>
                      <m:e>
                        <m:r>
                          <w:rPr>
                            <w:rFonts w:ascii="Cambria Math" w:hAnsi="Cambria Math"/>
                          </w:rPr>
                          <m:t>⊗</m:t>
                        </m:r>
                      </m:e>
                    </m:bar>
                    <m:sSubSup>
                      <m:sSubSupPr>
                        <m:ctrlPr>
                          <w:rPr>
                            <w:rFonts w:ascii="Cambria Math" w:hAnsi="Cambria Math"/>
                            <w:i/>
                          </w:rPr>
                        </m:ctrlPr>
                      </m:sSubSupPr>
                      <m:e>
                        <m:acc>
                          <m:accPr>
                            <m:chr m:val="̃"/>
                            <m:ctrlPr>
                              <w:rPr>
                                <w:rFonts w:ascii="Cambria Math" w:hAnsi="Cambria Math"/>
                                <w:i/>
                              </w:rPr>
                            </m:ctrlPr>
                          </m:accPr>
                          <m:e>
                            <m:r>
                              <w:rPr>
                                <w:rFonts w:ascii="Cambria Math" w:hAnsi="Cambria Math"/>
                              </w:rPr>
                              <m:t>C</m:t>
                            </m:r>
                          </m:e>
                        </m:acc>
                      </m:e>
                      <m:sub>
                        <m:r>
                          <w:rPr>
                            <w:rFonts w:ascii="Cambria Math" w:hAnsi="Cambria Math"/>
                          </w:rPr>
                          <m:t>ij</m:t>
                        </m:r>
                      </m:sub>
                      <m:sup/>
                    </m:sSubSup>
                    <m:r>
                      <w:rPr>
                        <w:rFonts w:ascii="Cambria Math" w:hAnsi="Cambria Math"/>
                      </w:rPr>
                      <m:t>-</m:t>
                    </m:r>
                    <m:sSub>
                      <m:sSubPr>
                        <m:ctrlPr>
                          <w:rPr>
                            <w:rFonts w:ascii="Cambria Math" w:hAnsi="Cambria Math"/>
                            <w:i/>
                          </w:rPr>
                        </m:ctrlPr>
                      </m:sSubPr>
                      <m:e>
                        <m:r>
                          <w:rPr>
                            <w:rFonts w:ascii="Cambria Math" w:hAnsi="Cambria Math"/>
                          </w:rPr>
                          <m:t>min</m:t>
                        </m:r>
                      </m:e>
                      <m:sub>
                        <m:r>
                          <w:rPr>
                            <w:rFonts w:ascii="Cambria Math" w:hAnsi="Cambria Math"/>
                          </w:rPr>
                          <m:t>j</m:t>
                        </m:r>
                      </m:sub>
                    </m:sSub>
                    <m:bar>
                      <m:barPr>
                        <m:ctrlPr>
                          <w:rPr>
                            <w:rFonts w:ascii="Cambria Math" w:hAnsi="Cambria Math"/>
                            <w:i/>
                          </w:rPr>
                        </m:ctrlPr>
                      </m:barPr>
                      <m:e>
                        <m:r>
                          <w:rPr>
                            <w:rFonts w:ascii="Cambria Math" w:hAnsi="Cambria Math"/>
                          </w:rPr>
                          <m:t>⊗</m:t>
                        </m:r>
                      </m:e>
                    </m:bar>
                    <m:sSubSup>
                      <m:sSubSupPr>
                        <m:ctrlPr>
                          <w:rPr>
                            <w:rFonts w:ascii="Cambria Math" w:hAnsi="Cambria Math"/>
                            <w:i/>
                          </w:rPr>
                        </m:ctrlPr>
                      </m:sSubSupPr>
                      <m:e>
                        <m:acc>
                          <m:accPr>
                            <m:chr m:val="̃"/>
                            <m:ctrlPr>
                              <w:rPr>
                                <w:rFonts w:ascii="Cambria Math" w:hAnsi="Cambria Math"/>
                                <w:i/>
                              </w:rPr>
                            </m:ctrlPr>
                          </m:accPr>
                          <m:e>
                            <m:r>
                              <w:rPr>
                                <w:rFonts w:ascii="Cambria Math" w:hAnsi="Cambria Math"/>
                              </w:rPr>
                              <m:t>C</m:t>
                            </m:r>
                          </m:e>
                        </m:acc>
                      </m:e>
                      <m:sub>
                        <m:r>
                          <w:rPr>
                            <w:rFonts w:ascii="Cambria Math" w:hAnsi="Cambria Math"/>
                          </w:rPr>
                          <m:t>ij</m:t>
                        </m:r>
                      </m:sub>
                      <m:sup/>
                    </m:sSubSup>
                  </m:num>
                  <m:den>
                    <m:sSubSup>
                      <m:sSubSupPr>
                        <m:ctrlPr>
                          <w:rPr>
                            <w:rFonts w:ascii="Cambria Math" w:hAnsi="Cambria Math"/>
                            <w:i/>
                          </w:rPr>
                        </m:ctrlPr>
                      </m:sSubSupPr>
                      <m:e>
                        <m:r>
                          <w:rPr>
                            <w:rFonts w:ascii="Cambria Math" w:hAnsi="Cambria Math"/>
                          </w:rPr>
                          <m:t>△</m:t>
                        </m:r>
                      </m:e>
                      <m:sub>
                        <m:r>
                          <w:rPr>
                            <w:rFonts w:ascii="Cambria Math" w:hAnsi="Cambria Math"/>
                          </w:rPr>
                          <m:t>min</m:t>
                        </m:r>
                      </m:sub>
                      <m:sup>
                        <m:r>
                          <w:rPr>
                            <w:rFonts w:ascii="Cambria Math" w:hAnsi="Cambria Math"/>
                          </w:rPr>
                          <m:t>max</m:t>
                        </m:r>
                      </m:sup>
                    </m:sSubSup>
                  </m:den>
                </m:f>
              </m:oMath>
            </m:oMathPara>
          </w:p>
        </w:tc>
        <w:tc>
          <w:tcPr>
            <w:tcW w:w="496" w:type="dxa"/>
            <w:vAlign w:val="center"/>
          </w:tcPr>
          <w:p w14:paraId="31A5C50E"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4</w:t>
            </w:r>
            <w:r w:rsidRPr="00F90BE0">
              <w:rPr>
                <w:noProof/>
              </w:rPr>
              <w:fldChar w:fldCharType="end"/>
            </w:r>
            <w:r w:rsidRPr="00F90BE0">
              <w:t>)</w:t>
            </w:r>
          </w:p>
        </w:tc>
      </w:tr>
    </w:tbl>
    <w:p w14:paraId="002B8C63" w14:textId="77777777" w:rsidR="00FA3FF2" w:rsidRPr="00F90BE0" w:rsidRDefault="00FA3FF2" w:rsidP="00FA3FF2">
      <w:pPr>
        <w:pStyle w:val="ListParagraph"/>
        <w:spacing w:after="160" w:line="259" w:lineRule="auto"/>
        <w:ind w:left="2232"/>
        <w:jc w:val="both"/>
      </w:pPr>
    </w:p>
    <w:p w14:paraId="21B558A1" w14:textId="77777777" w:rsidR="00FA3FF2" w:rsidRPr="00F90BE0" w:rsidRDefault="00FA3FF2" w:rsidP="00FA3FF2">
      <w:pPr>
        <w:spacing w:after="160" w:line="259" w:lineRule="auto"/>
        <w:jc w:val="both"/>
      </w:pPr>
      <w:r w:rsidRPr="00F90BE0">
        <w:t xml:space="preserve">Where </w:t>
      </w:r>
      <m:oMath>
        <m:sSubSup>
          <m:sSubSupPr>
            <m:ctrlPr>
              <w:rPr>
                <w:rFonts w:ascii="Cambria Math" w:hAnsi="Cambria Math"/>
                <w:i/>
              </w:rPr>
            </m:ctrlPr>
          </m:sSubSupPr>
          <m:e>
            <m:bar>
              <m:barPr>
                <m:ctrlPr>
                  <w:rPr>
                    <w:rFonts w:ascii="Cambria Math" w:hAnsi="Cambria Math"/>
                    <w:i/>
                  </w:rPr>
                </m:ctrlPr>
              </m:barPr>
              <m:e>
                <m:r>
                  <w:rPr>
                    <w:rFonts w:ascii="Cambria Math" w:hAnsi="Cambria Math"/>
                  </w:rPr>
                  <m:t>⊗</m:t>
                </m:r>
              </m:e>
            </m:bar>
            <m:acc>
              <m:accPr>
                <m:ctrlPr>
                  <w:rPr>
                    <w:rFonts w:ascii="Cambria Math" w:hAnsi="Cambria Math"/>
                    <w:i/>
                  </w:rPr>
                </m:ctrlPr>
              </m:accPr>
              <m:e>
                <m:r>
                  <w:rPr>
                    <w:rFonts w:ascii="Cambria Math" w:hAnsi="Cambria Math"/>
                  </w:rPr>
                  <m:t>C</m:t>
                </m:r>
              </m:e>
            </m:acc>
          </m:e>
          <m:sub>
            <m:r>
              <w:rPr>
                <w:rFonts w:ascii="Cambria Math" w:hAnsi="Cambria Math"/>
              </w:rPr>
              <m:t>ij</m:t>
            </m:r>
          </m:sub>
          <m:sup/>
        </m:sSubSup>
      </m:oMath>
      <w:r w:rsidRPr="00F90BE0">
        <w:t xml:space="preserve"> represents the lower value of the given grey number </w:t>
      </w:r>
      <m:oMath>
        <m:sSubSup>
          <m:sSubSupPr>
            <m:ctrlPr>
              <w:rPr>
                <w:rFonts w:ascii="Cambria Math" w:hAnsi="Cambria Math"/>
                <w:i/>
              </w:rPr>
            </m:ctrlPr>
          </m:sSubSupPr>
          <m:e>
            <m:r>
              <w:rPr>
                <w:rFonts w:ascii="Cambria Math" w:hAnsi="Cambria Math"/>
              </w:rPr>
              <m:t>⨂C</m:t>
            </m:r>
          </m:e>
          <m:sub>
            <m:r>
              <w:rPr>
                <w:rFonts w:ascii="Cambria Math" w:hAnsi="Cambria Math"/>
              </w:rPr>
              <m:t>ij</m:t>
            </m:r>
          </m:sub>
          <m:sup/>
        </m:sSubSup>
      </m:oMath>
      <w:r w:rsidRPr="00F90BE0">
        <w:t>.</w:t>
      </w:r>
    </w:p>
    <w:p w14:paraId="4515E7D7" w14:textId="77777777" w:rsidR="00FA3FF2" w:rsidRPr="00F90BE0" w:rsidRDefault="00FA3FF2" w:rsidP="00FA3FF2">
      <w:pPr>
        <w:pStyle w:val="ListParagraph"/>
        <w:spacing w:after="160" w:line="259" w:lineRule="auto"/>
        <w:ind w:left="2232"/>
        <w:jc w:val="both"/>
      </w:pPr>
    </w:p>
    <w:p w14:paraId="746BF2AD" w14:textId="77777777" w:rsidR="00FA3FF2" w:rsidRPr="00F90BE0" w:rsidRDefault="00FA3FF2" w:rsidP="00FA3FF2">
      <w:pPr>
        <w:spacing w:after="160" w:line="259" w:lineRule="auto"/>
        <w:jc w:val="both"/>
      </w:pPr>
      <w:r w:rsidRPr="00F90BE0">
        <w:t xml:space="preserve">The value of </w:t>
      </w:r>
      <m:oMath>
        <m:sSubSup>
          <m:sSubSupPr>
            <m:ctrlPr>
              <w:rPr>
                <w:rFonts w:ascii="Cambria Math" w:hAnsi="Cambria Math"/>
                <w:i/>
              </w:rPr>
            </m:ctrlPr>
          </m:sSubSupPr>
          <m:e>
            <m:r>
              <w:rPr>
                <w:rFonts w:ascii="Cambria Math" w:hAnsi="Cambria Math"/>
              </w:rPr>
              <m:t>△</m:t>
            </m:r>
          </m:e>
          <m:sub>
            <m:r>
              <w:rPr>
                <w:rFonts w:ascii="Cambria Math" w:hAnsi="Cambria Math"/>
              </w:rPr>
              <m:t>min</m:t>
            </m:r>
          </m:sub>
          <m:sup>
            <m:r>
              <w:rPr>
                <w:rFonts w:ascii="Cambria Math" w:hAnsi="Cambria Math"/>
              </w:rPr>
              <m:t>max</m:t>
            </m:r>
          </m:sup>
        </m:sSubSup>
      </m:oMath>
      <w:r w:rsidRPr="00F90BE0">
        <w:t xml:space="preserve"> is calculated as follows;</w:t>
      </w:r>
    </w:p>
    <w:p w14:paraId="6C49D34D" w14:textId="77777777" w:rsidR="00FA3FF2" w:rsidRPr="00F90BE0" w:rsidRDefault="00FA3FF2" w:rsidP="00FA3FF2">
      <w:pPr>
        <w:pStyle w:val="ListParagraph"/>
        <w:spacing w:after="160" w:line="259" w:lineRule="auto"/>
        <w:ind w:left="2232"/>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319"/>
        <w:gridCol w:w="496"/>
      </w:tblGrid>
      <w:tr w:rsidR="00FA3FF2" w:rsidRPr="00F90BE0" w14:paraId="046BC4F5" w14:textId="77777777" w:rsidTr="001C01D9">
        <w:trPr>
          <w:jc w:val="center"/>
        </w:trPr>
        <w:tc>
          <w:tcPr>
            <w:tcW w:w="236" w:type="dxa"/>
          </w:tcPr>
          <w:p w14:paraId="673C25EF" w14:textId="77777777" w:rsidR="00FA3FF2" w:rsidRPr="00F90BE0" w:rsidRDefault="00FA3FF2" w:rsidP="001C01D9">
            <w:pPr>
              <w:pStyle w:val="ListParagraph"/>
              <w:spacing w:after="160" w:line="259" w:lineRule="auto"/>
              <w:ind w:left="0"/>
              <w:jc w:val="both"/>
            </w:pPr>
          </w:p>
        </w:tc>
        <w:tc>
          <w:tcPr>
            <w:tcW w:w="7319" w:type="dxa"/>
          </w:tcPr>
          <w:p w14:paraId="0988307F" w14:textId="77777777" w:rsidR="00FA3FF2" w:rsidRPr="00F90BE0" w:rsidRDefault="00F90BE0" w:rsidP="001C01D9">
            <w:pPr>
              <w:pStyle w:val="ListParagraph"/>
              <w:spacing w:after="160" w:line="259" w:lineRule="auto"/>
              <w:ind w:left="1512"/>
              <w:jc w:val="both"/>
            </w:pPr>
            <m:oMathPara>
              <m:oMathParaPr>
                <m:jc m:val="center"/>
              </m:oMathParaPr>
              <m:oMath>
                <m:sSubSup>
                  <m:sSubSupPr>
                    <m:ctrlPr>
                      <w:rPr>
                        <w:rFonts w:ascii="Cambria Math" w:hAnsi="Cambria Math"/>
                        <w:i/>
                      </w:rPr>
                    </m:ctrlPr>
                  </m:sSubSupPr>
                  <m:e>
                    <m:r>
                      <w:rPr>
                        <w:rFonts w:ascii="Cambria Math" w:hAnsi="Cambria Math"/>
                      </w:rPr>
                      <m:t>△</m:t>
                    </m:r>
                  </m:e>
                  <m:sub>
                    <m:r>
                      <w:rPr>
                        <w:rFonts w:ascii="Cambria Math" w:hAnsi="Cambria Math"/>
                      </w:rPr>
                      <m:t>min</m:t>
                    </m:r>
                  </m:sub>
                  <m:sup>
                    <m:r>
                      <w:rPr>
                        <w:rFonts w:ascii="Cambria Math" w:hAnsi="Cambria Math"/>
                      </w:rPr>
                      <m:t>max</m:t>
                    </m:r>
                  </m:sup>
                </m:sSubSup>
                <m:r>
                  <w:rPr>
                    <w:rFonts w:ascii="Cambria Math" w:hAnsi="Cambria Math"/>
                  </w:rPr>
                  <m:t>=</m:t>
                </m:r>
                <m:sSub>
                  <m:sSubPr>
                    <m:ctrlPr>
                      <w:rPr>
                        <w:rFonts w:ascii="Cambria Math" w:hAnsi="Cambria Math"/>
                        <w:i/>
                      </w:rPr>
                    </m:ctrlPr>
                  </m:sSubPr>
                  <m:e>
                    <m:r>
                      <w:rPr>
                        <w:rFonts w:ascii="Cambria Math" w:hAnsi="Cambria Math"/>
                      </w:rPr>
                      <m:t>max</m:t>
                    </m:r>
                  </m:e>
                  <m:sub>
                    <m:r>
                      <w:rPr>
                        <w:rFonts w:ascii="Cambria Math" w:hAnsi="Cambria Math"/>
                      </w:rPr>
                      <m:t>j</m:t>
                    </m:r>
                  </m:sub>
                </m:sSub>
                <m:bar>
                  <m:barPr>
                    <m:pos m:val="top"/>
                    <m:ctrlPr>
                      <w:rPr>
                        <w:rFonts w:ascii="Cambria Math" w:hAnsi="Cambria Math"/>
                        <w:i/>
                      </w:rPr>
                    </m:ctrlPr>
                  </m:barPr>
                  <m:e>
                    <m:r>
                      <w:rPr>
                        <w:rFonts w:ascii="Cambria Math" w:hAnsi="Cambria Math"/>
                      </w:rPr>
                      <m:t>⊗</m:t>
                    </m:r>
                  </m:e>
                </m:bar>
                <m:sSubSup>
                  <m:sSubSupPr>
                    <m:ctrlPr>
                      <w:rPr>
                        <w:rFonts w:ascii="Cambria Math" w:hAnsi="Cambria Math"/>
                        <w:i/>
                      </w:rPr>
                    </m:ctrlPr>
                  </m:sSubSupPr>
                  <m:e>
                    <m:acc>
                      <m:accPr>
                        <m:chr m:val="̃"/>
                        <m:ctrlPr>
                          <w:rPr>
                            <w:rFonts w:ascii="Cambria Math" w:hAnsi="Cambria Math"/>
                            <w:i/>
                          </w:rPr>
                        </m:ctrlPr>
                      </m:accPr>
                      <m:e>
                        <m:r>
                          <w:rPr>
                            <w:rFonts w:ascii="Cambria Math" w:hAnsi="Cambria Math"/>
                          </w:rPr>
                          <m:t>C</m:t>
                        </m:r>
                      </m:e>
                    </m:acc>
                  </m:e>
                  <m:sub>
                    <m:r>
                      <w:rPr>
                        <w:rFonts w:ascii="Cambria Math" w:hAnsi="Cambria Math"/>
                      </w:rPr>
                      <m:t>ij</m:t>
                    </m:r>
                  </m:sub>
                  <m:sup/>
                </m:sSubSup>
                <m:sSub>
                  <m:sSubPr>
                    <m:ctrlPr>
                      <w:rPr>
                        <w:rFonts w:ascii="Cambria Math" w:hAnsi="Cambria Math"/>
                        <w:i/>
                      </w:rPr>
                    </m:ctrlPr>
                  </m:sSubPr>
                  <m:e>
                    <m:r>
                      <w:rPr>
                        <w:rFonts w:ascii="Cambria Math" w:hAnsi="Cambria Math"/>
                      </w:rPr>
                      <m:t>-min</m:t>
                    </m:r>
                  </m:e>
                  <m:sub>
                    <m:r>
                      <w:rPr>
                        <w:rFonts w:ascii="Cambria Math" w:hAnsi="Cambria Math"/>
                      </w:rPr>
                      <m:t>j</m:t>
                    </m:r>
                  </m:sub>
                </m:sSub>
                <m:bar>
                  <m:barPr>
                    <m:ctrlPr>
                      <w:rPr>
                        <w:rFonts w:ascii="Cambria Math" w:hAnsi="Cambria Math"/>
                        <w:i/>
                      </w:rPr>
                    </m:ctrlPr>
                  </m:barPr>
                  <m:e>
                    <m:r>
                      <w:rPr>
                        <w:rFonts w:ascii="Cambria Math" w:hAnsi="Cambria Math"/>
                      </w:rPr>
                      <m:t>⊗</m:t>
                    </m:r>
                  </m:e>
                </m:bar>
                <m:sSubSup>
                  <m:sSubSupPr>
                    <m:ctrlPr>
                      <w:rPr>
                        <w:rFonts w:ascii="Cambria Math" w:hAnsi="Cambria Math"/>
                        <w:i/>
                      </w:rPr>
                    </m:ctrlPr>
                  </m:sSubSupPr>
                  <m:e>
                    <m:acc>
                      <m:accPr>
                        <m:chr m:val="̃"/>
                        <m:ctrlPr>
                          <w:rPr>
                            <w:rFonts w:ascii="Cambria Math" w:hAnsi="Cambria Math"/>
                            <w:i/>
                          </w:rPr>
                        </m:ctrlPr>
                      </m:accPr>
                      <m:e>
                        <m:r>
                          <w:rPr>
                            <w:rFonts w:ascii="Cambria Math" w:hAnsi="Cambria Math"/>
                          </w:rPr>
                          <m:t>C</m:t>
                        </m:r>
                      </m:e>
                    </m:acc>
                  </m:e>
                  <m:sub>
                    <m:r>
                      <w:rPr>
                        <w:rFonts w:ascii="Cambria Math" w:hAnsi="Cambria Math"/>
                      </w:rPr>
                      <m:t>ij</m:t>
                    </m:r>
                  </m:sub>
                  <m:sup/>
                </m:sSubSup>
              </m:oMath>
            </m:oMathPara>
          </w:p>
        </w:tc>
        <w:tc>
          <w:tcPr>
            <w:tcW w:w="283" w:type="dxa"/>
            <w:vAlign w:val="center"/>
          </w:tcPr>
          <w:p w14:paraId="48B9367A"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5</w:t>
            </w:r>
            <w:r w:rsidRPr="00F90BE0">
              <w:rPr>
                <w:noProof/>
              </w:rPr>
              <w:fldChar w:fldCharType="end"/>
            </w:r>
            <w:r w:rsidRPr="00F90BE0">
              <w:t>)</w:t>
            </w:r>
          </w:p>
        </w:tc>
      </w:tr>
    </w:tbl>
    <w:p w14:paraId="356FAE4A" w14:textId="77777777" w:rsidR="00FA3FF2" w:rsidRPr="00F90BE0" w:rsidRDefault="00FA3FF2" w:rsidP="00FA3FF2">
      <w:pPr>
        <w:pStyle w:val="ListParagraph"/>
        <w:spacing w:after="160" w:line="259" w:lineRule="auto"/>
        <w:ind w:left="2232"/>
        <w:jc w:val="both"/>
      </w:pPr>
    </w:p>
    <w:p w14:paraId="187E2B12" w14:textId="77777777" w:rsidR="00FA3FF2" w:rsidRPr="00F90BE0" w:rsidRDefault="00FA3FF2" w:rsidP="00FA3FF2">
      <w:pPr>
        <w:pStyle w:val="ListParagraph"/>
        <w:numPr>
          <w:ilvl w:val="0"/>
          <w:numId w:val="48"/>
        </w:numPr>
        <w:spacing w:after="160" w:line="259" w:lineRule="auto"/>
        <w:jc w:val="both"/>
      </w:pPr>
      <w:r w:rsidRPr="00F90BE0">
        <w:t>Formulation of the total normalized crisp value;</w:t>
      </w:r>
    </w:p>
    <w:p w14:paraId="3B471161" w14:textId="77777777" w:rsidR="00FA3FF2" w:rsidRPr="00F90BE0" w:rsidRDefault="00FA3FF2" w:rsidP="00FA3FF2">
      <w:pPr>
        <w:pStyle w:val="ListParagraph"/>
        <w:spacing w:after="160" w:line="259" w:lineRule="auto"/>
        <w:ind w:left="2232"/>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319"/>
        <w:gridCol w:w="496"/>
      </w:tblGrid>
      <w:tr w:rsidR="00FA3FF2" w:rsidRPr="00F90BE0" w14:paraId="607ED2D9" w14:textId="77777777" w:rsidTr="001C01D9">
        <w:trPr>
          <w:jc w:val="center"/>
        </w:trPr>
        <w:tc>
          <w:tcPr>
            <w:tcW w:w="236" w:type="dxa"/>
          </w:tcPr>
          <w:p w14:paraId="307286CA" w14:textId="77777777" w:rsidR="00FA3FF2" w:rsidRPr="00F90BE0" w:rsidRDefault="00FA3FF2" w:rsidP="001C01D9">
            <w:pPr>
              <w:pStyle w:val="ListParagraph"/>
              <w:spacing w:after="160" w:line="259" w:lineRule="auto"/>
              <w:ind w:left="0"/>
              <w:jc w:val="both"/>
            </w:pPr>
          </w:p>
        </w:tc>
        <w:tc>
          <w:tcPr>
            <w:tcW w:w="7319" w:type="dxa"/>
          </w:tcPr>
          <w:p w14:paraId="34A9B0FA" w14:textId="77777777" w:rsidR="00FA3FF2" w:rsidRPr="00F90BE0" w:rsidRDefault="00F90BE0" w:rsidP="001C01D9">
            <w:pPr>
              <w:pStyle w:val="ListParagraph"/>
              <w:spacing w:after="160" w:line="259" w:lineRule="auto"/>
              <w:ind w:left="1512"/>
              <w:jc w:val="both"/>
            </w:pPr>
            <m:oMathPara>
              <m:oMathParaPr>
                <m:jc m:val="center"/>
              </m:oMathParaPr>
              <m:oMath>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Sup>
                          <m:sSubSupPr>
                            <m:ctrlPr>
                              <w:rPr>
                                <w:rFonts w:ascii="Cambria Math" w:hAnsi="Cambria Math"/>
                                <w:i/>
                              </w:rPr>
                            </m:ctrlPr>
                          </m:sSubSupPr>
                          <m:e>
                            <m:bar>
                              <m:barPr>
                                <m:ctrlPr>
                                  <w:rPr>
                                    <w:rFonts w:ascii="Cambria Math" w:hAnsi="Cambria Math"/>
                                    <w:i/>
                                  </w:rPr>
                                </m:ctrlPr>
                              </m:barPr>
                              <m:e>
                                <m:r>
                                  <w:rPr>
                                    <w:rFonts w:ascii="Cambria Math" w:hAnsi="Cambria Math"/>
                                  </w:rPr>
                                  <m:t>⊗</m:t>
                                </m:r>
                              </m:e>
                            </m:bar>
                            <m:acc>
                              <m:accPr>
                                <m:ctrlPr>
                                  <w:rPr>
                                    <w:rFonts w:ascii="Cambria Math" w:hAnsi="Cambria Math"/>
                                    <w:i/>
                                  </w:rPr>
                                </m:ctrlPr>
                              </m:accPr>
                              <m:e>
                                <m:r>
                                  <w:rPr>
                                    <w:rFonts w:ascii="Cambria Math" w:hAnsi="Cambria Math"/>
                                  </w:rPr>
                                  <m:t>C</m:t>
                                </m:r>
                              </m:e>
                            </m:acc>
                          </m:e>
                          <m:sub>
                            <m:r>
                              <w:rPr>
                                <w:rFonts w:ascii="Cambria Math" w:hAnsi="Cambria Math"/>
                              </w:rPr>
                              <m:t>ij</m:t>
                            </m:r>
                          </m:sub>
                          <m:sup/>
                        </m:sSubSup>
                        <m:d>
                          <m:dPr>
                            <m:ctrlPr>
                              <w:rPr>
                                <w:rFonts w:ascii="Cambria Math" w:hAnsi="Cambria Math"/>
                                <w:i/>
                              </w:rPr>
                            </m:ctrlPr>
                          </m:dPr>
                          <m:e>
                            <m:r>
                              <w:rPr>
                                <w:rFonts w:ascii="Cambria Math" w:hAnsi="Cambria Math"/>
                              </w:rPr>
                              <m:t>1-</m:t>
                            </m:r>
                            <m:sSubSup>
                              <m:sSubSupPr>
                                <m:ctrlPr>
                                  <w:rPr>
                                    <w:rFonts w:ascii="Cambria Math" w:hAnsi="Cambria Math"/>
                                    <w:i/>
                                  </w:rPr>
                                </m:ctrlPr>
                              </m:sSubSupPr>
                              <m:e>
                                <m:bar>
                                  <m:barPr>
                                    <m:ctrlPr>
                                      <w:rPr>
                                        <w:rFonts w:ascii="Cambria Math" w:hAnsi="Cambria Math"/>
                                        <w:i/>
                                      </w:rPr>
                                    </m:ctrlPr>
                                  </m:barPr>
                                  <m:e>
                                    <m:r>
                                      <w:rPr>
                                        <w:rFonts w:ascii="Cambria Math" w:hAnsi="Cambria Math"/>
                                      </w:rPr>
                                      <m:t>⊗</m:t>
                                    </m:r>
                                  </m:e>
                                </m:bar>
                                <m:acc>
                                  <m:accPr>
                                    <m:ctrlPr>
                                      <w:rPr>
                                        <w:rFonts w:ascii="Cambria Math" w:hAnsi="Cambria Math"/>
                                        <w:i/>
                                      </w:rPr>
                                    </m:ctrlPr>
                                  </m:accPr>
                                  <m:e>
                                    <m:r>
                                      <w:rPr>
                                        <w:rFonts w:ascii="Cambria Math" w:hAnsi="Cambria Math"/>
                                      </w:rPr>
                                      <m:t>C</m:t>
                                    </m:r>
                                  </m:e>
                                </m:acc>
                              </m:e>
                              <m:sub>
                                <m:r>
                                  <w:rPr>
                                    <w:rFonts w:ascii="Cambria Math" w:hAnsi="Cambria Math"/>
                                  </w:rPr>
                                  <m:t>ij</m:t>
                                </m:r>
                              </m:sub>
                              <m:sup/>
                            </m:sSubSup>
                          </m:e>
                        </m:d>
                        <m:r>
                          <w:rPr>
                            <w:rFonts w:ascii="Cambria Math" w:hAnsi="Cambria Math"/>
                          </w:rPr>
                          <m:t>+</m:t>
                        </m:r>
                        <m:d>
                          <m:dPr>
                            <m:ctrlPr>
                              <w:rPr>
                                <w:rFonts w:ascii="Cambria Math" w:hAnsi="Cambria Math"/>
                                <w:i/>
                              </w:rPr>
                            </m:ctrlPr>
                          </m:dPr>
                          <m:e>
                            <m:sSubSup>
                              <m:sSubSupPr>
                                <m:ctrlPr>
                                  <w:rPr>
                                    <w:rFonts w:ascii="Cambria Math" w:hAnsi="Cambria Math"/>
                                    <w:i/>
                                  </w:rPr>
                                </m:ctrlPr>
                              </m:sSubSupPr>
                              <m:e>
                                <m:bar>
                                  <m:barPr>
                                    <m:pos m:val="top"/>
                                    <m:ctrlPr>
                                      <w:rPr>
                                        <w:rFonts w:ascii="Cambria Math" w:hAnsi="Cambria Math"/>
                                        <w:i/>
                                      </w:rPr>
                                    </m:ctrlPr>
                                  </m:barPr>
                                  <m:e>
                                    <m:r>
                                      <w:rPr>
                                        <w:rFonts w:ascii="Cambria Math" w:hAnsi="Cambria Math"/>
                                      </w:rPr>
                                      <m:t>⊗</m:t>
                                    </m:r>
                                  </m:e>
                                </m:bar>
                                <m:acc>
                                  <m:accPr>
                                    <m:ctrlPr>
                                      <w:rPr>
                                        <w:rFonts w:ascii="Cambria Math" w:hAnsi="Cambria Math"/>
                                        <w:i/>
                                      </w:rPr>
                                    </m:ctrlPr>
                                  </m:accPr>
                                  <m:e>
                                    <m:r>
                                      <w:rPr>
                                        <w:rFonts w:ascii="Cambria Math" w:hAnsi="Cambria Math"/>
                                      </w:rPr>
                                      <m:t>C</m:t>
                                    </m:r>
                                  </m:e>
                                </m:acc>
                              </m:e>
                              <m:sub>
                                <m:r>
                                  <w:rPr>
                                    <w:rFonts w:ascii="Cambria Math" w:hAnsi="Cambria Math"/>
                                  </w:rPr>
                                  <m:t>ij</m:t>
                                </m:r>
                              </m:sub>
                              <m:sup/>
                            </m:sSubSup>
                            <m:r>
                              <w:rPr>
                                <w:rFonts w:ascii="Cambria Math" w:hAnsi="Cambria Math"/>
                              </w:rPr>
                              <m:t>×</m:t>
                            </m:r>
                            <m:sSubSup>
                              <m:sSubSupPr>
                                <m:ctrlPr>
                                  <w:rPr>
                                    <w:rFonts w:ascii="Cambria Math" w:hAnsi="Cambria Math"/>
                                    <w:i/>
                                  </w:rPr>
                                </m:ctrlPr>
                              </m:sSubSupPr>
                              <m:e>
                                <m:bar>
                                  <m:barPr>
                                    <m:pos m:val="top"/>
                                    <m:ctrlPr>
                                      <w:rPr>
                                        <w:rFonts w:ascii="Cambria Math" w:hAnsi="Cambria Math"/>
                                        <w:i/>
                                      </w:rPr>
                                    </m:ctrlPr>
                                  </m:barPr>
                                  <m:e>
                                    <m:r>
                                      <w:rPr>
                                        <w:rFonts w:ascii="Cambria Math" w:hAnsi="Cambria Math"/>
                                      </w:rPr>
                                      <m:t>⊗</m:t>
                                    </m:r>
                                  </m:e>
                                </m:bar>
                                <m:acc>
                                  <m:accPr>
                                    <m:ctrlPr>
                                      <w:rPr>
                                        <w:rFonts w:ascii="Cambria Math" w:hAnsi="Cambria Math"/>
                                        <w:i/>
                                      </w:rPr>
                                    </m:ctrlPr>
                                  </m:accPr>
                                  <m:e>
                                    <m:r>
                                      <w:rPr>
                                        <w:rFonts w:ascii="Cambria Math" w:hAnsi="Cambria Math"/>
                                      </w:rPr>
                                      <m:t>C</m:t>
                                    </m:r>
                                  </m:e>
                                </m:acc>
                              </m:e>
                              <m:sub>
                                <m:r>
                                  <w:rPr>
                                    <w:rFonts w:ascii="Cambria Math" w:hAnsi="Cambria Math"/>
                                  </w:rPr>
                                  <m:t>ij</m:t>
                                </m:r>
                              </m:sub>
                              <m:sup/>
                            </m:sSubSup>
                          </m:e>
                        </m:d>
                      </m:e>
                    </m:d>
                  </m:num>
                  <m:den>
                    <m:d>
                      <m:dPr>
                        <m:ctrlPr>
                          <w:rPr>
                            <w:rFonts w:ascii="Cambria Math" w:hAnsi="Cambria Math"/>
                            <w:i/>
                          </w:rPr>
                        </m:ctrlPr>
                      </m:dPr>
                      <m:e>
                        <m:r>
                          <w:rPr>
                            <w:rFonts w:ascii="Cambria Math" w:hAnsi="Cambria Math"/>
                          </w:rPr>
                          <m:t>1-</m:t>
                        </m:r>
                        <m:sSubSup>
                          <m:sSubSupPr>
                            <m:ctrlPr>
                              <w:rPr>
                                <w:rFonts w:ascii="Cambria Math" w:hAnsi="Cambria Math"/>
                                <w:i/>
                              </w:rPr>
                            </m:ctrlPr>
                          </m:sSubSupPr>
                          <m:e>
                            <m:bar>
                              <m:barPr>
                                <m:ctrlPr>
                                  <w:rPr>
                                    <w:rFonts w:ascii="Cambria Math" w:hAnsi="Cambria Math"/>
                                    <w:i/>
                                  </w:rPr>
                                </m:ctrlPr>
                              </m:barPr>
                              <m:e>
                                <m:r>
                                  <w:rPr>
                                    <w:rFonts w:ascii="Cambria Math" w:hAnsi="Cambria Math"/>
                                  </w:rPr>
                                  <m:t>⊗</m:t>
                                </m:r>
                              </m:e>
                            </m:bar>
                            <m:acc>
                              <m:accPr>
                                <m:ctrlPr>
                                  <w:rPr>
                                    <w:rFonts w:ascii="Cambria Math" w:hAnsi="Cambria Math"/>
                                    <w:i/>
                                  </w:rPr>
                                </m:ctrlPr>
                              </m:accPr>
                              <m:e>
                                <m:r>
                                  <w:rPr>
                                    <w:rFonts w:ascii="Cambria Math" w:hAnsi="Cambria Math"/>
                                  </w:rPr>
                                  <m:t>C</m:t>
                                </m:r>
                              </m:e>
                            </m:acc>
                          </m:e>
                          <m:sub>
                            <m:r>
                              <w:rPr>
                                <w:rFonts w:ascii="Cambria Math" w:hAnsi="Cambria Math"/>
                              </w:rPr>
                              <m:t>ij</m:t>
                            </m:r>
                          </m:sub>
                          <m:sup/>
                        </m:sSubSup>
                        <m:r>
                          <w:rPr>
                            <w:rFonts w:ascii="Cambria Math" w:hAnsi="Cambria Math"/>
                          </w:rPr>
                          <m:t>+</m:t>
                        </m:r>
                        <m:sSubSup>
                          <m:sSubSupPr>
                            <m:ctrlPr>
                              <w:rPr>
                                <w:rFonts w:ascii="Cambria Math" w:hAnsi="Cambria Math"/>
                                <w:i/>
                              </w:rPr>
                            </m:ctrlPr>
                          </m:sSubSupPr>
                          <m:e>
                            <m:bar>
                              <m:barPr>
                                <m:pos m:val="top"/>
                                <m:ctrlPr>
                                  <w:rPr>
                                    <w:rFonts w:ascii="Cambria Math" w:hAnsi="Cambria Math"/>
                                    <w:i/>
                                  </w:rPr>
                                </m:ctrlPr>
                              </m:barPr>
                              <m:e>
                                <m:r>
                                  <w:rPr>
                                    <w:rFonts w:ascii="Cambria Math" w:hAnsi="Cambria Math"/>
                                  </w:rPr>
                                  <m:t>⨂</m:t>
                                </m:r>
                              </m:e>
                            </m:bar>
                            <m:acc>
                              <m:accPr>
                                <m:ctrlPr>
                                  <w:rPr>
                                    <w:rFonts w:ascii="Cambria Math" w:hAnsi="Cambria Math"/>
                                    <w:i/>
                                  </w:rPr>
                                </m:ctrlPr>
                              </m:accPr>
                              <m:e>
                                <m:r>
                                  <w:rPr>
                                    <w:rFonts w:ascii="Cambria Math" w:hAnsi="Cambria Math"/>
                                  </w:rPr>
                                  <m:t>C</m:t>
                                </m:r>
                              </m:e>
                            </m:acc>
                          </m:e>
                          <m:sub>
                            <m:r>
                              <w:rPr>
                                <w:rFonts w:ascii="Cambria Math" w:hAnsi="Cambria Math"/>
                              </w:rPr>
                              <m:t>ij</m:t>
                            </m:r>
                          </m:sub>
                          <m:sup/>
                        </m:sSubSup>
                      </m:e>
                    </m:d>
                  </m:den>
                </m:f>
              </m:oMath>
            </m:oMathPara>
          </w:p>
        </w:tc>
        <w:tc>
          <w:tcPr>
            <w:tcW w:w="496" w:type="dxa"/>
            <w:vAlign w:val="center"/>
          </w:tcPr>
          <w:p w14:paraId="6CF72622"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6</w:t>
            </w:r>
            <w:r w:rsidRPr="00F90BE0">
              <w:rPr>
                <w:noProof/>
              </w:rPr>
              <w:fldChar w:fldCharType="end"/>
            </w:r>
            <w:r w:rsidRPr="00F90BE0">
              <w:t>)</w:t>
            </w:r>
          </w:p>
        </w:tc>
      </w:tr>
    </w:tbl>
    <w:p w14:paraId="7C6BA944" w14:textId="77777777" w:rsidR="00FA3FF2" w:rsidRPr="00F90BE0" w:rsidRDefault="00FA3FF2" w:rsidP="00FA3FF2">
      <w:pPr>
        <w:pStyle w:val="ListParagraph"/>
        <w:spacing w:after="160" w:line="259" w:lineRule="auto"/>
        <w:ind w:left="2232"/>
        <w:jc w:val="both"/>
      </w:pPr>
    </w:p>
    <w:p w14:paraId="49499F1F" w14:textId="77777777" w:rsidR="00FA3FF2" w:rsidRPr="00F90BE0" w:rsidRDefault="00FA3FF2" w:rsidP="00FA3FF2">
      <w:pPr>
        <w:pStyle w:val="ListParagraph"/>
        <w:numPr>
          <w:ilvl w:val="0"/>
          <w:numId w:val="48"/>
        </w:numPr>
        <w:spacing w:after="160" w:line="259" w:lineRule="auto"/>
        <w:jc w:val="both"/>
      </w:pPr>
      <w:r w:rsidRPr="00F90BE0">
        <w:t>Calculate the final crisp values;</w:t>
      </w:r>
    </w:p>
    <w:p w14:paraId="286A4733" w14:textId="77777777" w:rsidR="00FA3FF2" w:rsidRPr="00F90BE0" w:rsidRDefault="00FA3FF2" w:rsidP="00FA3FF2">
      <w:pPr>
        <w:pStyle w:val="ListParagraph"/>
        <w:spacing w:after="160" w:line="259" w:lineRule="auto"/>
        <w:ind w:left="2232"/>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319"/>
        <w:gridCol w:w="496"/>
      </w:tblGrid>
      <w:tr w:rsidR="00FA3FF2" w:rsidRPr="00F90BE0" w14:paraId="62A5F104" w14:textId="77777777" w:rsidTr="001C01D9">
        <w:trPr>
          <w:jc w:val="center"/>
        </w:trPr>
        <w:tc>
          <w:tcPr>
            <w:tcW w:w="236" w:type="dxa"/>
          </w:tcPr>
          <w:p w14:paraId="103A2854" w14:textId="77777777" w:rsidR="00FA3FF2" w:rsidRPr="00F90BE0" w:rsidRDefault="00FA3FF2" w:rsidP="001C01D9">
            <w:pPr>
              <w:pStyle w:val="ListParagraph"/>
              <w:spacing w:after="160" w:line="259" w:lineRule="auto"/>
              <w:ind w:left="0"/>
              <w:jc w:val="both"/>
            </w:pPr>
          </w:p>
        </w:tc>
        <w:tc>
          <w:tcPr>
            <w:tcW w:w="7319" w:type="dxa"/>
          </w:tcPr>
          <w:p w14:paraId="2229C5DB" w14:textId="77777777" w:rsidR="00FA3FF2" w:rsidRPr="00F90BE0" w:rsidRDefault="00F90BE0" w:rsidP="001C01D9">
            <w:pPr>
              <w:pStyle w:val="ListParagraph"/>
              <w:spacing w:after="160" w:line="259" w:lineRule="auto"/>
              <w:ind w:left="1512"/>
              <w:jc w:val="both"/>
            </w:pPr>
            <m:oMathPara>
              <m:oMathParaPr>
                <m:jc m:val="center"/>
              </m:oMathParaPr>
              <m:oMath>
                <m:sSubSup>
                  <m:sSubSupPr>
                    <m:ctrlPr>
                      <w:rPr>
                        <w:rFonts w:ascii="Cambria Math" w:hAnsi="Cambria Math"/>
                        <w:i/>
                      </w:rPr>
                    </m:ctrlPr>
                  </m:sSubSupPr>
                  <m:e>
                    <m:r>
                      <w:rPr>
                        <w:rFonts w:ascii="Cambria Math" w:hAnsi="Cambria Math"/>
                      </w:rPr>
                      <m:t>A</m:t>
                    </m:r>
                  </m:e>
                  <m:sub>
                    <m:r>
                      <w:rPr>
                        <w:rFonts w:ascii="Cambria Math" w:hAnsi="Cambria Math"/>
                      </w:rPr>
                      <m:t>ij</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min</m:t>
                    </m:r>
                  </m:e>
                  <m:sub>
                    <m:r>
                      <w:rPr>
                        <w:rFonts w:ascii="Cambria Math" w:hAnsi="Cambria Math"/>
                      </w:rPr>
                      <m:t>j</m:t>
                    </m:r>
                  </m:sub>
                </m:sSub>
                <m:bar>
                  <m:barPr>
                    <m:ctrlPr>
                      <w:rPr>
                        <w:rFonts w:ascii="Cambria Math" w:hAnsi="Cambria Math"/>
                        <w:i/>
                      </w:rPr>
                    </m:ctrlPr>
                  </m:barPr>
                  <m:e>
                    <m:r>
                      <w:rPr>
                        <w:rFonts w:ascii="Cambria Math" w:hAnsi="Cambria Math"/>
                      </w:rPr>
                      <m:t>⊗</m:t>
                    </m:r>
                  </m:e>
                </m:bar>
                <m:sSubSup>
                  <m:sSubSupPr>
                    <m:ctrlPr>
                      <w:rPr>
                        <w:rFonts w:ascii="Cambria Math" w:hAnsi="Cambria Math"/>
                        <w:i/>
                      </w:rPr>
                    </m:ctrlPr>
                  </m:sSubSupPr>
                  <m:e>
                    <m:acc>
                      <m:accPr>
                        <m:chr m:val="̃"/>
                        <m:ctrlPr>
                          <w:rPr>
                            <w:rFonts w:ascii="Cambria Math" w:hAnsi="Cambria Math"/>
                            <w:i/>
                          </w:rPr>
                        </m:ctrlPr>
                      </m:accPr>
                      <m:e>
                        <m:r>
                          <w:rPr>
                            <w:rFonts w:ascii="Cambria Math" w:hAnsi="Cambria Math"/>
                          </w:rPr>
                          <m:t>C</m:t>
                        </m:r>
                      </m:e>
                    </m:acc>
                  </m:e>
                  <m:sub>
                    <m:r>
                      <w:rPr>
                        <w:rFonts w:ascii="Cambria Math" w:hAnsi="Cambria Math"/>
                      </w:rPr>
                      <m:t>ij</m:t>
                    </m:r>
                  </m:sub>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m:t>
                    </m:r>
                    <m:sSubSup>
                      <m:sSubSupPr>
                        <m:ctrlPr>
                          <w:rPr>
                            <w:rFonts w:ascii="Cambria Math" w:hAnsi="Cambria Math"/>
                            <w:i/>
                          </w:rPr>
                        </m:ctrlPr>
                      </m:sSubSupPr>
                      <m:e>
                        <m:r>
                          <w:rPr>
                            <w:rFonts w:ascii="Cambria Math" w:hAnsi="Cambria Math"/>
                          </w:rPr>
                          <m:t>△</m:t>
                        </m:r>
                      </m:e>
                      <m:sub>
                        <m:r>
                          <w:rPr>
                            <w:rFonts w:ascii="Cambria Math" w:hAnsi="Cambria Math"/>
                          </w:rPr>
                          <m:t>min</m:t>
                        </m:r>
                      </m:sub>
                      <m:sup>
                        <m:r>
                          <w:rPr>
                            <w:rFonts w:ascii="Cambria Math" w:hAnsi="Cambria Math"/>
                          </w:rPr>
                          <m:t>max</m:t>
                        </m:r>
                      </m:sup>
                    </m:sSubSup>
                  </m:e>
                </m:d>
                <m:r>
                  <w:rPr>
                    <w:rFonts w:ascii="Cambria Math" w:hAnsi="Cambria Math"/>
                  </w:rPr>
                  <m:t>]</m:t>
                </m:r>
              </m:oMath>
            </m:oMathPara>
          </w:p>
        </w:tc>
        <w:tc>
          <w:tcPr>
            <w:tcW w:w="283" w:type="dxa"/>
            <w:vAlign w:val="center"/>
          </w:tcPr>
          <w:p w14:paraId="379823E6"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7</w:t>
            </w:r>
            <w:r w:rsidRPr="00F90BE0">
              <w:rPr>
                <w:noProof/>
              </w:rPr>
              <w:fldChar w:fldCharType="end"/>
            </w:r>
            <w:r w:rsidRPr="00F90BE0">
              <w:t>)</w:t>
            </w:r>
          </w:p>
        </w:tc>
      </w:tr>
    </w:tbl>
    <w:p w14:paraId="131C04B7" w14:textId="77777777" w:rsidR="00FA3FF2" w:rsidRPr="00F90BE0" w:rsidRDefault="00FA3FF2" w:rsidP="00FA3FF2">
      <w:pPr>
        <w:pStyle w:val="ListParagraph"/>
        <w:spacing w:after="160" w:line="259" w:lineRule="auto"/>
        <w:ind w:left="2232"/>
        <w:jc w:val="both"/>
      </w:pPr>
      <w:r w:rsidRPr="00F90BE0">
        <w:t>And,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319"/>
        <w:gridCol w:w="496"/>
      </w:tblGrid>
      <w:tr w:rsidR="00FA3FF2" w:rsidRPr="00F90BE0" w14:paraId="3C405BB3" w14:textId="77777777" w:rsidTr="001C01D9">
        <w:trPr>
          <w:jc w:val="center"/>
        </w:trPr>
        <w:tc>
          <w:tcPr>
            <w:tcW w:w="236" w:type="dxa"/>
          </w:tcPr>
          <w:p w14:paraId="34EDA74A" w14:textId="77777777" w:rsidR="00FA3FF2" w:rsidRPr="00F90BE0" w:rsidRDefault="00FA3FF2" w:rsidP="001C01D9">
            <w:pPr>
              <w:pStyle w:val="ListParagraph"/>
              <w:spacing w:after="160" w:line="259" w:lineRule="auto"/>
              <w:ind w:left="0"/>
              <w:jc w:val="both"/>
            </w:pPr>
          </w:p>
        </w:tc>
        <w:tc>
          <w:tcPr>
            <w:tcW w:w="7319" w:type="dxa"/>
          </w:tcPr>
          <w:p w14:paraId="1C378E50" w14:textId="77777777" w:rsidR="00FA3FF2" w:rsidRPr="00F90BE0" w:rsidRDefault="00FA3FF2" w:rsidP="001C01D9">
            <w:pPr>
              <w:pStyle w:val="ListParagraph"/>
              <w:spacing w:after="160" w:line="259" w:lineRule="auto"/>
              <w:ind w:left="1512"/>
              <w:jc w:val="both"/>
            </w:pPr>
            <m:oMathPara>
              <m:oMathParaPr>
                <m:jc m:val="center"/>
              </m:oMathParaPr>
              <m:oMath>
                <m:r>
                  <w:rPr>
                    <w:rFonts w:ascii="Cambria Math" w:hAnsi="Cambria Math"/>
                  </w:rPr>
                  <m:t>A=[</m:t>
                </m:r>
                <m:sSubSup>
                  <m:sSubSupPr>
                    <m:ctrlPr>
                      <w:rPr>
                        <w:rFonts w:ascii="Cambria Math" w:hAnsi="Cambria Math"/>
                        <w:i/>
                      </w:rPr>
                    </m:ctrlPr>
                  </m:sSubSupPr>
                  <m:e>
                    <m:r>
                      <w:rPr>
                        <w:rFonts w:ascii="Cambria Math" w:hAnsi="Cambria Math"/>
                      </w:rPr>
                      <m:t>A</m:t>
                    </m:r>
                  </m:e>
                  <m:sub>
                    <m:r>
                      <w:rPr>
                        <w:rFonts w:ascii="Cambria Math" w:hAnsi="Cambria Math"/>
                      </w:rPr>
                      <m:t>ij</m:t>
                    </m:r>
                  </m:sub>
                  <m:sup>
                    <m:r>
                      <w:rPr>
                        <w:rFonts w:ascii="Cambria Math" w:hAnsi="Cambria Math"/>
                      </w:rPr>
                      <m:t>*</m:t>
                    </m:r>
                  </m:sup>
                </m:sSubSup>
                <m:r>
                  <w:rPr>
                    <w:rFonts w:ascii="Cambria Math" w:hAnsi="Cambria Math"/>
                  </w:rPr>
                  <m:t>]</m:t>
                </m:r>
              </m:oMath>
            </m:oMathPara>
          </w:p>
        </w:tc>
        <w:tc>
          <w:tcPr>
            <w:tcW w:w="496" w:type="dxa"/>
            <w:vAlign w:val="center"/>
          </w:tcPr>
          <w:p w14:paraId="1A5B5108"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8</w:t>
            </w:r>
            <w:r w:rsidRPr="00F90BE0">
              <w:rPr>
                <w:noProof/>
              </w:rPr>
              <w:fldChar w:fldCharType="end"/>
            </w:r>
            <w:r w:rsidRPr="00F90BE0">
              <w:t>)</w:t>
            </w:r>
          </w:p>
        </w:tc>
      </w:tr>
    </w:tbl>
    <w:p w14:paraId="0C0AB9EC" w14:textId="77777777" w:rsidR="00FA3FF2" w:rsidRPr="00F90BE0" w:rsidRDefault="00FA3FF2" w:rsidP="00FA3FF2">
      <w:pPr>
        <w:spacing w:line="360" w:lineRule="auto"/>
        <w:jc w:val="both"/>
        <w:rPr>
          <w:b/>
          <w:bCs/>
          <w:i/>
          <w:iCs/>
        </w:rPr>
      </w:pPr>
      <w:r w:rsidRPr="00F90BE0">
        <w:rPr>
          <w:b/>
          <w:bCs/>
          <w:i/>
          <w:iCs/>
        </w:rPr>
        <w:t xml:space="preserve">Step 4: </w:t>
      </w:r>
      <w:r w:rsidRPr="00F90BE0">
        <w:t xml:space="preserve">Formulate the normalized direct crisp relation matrix by </w:t>
      </w:r>
    </w:p>
    <w:p w14:paraId="128B48B0" w14:textId="77777777" w:rsidR="00FA3FF2" w:rsidRPr="00F90BE0" w:rsidRDefault="00FA3FF2" w:rsidP="00FA3FF2">
      <w:pPr>
        <w:spacing w:line="360" w:lineRule="auto"/>
        <w:jc w:val="both"/>
      </w:pPr>
      <w:r w:rsidRPr="00F90BE0">
        <w:t xml:space="preserve">Let </w:t>
      </w:r>
      <m:oMath>
        <m:r>
          <w:rPr>
            <w:rFonts w:ascii="Cambria Math" w:hAnsi="Cambria Math"/>
          </w:rPr>
          <m:t>'B'</m:t>
        </m:r>
      </m:oMath>
      <w:r w:rsidRPr="00F90BE0">
        <w:t xml:space="preserve"> be a normalized crisp relation matrix, then;</w:t>
      </w:r>
    </w:p>
    <w:p w14:paraId="04703306" w14:textId="77777777" w:rsidR="00FA3FF2" w:rsidRPr="00F90BE0" w:rsidRDefault="00FA3FF2" w:rsidP="00FA3FF2">
      <w:pPr>
        <w:pStyle w:val="ListParagraph"/>
        <w:ind w:left="1512"/>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319"/>
        <w:gridCol w:w="496"/>
      </w:tblGrid>
      <w:tr w:rsidR="00FA3FF2" w:rsidRPr="00F90BE0" w14:paraId="13BE3CEA" w14:textId="77777777" w:rsidTr="001C01D9">
        <w:trPr>
          <w:jc w:val="center"/>
        </w:trPr>
        <w:tc>
          <w:tcPr>
            <w:tcW w:w="236" w:type="dxa"/>
          </w:tcPr>
          <w:p w14:paraId="5F6231AA" w14:textId="77777777" w:rsidR="00FA3FF2" w:rsidRPr="00F90BE0" w:rsidRDefault="00FA3FF2" w:rsidP="001C01D9">
            <w:pPr>
              <w:pStyle w:val="ListParagraph"/>
              <w:spacing w:after="160" w:line="259" w:lineRule="auto"/>
              <w:ind w:left="0"/>
              <w:jc w:val="both"/>
            </w:pPr>
          </w:p>
        </w:tc>
        <w:tc>
          <w:tcPr>
            <w:tcW w:w="7319" w:type="dxa"/>
          </w:tcPr>
          <w:p w14:paraId="55182158" w14:textId="77777777" w:rsidR="00FA3FF2" w:rsidRPr="00F90BE0" w:rsidRDefault="00FA3FF2" w:rsidP="001C01D9">
            <w:pPr>
              <w:pStyle w:val="ListParagraph"/>
              <w:spacing w:after="160" w:line="259" w:lineRule="auto"/>
              <w:ind w:left="1512"/>
              <w:jc w:val="both"/>
            </w:pPr>
            <m:oMathPara>
              <m:oMathParaPr>
                <m:jc m:val="center"/>
              </m:oMathParaPr>
              <m:oMath>
                <m:r>
                  <w:rPr>
                    <w:rFonts w:ascii="Cambria Math" w:hAnsi="Cambria Math"/>
                  </w:rPr>
                  <m:t>B=A×U</m:t>
                </m:r>
              </m:oMath>
            </m:oMathPara>
          </w:p>
        </w:tc>
        <w:tc>
          <w:tcPr>
            <w:tcW w:w="496" w:type="dxa"/>
            <w:vAlign w:val="center"/>
          </w:tcPr>
          <w:p w14:paraId="19C41DF7"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9</w:t>
            </w:r>
            <w:r w:rsidRPr="00F90BE0">
              <w:rPr>
                <w:noProof/>
              </w:rPr>
              <w:fldChar w:fldCharType="end"/>
            </w:r>
            <w:r w:rsidRPr="00F90BE0">
              <w:t>)</w:t>
            </w:r>
          </w:p>
        </w:tc>
      </w:tr>
    </w:tbl>
    <w:p w14:paraId="0433889F" w14:textId="77777777" w:rsidR="00FA3FF2" w:rsidRPr="00F90BE0" w:rsidRDefault="00FA3FF2" w:rsidP="00FA3FF2">
      <w:pPr>
        <w:jc w:val="both"/>
      </w:pPr>
      <w:r w:rsidRPr="00F90BE0">
        <w:t xml:space="preserve">Where </w:t>
      </w:r>
      <m:oMath>
        <m:r>
          <w:rPr>
            <w:rFonts w:ascii="Cambria Math" w:hAnsi="Cambria Math"/>
          </w:rPr>
          <m:t>U</m:t>
        </m:r>
      </m:oMath>
      <w:r w:rsidRPr="00F90BE0">
        <w:t xml:space="preserve"> is a normalization factor given by;</w:t>
      </w:r>
    </w:p>
    <w:p w14:paraId="480CE44C" w14:textId="77777777" w:rsidR="00FA3FF2" w:rsidRPr="00F90BE0" w:rsidRDefault="00FA3FF2" w:rsidP="00FA3FF2">
      <w:pPr>
        <w:pStyle w:val="ListParagraph"/>
        <w:ind w:left="1512"/>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319"/>
        <w:gridCol w:w="616"/>
      </w:tblGrid>
      <w:tr w:rsidR="00FA3FF2" w:rsidRPr="00F90BE0" w14:paraId="1D8A56A1" w14:textId="77777777" w:rsidTr="001C01D9">
        <w:trPr>
          <w:jc w:val="center"/>
        </w:trPr>
        <w:tc>
          <w:tcPr>
            <w:tcW w:w="236" w:type="dxa"/>
          </w:tcPr>
          <w:p w14:paraId="319F1BB7" w14:textId="77777777" w:rsidR="00FA3FF2" w:rsidRPr="00F90BE0" w:rsidRDefault="00FA3FF2" w:rsidP="001C01D9">
            <w:pPr>
              <w:pStyle w:val="ListParagraph"/>
              <w:spacing w:after="160" w:line="259" w:lineRule="auto"/>
              <w:ind w:left="0"/>
              <w:jc w:val="both"/>
            </w:pPr>
          </w:p>
        </w:tc>
        <w:tc>
          <w:tcPr>
            <w:tcW w:w="7319" w:type="dxa"/>
          </w:tcPr>
          <w:p w14:paraId="3FF708BB" w14:textId="77777777" w:rsidR="00FA3FF2" w:rsidRPr="00F90BE0" w:rsidRDefault="00FA3FF2" w:rsidP="001C01D9">
            <w:pPr>
              <w:pStyle w:val="ListParagraph"/>
              <w:spacing w:after="160" w:line="259" w:lineRule="auto"/>
              <w:ind w:left="1512"/>
              <w:jc w:val="both"/>
            </w:pPr>
            <m:oMathPara>
              <m:oMathParaPr>
                <m:jc m:val="center"/>
              </m:oMathParaPr>
              <m:oMath>
                <m:r>
                  <w:rPr>
                    <w:rFonts w:ascii="Cambria Math" w:hAnsi="Cambria Math"/>
                  </w:rPr>
                  <m:t>U=</m:t>
                </m:r>
                <m:f>
                  <m:fPr>
                    <m:ctrlPr>
                      <w:rPr>
                        <w:rFonts w:ascii="Cambria Math" w:hAnsi="Cambria Math"/>
                        <w:i/>
                      </w:rPr>
                    </m:ctrlPr>
                  </m:fPr>
                  <m:num>
                    <m:r>
                      <w:rPr>
                        <w:rFonts w:ascii="Cambria Math" w:hAnsi="Cambria Math"/>
                      </w:rPr>
                      <m:t>1</m:t>
                    </m:r>
                  </m:num>
                  <m:den>
                    <m:m>
                      <m:mPr>
                        <m:mcs>
                          <m:mc>
                            <m:mcPr>
                              <m:count m:val="1"/>
                              <m:mcJc m:val="center"/>
                            </m:mcPr>
                          </m:mc>
                        </m:mcs>
                        <m:ctrlPr>
                          <w:rPr>
                            <w:rFonts w:ascii="Cambria Math" w:hAnsi="Cambria Math"/>
                            <w:i/>
                          </w:rPr>
                        </m:ctrlPr>
                      </m:mPr>
                      <m:mr>
                        <m:e>
                          <m:r>
                            <w:rPr>
                              <w:rFonts w:ascii="Cambria Math" w:hAnsi="Cambria Math"/>
                            </w:rPr>
                            <m:t>max</m:t>
                          </m:r>
                        </m:e>
                      </m:mr>
                      <m:mr>
                        <m:e>
                          <m:r>
                            <w:rPr>
                              <w:rFonts w:ascii="Cambria Math" w:hAnsi="Cambria Math"/>
                            </w:rPr>
                            <m:t>1≤i≤n</m:t>
                          </m:r>
                        </m:e>
                      </m:mr>
                    </m:m>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Sup>
                          <m:sSubSupPr>
                            <m:ctrlPr>
                              <w:rPr>
                                <w:rFonts w:ascii="Cambria Math" w:hAnsi="Cambria Math"/>
                                <w:i/>
                              </w:rPr>
                            </m:ctrlPr>
                          </m:sSubSupPr>
                          <m:e>
                            <m:r>
                              <w:rPr>
                                <w:rFonts w:ascii="Cambria Math" w:hAnsi="Cambria Math"/>
                              </w:rPr>
                              <m:t>A</m:t>
                            </m:r>
                          </m:e>
                          <m:sub>
                            <m:r>
                              <w:rPr>
                                <w:rFonts w:ascii="Cambria Math" w:hAnsi="Cambria Math"/>
                              </w:rPr>
                              <m:t>ij</m:t>
                            </m:r>
                          </m:sub>
                          <m:sup>
                            <m:r>
                              <w:rPr>
                                <w:rFonts w:ascii="Cambria Math" w:hAnsi="Cambria Math"/>
                              </w:rPr>
                              <m:t>*</m:t>
                            </m:r>
                          </m:sup>
                        </m:sSubSup>
                      </m:e>
                    </m:nary>
                  </m:den>
                </m:f>
              </m:oMath>
            </m:oMathPara>
          </w:p>
        </w:tc>
        <w:tc>
          <w:tcPr>
            <w:tcW w:w="283" w:type="dxa"/>
            <w:vAlign w:val="center"/>
          </w:tcPr>
          <w:p w14:paraId="0316D231"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10</w:t>
            </w:r>
            <w:r w:rsidRPr="00F90BE0">
              <w:rPr>
                <w:noProof/>
              </w:rPr>
              <w:fldChar w:fldCharType="end"/>
            </w:r>
            <w:r w:rsidRPr="00F90BE0">
              <w:t>)</w:t>
            </w:r>
          </w:p>
        </w:tc>
      </w:tr>
    </w:tbl>
    <w:p w14:paraId="5F2A1423" w14:textId="77777777" w:rsidR="00FA3FF2" w:rsidRPr="00F90BE0" w:rsidRDefault="00FA3FF2" w:rsidP="00FA3FF2">
      <w:pPr>
        <w:pStyle w:val="ListParagraph"/>
        <w:ind w:left="1512"/>
        <w:jc w:val="both"/>
      </w:pPr>
    </w:p>
    <w:p w14:paraId="6C5375A7" w14:textId="77777777" w:rsidR="00FA3FF2" w:rsidRPr="00F90BE0" w:rsidRDefault="00FA3FF2" w:rsidP="00FA3FF2">
      <w:pPr>
        <w:jc w:val="both"/>
      </w:pPr>
      <w:r w:rsidRPr="00F90BE0">
        <w:rPr>
          <w:b/>
          <w:bCs/>
          <w:i/>
          <w:iCs/>
        </w:rPr>
        <w:t>Step 5:</w:t>
      </w:r>
      <w:r w:rsidRPr="00F90BE0">
        <w:t xml:space="preserve"> Compute the total relation matrix (T) by </w:t>
      </w:r>
    </w:p>
    <w:p w14:paraId="58D579EF" w14:textId="77777777" w:rsidR="00FA3FF2" w:rsidRPr="00F90BE0" w:rsidRDefault="00FA3FF2" w:rsidP="00FA3FF2">
      <w:pPr>
        <w:pStyle w:val="ListParagraph"/>
        <w:ind w:left="1512"/>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319"/>
        <w:gridCol w:w="616"/>
      </w:tblGrid>
      <w:tr w:rsidR="00FA3FF2" w:rsidRPr="00F90BE0" w14:paraId="1622CA54" w14:textId="77777777" w:rsidTr="001C01D9">
        <w:trPr>
          <w:jc w:val="center"/>
        </w:trPr>
        <w:tc>
          <w:tcPr>
            <w:tcW w:w="236" w:type="dxa"/>
          </w:tcPr>
          <w:p w14:paraId="10B39FD1" w14:textId="77777777" w:rsidR="00FA3FF2" w:rsidRPr="00F90BE0" w:rsidRDefault="00FA3FF2" w:rsidP="001C01D9">
            <w:pPr>
              <w:pStyle w:val="ListParagraph"/>
              <w:spacing w:after="160" w:line="259" w:lineRule="auto"/>
              <w:ind w:left="0"/>
              <w:jc w:val="both"/>
            </w:pPr>
          </w:p>
        </w:tc>
        <w:tc>
          <w:tcPr>
            <w:tcW w:w="7319" w:type="dxa"/>
          </w:tcPr>
          <w:p w14:paraId="5606CE2C" w14:textId="77777777" w:rsidR="00FA3FF2" w:rsidRPr="00F90BE0" w:rsidRDefault="00FA3FF2" w:rsidP="001C01D9">
            <w:pPr>
              <w:pStyle w:val="ListParagraph"/>
              <w:spacing w:after="160" w:line="259" w:lineRule="auto"/>
              <w:ind w:left="1512"/>
              <w:jc w:val="both"/>
            </w:pPr>
            <m:oMathPara>
              <m:oMathParaPr>
                <m:jc m:val="center"/>
              </m:oMathParaPr>
              <m:oMath>
                <m:r>
                  <w:rPr>
                    <w:rFonts w:ascii="Cambria Math" w:hAnsi="Cambria Math"/>
                  </w:rPr>
                  <m:t>T=</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ij</m:t>
                        </m:r>
                      </m:sub>
                    </m:sSub>
                  </m:e>
                </m:d>
                <m:r>
                  <w:rPr>
                    <w:rFonts w:ascii="Cambria Math" w:hAnsi="Cambria Math"/>
                  </w:rPr>
                  <m:t>=B×</m:t>
                </m:r>
                <m:sSup>
                  <m:sSupPr>
                    <m:ctrlPr>
                      <w:rPr>
                        <w:rFonts w:ascii="Cambria Math" w:hAnsi="Cambria Math"/>
                        <w:i/>
                      </w:rPr>
                    </m:ctrlPr>
                  </m:sSupPr>
                  <m:e>
                    <m:r>
                      <w:rPr>
                        <w:rFonts w:ascii="Cambria Math" w:hAnsi="Cambria Math"/>
                      </w:rPr>
                      <m:t>(I-B)</m:t>
                    </m:r>
                  </m:e>
                  <m:sup>
                    <m:r>
                      <w:rPr>
                        <w:rFonts w:ascii="Cambria Math" w:hAnsi="Cambria Math"/>
                      </w:rPr>
                      <m:t>-1</m:t>
                    </m:r>
                  </m:sup>
                </m:sSup>
              </m:oMath>
            </m:oMathPara>
          </w:p>
        </w:tc>
        <w:tc>
          <w:tcPr>
            <w:tcW w:w="283" w:type="dxa"/>
            <w:vAlign w:val="center"/>
          </w:tcPr>
          <w:p w14:paraId="5E203F21"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11</w:t>
            </w:r>
            <w:r w:rsidRPr="00F90BE0">
              <w:rPr>
                <w:noProof/>
              </w:rPr>
              <w:fldChar w:fldCharType="end"/>
            </w:r>
            <w:r w:rsidRPr="00F90BE0">
              <w:t>)</w:t>
            </w:r>
          </w:p>
        </w:tc>
      </w:tr>
    </w:tbl>
    <w:p w14:paraId="4FB8BD39" w14:textId="77777777" w:rsidR="00FA3FF2" w:rsidRPr="00F90BE0" w:rsidRDefault="00FA3FF2" w:rsidP="00FA3FF2">
      <w:pPr>
        <w:rPr>
          <w:rFonts w:eastAsiaTheme="minorEastAsia"/>
        </w:rPr>
      </w:pPr>
      <w:r w:rsidRPr="00F90BE0">
        <w:t xml:space="preserve">Where, </w:t>
      </w:r>
      <m:oMath>
        <m:r>
          <w:rPr>
            <w:rFonts w:ascii="Cambria Math" w:hAnsi="Cambria Math"/>
          </w:rPr>
          <m:t>I</m:t>
        </m:r>
      </m:oMath>
      <w:r w:rsidRPr="00F90BE0">
        <w:t xml:space="preserve"> is the identity matrix and </w:t>
      </w:r>
      <m:oMath>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ij</m:t>
            </m:r>
          </m:sub>
        </m:sSub>
      </m:oMath>
      <w:r w:rsidRPr="00F90BE0">
        <w:rPr>
          <w:rFonts w:eastAsiaTheme="minorEastAsia"/>
        </w:rPr>
        <w:t xml:space="preserve"> is the corresponding values in matrix </w:t>
      </w:r>
      <m:oMath>
        <m:r>
          <w:rPr>
            <w:rFonts w:ascii="Cambria Math" w:eastAsiaTheme="minorEastAsia" w:hAnsi="Cambria Math"/>
          </w:rPr>
          <m:t>T</m:t>
        </m:r>
      </m:oMath>
      <w:r w:rsidRPr="00F90BE0">
        <w:rPr>
          <w:rFonts w:eastAsiaTheme="minorEastAsia"/>
        </w:rPr>
        <w:t>.</w:t>
      </w:r>
    </w:p>
    <w:p w14:paraId="7D402332" w14:textId="77777777" w:rsidR="00FA3FF2" w:rsidRPr="00F90BE0" w:rsidRDefault="00FA3FF2" w:rsidP="00FA3FF2">
      <w:pPr>
        <w:pStyle w:val="ListParagraph"/>
        <w:ind w:left="1512"/>
        <w:jc w:val="both"/>
      </w:pPr>
    </w:p>
    <w:p w14:paraId="20934029" w14:textId="77777777" w:rsidR="00FA3FF2" w:rsidRPr="00F90BE0" w:rsidRDefault="00FA3FF2" w:rsidP="00FA3FF2">
      <w:r w:rsidRPr="00F90BE0">
        <w:rPr>
          <w:b/>
          <w:bCs/>
          <w:i/>
          <w:iCs/>
        </w:rPr>
        <w:t>Step 6:</w:t>
      </w:r>
      <w:r w:rsidRPr="00F90BE0">
        <w:t xml:space="preserve"> Formulate the Prominence and Relation of Each Factor</w:t>
      </w:r>
    </w:p>
    <w:p w14:paraId="4C111646" w14:textId="77777777" w:rsidR="00FA3FF2" w:rsidRPr="00F90BE0" w:rsidRDefault="00FA3FF2" w:rsidP="00FA3FF2">
      <w:pPr>
        <w:pStyle w:val="ListParagraph"/>
        <w:ind w:left="1512"/>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319"/>
        <w:gridCol w:w="616"/>
      </w:tblGrid>
      <w:tr w:rsidR="00FA3FF2" w:rsidRPr="00F90BE0" w14:paraId="04DFDEEE" w14:textId="77777777" w:rsidTr="001C01D9">
        <w:trPr>
          <w:jc w:val="center"/>
        </w:trPr>
        <w:tc>
          <w:tcPr>
            <w:tcW w:w="236" w:type="dxa"/>
          </w:tcPr>
          <w:p w14:paraId="469049CE" w14:textId="77777777" w:rsidR="00FA3FF2" w:rsidRPr="00F90BE0" w:rsidRDefault="00FA3FF2" w:rsidP="001C01D9">
            <w:pPr>
              <w:pStyle w:val="ListParagraph"/>
              <w:spacing w:after="160" w:line="259" w:lineRule="auto"/>
              <w:ind w:left="0"/>
              <w:jc w:val="both"/>
            </w:pPr>
          </w:p>
        </w:tc>
        <w:tc>
          <w:tcPr>
            <w:tcW w:w="7319" w:type="dxa"/>
          </w:tcPr>
          <w:p w14:paraId="286C3D87" w14:textId="77777777" w:rsidR="00FA3FF2" w:rsidRPr="00F90BE0" w:rsidRDefault="00F90BE0" w:rsidP="001C01D9">
            <w:pPr>
              <w:contextualSpacing/>
              <w:jc w:val="center"/>
              <w:rPr>
                <w:iCs/>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nary>
                  <m:naryPr>
                    <m:chr m:val="∑"/>
                    <m:limLoc m:val="undOvr"/>
                    <m:supHide m:val="1"/>
                    <m:ctrlPr>
                      <w:rPr>
                        <w:rFonts w:ascii="Cambria Math" w:eastAsiaTheme="minorEastAsia" w:hAnsi="Cambria Math"/>
                        <w:i/>
                        <w:iCs/>
                      </w:rPr>
                    </m:ctrlPr>
                  </m:naryPr>
                  <m:sub>
                    <m:r>
                      <w:rPr>
                        <w:rFonts w:ascii="Cambria Math" w:eastAsiaTheme="minorEastAsia" w:hAnsi="Cambria Math"/>
                      </w:rPr>
                      <m:t>1≤j≤n</m:t>
                    </m:r>
                  </m:sub>
                  <m:sup/>
                  <m:e>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ij</m:t>
                        </m:r>
                      </m:sub>
                    </m:sSub>
                  </m:e>
                </m:nary>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r>
                  <w:rPr>
                    <w:rFonts w:ascii="Cambria Math" w:eastAsiaTheme="minorEastAsia" w:hAnsi="Cambria Math"/>
                  </w:rPr>
                  <m:t>=</m:t>
                </m:r>
                <m:nary>
                  <m:naryPr>
                    <m:chr m:val="∑"/>
                    <m:limLoc m:val="undOvr"/>
                    <m:supHide m:val="1"/>
                    <m:ctrlPr>
                      <w:rPr>
                        <w:rFonts w:ascii="Cambria Math" w:eastAsiaTheme="minorEastAsia" w:hAnsi="Cambria Math"/>
                        <w:i/>
                        <w:iCs/>
                      </w:rPr>
                    </m:ctrlPr>
                  </m:naryPr>
                  <m:sub>
                    <m:r>
                      <w:rPr>
                        <w:rFonts w:ascii="Cambria Math" w:eastAsiaTheme="minorEastAsia" w:hAnsi="Cambria Math"/>
                      </w:rPr>
                      <m:t>1≤i≤n</m:t>
                    </m:r>
                  </m:sub>
                  <m:sup/>
                  <m:e>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ij</m:t>
                        </m:r>
                      </m:sub>
                    </m:sSub>
                  </m:e>
                </m:nary>
              </m:oMath>
            </m:oMathPara>
          </w:p>
        </w:tc>
        <w:tc>
          <w:tcPr>
            <w:tcW w:w="283" w:type="dxa"/>
            <w:vAlign w:val="center"/>
          </w:tcPr>
          <w:p w14:paraId="5B8127C7"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12</w:t>
            </w:r>
            <w:r w:rsidRPr="00F90BE0">
              <w:rPr>
                <w:noProof/>
              </w:rPr>
              <w:fldChar w:fldCharType="end"/>
            </w:r>
            <w:r w:rsidRPr="00F90BE0">
              <w:t>)</w:t>
            </w:r>
          </w:p>
        </w:tc>
      </w:tr>
    </w:tbl>
    <w:p w14:paraId="1B77F793" w14:textId="77777777" w:rsidR="00FA3FF2" w:rsidRPr="00F90BE0" w:rsidRDefault="00FA3FF2" w:rsidP="00FA3FF2">
      <w:pPr>
        <w:jc w:val="both"/>
      </w:pPr>
    </w:p>
    <w:p w14:paraId="64619532" w14:textId="77777777" w:rsidR="00FA3FF2" w:rsidRPr="00F90BE0" w:rsidRDefault="00FA3FF2" w:rsidP="00FA3FF2">
      <w:pPr>
        <w:jc w:val="both"/>
      </w:pPr>
      <w:r w:rsidRPr="00F90BE0">
        <w:t xml:space="preserve">Where,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oMath>
      <w:r w:rsidRPr="00F90BE0">
        <w:t xml:space="preserve"> and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oMath>
      <w:r w:rsidRPr="00F90BE0">
        <w:t xml:space="preserve">represents the sum of the ith row elements and the sum of jth column elements in </w:t>
      </w:r>
      <m:oMath>
        <m:r>
          <w:rPr>
            <w:rFonts w:ascii="Cambria Math" w:hAnsi="Cambria Math"/>
          </w:rPr>
          <m:t>T,</m:t>
        </m:r>
      </m:oMath>
      <w:r w:rsidRPr="00F90BE0">
        <w:t xml:space="preserve"> respectively.</w:t>
      </w:r>
    </w:p>
    <w:p w14:paraId="0EA5945B" w14:textId="77777777" w:rsidR="00FA3FF2" w:rsidRPr="00F90BE0" w:rsidRDefault="00FA3FF2" w:rsidP="00FA3FF2">
      <w:pPr>
        <w:jc w:val="both"/>
      </w:pPr>
      <w:r w:rsidRPr="00F90BE0">
        <w:t xml:space="preserve">When </w:t>
      </w:r>
      <m:oMath>
        <m:r>
          <w:rPr>
            <w:rFonts w:ascii="Cambria Math" w:hAnsi="Cambria Math"/>
          </w:rPr>
          <m:t>i=j</m:t>
        </m:r>
      </m:oMath>
      <w:r w:rsidRPr="00F90BE0">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r>
          <w:rPr>
            <w:rFonts w:ascii="Cambria Math" w:eastAsiaTheme="minorEastAsia" w:hAnsi="Cambria Math"/>
          </w:rPr>
          <m:t>)</m:t>
        </m:r>
      </m:oMath>
      <w:r w:rsidRPr="00F90BE0">
        <w:t xml:space="preserve"> is the “Prominence” which shows the importance degree that factor </w:t>
      </w:r>
      <m:oMath>
        <m:r>
          <w:rPr>
            <w:rFonts w:ascii="Cambria Math" w:hAnsi="Cambria Math"/>
          </w:rPr>
          <m:t>i</m:t>
        </m:r>
      </m:oMath>
      <w:r w:rsidRPr="00F90BE0">
        <w:t xml:space="preserve"> plays in the entire analysis. Similarly,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r>
          <w:rPr>
            <w:rFonts w:ascii="Cambria Math" w:eastAsiaTheme="minorEastAsia" w:hAnsi="Cambria Math"/>
          </w:rPr>
          <m:t>)</m:t>
        </m:r>
      </m:oMath>
      <w:r w:rsidRPr="00F90BE0">
        <w:t xml:space="preserve"> is called “Relation” that depicts the overall effect of that factor </w:t>
      </w:r>
      <m:oMath>
        <m:r>
          <w:rPr>
            <w:rFonts w:ascii="Cambria Math" w:hAnsi="Cambria Math"/>
          </w:rPr>
          <m:t>i</m:t>
        </m:r>
      </m:oMath>
      <w:r w:rsidRPr="00F90BE0">
        <w:t xml:space="preserve"> contributes towards the entire system.</w:t>
      </w:r>
    </w:p>
    <w:p w14:paraId="01391DD6" w14:textId="77777777" w:rsidR="00FA3FF2" w:rsidRPr="00F90BE0" w:rsidRDefault="00FA3FF2" w:rsidP="00FA3FF2">
      <w:pPr>
        <w:pStyle w:val="ListParagraph"/>
        <w:ind w:left="1512"/>
        <w:jc w:val="both"/>
      </w:pPr>
    </w:p>
    <w:p w14:paraId="073A45C1" w14:textId="77777777" w:rsidR="00FA3FF2" w:rsidRPr="00F90BE0" w:rsidRDefault="00FA3FF2" w:rsidP="00FA3FF2">
      <w:pPr>
        <w:jc w:val="both"/>
      </w:pPr>
      <w:r w:rsidRPr="00F90BE0">
        <w:rPr>
          <w:b/>
          <w:bCs/>
          <w:i/>
          <w:iCs/>
        </w:rPr>
        <w:t xml:space="preserve">Step 7: </w:t>
      </w:r>
      <w:r w:rsidRPr="00F90BE0">
        <w:t xml:space="preserve">Calculate the total relationship matrix </w:t>
      </w:r>
    </w:p>
    <w:p w14:paraId="6192BAA1" w14:textId="77777777" w:rsidR="00FA3FF2" w:rsidRPr="00F90BE0" w:rsidRDefault="00FA3FF2" w:rsidP="00FA3FF2">
      <w:pPr>
        <w:jc w:val="both"/>
      </w:pPr>
    </w:p>
    <w:p w14:paraId="550E9CB3" w14:textId="77777777" w:rsidR="00FA3FF2" w:rsidRPr="00F90BE0" w:rsidRDefault="00FA3FF2" w:rsidP="00FA3FF2">
      <w:pPr>
        <w:jc w:val="both"/>
        <w:rPr>
          <w:b/>
          <w:bCs/>
        </w:rPr>
      </w:pPr>
      <w:r w:rsidRPr="00F90BE0">
        <w:rPr>
          <w:b/>
          <w:bCs/>
        </w:rPr>
        <w:t>Integration of Grey-DEMATEL and ANP Methods:</w:t>
      </w:r>
    </w:p>
    <w:p w14:paraId="2C9E57E5" w14:textId="77777777" w:rsidR="00FA3FF2" w:rsidRPr="00F90BE0" w:rsidRDefault="00FA3FF2" w:rsidP="00FA3FF2">
      <w:pPr>
        <w:jc w:val="both"/>
        <w:rPr>
          <w:b/>
          <w:bCs/>
        </w:rPr>
      </w:pPr>
    </w:p>
    <w:p w14:paraId="519EB000" w14:textId="77777777" w:rsidR="00FA3FF2" w:rsidRPr="00F90BE0" w:rsidRDefault="00FA3FF2" w:rsidP="00FA3FF2">
      <w:pPr>
        <w:jc w:val="both"/>
        <w:rPr>
          <w:b/>
          <w:bCs/>
          <w:i/>
          <w:iCs/>
        </w:rPr>
      </w:pPr>
      <w:r w:rsidRPr="00F90BE0">
        <w:rPr>
          <w:b/>
          <w:bCs/>
          <w:i/>
          <w:iCs/>
        </w:rPr>
        <w:t xml:space="preserve">Step 1: </w:t>
      </w:r>
      <w:r w:rsidRPr="00F90BE0">
        <w:t xml:space="preserve">Calculate an unweighted super-matrix </w:t>
      </w:r>
      <m:oMath>
        <m:r>
          <w:rPr>
            <w:rFonts w:ascii="Cambria Math" w:hAnsi="Cambria Math"/>
          </w:rPr>
          <m:t>'W'</m:t>
        </m:r>
      </m:oMath>
    </w:p>
    <w:p w14:paraId="4FD2D899" w14:textId="77777777" w:rsidR="00FA3FF2" w:rsidRPr="00F90BE0" w:rsidRDefault="00F90BE0" w:rsidP="00FA3FF2">
      <w:pPr>
        <w:jc w:val="both"/>
      </w:pPr>
      <m:oMath>
        <m:sSub>
          <m:sSubPr>
            <m:ctrlPr>
              <w:rPr>
                <w:rFonts w:ascii="Cambria Math" w:hAnsi="Cambria Math"/>
                <w:i/>
              </w:rPr>
            </m:ctrlPr>
          </m:sSubPr>
          <m:e>
            <m:r>
              <w:rPr>
                <w:rFonts w:ascii="Cambria Math" w:hAnsi="Cambria Math"/>
              </w:rPr>
              <m:t>T</m:t>
            </m:r>
          </m:e>
          <m:sub>
            <m:r>
              <w:rPr>
                <w:rFonts w:ascii="Cambria Math" w:hAnsi="Cambria Math"/>
              </w:rPr>
              <m:t>D</m:t>
            </m:r>
          </m:sub>
        </m:sSub>
      </m:oMath>
      <w:r w:rsidR="00FA3FF2" w:rsidRPr="00F90BE0">
        <w:t xml:space="preserve"> and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00FA3FF2" w:rsidRPr="00F90BE0">
        <w:t xml:space="preserve"> are the total influence matrix of main factors (Dimensions) and sub-factors (criteria) respectively, which obtained by the grey-DEMATEL method.</w:t>
      </w:r>
    </w:p>
    <w:p w14:paraId="66CC554C" w14:textId="77777777" w:rsidR="00FA3FF2" w:rsidRPr="00F90BE0" w:rsidRDefault="00FA3FF2" w:rsidP="00FA3FF2">
      <w:pPr>
        <w:pStyle w:val="ListParagraph"/>
        <w:ind w:left="1512"/>
        <w:jc w:val="both"/>
      </w:pPr>
      <w:r w:rsidRPr="00F90BE0">
        <w:t xml:space="preserve">Let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Pr="00F90BE0">
        <w:t xml:space="preserve"> be given by equation 13;</w:t>
      </w:r>
    </w:p>
    <w:p w14:paraId="47F13E25" w14:textId="77777777" w:rsidR="00FA3FF2" w:rsidRPr="00F90BE0" w:rsidRDefault="00FA3FF2" w:rsidP="00FA3FF2">
      <w:pPr>
        <w:pStyle w:val="ListParagraph"/>
        <w:ind w:left="1512"/>
        <w:jc w:val="both"/>
      </w:pP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882"/>
        <w:gridCol w:w="616"/>
      </w:tblGrid>
      <w:tr w:rsidR="00FA3FF2" w:rsidRPr="00F90BE0" w14:paraId="62013B64" w14:textId="77777777" w:rsidTr="001C01D9">
        <w:trPr>
          <w:trHeight w:val="2805"/>
          <w:jc w:val="center"/>
        </w:trPr>
        <w:tc>
          <w:tcPr>
            <w:tcW w:w="222" w:type="dxa"/>
          </w:tcPr>
          <w:p w14:paraId="0CE9DCBF" w14:textId="77777777" w:rsidR="00FA3FF2" w:rsidRPr="00F90BE0" w:rsidRDefault="00FA3FF2" w:rsidP="001C01D9">
            <w:pPr>
              <w:pStyle w:val="ListParagraph"/>
              <w:spacing w:after="160" w:line="259" w:lineRule="auto"/>
              <w:ind w:left="0"/>
              <w:jc w:val="both"/>
            </w:pPr>
          </w:p>
        </w:tc>
        <w:tc>
          <w:tcPr>
            <w:tcW w:w="8532" w:type="dxa"/>
          </w:tcPr>
          <w:tbl>
            <w:tblPr>
              <w:tblStyle w:val="TableGrid"/>
              <w:tblW w:w="7867" w:type="dxa"/>
              <w:tblInd w:w="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492"/>
              <w:gridCol w:w="706"/>
              <w:gridCol w:w="522"/>
              <w:gridCol w:w="472"/>
              <w:gridCol w:w="673"/>
              <w:gridCol w:w="422"/>
              <w:gridCol w:w="488"/>
              <w:gridCol w:w="443"/>
              <w:gridCol w:w="625"/>
              <w:gridCol w:w="422"/>
              <w:gridCol w:w="540"/>
              <w:gridCol w:w="492"/>
              <w:gridCol w:w="706"/>
            </w:tblGrid>
            <w:tr w:rsidR="00FA3FF2" w:rsidRPr="00F90BE0" w14:paraId="30C055E2" w14:textId="77777777" w:rsidTr="001C01D9">
              <w:tc>
                <w:tcPr>
                  <w:tcW w:w="864" w:type="dxa"/>
                </w:tcPr>
                <w:p w14:paraId="02C653EC"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0D8E319F"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23124CAD" w14:textId="77777777" w:rsidR="00FA3FF2" w:rsidRPr="00F90BE0" w:rsidRDefault="00FA3FF2" w:rsidP="001C01D9">
                  <w:pPr>
                    <w:pStyle w:val="ListParagraph"/>
                    <w:spacing w:after="160" w:line="259" w:lineRule="auto"/>
                    <w:ind w:left="0"/>
                    <w:jc w:val="both"/>
                    <w:rPr>
                      <w:b/>
                      <w:bCs/>
                      <w:sz w:val="16"/>
                      <w:szCs w:val="16"/>
                    </w:rPr>
                  </w:pPr>
                </w:p>
              </w:tc>
              <w:tc>
                <w:tcPr>
                  <w:tcW w:w="522" w:type="dxa"/>
                </w:tcPr>
                <w:p w14:paraId="10143DE6" w14:textId="77777777" w:rsidR="00FA3FF2" w:rsidRPr="00F90BE0" w:rsidRDefault="00FA3FF2" w:rsidP="001C01D9">
                  <w:pPr>
                    <w:pStyle w:val="ListParagraph"/>
                    <w:spacing w:after="160" w:line="259" w:lineRule="auto"/>
                    <w:ind w:left="0"/>
                    <w:jc w:val="both"/>
                    <w:rPr>
                      <w:b/>
                      <w:bCs/>
                      <w:sz w:val="16"/>
                      <w:szCs w:val="16"/>
                    </w:rPr>
                  </w:pPr>
                </w:p>
              </w:tc>
              <w:tc>
                <w:tcPr>
                  <w:tcW w:w="472" w:type="dxa"/>
                </w:tcPr>
                <w:p w14:paraId="73976B1B"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1</m:t>
                          </m:r>
                        </m:sub>
                      </m:sSub>
                    </m:oMath>
                  </m:oMathPara>
                </w:p>
              </w:tc>
              <w:tc>
                <w:tcPr>
                  <w:tcW w:w="673" w:type="dxa"/>
                </w:tcPr>
                <w:p w14:paraId="12F4E0C0" w14:textId="77777777" w:rsidR="00FA3FF2" w:rsidRPr="00F90BE0" w:rsidRDefault="00FA3FF2" w:rsidP="001C01D9">
                  <w:pPr>
                    <w:pStyle w:val="ListParagraph"/>
                    <w:spacing w:after="160" w:line="259" w:lineRule="auto"/>
                    <w:ind w:left="0"/>
                    <w:jc w:val="both"/>
                    <w:rPr>
                      <w:b/>
                      <w:bCs/>
                      <w:sz w:val="16"/>
                      <w:szCs w:val="16"/>
                    </w:rPr>
                  </w:pPr>
                </w:p>
              </w:tc>
              <w:tc>
                <w:tcPr>
                  <w:tcW w:w="422" w:type="dxa"/>
                </w:tcPr>
                <w:p w14:paraId="575ED5A1"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488" w:type="dxa"/>
                </w:tcPr>
                <w:p w14:paraId="6C365DF3" w14:textId="77777777" w:rsidR="00FA3FF2" w:rsidRPr="00F90BE0" w:rsidRDefault="00FA3FF2" w:rsidP="001C01D9">
                  <w:pPr>
                    <w:pStyle w:val="ListParagraph"/>
                    <w:spacing w:after="160" w:line="259" w:lineRule="auto"/>
                    <w:ind w:left="0"/>
                    <w:jc w:val="both"/>
                    <w:rPr>
                      <w:b/>
                      <w:bCs/>
                      <w:sz w:val="16"/>
                      <w:szCs w:val="16"/>
                    </w:rPr>
                  </w:pPr>
                </w:p>
              </w:tc>
              <w:tc>
                <w:tcPr>
                  <w:tcW w:w="443" w:type="dxa"/>
                </w:tcPr>
                <w:p w14:paraId="7CBF12A8"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j</m:t>
                          </m:r>
                        </m:sub>
                      </m:sSub>
                    </m:oMath>
                  </m:oMathPara>
                </w:p>
              </w:tc>
              <w:tc>
                <w:tcPr>
                  <w:tcW w:w="625" w:type="dxa"/>
                </w:tcPr>
                <w:p w14:paraId="493BC013" w14:textId="77777777" w:rsidR="00FA3FF2" w:rsidRPr="00F90BE0" w:rsidRDefault="00FA3FF2" w:rsidP="001C01D9">
                  <w:pPr>
                    <w:pStyle w:val="ListParagraph"/>
                    <w:spacing w:after="160" w:line="259" w:lineRule="auto"/>
                    <w:ind w:left="0"/>
                    <w:jc w:val="both"/>
                    <w:rPr>
                      <w:b/>
                      <w:bCs/>
                      <w:sz w:val="16"/>
                      <w:szCs w:val="16"/>
                    </w:rPr>
                  </w:pPr>
                </w:p>
              </w:tc>
              <w:tc>
                <w:tcPr>
                  <w:tcW w:w="422" w:type="dxa"/>
                </w:tcPr>
                <w:p w14:paraId="14447B49"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40" w:type="dxa"/>
                </w:tcPr>
                <w:p w14:paraId="223A65F4" w14:textId="77777777" w:rsidR="00FA3FF2" w:rsidRPr="00F90BE0" w:rsidRDefault="00FA3FF2" w:rsidP="001C01D9">
                  <w:pPr>
                    <w:pStyle w:val="ListParagraph"/>
                    <w:spacing w:after="160" w:line="259" w:lineRule="auto"/>
                    <w:ind w:left="0"/>
                    <w:jc w:val="both"/>
                    <w:rPr>
                      <w:b/>
                      <w:bCs/>
                      <w:sz w:val="16"/>
                      <w:szCs w:val="16"/>
                    </w:rPr>
                  </w:pPr>
                </w:p>
              </w:tc>
              <w:tc>
                <w:tcPr>
                  <w:tcW w:w="492" w:type="dxa"/>
                </w:tcPr>
                <w:p w14:paraId="35661197"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n</m:t>
                          </m:r>
                        </m:sub>
                      </m:sSub>
                    </m:oMath>
                  </m:oMathPara>
                </w:p>
              </w:tc>
              <w:tc>
                <w:tcPr>
                  <w:tcW w:w="706" w:type="dxa"/>
                </w:tcPr>
                <w:p w14:paraId="27BDA06E"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73CC114F" w14:textId="77777777" w:rsidTr="001C01D9">
              <w:tc>
                <w:tcPr>
                  <w:tcW w:w="864" w:type="dxa"/>
                </w:tcPr>
                <w:p w14:paraId="5DAB823C"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17B02E69"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5CF13A39" w14:textId="77777777" w:rsidR="00FA3FF2" w:rsidRPr="00F90BE0" w:rsidRDefault="00FA3FF2" w:rsidP="001C01D9">
                  <w:pPr>
                    <w:pStyle w:val="ListParagraph"/>
                    <w:spacing w:after="160" w:line="259" w:lineRule="auto"/>
                    <w:ind w:left="0"/>
                    <w:jc w:val="both"/>
                    <w:rPr>
                      <w:b/>
                      <w:bCs/>
                      <w:sz w:val="16"/>
                      <w:szCs w:val="16"/>
                    </w:rPr>
                  </w:pPr>
                </w:p>
              </w:tc>
              <w:tc>
                <w:tcPr>
                  <w:tcW w:w="522" w:type="dxa"/>
                </w:tcPr>
                <w:p w14:paraId="2D5392DF"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11</m:t>
                          </m:r>
                        </m:sub>
                      </m:sSub>
                    </m:oMath>
                  </m:oMathPara>
                </w:p>
              </w:tc>
              <w:tc>
                <w:tcPr>
                  <w:tcW w:w="472" w:type="dxa"/>
                  <w:tcBorders>
                    <w:bottom w:val="single" w:sz="12" w:space="0" w:color="auto"/>
                  </w:tcBorders>
                </w:tcPr>
                <w:p w14:paraId="7A3639A5"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673" w:type="dxa"/>
                  <w:tcBorders>
                    <w:bottom w:val="single" w:sz="12" w:space="0" w:color="auto"/>
                  </w:tcBorders>
                </w:tcPr>
                <w:p w14:paraId="0D4E5778"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1</m:t>
                              </m:r>
                              <m:r>
                                <m:rPr>
                                  <m:sty m:val="bi"/>
                                </m:rPr>
                                <w:rPr>
                                  <w:rFonts w:ascii="Cambria Math" w:hAnsi="Cambria Math"/>
                                  <w:sz w:val="16"/>
                                  <w:szCs w:val="16"/>
                                </w:rPr>
                                <m:t>m</m:t>
                              </m:r>
                            </m:e>
                            <m:sub>
                              <m:r>
                                <m:rPr>
                                  <m:sty m:val="bi"/>
                                </m:rPr>
                                <w:rPr>
                                  <w:rFonts w:ascii="Cambria Math" w:hAnsi="Cambria Math"/>
                                  <w:sz w:val="16"/>
                                  <w:szCs w:val="16"/>
                                </w:rPr>
                                <m:t>1</m:t>
                              </m:r>
                            </m:sub>
                          </m:sSub>
                        </m:sub>
                      </m:sSub>
                    </m:oMath>
                  </m:oMathPara>
                </w:p>
              </w:tc>
              <w:tc>
                <w:tcPr>
                  <w:tcW w:w="422" w:type="dxa"/>
                </w:tcPr>
                <w:p w14:paraId="117E590F"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488" w:type="dxa"/>
                </w:tcPr>
                <w:p w14:paraId="372B4C59"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j</m:t>
                          </m:r>
                          <m:r>
                            <m:rPr>
                              <m:sty m:val="bi"/>
                            </m:rPr>
                            <w:rPr>
                              <w:rFonts w:ascii="Cambria Math" w:hAnsi="Cambria Math"/>
                              <w:sz w:val="16"/>
                              <w:szCs w:val="16"/>
                            </w:rPr>
                            <m:t>1</m:t>
                          </m:r>
                        </m:sub>
                      </m:sSub>
                    </m:oMath>
                  </m:oMathPara>
                </w:p>
              </w:tc>
              <w:tc>
                <w:tcPr>
                  <w:tcW w:w="443" w:type="dxa"/>
                </w:tcPr>
                <w:p w14:paraId="131CB924"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625" w:type="dxa"/>
                </w:tcPr>
                <w:p w14:paraId="4FF76681"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jm</m:t>
                              </m:r>
                            </m:e>
                            <m:sub>
                              <m:r>
                                <m:rPr>
                                  <m:sty m:val="bi"/>
                                </m:rPr>
                                <w:rPr>
                                  <w:rFonts w:ascii="Cambria Math" w:hAnsi="Cambria Math"/>
                                  <w:sz w:val="16"/>
                                  <w:szCs w:val="16"/>
                                </w:rPr>
                                <m:t>j</m:t>
                              </m:r>
                            </m:sub>
                          </m:sSub>
                        </m:sub>
                      </m:sSub>
                    </m:oMath>
                  </m:oMathPara>
                </w:p>
              </w:tc>
              <w:tc>
                <w:tcPr>
                  <w:tcW w:w="422" w:type="dxa"/>
                </w:tcPr>
                <w:p w14:paraId="61244731"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40" w:type="dxa"/>
                </w:tcPr>
                <w:p w14:paraId="47CC04F5"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n</m:t>
                          </m:r>
                          <m:r>
                            <m:rPr>
                              <m:sty m:val="bi"/>
                            </m:rPr>
                            <w:rPr>
                              <w:rFonts w:ascii="Cambria Math" w:hAnsi="Cambria Math"/>
                              <w:sz w:val="16"/>
                              <w:szCs w:val="16"/>
                            </w:rPr>
                            <m:t>1</m:t>
                          </m:r>
                        </m:sub>
                      </m:sSub>
                    </m:oMath>
                  </m:oMathPara>
                </w:p>
              </w:tc>
              <w:tc>
                <w:tcPr>
                  <w:tcW w:w="492" w:type="dxa"/>
                  <w:tcBorders>
                    <w:bottom w:val="single" w:sz="12" w:space="0" w:color="auto"/>
                  </w:tcBorders>
                </w:tcPr>
                <w:p w14:paraId="78E702E4"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706" w:type="dxa"/>
                  <w:tcBorders>
                    <w:bottom w:val="single" w:sz="12" w:space="0" w:color="auto"/>
                  </w:tcBorders>
                </w:tcPr>
                <w:p w14:paraId="5166E781"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nm</m:t>
                              </m:r>
                            </m:e>
                            <m:sub>
                              <m:r>
                                <m:rPr>
                                  <m:sty m:val="bi"/>
                                </m:rPr>
                                <w:rPr>
                                  <w:rFonts w:ascii="Cambria Math" w:hAnsi="Cambria Math"/>
                                  <w:sz w:val="16"/>
                                  <w:szCs w:val="16"/>
                                </w:rPr>
                                <m:t>n</m:t>
                              </m:r>
                            </m:sub>
                          </m:sSub>
                        </m:sub>
                      </m:sSub>
                    </m:oMath>
                  </m:oMathPara>
                </w:p>
              </w:tc>
            </w:tr>
            <w:tr w:rsidR="00FA3FF2" w:rsidRPr="00F90BE0" w14:paraId="5BF2397F" w14:textId="77777777" w:rsidTr="001C01D9">
              <w:tc>
                <w:tcPr>
                  <w:tcW w:w="864" w:type="dxa"/>
                </w:tcPr>
                <w:p w14:paraId="76C0EE8B"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628C4B99"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3B3D0539"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11</m:t>
                          </m:r>
                        </m:sub>
                      </m:sSub>
                    </m:oMath>
                  </m:oMathPara>
                </w:p>
              </w:tc>
              <w:tc>
                <w:tcPr>
                  <w:tcW w:w="522" w:type="dxa"/>
                  <w:vMerge w:val="restart"/>
                  <w:tcBorders>
                    <w:right w:val="single" w:sz="12" w:space="0" w:color="auto"/>
                  </w:tcBorders>
                </w:tcPr>
                <w:p w14:paraId="2EFE30FA"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top w:val="single" w:sz="4" w:space="0" w:color="auto"/>
                    <w:left w:val="single" w:sz="12" w:space="0" w:color="auto"/>
                  </w:tcBorders>
                </w:tcPr>
                <w:p w14:paraId="68A9B56B"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11</m:t>
                          </m:r>
                        </m:sup>
                      </m:sSubSup>
                    </m:oMath>
                  </m:oMathPara>
                </w:p>
              </w:tc>
              <w:tc>
                <w:tcPr>
                  <w:tcW w:w="910" w:type="dxa"/>
                  <w:gridSpan w:val="2"/>
                  <w:vMerge w:val="restart"/>
                  <w:tcBorders>
                    <w:left w:val="nil"/>
                  </w:tcBorders>
                </w:tcPr>
                <w:p w14:paraId="51A1B877"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068" w:type="dxa"/>
                  <w:gridSpan w:val="2"/>
                  <w:vMerge w:val="restart"/>
                </w:tcPr>
                <w:p w14:paraId="442E8AF7"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1</m:t>
                          </m:r>
                          <m:r>
                            <m:rPr>
                              <m:sty m:val="bi"/>
                            </m:rPr>
                            <w:rPr>
                              <w:rFonts w:ascii="Cambria Math" w:hAnsi="Cambria Math"/>
                              <w:sz w:val="16"/>
                              <w:szCs w:val="16"/>
                            </w:rPr>
                            <m:t>j</m:t>
                          </m:r>
                        </m:sup>
                      </m:sSubSup>
                    </m:oMath>
                  </m:oMathPara>
                </w:p>
              </w:tc>
              <w:tc>
                <w:tcPr>
                  <w:tcW w:w="962" w:type="dxa"/>
                  <w:gridSpan w:val="2"/>
                  <w:vMerge w:val="restart"/>
                </w:tcPr>
                <w:p w14:paraId="4896087C"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198" w:type="dxa"/>
                  <w:gridSpan w:val="2"/>
                  <w:vMerge w:val="restart"/>
                  <w:tcBorders>
                    <w:top w:val="single" w:sz="4" w:space="0" w:color="auto"/>
                    <w:right w:val="single" w:sz="12" w:space="0" w:color="auto"/>
                  </w:tcBorders>
                </w:tcPr>
                <w:p w14:paraId="3ED06652"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1</m:t>
                          </m:r>
                          <m:r>
                            <m:rPr>
                              <m:sty m:val="bi"/>
                            </m:rPr>
                            <w:rPr>
                              <w:rFonts w:ascii="Cambria Math" w:hAnsi="Cambria Math"/>
                              <w:sz w:val="16"/>
                              <w:szCs w:val="16"/>
                            </w:rPr>
                            <m:t>n</m:t>
                          </m:r>
                        </m:sup>
                      </m:sSubSup>
                    </m:oMath>
                  </m:oMathPara>
                </w:p>
              </w:tc>
            </w:tr>
            <w:tr w:rsidR="00FA3FF2" w:rsidRPr="00F90BE0" w14:paraId="377D2BBC" w14:textId="77777777" w:rsidTr="001C01D9">
              <w:tc>
                <w:tcPr>
                  <w:tcW w:w="864" w:type="dxa"/>
                </w:tcPr>
                <w:p w14:paraId="76949194"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3CA1CFCE"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1</m:t>
                          </m:r>
                        </m:sub>
                      </m:sSub>
                    </m:oMath>
                  </m:oMathPara>
                </w:p>
              </w:tc>
              <w:tc>
                <w:tcPr>
                  <w:tcW w:w="706" w:type="dxa"/>
                </w:tcPr>
                <w:p w14:paraId="26ADE130"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77A4AF9F"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left w:val="single" w:sz="12" w:space="0" w:color="auto"/>
                  </w:tcBorders>
                </w:tcPr>
                <w:p w14:paraId="03F26804"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Borders>
                    <w:left w:val="nil"/>
                  </w:tcBorders>
                </w:tcPr>
                <w:p w14:paraId="058D21AC"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12516A27"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58620327"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right w:val="single" w:sz="12" w:space="0" w:color="auto"/>
                  </w:tcBorders>
                </w:tcPr>
                <w:p w14:paraId="431FD6B8"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0434D32B" w14:textId="77777777" w:rsidTr="001C01D9">
              <w:tc>
                <w:tcPr>
                  <w:tcW w:w="864" w:type="dxa"/>
                </w:tcPr>
                <w:p w14:paraId="58038B6F"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1B090DBF"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45612BDB"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1</m:t>
                              </m:r>
                              <m:r>
                                <m:rPr>
                                  <m:sty m:val="bi"/>
                                </m:rPr>
                                <w:rPr>
                                  <w:rFonts w:ascii="Cambria Math" w:hAnsi="Cambria Math"/>
                                  <w:sz w:val="16"/>
                                  <w:szCs w:val="16"/>
                                </w:rPr>
                                <m:t>m</m:t>
                              </m:r>
                            </m:e>
                            <m:sub>
                              <m:r>
                                <m:rPr>
                                  <m:sty m:val="bi"/>
                                </m:rPr>
                                <w:rPr>
                                  <w:rFonts w:ascii="Cambria Math" w:hAnsi="Cambria Math"/>
                                  <w:sz w:val="16"/>
                                  <w:szCs w:val="16"/>
                                </w:rPr>
                                <m:t>1</m:t>
                              </m:r>
                            </m:sub>
                          </m:sSub>
                        </m:sub>
                      </m:sSub>
                    </m:oMath>
                  </m:oMathPara>
                </w:p>
              </w:tc>
              <w:tc>
                <w:tcPr>
                  <w:tcW w:w="522" w:type="dxa"/>
                  <w:vMerge/>
                  <w:tcBorders>
                    <w:right w:val="single" w:sz="12" w:space="0" w:color="auto"/>
                  </w:tcBorders>
                </w:tcPr>
                <w:p w14:paraId="3BDC57BC"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left w:val="single" w:sz="12" w:space="0" w:color="auto"/>
                  </w:tcBorders>
                </w:tcPr>
                <w:p w14:paraId="0F1EA5B6"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910" w:type="dxa"/>
                  <w:gridSpan w:val="2"/>
                  <w:vMerge w:val="restart"/>
                </w:tcPr>
                <w:p w14:paraId="25C7E580"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val="restart"/>
                </w:tcPr>
                <w:p w14:paraId="00BC23B0"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962" w:type="dxa"/>
                  <w:gridSpan w:val="2"/>
                  <w:vMerge w:val="restart"/>
                </w:tcPr>
                <w:p w14:paraId="4CB1D5A7"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val="restart"/>
                  <w:tcBorders>
                    <w:right w:val="single" w:sz="12" w:space="0" w:color="auto"/>
                  </w:tcBorders>
                </w:tcPr>
                <w:p w14:paraId="5D5E42C8"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r>
            <w:tr w:rsidR="00FA3FF2" w:rsidRPr="00F90BE0" w14:paraId="726E1F77" w14:textId="77777777" w:rsidTr="001C01D9">
              <w:tc>
                <w:tcPr>
                  <w:tcW w:w="864" w:type="dxa"/>
                </w:tcPr>
                <w:p w14:paraId="7995CA4C"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027EAFDD"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706" w:type="dxa"/>
                </w:tcPr>
                <w:p w14:paraId="512D5447"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5306FAF7"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left w:val="single" w:sz="12" w:space="0" w:color="auto"/>
                  </w:tcBorders>
                </w:tcPr>
                <w:p w14:paraId="4DD6B809"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Pr>
                <w:p w14:paraId="415F1719"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7805EE26"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168E205E"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right w:val="single" w:sz="12" w:space="0" w:color="auto"/>
                  </w:tcBorders>
                </w:tcPr>
                <w:p w14:paraId="657C73AA"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08963DFE" w14:textId="77777777" w:rsidTr="001C01D9">
              <w:tc>
                <w:tcPr>
                  <w:tcW w:w="864" w:type="dxa"/>
                </w:tcPr>
                <w:p w14:paraId="05BA08DA"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4CF246F8"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059985A5"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i</m:t>
                          </m:r>
                          <m:r>
                            <m:rPr>
                              <m:sty m:val="bi"/>
                            </m:rPr>
                            <w:rPr>
                              <w:rFonts w:ascii="Cambria Math" w:hAnsi="Cambria Math"/>
                              <w:sz w:val="16"/>
                              <w:szCs w:val="16"/>
                            </w:rPr>
                            <m:t>1</m:t>
                          </m:r>
                        </m:sub>
                      </m:sSub>
                    </m:oMath>
                  </m:oMathPara>
                </w:p>
              </w:tc>
              <w:tc>
                <w:tcPr>
                  <w:tcW w:w="522" w:type="dxa"/>
                  <w:vMerge/>
                  <w:tcBorders>
                    <w:right w:val="single" w:sz="12" w:space="0" w:color="auto"/>
                  </w:tcBorders>
                </w:tcPr>
                <w:p w14:paraId="6DA8AD7B"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left w:val="single" w:sz="12" w:space="0" w:color="auto"/>
                  </w:tcBorders>
                </w:tcPr>
                <w:p w14:paraId="7B143DC4"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i</m:t>
                          </m:r>
                          <m:r>
                            <m:rPr>
                              <m:sty m:val="bi"/>
                            </m:rPr>
                            <w:rPr>
                              <w:rFonts w:ascii="Cambria Math" w:hAnsi="Cambria Math"/>
                              <w:sz w:val="16"/>
                              <w:szCs w:val="16"/>
                            </w:rPr>
                            <m:t>1</m:t>
                          </m:r>
                        </m:sup>
                      </m:sSubSup>
                    </m:oMath>
                  </m:oMathPara>
                </w:p>
              </w:tc>
              <w:tc>
                <w:tcPr>
                  <w:tcW w:w="910" w:type="dxa"/>
                  <w:gridSpan w:val="2"/>
                  <w:vMerge w:val="restart"/>
                </w:tcPr>
                <w:p w14:paraId="52929298"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068" w:type="dxa"/>
                  <w:gridSpan w:val="2"/>
                  <w:vMerge w:val="restart"/>
                </w:tcPr>
                <w:p w14:paraId="5C0EBDF0"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ij</m:t>
                          </m:r>
                        </m:sup>
                      </m:sSubSup>
                    </m:oMath>
                  </m:oMathPara>
                </w:p>
              </w:tc>
              <w:tc>
                <w:tcPr>
                  <w:tcW w:w="962" w:type="dxa"/>
                  <w:gridSpan w:val="2"/>
                  <w:vMerge w:val="restart"/>
                </w:tcPr>
                <w:p w14:paraId="3C998F88"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198" w:type="dxa"/>
                  <w:gridSpan w:val="2"/>
                  <w:vMerge w:val="restart"/>
                  <w:tcBorders>
                    <w:right w:val="single" w:sz="12" w:space="0" w:color="auto"/>
                  </w:tcBorders>
                </w:tcPr>
                <w:p w14:paraId="6A242B19"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in</m:t>
                          </m:r>
                        </m:sup>
                      </m:sSubSup>
                    </m:oMath>
                  </m:oMathPara>
                </w:p>
              </w:tc>
            </w:tr>
            <w:tr w:rsidR="00FA3FF2" w:rsidRPr="00F90BE0" w14:paraId="4F52C847" w14:textId="77777777" w:rsidTr="001C01D9">
              <w:tc>
                <w:tcPr>
                  <w:tcW w:w="864" w:type="dxa"/>
                </w:tcPr>
                <w:p w14:paraId="06D4FFEF"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T</m:t>
                          </m:r>
                        </m:e>
                        <m:sub>
                          <m:r>
                            <m:rPr>
                              <m:sty m:val="bi"/>
                            </m:rPr>
                            <w:rPr>
                              <w:rFonts w:ascii="Cambria Math" w:hAnsi="Cambria Math"/>
                              <w:sz w:val="16"/>
                              <w:szCs w:val="16"/>
                            </w:rPr>
                            <m:t>c</m:t>
                          </m:r>
                        </m:sub>
                      </m:sSub>
                      <m:r>
                        <m:rPr>
                          <m:sty m:val="bi"/>
                        </m:rPr>
                        <w:rPr>
                          <w:rFonts w:ascii="Cambria Math" w:hAnsi="Cambria Math"/>
                          <w:sz w:val="16"/>
                          <w:szCs w:val="16"/>
                        </w:rPr>
                        <m:t>=</m:t>
                      </m:r>
                    </m:oMath>
                  </m:oMathPara>
                </w:p>
              </w:tc>
              <w:tc>
                <w:tcPr>
                  <w:tcW w:w="492" w:type="dxa"/>
                  <w:tcBorders>
                    <w:left w:val="nil"/>
                  </w:tcBorders>
                </w:tcPr>
                <w:p w14:paraId="346B3251"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i</m:t>
                          </m:r>
                        </m:sub>
                      </m:sSub>
                    </m:oMath>
                  </m:oMathPara>
                </w:p>
              </w:tc>
              <w:tc>
                <w:tcPr>
                  <w:tcW w:w="706" w:type="dxa"/>
                </w:tcPr>
                <w:p w14:paraId="0F7613A3"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3FDC0F42"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left w:val="single" w:sz="12" w:space="0" w:color="auto"/>
                  </w:tcBorders>
                </w:tcPr>
                <w:p w14:paraId="784235E8"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Pr>
                <w:p w14:paraId="1F1B0ACE"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6B7A4EAF"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4E298536"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right w:val="single" w:sz="12" w:space="0" w:color="auto"/>
                  </w:tcBorders>
                </w:tcPr>
                <w:p w14:paraId="29E8495A"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79CE0672" w14:textId="77777777" w:rsidTr="001C01D9">
              <w:tc>
                <w:tcPr>
                  <w:tcW w:w="864" w:type="dxa"/>
                </w:tcPr>
                <w:p w14:paraId="35DA29AE"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0D7DC28B"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2C9D092B"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im</m:t>
                              </m:r>
                            </m:e>
                            <m:sub>
                              <m:r>
                                <m:rPr>
                                  <m:sty m:val="bi"/>
                                </m:rPr>
                                <w:rPr>
                                  <w:rFonts w:ascii="Cambria Math" w:hAnsi="Cambria Math"/>
                                  <w:sz w:val="16"/>
                                  <w:szCs w:val="16"/>
                                </w:rPr>
                                <m:t>i</m:t>
                              </m:r>
                            </m:sub>
                          </m:sSub>
                        </m:sub>
                      </m:sSub>
                    </m:oMath>
                  </m:oMathPara>
                </w:p>
              </w:tc>
              <w:tc>
                <w:tcPr>
                  <w:tcW w:w="522" w:type="dxa"/>
                  <w:vMerge/>
                  <w:tcBorders>
                    <w:right w:val="single" w:sz="12" w:space="0" w:color="auto"/>
                  </w:tcBorders>
                </w:tcPr>
                <w:p w14:paraId="1F7572B7"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left w:val="single" w:sz="12" w:space="0" w:color="auto"/>
                  </w:tcBorders>
                </w:tcPr>
                <w:p w14:paraId="77BEA3E1"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910" w:type="dxa"/>
                  <w:gridSpan w:val="2"/>
                  <w:vMerge w:val="restart"/>
                </w:tcPr>
                <w:p w14:paraId="67A1E0ED"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val="restart"/>
                </w:tcPr>
                <w:p w14:paraId="483EDD68"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962" w:type="dxa"/>
                  <w:gridSpan w:val="2"/>
                  <w:vMerge w:val="restart"/>
                </w:tcPr>
                <w:p w14:paraId="2EC0BB8B"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val="restart"/>
                  <w:tcBorders>
                    <w:right w:val="single" w:sz="12" w:space="0" w:color="auto"/>
                  </w:tcBorders>
                </w:tcPr>
                <w:p w14:paraId="32E79864"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r>
            <w:tr w:rsidR="00FA3FF2" w:rsidRPr="00F90BE0" w14:paraId="2DE5C591" w14:textId="77777777" w:rsidTr="001C01D9">
              <w:tc>
                <w:tcPr>
                  <w:tcW w:w="864" w:type="dxa"/>
                </w:tcPr>
                <w:p w14:paraId="6FDA469C"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23D3D0F9"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706" w:type="dxa"/>
                </w:tcPr>
                <w:p w14:paraId="1004B581"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1FB3CF8F"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left w:val="single" w:sz="12" w:space="0" w:color="auto"/>
                  </w:tcBorders>
                </w:tcPr>
                <w:p w14:paraId="502E758B"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Pr>
                <w:p w14:paraId="2160321C"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026F2322"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7CA38359"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right w:val="single" w:sz="12" w:space="0" w:color="auto"/>
                  </w:tcBorders>
                </w:tcPr>
                <w:p w14:paraId="27F2EFC9"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422C878E" w14:textId="77777777" w:rsidTr="001C01D9">
              <w:tc>
                <w:tcPr>
                  <w:tcW w:w="864" w:type="dxa"/>
                </w:tcPr>
                <w:p w14:paraId="62D91375"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3CCC49CB"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0437C5DE"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n</m:t>
                          </m:r>
                          <m:r>
                            <m:rPr>
                              <m:sty m:val="bi"/>
                            </m:rPr>
                            <w:rPr>
                              <w:rFonts w:ascii="Cambria Math" w:hAnsi="Cambria Math"/>
                              <w:sz w:val="16"/>
                              <w:szCs w:val="16"/>
                            </w:rPr>
                            <m:t>1</m:t>
                          </m:r>
                        </m:sub>
                      </m:sSub>
                    </m:oMath>
                  </m:oMathPara>
                </w:p>
              </w:tc>
              <w:tc>
                <w:tcPr>
                  <w:tcW w:w="522" w:type="dxa"/>
                  <w:vMerge/>
                  <w:tcBorders>
                    <w:right w:val="single" w:sz="12" w:space="0" w:color="auto"/>
                  </w:tcBorders>
                </w:tcPr>
                <w:p w14:paraId="6AAE964F"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left w:val="single" w:sz="12" w:space="0" w:color="auto"/>
                    <w:bottom w:val="single" w:sz="4" w:space="0" w:color="auto"/>
                  </w:tcBorders>
                </w:tcPr>
                <w:p w14:paraId="46C94B89"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n</m:t>
                          </m:r>
                          <m:r>
                            <m:rPr>
                              <m:sty m:val="bi"/>
                            </m:rPr>
                            <w:rPr>
                              <w:rFonts w:ascii="Cambria Math" w:hAnsi="Cambria Math"/>
                              <w:sz w:val="16"/>
                              <w:szCs w:val="16"/>
                            </w:rPr>
                            <m:t>1</m:t>
                          </m:r>
                        </m:sup>
                      </m:sSubSup>
                    </m:oMath>
                  </m:oMathPara>
                </w:p>
              </w:tc>
              <w:tc>
                <w:tcPr>
                  <w:tcW w:w="910" w:type="dxa"/>
                  <w:gridSpan w:val="2"/>
                  <w:vMerge w:val="restart"/>
                </w:tcPr>
                <w:p w14:paraId="3363A3C2"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068" w:type="dxa"/>
                  <w:gridSpan w:val="2"/>
                  <w:vMerge w:val="restart"/>
                </w:tcPr>
                <w:p w14:paraId="108E0CEA"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nj</m:t>
                          </m:r>
                        </m:sup>
                      </m:sSubSup>
                    </m:oMath>
                  </m:oMathPara>
                </w:p>
              </w:tc>
              <w:tc>
                <w:tcPr>
                  <w:tcW w:w="962" w:type="dxa"/>
                  <w:gridSpan w:val="2"/>
                  <w:vMerge w:val="restart"/>
                </w:tcPr>
                <w:p w14:paraId="349232C4"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198" w:type="dxa"/>
                  <w:gridSpan w:val="2"/>
                  <w:vMerge w:val="restart"/>
                  <w:tcBorders>
                    <w:bottom w:val="single" w:sz="4" w:space="0" w:color="auto"/>
                    <w:right w:val="single" w:sz="12" w:space="0" w:color="auto"/>
                  </w:tcBorders>
                </w:tcPr>
                <w:p w14:paraId="67B26729"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nn</m:t>
                          </m:r>
                        </m:sup>
                      </m:sSubSup>
                    </m:oMath>
                  </m:oMathPara>
                </w:p>
              </w:tc>
            </w:tr>
            <w:tr w:rsidR="00FA3FF2" w:rsidRPr="00F90BE0" w14:paraId="46AC7D64" w14:textId="77777777" w:rsidTr="001C01D9">
              <w:tc>
                <w:tcPr>
                  <w:tcW w:w="864" w:type="dxa"/>
                </w:tcPr>
                <w:p w14:paraId="41592F7F"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157FFDF8"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n</m:t>
                          </m:r>
                        </m:sub>
                      </m:sSub>
                    </m:oMath>
                  </m:oMathPara>
                </w:p>
              </w:tc>
              <w:tc>
                <w:tcPr>
                  <w:tcW w:w="706" w:type="dxa"/>
                </w:tcPr>
                <w:p w14:paraId="6A3EDCF9"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08B01A0C"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top w:val="single" w:sz="4" w:space="0" w:color="auto"/>
                    <w:left w:val="single" w:sz="12" w:space="0" w:color="auto"/>
                    <w:bottom w:val="single" w:sz="12" w:space="0" w:color="auto"/>
                  </w:tcBorders>
                </w:tcPr>
                <w:p w14:paraId="66E3ECD0"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Pr>
                <w:p w14:paraId="5100D914"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2894B539"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6BF92731"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bottom w:val="single" w:sz="12" w:space="0" w:color="auto"/>
                    <w:right w:val="single" w:sz="12" w:space="0" w:color="auto"/>
                  </w:tcBorders>
                </w:tcPr>
                <w:p w14:paraId="50617AAF"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3D4F5233" w14:textId="77777777" w:rsidTr="001C01D9">
              <w:trPr>
                <w:gridAfter w:val="10"/>
                <w:wAfter w:w="5283" w:type="dxa"/>
              </w:trPr>
              <w:tc>
                <w:tcPr>
                  <w:tcW w:w="864" w:type="dxa"/>
                </w:tcPr>
                <w:p w14:paraId="62533BCB"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2E29CC1D"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1488478F"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nm</m:t>
                              </m:r>
                            </m:e>
                            <m:sub>
                              <m:r>
                                <m:rPr>
                                  <m:sty m:val="bi"/>
                                </m:rPr>
                                <w:rPr>
                                  <w:rFonts w:ascii="Cambria Math" w:hAnsi="Cambria Math"/>
                                  <w:sz w:val="16"/>
                                  <w:szCs w:val="16"/>
                                </w:rPr>
                                <m:t>n</m:t>
                              </m:r>
                            </m:sub>
                          </m:sSub>
                        </m:sub>
                      </m:sSub>
                    </m:oMath>
                  </m:oMathPara>
                </w:p>
              </w:tc>
              <w:tc>
                <w:tcPr>
                  <w:tcW w:w="522" w:type="dxa"/>
                  <w:vMerge/>
                </w:tcPr>
                <w:p w14:paraId="4B2DF651" w14:textId="77777777" w:rsidR="00FA3FF2" w:rsidRPr="00F90BE0" w:rsidRDefault="00FA3FF2" w:rsidP="001C01D9">
                  <w:pPr>
                    <w:pStyle w:val="ListParagraph"/>
                    <w:spacing w:after="160" w:line="259" w:lineRule="auto"/>
                    <w:ind w:left="0"/>
                    <w:jc w:val="both"/>
                    <w:rPr>
                      <w:b/>
                      <w:bCs/>
                      <w:sz w:val="16"/>
                      <w:szCs w:val="16"/>
                    </w:rPr>
                  </w:pPr>
                </w:p>
              </w:tc>
            </w:tr>
          </w:tbl>
          <w:p w14:paraId="27114106" w14:textId="77777777" w:rsidR="00FA3FF2" w:rsidRPr="00F90BE0" w:rsidRDefault="00FA3FF2" w:rsidP="001C01D9">
            <w:pPr>
              <w:pStyle w:val="ListParagraph"/>
              <w:spacing w:after="160" w:line="259" w:lineRule="auto"/>
              <w:ind w:left="1512"/>
              <w:jc w:val="both"/>
            </w:pPr>
          </w:p>
        </w:tc>
        <w:tc>
          <w:tcPr>
            <w:tcW w:w="739" w:type="dxa"/>
            <w:vAlign w:val="center"/>
          </w:tcPr>
          <w:p w14:paraId="5BF85C7E"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13</w:t>
            </w:r>
            <w:r w:rsidRPr="00F90BE0">
              <w:rPr>
                <w:noProof/>
              </w:rPr>
              <w:fldChar w:fldCharType="end"/>
            </w:r>
            <w:r w:rsidRPr="00F90BE0">
              <w:t>)</w:t>
            </w:r>
          </w:p>
        </w:tc>
      </w:tr>
    </w:tbl>
    <w:p w14:paraId="64506190" w14:textId="77777777" w:rsidR="00FA3FF2" w:rsidRPr="00F90BE0" w:rsidRDefault="00FA3FF2" w:rsidP="00FA3FF2">
      <w:pPr>
        <w:pStyle w:val="ListParagraph"/>
        <w:ind w:left="1512"/>
        <w:jc w:val="both"/>
      </w:pPr>
    </w:p>
    <w:p w14:paraId="7ABBC346" w14:textId="77777777" w:rsidR="00FA3FF2" w:rsidRPr="00F90BE0" w:rsidRDefault="00FA3FF2" w:rsidP="00FA3FF2">
      <w:pPr>
        <w:jc w:val="both"/>
      </w:pPr>
      <w:r w:rsidRPr="00F90BE0">
        <w:t xml:space="preserve">The normalized TRM for criteria is denoted as </w:t>
      </w:r>
      <m:oMath>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α</m:t>
            </m:r>
          </m:sup>
        </m:sSubSup>
      </m:oMath>
      <w:r w:rsidRPr="00F90BE0">
        <w:t xml:space="preserve">, which is obtained from normalizing the total influence matrix of criteria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Pr="00F90BE0">
        <w:t>, is given by equation 14;</w:t>
      </w:r>
    </w:p>
    <w:p w14:paraId="103F5F33" w14:textId="77777777" w:rsidR="00FA3FF2" w:rsidRPr="00F90BE0" w:rsidRDefault="00FA3FF2" w:rsidP="00FA3FF2">
      <w:pPr>
        <w:pStyle w:val="ListParagraph"/>
        <w:ind w:left="1512"/>
        <w:jc w:val="both"/>
      </w:pP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882"/>
        <w:gridCol w:w="616"/>
      </w:tblGrid>
      <w:tr w:rsidR="00FA3FF2" w:rsidRPr="00F90BE0" w14:paraId="1B2773F0" w14:textId="77777777" w:rsidTr="001C01D9">
        <w:trPr>
          <w:jc w:val="center"/>
        </w:trPr>
        <w:tc>
          <w:tcPr>
            <w:tcW w:w="222" w:type="dxa"/>
          </w:tcPr>
          <w:p w14:paraId="6A33EA49" w14:textId="77777777" w:rsidR="00FA3FF2" w:rsidRPr="00F90BE0" w:rsidRDefault="00FA3FF2" w:rsidP="001C01D9">
            <w:pPr>
              <w:pStyle w:val="ListParagraph"/>
              <w:spacing w:after="160" w:line="259" w:lineRule="auto"/>
              <w:ind w:left="0"/>
              <w:jc w:val="both"/>
            </w:pPr>
            <w:r w:rsidRPr="00F90BE0">
              <w:br w:type="page"/>
            </w:r>
          </w:p>
        </w:tc>
        <w:tc>
          <w:tcPr>
            <w:tcW w:w="8882" w:type="dxa"/>
          </w:tcPr>
          <w:tbl>
            <w:tblPr>
              <w:tblStyle w:val="TableGrid"/>
              <w:tblW w:w="7578" w:type="dxa"/>
              <w:tblInd w:w="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492"/>
              <w:gridCol w:w="706"/>
              <w:gridCol w:w="522"/>
              <w:gridCol w:w="472"/>
              <w:gridCol w:w="673"/>
              <w:gridCol w:w="422"/>
              <w:gridCol w:w="488"/>
              <w:gridCol w:w="443"/>
              <w:gridCol w:w="625"/>
              <w:gridCol w:w="422"/>
              <w:gridCol w:w="540"/>
              <w:gridCol w:w="492"/>
              <w:gridCol w:w="706"/>
            </w:tblGrid>
            <w:tr w:rsidR="00FA3FF2" w:rsidRPr="00F90BE0" w14:paraId="5810DED0" w14:textId="77777777" w:rsidTr="001C01D9">
              <w:tc>
                <w:tcPr>
                  <w:tcW w:w="575" w:type="dxa"/>
                </w:tcPr>
                <w:p w14:paraId="64AFECA7"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4C169F5B"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1AEC33FD" w14:textId="77777777" w:rsidR="00FA3FF2" w:rsidRPr="00F90BE0" w:rsidRDefault="00FA3FF2" w:rsidP="001C01D9">
                  <w:pPr>
                    <w:pStyle w:val="ListParagraph"/>
                    <w:spacing w:after="160" w:line="259" w:lineRule="auto"/>
                    <w:ind w:left="0"/>
                    <w:jc w:val="both"/>
                    <w:rPr>
                      <w:b/>
                      <w:bCs/>
                      <w:sz w:val="16"/>
                      <w:szCs w:val="16"/>
                    </w:rPr>
                  </w:pPr>
                </w:p>
              </w:tc>
              <w:tc>
                <w:tcPr>
                  <w:tcW w:w="522" w:type="dxa"/>
                </w:tcPr>
                <w:p w14:paraId="729320C9" w14:textId="77777777" w:rsidR="00FA3FF2" w:rsidRPr="00F90BE0" w:rsidRDefault="00FA3FF2" w:rsidP="001C01D9">
                  <w:pPr>
                    <w:pStyle w:val="ListParagraph"/>
                    <w:spacing w:after="160" w:line="259" w:lineRule="auto"/>
                    <w:ind w:left="0"/>
                    <w:jc w:val="both"/>
                    <w:rPr>
                      <w:b/>
                      <w:bCs/>
                      <w:sz w:val="16"/>
                      <w:szCs w:val="16"/>
                    </w:rPr>
                  </w:pPr>
                </w:p>
              </w:tc>
              <w:tc>
                <w:tcPr>
                  <w:tcW w:w="472" w:type="dxa"/>
                </w:tcPr>
                <w:p w14:paraId="115DC1D9"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1</m:t>
                          </m:r>
                        </m:sub>
                      </m:sSub>
                    </m:oMath>
                  </m:oMathPara>
                </w:p>
              </w:tc>
              <w:tc>
                <w:tcPr>
                  <w:tcW w:w="673" w:type="dxa"/>
                </w:tcPr>
                <w:p w14:paraId="54E25B00" w14:textId="77777777" w:rsidR="00FA3FF2" w:rsidRPr="00F90BE0" w:rsidRDefault="00FA3FF2" w:rsidP="001C01D9">
                  <w:pPr>
                    <w:pStyle w:val="ListParagraph"/>
                    <w:spacing w:after="160" w:line="259" w:lineRule="auto"/>
                    <w:ind w:left="0"/>
                    <w:jc w:val="both"/>
                    <w:rPr>
                      <w:b/>
                      <w:bCs/>
                      <w:sz w:val="16"/>
                      <w:szCs w:val="16"/>
                    </w:rPr>
                  </w:pPr>
                </w:p>
              </w:tc>
              <w:tc>
                <w:tcPr>
                  <w:tcW w:w="422" w:type="dxa"/>
                </w:tcPr>
                <w:p w14:paraId="0AC9FF8C"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488" w:type="dxa"/>
                </w:tcPr>
                <w:p w14:paraId="025D4A98" w14:textId="77777777" w:rsidR="00FA3FF2" w:rsidRPr="00F90BE0" w:rsidRDefault="00FA3FF2" w:rsidP="001C01D9">
                  <w:pPr>
                    <w:pStyle w:val="ListParagraph"/>
                    <w:spacing w:after="160" w:line="259" w:lineRule="auto"/>
                    <w:ind w:left="0"/>
                    <w:jc w:val="both"/>
                    <w:rPr>
                      <w:b/>
                      <w:bCs/>
                      <w:sz w:val="16"/>
                      <w:szCs w:val="16"/>
                    </w:rPr>
                  </w:pPr>
                </w:p>
              </w:tc>
              <w:tc>
                <w:tcPr>
                  <w:tcW w:w="443" w:type="dxa"/>
                </w:tcPr>
                <w:p w14:paraId="50036D8D"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j</m:t>
                          </m:r>
                        </m:sub>
                      </m:sSub>
                    </m:oMath>
                  </m:oMathPara>
                </w:p>
              </w:tc>
              <w:tc>
                <w:tcPr>
                  <w:tcW w:w="625" w:type="dxa"/>
                </w:tcPr>
                <w:p w14:paraId="2E8EAD3E" w14:textId="77777777" w:rsidR="00FA3FF2" w:rsidRPr="00F90BE0" w:rsidRDefault="00FA3FF2" w:rsidP="001C01D9">
                  <w:pPr>
                    <w:pStyle w:val="ListParagraph"/>
                    <w:spacing w:after="160" w:line="259" w:lineRule="auto"/>
                    <w:ind w:left="0"/>
                    <w:jc w:val="both"/>
                    <w:rPr>
                      <w:b/>
                      <w:bCs/>
                      <w:sz w:val="16"/>
                      <w:szCs w:val="16"/>
                    </w:rPr>
                  </w:pPr>
                </w:p>
              </w:tc>
              <w:tc>
                <w:tcPr>
                  <w:tcW w:w="422" w:type="dxa"/>
                </w:tcPr>
                <w:p w14:paraId="3298E709"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40" w:type="dxa"/>
                </w:tcPr>
                <w:p w14:paraId="2EE410FF" w14:textId="77777777" w:rsidR="00FA3FF2" w:rsidRPr="00F90BE0" w:rsidRDefault="00FA3FF2" w:rsidP="001C01D9">
                  <w:pPr>
                    <w:pStyle w:val="ListParagraph"/>
                    <w:spacing w:after="160" w:line="259" w:lineRule="auto"/>
                    <w:ind w:left="0"/>
                    <w:jc w:val="both"/>
                    <w:rPr>
                      <w:b/>
                      <w:bCs/>
                      <w:sz w:val="16"/>
                      <w:szCs w:val="16"/>
                    </w:rPr>
                  </w:pPr>
                </w:p>
              </w:tc>
              <w:tc>
                <w:tcPr>
                  <w:tcW w:w="492" w:type="dxa"/>
                </w:tcPr>
                <w:p w14:paraId="7E6CE079"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n</m:t>
                          </m:r>
                        </m:sub>
                      </m:sSub>
                    </m:oMath>
                  </m:oMathPara>
                </w:p>
              </w:tc>
              <w:tc>
                <w:tcPr>
                  <w:tcW w:w="706" w:type="dxa"/>
                </w:tcPr>
                <w:p w14:paraId="31EC79FE"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0EC6099A" w14:textId="77777777" w:rsidTr="001C01D9">
              <w:tc>
                <w:tcPr>
                  <w:tcW w:w="575" w:type="dxa"/>
                </w:tcPr>
                <w:p w14:paraId="1A40ADBA"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3E557C15"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7085FE5A" w14:textId="77777777" w:rsidR="00FA3FF2" w:rsidRPr="00F90BE0" w:rsidRDefault="00FA3FF2" w:rsidP="001C01D9">
                  <w:pPr>
                    <w:pStyle w:val="ListParagraph"/>
                    <w:spacing w:after="160" w:line="259" w:lineRule="auto"/>
                    <w:ind w:left="0"/>
                    <w:jc w:val="both"/>
                    <w:rPr>
                      <w:b/>
                      <w:bCs/>
                      <w:sz w:val="16"/>
                      <w:szCs w:val="16"/>
                    </w:rPr>
                  </w:pPr>
                </w:p>
              </w:tc>
              <w:tc>
                <w:tcPr>
                  <w:tcW w:w="522" w:type="dxa"/>
                </w:tcPr>
                <w:p w14:paraId="5F7BC2E5"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11</m:t>
                          </m:r>
                        </m:sub>
                      </m:sSub>
                    </m:oMath>
                  </m:oMathPara>
                </w:p>
              </w:tc>
              <w:tc>
                <w:tcPr>
                  <w:tcW w:w="472" w:type="dxa"/>
                  <w:tcBorders>
                    <w:bottom w:val="single" w:sz="12" w:space="0" w:color="auto"/>
                  </w:tcBorders>
                </w:tcPr>
                <w:p w14:paraId="29F0C34E"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673" w:type="dxa"/>
                  <w:tcBorders>
                    <w:bottom w:val="single" w:sz="12" w:space="0" w:color="auto"/>
                  </w:tcBorders>
                </w:tcPr>
                <w:p w14:paraId="14814155"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1</m:t>
                              </m:r>
                              <m:r>
                                <m:rPr>
                                  <m:sty m:val="bi"/>
                                </m:rPr>
                                <w:rPr>
                                  <w:rFonts w:ascii="Cambria Math" w:hAnsi="Cambria Math"/>
                                  <w:sz w:val="16"/>
                                  <w:szCs w:val="16"/>
                                </w:rPr>
                                <m:t>m</m:t>
                              </m:r>
                            </m:e>
                            <m:sub>
                              <m:r>
                                <m:rPr>
                                  <m:sty m:val="bi"/>
                                </m:rPr>
                                <w:rPr>
                                  <w:rFonts w:ascii="Cambria Math" w:hAnsi="Cambria Math"/>
                                  <w:sz w:val="16"/>
                                  <w:szCs w:val="16"/>
                                </w:rPr>
                                <m:t>1</m:t>
                              </m:r>
                            </m:sub>
                          </m:sSub>
                        </m:sub>
                      </m:sSub>
                    </m:oMath>
                  </m:oMathPara>
                </w:p>
              </w:tc>
              <w:tc>
                <w:tcPr>
                  <w:tcW w:w="422" w:type="dxa"/>
                </w:tcPr>
                <w:p w14:paraId="3DB423FC"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488" w:type="dxa"/>
                </w:tcPr>
                <w:p w14:paraId="42D546AD"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j</m:t>
                          </m:r>
                          <m:r>
                            <m:rPr>
                              <m:sty m:val="bi"/>
                            </m:rPr>
                            <w:rPr>
                              <w:rFonts w:ascii="Cambria Math" w:hAnsi="Cambria Math"/>
                              <w:sz w:val="16"/>
                              <w:szCs w:val="16"/>
                            </w:rPr>
                            <m:t>1</m:t>
                          </m:r>
                        </m:sub>
                      </m:sSub>
                    </m:oMath>
                  </m:oMathPara>
                </w:p>
              </w:tc>
              <w:tc>
                <w:tcPr>
                  <w:tcW w:w="443" w:type="dxa"/>
                </w:tcPr>
                <w:p w14:paraId="0B05234F"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625" w:type="dxa"/>
                </w:tcPr>
                <w:p w14:paraId="5F28339D"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jm</m:t>
                              </m:r>
                            </m:e>
                            <m:sub>
                              <m:r>
                                <m:rPr>
                                  <m:sty m:val="bi"/>
                                </m:rPr>
                                <w:rPr>
                                  <w:rFonts w:ascii="Cambria Math" w:hAnsi="Cambria Math"/>
                                  <w:sz w:val="16"/>
                                  <w:szCs w:val="16"/>
                                </w:rPr>
                                <m:t>j</m:t>
                              </m:r>
                            </m:sub>
                          </m:sSub>
                        </m:sub>
                      </m:sSub>
                    </m:oMath>
                  </m:oMathPara>
                </w:p>
              </w:tc>
              <w:tc>
                <w:tcPr>
                  <w:tcW w:w="422" w:type="dxa"/>
                </w:tcPr>
                <w:p w14:paraId="2450E46E"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40" w:type="dxa"/>
                </w:tcPr>
                <w:p w14:paraId="4E5813FF"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n</m:t>
                          </m:r>
                          <m:r>
                            <m:rPr>
                              <m:sty m:val="bi"/>
                            </m:rPr>
                            <w:rPr>
                              <w:rFonts w:ascii="Cambria Math" w:hAnsi="Cambria Math"/>
                              <w:sz w:val="16"/>
                              <w:szCs w:val="16"/>
                            </w:rPr>
                            <m:t>1</m:t>
                          </m:r>
                        </m:sub>
                      </m:sSub>
                    </m:oMath>
                  </m:oMathPara>
                </w:p>
              </w:tc>
              <w:tc>
                <w:tcPr>
                  <w:tcW w:w="492" w:type="dxa"/>
                  <w:tcBorders>
                    <w:bottom w:val="single" w:sz="12" w:space="0" w:color="auto"/>
                  </w:tcBorders>
                </w:tcPr>
                <w:p w14:paraId="2403F4C8"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706" w:type="dxa"/>
                  <w:tcBorders>
                    <w:bottom w:val="single" w:sz="12" w:space="0" w:color="auto"/>
                  </w:tcBorders>
                </w:tcPr>
                <w:p w14:paraId="46D259A6"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nm</m:t>
                              </m:r>
                            </m:e>
                            <m:sub>
                              <m:r>
                                <m:rPr>
                                  <m:sty m:val="bi"/>
                                </m:rPr>
                                <w:rPr>
                                  <w:rFonts w:ascii="Cambria Math" w:hAnsi="Cambria Math"/>
                                  <w:sz w:val="16"/>
                                  <w:szCs w:val="16"/>
                                </w:rPr>
                                <m:t>n</m:t>
                              </m:r>
                            </m:sub>
                          </m:sSub>
                        </m:sub>
                      </m:sSub>
                    </m:oMath>
                  </m:oMathPara>
                </w:p>
              </w:tc>
            </w:tr>
            <w:tr w:rsidR="00FA3FF2" w:rsidRPr="00F90BE0" w14:paraId="0862C56F" w14:textId="77777777" w:rsidTr="001C01D9">
              <w:tc>
                <w:tcPr>
                  <w:tcW w:w="575" w:type="dxa"/>
                </w:tcPr>
                <w:p w14:paraId="5E6B19AF"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4DC52604"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1F504052"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11</m:t>
                          </m:r>
                        </m:sub>
                      </m:sSub>
                    </m:oMath>
                  </m:oMathPara>
                </w:p>
              </w:tc>
              <w:tc>
                <w:tcPr>
                  <w:tcW w:w="522" w:type="dxa"/>
                  <w:vMerge w:val="restart"/>
                  <w:tcBorders>
                    <w:right w:val="single" w:sz="12" w:space="0" w:color="auto"/>
                  </w:tcBorders>
                </w:tcPr>
                <w:p w14:paraId="64C04D99"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top w:val="single" w:sz="4" w:space="0" w:color="auto"/>
                    <w:left w:val="single" w:sz="12" w:space="0" w:color="auto"/>
                  </w:tcBorders>
                </w:tcPr>
                <w:p w14:paraId="406DCF2F"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α</m:t>
                          </m:r>
                          <m:r>
                            <m:rPr>
                              <m:sty m:val="bi"/>
                            </m:rPr>
                            <w:rPr>
                              <w:rFonts w:ascii="Cambria Math" w:hAnsi="Cambria Math"/>
                              <w:sz w:val="16"/>
                              <w:szCs w:val="16"/>
                            </w:rPr>
                            <m:t>11</m:t>
                          </m:r>
                        </m:sup>
                      </m:sSubSup>
                    </m:oMath>
                  </m:oMathPara>
                </w:p>
              </w:tc>
              <w:tc>
                <w:tcPr>
                  <w:tcW w:w="910" w:type="dxa"/>
                  <w:gridSpan w:val="2"/>
                  <w:vMerge w:val="restart"/>
                  <w:tcBorders>
                    <w:left w:val="nil"/>
                  </w:tcBorders>
                </w:tcPr>
                <w:p w14:paraId="4FB2076E"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068" w:type="dxa"/>
                  <w:gridSpan w:val="2"/>
                  <w:vMerge w:val="restart"/>
                </w:tcPr>
                <w:p w14:paraId="7BD3DA21"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α</m:t>
                          </m:r>
                          <m:r>
                            <m:rPr>
                              <m:sty m:val="bi"/>
                            </m:rPr>
                            <w:rPr>
                              <w:rFonts w:ascii="Cambria Math" w:hAnsi="Cambria Math"/>
                              <w:sz w:val="16"/>
                              <w:szCs w:val="16"/>
                            </w:rPr>
                            <m:t>1</m:t>
                          </m:r>
                          <m:r>
                            <m:rPr>
                              <m:sty m:val="bi"/>
                            </m:rPr>
                            <w:rPr>
                              <w:rFonts w:ascii="Cambria Math" w:hAnsi="Cambria Math"/>
                              <w:sz w:val="16"/>
                              <w:szCs w:val="16"/>
                            </w:rPr>
                            <m:t>j</m:t>
                          </m:r>
                        </m:sup>
                      </m:sSubSup>
                    </m:oMath>
                  </m:oMathPara>
                </w:p>
              </w:tc>
              <w:tc>
                <w:tcPr>
                  <w:tcW w:w="962" w:type="dxa"/>
                  <w:gridSpan w:val="2"/>
                  <w:vMerge w:val="restart"/>
                </w:tcPr>
                <w:p w14:paraId="096415A8"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198" w:type="dxa"/>
                  <w:gridSpan w:val="2"/>
                  <w:vMerge w:val="restart"/>
                  <w:tcBorders>
                    <w:top w:val="single" w:sz="4" w:space="0" w:color="auto"/>
                    <w:right w:val="single" w:sz="12" w:space="0" w:color="auto"/>
                  </w:tcBorders>
                </w:tcPr>
                <w:p w14:paraId="5F9F96A3"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α</m:t>
                          </m:r>
                          <m:r>
                            <m:rPr>
                              <m:sty m:val="bi"/>
                            </m:rPr>
                            <w:rPr>
                              <w:rFonts w:ascii="Cambria Math" w:hAnsi="Cambria Math"/>
                              <w:sz w:val="16"/>
                              <w:szCs w:val="16"/>
                            </w:rPr>
                            <m:t>1</m:t>
                          </m:r>
                          <m:r>
                            <m:rPr>
                              <m:sty m:val="bi"/>
                            </m:rPr>
                            <w:rPr>
                              <w:rFonts w:ascii="Cambria Math" w:hAnsi="Cambria Math"/>
                              <w:sz w:val="16"/>
                              <w:szCs w:val="16"/>
                            </w:rPr>
                            <m:t>n</m:t>
                          </m:r>
                        </m:sup>
                      </m:sSubSup>
                    </m:oMath>
                  </m:oMathPara>
                </w:p>
              </w:tc>
            </w:tr>
            <w:tr w:rsidR="00FA3FF2" w:rsidRPr="00F90BE0" w14:paraId="5483249C" w14:textId="77777777" w:rsidTr="001C01D9">
              <w:tc>
                <w:tcPr>
                  <w:tcW w:w="575" w:type="dxa"/>
                </w:tcPr>
                <w:p w14:paraId="503CDB1C"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49AEAC52"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1</m:t>
                          </m:r>
                        </m:sub>
                      </m:sSub>
                    </m:oMath>
                  </m:oMathPara>
                </w:p>
              </w:tc>
              <w:tc>
                <w:tcPr>
                  <w:tcW w:w="706" w:type="dxa"/>
                </w:tcPr>
                <w:p w14:paraId="4D1595E3"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502405F9"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left w:val="single" w:sz="12" w:space="0" w:color="auto"/>
                  </w:tcBorders>
                </w:tcPr>
                <w:p w14:paraId="1105F980"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Borders>
                    <w:left w:val="nil"/>
                  </w:tcBorders>
                </w:tcPr>
                <w:p w14:paraId="2D416763"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41280A2C"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381AFF38"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right w:val="single" w:sz="12" w:space="0" w:color="auto"/>
                  </w:tcBorders>
                </w:tcPr>
                <w:p w14:paraId="7EBDDAE3"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2CDA76DA" w14:textId="77777777" w:rsidTr="001C01D9">
              <w:tc>
                <w:tcPr>
                  <w:tcW w:w="575" w:type="dxa"/>
                </w:tcPr>
                <w:p w14:paraId="46204F1C"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6087C83A"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541937DB"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1</m:t>
                              </m:r>
                              <m:r>
                                <m:rPr>
                                  <m:sty m:val="bi"/>
                                </m:rPr>
                                <w:rPr>
                                  <w:rFonts w:ascii="Cambria Math" w:hAnsi="Cambria Math"/>
                                  <w:sz w:val="16"/>
                                  <w:szCs w:val="16"/>
                                </w:rPr>
                                <m:t>m</m:t>
                              </m:r>
                            </m:e>
                            <m:sub>
                              <m:r>
                                <m:rPr>
                                  <m:sty m:val="bi"/>
                                </m:rPr>
                                <w:rPr>
                                  <w:rFonts w:ascii="Cambria Math" w:hAnsi="Cambria Math"/>
                                  <w:sz w:val="16"/>
                                  <w:szCs w:val="16"/>
                                </w:rPr>
                                <m:t>1</m:t>
                              </m:r>
                            </m:sub>
                          </m:sSub>
                        </m:sub>
                      </m:sSub>
                    </m:oMath>
                  </m:oMathPara>
                </w:p>
              </w:tc>
              <w:tc>
                <w:tcPr>
                  <w:tcW w:w="522" w:type="dxa"/>
                  <w:vMerge/>
                  <w:tcBorders>
                    <w:right w:val="single" w:sz="12" w:space="0" w:color="auto"/>
                  </w:tcBorders>
                </w:tcPr>
                <w:p w14:paraId="66809DC7"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left w:val="single" w:sz="12" w:space="0" w:color="auto"/>
                  </w:tcBorders>
                </w:tcPr>
                <w:p w14:paraId="6F31D799"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910" w:type="dxa"/>
                  <w:gridSpan w:val="2"/>
                  <w:vMerge w:val="restart"/>
                </w:tcPr>
                <w:p w14:paraId="6628EF88"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val="restart"/>
                </w:tcPr>
                <w:p w14:paraId="4B7A246C"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962" w:type="dxa"/>
                  <w:gridSpan w:val="2"/>
                  <w:vMerge w:val="restart"/>
                </w:tcPr>
                <w:p w14:paraId="27D43248"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val="restart"/>
                  <w:tcBorders>
                    <w:right w:val="single" w:sz="12" w:space="0" w:color="auto"/>
                  </w:tcBorders>
                </w:tcPr>
                <w:p w14:paraId="1299AEFA"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r>
            <w:tr w:rsidR="00FA3FF2" w:rsidRPr="00F90BE0" w14:paraId="241C94DC" w14:textId="77777777" w:rsidTr="001C01D9">
              <w:tc>
                <w:tcPr>
                  <w:tcW w:w="575" w:type="dxa"/>
                </w:tcPr>
                <w:p w14:paraId="540E4E5A"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43E0C5A3"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706" w:type="dxa"/>
                </w:tcPr>
                <w:p w14:paraId="210ACA1F"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35F8BAD0"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left w:val="single" w:sz="12" w:space="0" w:color="auto"/>
                  </w:tcBorders>
                </w:tcPr>
                <w:p w14:paraId="22239634"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Pr>
                <w:p w14:paraId="4A461E29"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7EFFD97E"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3847A55E"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right w:val="single" w:sz="12" w:space="0" w:color="auto"/>
                  </w:tcBorders>
                </w:tcPr>
                <w:p w14:paraId="2F9FE4E3"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5C24D36A" w14:textId="77777777" w:rsidTr="001C01D9">
              <w:tc>
                <w:tcPr>
                  <w:tcW w:w="575" w:type="dxa"/>
                </w:tcPr>
                <w:p w14:paraId="77877ED4"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24199316"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042C8771"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i</m:t>
                          </m:r>
                          <m:r>
                            <m:rPr>
                              <m:sty m:val="bi"/>
                            </m:rPr>
                            <w:rPr>
                              <w:rFonts w:ascii="Cambria Math" w:hAnsi="Cambria Math"/>
                              <w:sz w:val="16"/>
                              <w:szCs w:val="16"/>
                            </w:rPr>
                            <m:t>1</m:t>
                          </m:r>
                        </m:sub>
                      </m:sSub>
                    </m:oMath>
                  </m:oMathPara>
                </w:p>
              </w:tc>
              <w:tc>
                <w:tcPr>
                  <w:tcW w:w="522" w:type="dxa"/>
                  <w:vMerge/>
                  <w:tcBorders>
                    <w:right w:val="single" w:sz="12" w:space="0" w:color="auto"/>
                  </w:tcBorders>
                </w:tcPr>
                <w:p w14:paraId="3B54A25D"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left w:val="single" w:sz="12" w:space="0" w:color="auto"/>
                  </w:tcBorders>
                </w:tcPr>
                <w:p w14:paraId="38E598FC"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αi</m:t>
                          </m:r>
                          <m:r>
                            <m:rPr>
                              <m:sty m:val="bi"/>
                            </m:rPr>
                            <w:rPr>
                              <w:rFonts w:ascii="Cambria Math" w:hAnsi="Cambria Math"/>
                              <w:sz w:val="16"/>
                              <w:szCs w:val="16"/>
                            </w:rPr>
                            <m:t>1</m:t>
                          </m:r>
                        </m:sup>
                      </m:sSubSup>
                    </m:oMath>
                  </m:oMathPara>
                </w:p>
              </w:tc>
              <w:tc>
                <w:tcPr>
                  <w:tcW w:w="910" w:type="dxa"/>
                  <w:gridSpan w:val="2"/>
                  <w:vMerge w:val="restart"/>
                </w:tcPr>
                <w:p w14:paraId="5B2AD529"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068" w:type="dxa"/>
                  <w:gridSpan w:val="2"/>
                  <w:vMerge w:val="restart"/>
                </w:tcPr>
                <w:p w14:paraId="15406907"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αij</m:t>
                          </m:r>
                        </m:sup>
                      </m:sSubSup>
                    </m:oMath>
                  </m:oMathPara>
                </w:p>
              </w:tc>
              <w:tc>
                <w:tcPr>
                  <w:tcW w:w="962" w:type="dxa"/>
                  <w:gridSpan w:val="2"/>
                  <w:vMerge w:val="restart"/>
                </w:tcPr>
                <w:p w14:paraId="6309F0EE"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198" w:type="dxa"/>
                  <w:gridSpan w:val="2"/>
                  <w:vMerge w:val="restart"/>
                  <w:tcBorders>
                    <w:right w:val="single" w:sz="12" w:space="0" w:color="auto"/>
                  </w:tcBorders>
                </w:tcPr>
                <w:p w14:paraId="0F6CCDEE"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αin</m:t>
                          </m:r>
                        </m:sup>
                      </m:sSubSup>
                    </m:oMath>
                  </m:oMathPara>
                </w:p>
              </w:tc>
            </w:tr>
            <w:tr w:rsidR="00FA3FF2" w:rsidRPr="00F90BE0" w14:paraId="10B6F649" w14:textId="77777777" w:rsidTr="001C01D9">
              <w:tc>
                <w:tcPr>
                  <w:tcW w:w="575" w:type="dxa"/>
                </w:tcPr>
                <w:p w14:paraId="0BCF6CF1" w14:textId="77777777" w:rsidR="00FA3FF2" w:rsidRPr="00F90BE0" w:rsidRDefault="00F90BE0" w:rsidP="001C01D9">
                  <w:pPr>
                    <w:pStyle w:val="ListParagraph"/>
                    <w:spacing w:after="160" w:line="259" w:lineRule="auto"/>
                    <w:ind w:hanging="72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α</m:t>
                          </m:r>
                        </m:sup>
                      </m:sSubSup>
                      <m:r>
                        <m:rPr>
                          <m:sty m:val="bi"/>
                        </m:rPr>
                        <w:rPr>
                          <w:rFonts w:ascii="Cambria Math" w:hAnsi="Cambria Math"/>
                          <w:sz w:val="16"/>
                          <w:szCs w:val="16"/>
                        </w:rPr>
                        <m:t>=</m:t>
                      </m:r>
                    </m:oMath>
                  </m:oMathPara>
                </w:p>
              </w:tc>
              <w:tc>
                <w:tcPr>
                  <w:tcW w:w="492" w:type="dxa"/>
                  <w:tcBorders>
                    <w:left w:val="nil"/>
                  </w:tcBorders>
                </w:tcPr>
                <w:p w14:paraId="2F930E74"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i</m:t>
                          </m:r>
                        </m:sub>
                      </m:sSub>
                    </m:oMath>
                  </m:oMathPara>
                </w:p>
              </w:tc>
              <w:tc>
                <w:tcPr>
                  <w:tcW w:w="706" w:type="dxa"/>
                </w:tcPr>
                <w:p w14:paraId="379E34C2"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4B5ACE4B"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left w:val="single" w:sz="12" w:space="0" w:color="auto"/>
                  </w:tcBorders>
                </w:tcPr>
                <w:p w14:paraId="75A8E896"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Pr>
                <w:p w14:paraId="6BEFBE6C"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67691FDB"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46F800AE"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right w:val="single" w:sz="12" w:space="0" w:color="auto"/>
                  </w:tcBorders>
                </w:tcPr>
                <w:p w14:paraId="333EF12C"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1901558D" w14:textId="77777777" w:rsidTr="001C01D9">
              <w:tc>
                <w:tcPr>
                  <w:tcW w:w="575" w:type="dxa"/>
                </w:tcPr>
                <w:p w14:paraId="56130511"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32B64002"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14C2569C"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im</m:t>
                              </m:r>
                            </m:e>
                            <m:sub>
                              <m:r>
                                <m:rPr>
                                  <m:sty m:val="bi"/>
                                </m:rPr>
                                <w:rPr>
                                  <w:rFonts w:ascii="Cambria Math" w:hAnsi="Cambria Math"/>
                                  <w:sz w:val="16"/>
                                  <w:szCs w:val="16"/>
                                </w:rPr>
                                <m:t>i</m:t>
                              </m:r>
                            </m:sub>
                          </m:sSub>
                        </m:sub>
                      </m:sSub>
                    </m:oMath>
                  </m:oMathPara>
                </w:p>
              </w:tc>
              <w:tc>
                <w:tcPr>
                  <w:tcW w:w="522" w:type="dxa"/>
                  <w:vMerge/>
                  <w:tcBorders>
                    <w:right w:val="single" w:sz="12" w:space="0" w:color="auto"/>
                  </w:tcBorders>
                </w:tcPr>
                <w:p w14:paraId="7E8155E4"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left w:val="single" w:sz="12" w:space="0" w:color="auto"/>
                  </w:tcBorders>
                </w:tcPr>
                <w:p w14:paraId="42C90703"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910" w:type="dxa"/>
                  <w:gridSpan w:val="2"/>
                  <w:vMerge w:val="restart"/>
                </w:tcPr>
                <w:p w14:paraId="351EC93E"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val="restart"/>
                </w:tcPr>
                <w:p w14:paraId="791B307A"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962" w:type="dxa"/>
                  <w:gridSpan w:val="2"/>
                  <w:vMerge w:val="restart"/>
                </w:tcPr>
                <w:p w14:paraId="231FBA2C"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val="restart"/>
                  <w:tcBorders>
                    <w:right w:val="single" w:sz="12" w:space="0" w:color="auto"/>
                  </w:tcBorders>
                </w:tcPr>
                <w:p w14:paraId="1335FB96"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r>
            <w:tr w:rsidR="00FA3FF2" w:rsidRPr="00F90BE0" w14:paraId="3BD668F3" w14:textId="77777777" w:rsidTr="001C01D9">
              <w:tc>
                <w:tcPr>
                  <w:tcW w:w="575" w:type="dxa"/>
                </w:tcPr>
                <w:p w14:paraId="633BD491"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0956B06C"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706" w:type="dxa"/>
                </w:tcPr>
                <w:p w14:paraId="5DBAC85E"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61A5B3A2"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left w:val="single" w:sz="12" w:space="0" w:color="auto"/>
                  </w:tcBorders>
                </w:tcPr>
                <w:p w14:paraId="2CE946DD"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Pr>
                <w:p w14:paraId="0C504D2D"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7FAD765C"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3CA29E69"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right w:val="single" w:sz="12" w:space="0" w:color="auto"/>
                  </w:tcBorders>
                </w:tcPr>
                <w:p w14:paraId="45A3E6B4"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138CFCAC" w14:textId="77777777" w:rsidTr="001C01D9">
              <w:tc>
                <w:tcPr>
                  <w:tcW w:w="575" w:type="dxa"/>
                </w:tcPr>
                <w:p w14:paraId="2B84F8C9"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27490DF0"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38A87EA3"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n</m:t>
                          </m:r>
                          <m:r>
                            <m:rPr>
                              <m:sty m:val="bi"/>
                            </m:rPr>
                            <w:rPr>
                              <w:rFonts w:ascii="Cambria Math" w:hAnsi="Cambria Math"/>
                              <w:sz w:val="16"/>
                              <w:szCs w:val="16"/>
                            </w:rPr>
                            <m:t>1</m:t>
                          </m:r>
                        </m:sub>
                      </m:sSub>
                    </m:oMath>
                  </m:oMathPara>
                </w:p>
              </w:tc>
              <w:tc>
                <w:tcPr>
                  <w:tcW w:w="522" w:type="dxa"/>
                  <w:vMerge/>
                  <w:tcBorders>
                    <w:right w:val="single" w:sz="12" w:space="0" w:color="auto"/>
                  </w:tcBorders>
                </w:tcPr>
                <w:p w14:paraId="330F13E0"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left w:val="single" w:sz="12" w:space="0" w:color="auto"/>
                    <w:bottom w:val="single" w:sz="4" w:space="0" w:color="auto"/>
                  </w:tcBorders>
                </w:tcPr>
                <w:p w14:paraId="647A37FD"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αn</m:t>
                          </m:r>
                          <m:r>
                            <m:rPr>
                              <m:sty m:val="bi"/>
                            </m:rPr>
                            <w:rPr>
                              <w:rFonts w:ascii="Cambria Math" w:hAnsi="Cambria Math"/>
                              <w:sz w:val="16"/>
                              <w:szCs w:val="16"/>
                            </w:rPr>
                            <m:t>1</m:t>
                          </m:r>
                        </m:sup>
                      </m:sSubSup>
                    </m:oMath>
                  </m:oMathPara>
                </w:p>
              </w:tc>
              <w:tc>
                <w:tcPr>
                  <w:tcW w:w="910" w:type="dxa"/>
                  <w:gridSpan w:val="2"/>
                  <w:vMerge w:val="restart"/>
                </w:tcPr>
                <w:p w14:paraId="3FC2C6EB"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068" w:type="dxa"/>
                  <w:gridSpan w:val="2"/>
                  <w:vMerge w:val="restart"/>
                </w:tcPr>
                <w:p w14:paraId="2E55EF54"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αnj</m:t>
                          </m:r>
                        </m:sup>
                      </m:sSubSup>
                    </m:oMath>
                  </m:oMathPara>
                </w:p>
              </w:tc>
              <w:tc>
                <w:tcPr>
                  <w:tcW w:w="962" w:type="dxa"/>
                  <w:gridSpan w:val="2"/>
                  <w:vMerge w:val="restart"/>
                </w:tcPr>
                <w:p w14:paraId="31CB27B5"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198" w:type="dxa"/>
                  <w:gridSpan w:val="2"/>
                  <w:vMerge w:val="restart"/>
                  <w:tcBorders>
                    <w:bottom w:val="single" w:sz="4" w:space="0" w:color="auto"/>
                    <w:right w:val="single" w:sz="12" w:space="0" w:color="auto"/>
                  </w:tcBorders>
                </w:tcPr>
                <w:p w14:paraId="59BF1B73"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αnn</m:t>
                          </m:r>
                        </m:sup>
                      </m:sSubSup>
                    </m:oMath>
                  </m:oMathPara>
                </w:p>
              </w:tc>
            </w:tr>
            <w:tr w:rsidR="00FA3FF2" w:rsidRPr="00F90BE0" w14:paraId="75A1A49C" w14:textId="77777777" w:rsidTr="001C01D9">
              <w:tc>
                <w:tcPr>
                  <w:tcW w:w="575" w:type="dxa"/>
                </w:tcPr>
                <w:p w14:paraId="22C6098F"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226979D5"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n</m:t>
                          </m:r>
                        </m:sub>
                      </m:sSub>
                    </m:oMath>
                  </m:oMathPara>
                </w:p>
              </w:tc>
              <w:tc>
                <w:tcPr>
                  <w:tcW w:w="706" w:type="dxa"/>
                </w:tcPr>
                <w:p w14:paraId="4373B3C6"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48C49323"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top w:val="single" w:sz="4" w:space="0" w:color="auto"/>
                    <w:left w:val="single" w:sz="12" w:space="0" w:color="auto"/>
                    <w:bottom w:val="single" w:sz="12" w:space="0" w:color="auto"/>
                  </w:tcBorders>
                </w:tcPr>
                <w:p w14:paraId="384D883F"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Pr>
                <w:p w14:paraId="1170AD42"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2AB384AF"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43F600E5"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bottom w:val="single" w:sz="12" w:space="0" w:color="auto"/>
                    <w:right w:val="single" w:sz="12" w:space="0" w:color="auto"/>
                  </w:tcBorders>
                </w:tcPr>
                <w:p w14:paraId="4F8D2A6E"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09610AFF" w14:textId="77777777" w:rsidTr="001C01D9">
              <w:trPr>
                <w:gridAfter w:val="10"/>
                <w:wAfter w:w="5283" w:type="dxa"/>
              </w:trPr>
              <w:tc>
                <w:tcPr>
                  <w:tcW w:w="575" w:type="dxa"/>
                </w:tcPr>
                <w:p w14:paraId="5534EF07"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6AC2D135"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4EE0CD26"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nm</m:t>
                              </m:r>
                            </m:e>
                            <m:sub>
                              <m:r>
                                <m:rPr>
                                  <m:sty m:val="bi"/>
                                </m:rPr>
                                <w:rPr>
                                  <w:rFonts w:ascii="Cambria Math" w:hAnsi="Cambria Math"/>
                                  <w:sz w:val="16"/>
                                  <w:szCs w:val="16"/>
                                </w:rPr>
                                <m:t>n</m:t>
                              </m:r>
                            </m:sub>
                          </m:sSub>
                        </m:sub>
                      </m:sSub>
                    </m:oMath>
                  </m:oMathPara>
                </w:p>
              </w:tc>
              <w:tc>
                <w:tcPr>
                  <w:tcW w:w="522" w:type="dxa"/>
                  <w:vMerge/>
                </w:tcPr>
                <w:p w14:paraId="212AFE0D" w14:textId="77777777" w:rsidR="00FA3FF2" w:rsidRPr="00F90BE0" w:rsidRDefault="00FA3FF2" w:rsidP="001C01D9">
                  <w:pPr>
                    <w:pStyle w:val="ListParagraph"/>
                    <w:spacing w:after="160" w:line="259" w:lineRule="auto"/>
                    <w:ind w:left="0"/>
                    <w:jc w:val="both"/>
                    <w:rPr>
                      <w:b/>
                      <w:bCs/>
                      <w:sz w:val="16"/>
                      <w:szCs w:val="16"/>
                    </w:rPr>
                  </w:pPr>
                </w:p>
              </w:tc>
            </w:tr>
          </w:tbl>
          <w:p w14:paraId="6AEF9D0B" w14:textId="77777777" w:rsidR="00FA3FF2" w:rsidRPr="00F90BE0" w:rsidRDefault="00FA3FF2" w:rsidP="001C01D9">
            <w:pPr>
              <w:pStyle w:val="ListParagraph"/>
              <w:spacing w:after="160" w:line="259" w:lineRule="auto"/>
              <w:ind w:left="1512"/>
              <w:jc w:val="both"/>
              <w:rPr>
                <w:sz w:val="12"/>
                <w:szCs w:val="12"/>
              </w:rPr>
            </w:pPr>
          </w:p>
        </w:tc>
        <w:tc>
          <w:tcPr>
            <w:tcW w:w="616" w:type="dxa"/>
            <w:vAlign w:val="center"/>
          </w:tcPr>
          <w:p w14:paraId="0568A8FC"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14</w:t>
            </w:r>
            <w:r w:rsidRPr="00F90BE0">
              <w:rPr>
                <w:noProof/>
              </w:rPr>
              <w:fldChar w:fldCharType="end"/>
            </w:r>
            <w:r w:rsidRPr="00F90BE0">
              <w:t>)</w:t>
            </w:r>
          </w:p>
        </w:tc>
      </w:tr>
    </w:tbl>
    <w:p w14:paraId="53976DFE" w14:textId="77777777" w:rsidR="00FA3FF2" w:rsidRPr="00F90BE0" w:rsidRDefault="00FA3FF2" w:rsidP="00FA3FF2">
      <w:pPr>
        <w:pStyle w:val="ListParagraph"/>
        <w:ind w:left="1512"/>
        <w:jc w:val="both"/>
      </w:pPr>
    </w:p>
    <w:p w14:paraId="73637EC4" w14:textId="77777777" w:rsidR="00FA3FF2" w:rsidRPr="00F90BE0" w:rsidRDefault="00FA3FF2" w:rsidP="00FA3FF2">
      <w:pPr>
        <w:jc w:val="both"/>
      </w:pPr>
      <w:r w:rsidRPr="00F90BE0">
        <w:t xml:space="preserve">Normalized element </w:t>
      </w:r>
      <m:oMath>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α11</m:t>
            </m:r>
          </m:sup>
        </m:sSubSup>
      </m:oMath>
      <w:r w:rsidRPr="00F90BE0">
        <w:t xml:space="preserve"> is explicated in detail in equation 15 and 16;</w:t>
      </w:r>
    </w:p>
    <w:p w14:paraId="4B0308B5" w14:textId="77777777" w:rsidR="00FA3FF2" w:rsidRPr="00F90BE0" w:rsidRDefault="00F90BE0" w:rsidP="00FA3FF2">
      <w:pPr>
        <w:pStyle w:val="ListParagraph"/>
        <w:ind w:left="1512"/>
        <w:jc w:val="both"/>
      </w:pPr>
      <m:oMathPara>
        <m:oMath>
          <m:sSubSup>
            <m:sSubSupPr>
              <m:ctrlPr>
                <w:rPr>
                  <w:rFonts w:ascii="Cambria Math" w:hAnsi="Cambria Math"/>
                  <w:i/>
                </w:rPr>
              </m:ctrlPr>
            </m:sSubSupPr>
            <m:e>
              <m:r>
                <w:rPr>
                  <w:rFonts w:ascii="Cambria Math" w:hAnsi="Cambria Math"/>
                </w:rPr>
                <m:t>d</m:t>
              </m:r>
            </m:e>
            <m:sub>
              <m:r>
                <w:rPr>
                  <w:rFonts w:ascii="Cambria Math" w:hAnsi="Cambria Math"/>
                </w:rPr>
                <m:t>ci</m:t>
              </m:r>
            </m:sub>
            <m:sup>
              <m:r>
                <w:rPr>
                  <w:rFonts w:ascii="Cambria Math" w:hAnsi="Cambria Math"/>
                </w:rPr>
                <m:t>11</m:t>
              </m:r>
            </m:sup>
          </m:sSubSup>
          <m:r>
            <w:rPr>
              <w:rFonts w:ascii="Cambria Math" w:hAnsi="Cambria Math"/>
            </w:rPr>
            <m:t>=</m:t>
          </m:r>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m</m:t>
                  </m:r>
                </m:e>
                <m:sub>
                  <m:r>
                    <w:rPr>
                      <w:rFonts w:ascii="Cambria Math" w:hAnsi="Cambria Math"/>
                    </w:rPr>
                    <m:t>1</m:t>
                  </m:r>
                </m:sub>
              </m:sSub>
            </m:sup>
            <m:e>
              <m:sSubSup>
                <m:sSubSupPr>
                  <m:ctrlPr>
                    <w:rPr>
                      <w:rFonts w:ascii="Cambria Math" w:hAnsi="Cambria Math"/>
                      <w:i/>
                    </w:rPr>
                  </m:ctrlPr>
                </m:sSubSupPr>
                <m:e>
                  <m:r>
                    <w:rPr>
                      <w:rFonts w:ascii="Cambria Math" w:hAnsi="Cambria Math"/>
                    </w:rPr>
                    <m:t>t</m:t>
                  </m:r>
                </m:e>
                <m:sub>
                  <m:r>
                    <w:rPr>
                      <w:rFonts w:ascii="Cambria Math" w:hAnsi="Cambria Math"/>
                    </w:rPr>
                    <m:t>cij</m:t>
                  </m:r>
                </m:sub>
                <m:sup>
                  <m:r>
                    <w:rPr>
                      <w:rFonts w:ascii="Cambria Math" w:hAnsi="Cambria Math"/>
                    </w:rPr>
                    <m:t>11</m:t>
                  </m:r>
                </m:sup>
              </m:sSubSup>
            </m:e>
          </m:nary>
          <m:r>
            <w:rPr>
              <w:rFonts w:ascii="Cambria Math" w:hAnsi="Cambria Math"/>
            </w:rPr>
            <m:t xml:space="preserve">, i=1,2,…, </m:t>
          </m:r>
          <m:sSub>
            <m:sSubPr>
              <m:ctrlPr>
                <w:rPr>
                  <w:rFonts w:ascii="Cambria Math" w:hAnsi="Cambria Math"/>
                  <w:i/>
                </w:rPr>
              </m:ctrlPr>
            </m:sSubPr>
            <m:e>
              <m:r>
                <w:rPr>
                  <w:rFonts w:ascii="Cambria Math" w:hAnsi="Cambria Math"/>
                </w:rPr>
                <m:t>m</m:t>
              </m:r>
            </m:e>
            <m:sub>
              <m:r>
                <w:rPr>
                  <w:rFonts w:ascii="Cambria Math" w:hAnsi="Cambria Math"/>
                </w:rPr>
                <m:t>1</m:t>
              </m:r>
            </m:sub>
          </m:sSub>
        </m:oMath>
      </m:oMathPara>
    </w:p>
    <w:p w14:paraId="4E71E9FC" w14:textId="77777777" w:rsidR="00FA3FF2" w:rsidRPr="00F90BE0" w:rsidRDefault="00FA3FF2" w:rsidP="00FA3FF2">
      <w:pPr>
        <w:pStyle w:val="ListParagraph"/>
        <w:ind w:left="1512"/>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460"/>
        <w:gridCol w:w="616"/>
      </w:tblGrid>
      <w:tr w:rsidR="00FA3FF2" w:rsidRPr="00F90BE0" w14:paraId="226FF41D" w14:textId="77777777" w:rsidTr="001C01D9">
        <w:trPr>
          <w:jc w:val="center"/>
        </w:trPr>
        <w:tc>
          <w:tcPr>
            <w:tcW w:w="284" w:type="dxa"/>
          </w:tcPr>
          <w:p w14:paraId="032A4769" w14:textId="77777777" w:rsidR="00FA3FF2" w:rsidRPr="00F90BE0" w:rsidRDefault="00FA3FF2" w:rsidP="001C01D9">
            <w:pPr>
              <w:pStyle w:val="ListParagraph"/>
              <w:spacing w:after="160" w:line="259" w:lineRule="auto"/>
              <w:ind w:left="0"/>
              <w:jc w:val="both"/>
              <w:rPr>
                <w:b/>
                <w:bCs/>
                <w:sz w:val="18"/>
                <w:szCs w:val="18"/>
              </w:rPr>
            </w:pPr>
          </w:p>
        </w:tc>
        <w:tc>
          <w:tcPr>
            <w:tcW w:w="8460" w:type="dxa"/>
          </w:tcPr>
          <w:p w14:paraId="080238FA" w14:textId="77777777" w:rsidR="00FA3FF2" w:rsidRPr="00F90BE0" w:rsidRDefault="00F90BE0" w:rsidP="001C01D9">
            <w:pPr>
              <w:pStyle w:val="ListParagraph"/>
              <w:spacing w:after="160" w:line="259" w:lineRule="auto"/>
              <w:ind w:left="1512"/>
              <w:jc w:val="both"/>
              <w:rPr>
                <w:b/>
                <w:bCs/>
                <w:sz w:val="18"/>
                <w:szCs w:val="18"/>
              </w:rPr>
            </w:pPr>
            <m:oMathPara>
              <m:oMathParaPr>
                <m:jc m:val="center"/>
              </m:oMathParaPr>
              <m:oMath>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m:t>
                    </m:r>
                  </m:sub>
                  <m:sup>
                    <m:r>
                      <m:rPr>
                        <m:sty m:val="bi"/>
                      </m:rPr>
                      <w:rPr>
                        <w:rFonts w:ascii="Cambria Math" w:hAnsi="Cambria Math"/>
                        <w:sz w:val="18"/>
                        <w:szCs w:val="18"/>
                      </w:rPr>
                      <m:t>α</m:t>
                    </m:r>
                    <m:r>
                      <m:rPr>
                        <m:sty m:val="bi"/>
                      </m:rPr>
                      <w:rPr>
                        <w:rFonts w:ascii="Cambria Math" w:hAnsi="Cambria Math"/>
                        <w:sz w:val="18"/>
                        <w:szCs w:val="18"/>
                      </w:rPr>
                      <m:t>11</m:t>
                    </m:r>
                  </m:sup>
                </m:sSubSup>
                <m:r>
                  <m:rPr>
                    <m:sty m:val="bi"/>
                  </m:rPr>
                  <w:rPr>
                    <w:rFonts w:ascii="Cambria Math" w:hAnsi="Cambria Math"/>
                    <w:sz w:val="18"/>
                    <w:szCs w:val="18"/>
                  </w:rPr>
                  <m:t>=</m:t>
                </m:r>
                <m:d>
                  <m:dPr>
                    <m:begChr m:val="["/>
                    <m:endChr m:val="]"/>
                    <m:ctrlPr>
                      <w:rPr>
                        <w:rFonts w:ascii="Cambria Math" w:hAnsi="Cambria Math"/>
                        <w:b/>
                        <w:bCs/>
                        <w:i/>
                        <w:sz w:val="18"/>
                        <w:szCs w:val="18"/>
                      </w:rPr>
                    </m:ctrlPr>
                  </m:dPr>
                  <m:e>
                    <m:m>
                      <m:mPr>
                        <m:mcs>
                          <m:mc>
                            <m:mcPr>
                              <m:count m:val="3"/>
                              <m:mcJc m:val="center"/>
                            </m:mcPr>
                          </m:mc>
                        </m:mcs>
                        <m:ctrlPr>
                          <w:rPr>
                            <w:rFonts w:ascii="Cambria Math" w:hAnsi="Cambria Math"/>
                            <w:b/>
                            <w:bCs/>
                            <w:i/>
                            <w:sz w:val="18"/>
                            <w:szCs w:val="18"/>
                          </w:rPr>
                        </m:ctrlPr>
                      </m:mPr>
                      <m:mr>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m:t>
                                          </m:r>
                                          <m:r>
                                            <m:rPr>
                                              <m:sty m:val="bi"/>
                                            </m:rPr>
                                            <w:rPr>
                                              <w:rFonts w:ascii="Cambria Math" w:hAnsi="Cambria Math"/>
                                              <w:sz w:val="18"/>
                                              <w:szCs w:val="18"/>
                                            </w:rPr>
                                            <m:t>11</m:t>
                                          </m:r>
                                        </m:sub>
                                        <m:sup>
                                          <m:r>
                                            <m:rPr>
                                              <m:sty m:val="bi"/>
                                            </m:rPr>
                                            <w:rPr>
                                              <w:rFonts w:ascii="Cambria Math" w:hAnsi="Cambria Math"/>
                                              <w:sz w:val="18"/>
                                              <w:szCs w:val="18"/>
                                            </w:rPr>
                                            <m:t>11</m:t>
                                          </m:r>
                                        </m:sup>
                                      </m:sSubSup>
                                      <m:r>
                                        <m:rPr>
                                          <m:sty m:val="bi"/>
                                        </m:rPr>
                                        <w:rPr>
                                          <w:rFonts w:ascii="Cambria Math" w:hAnsi="Cambria Math"/>
                                          <w:sz w:val="18"/>
                                          <w:szCs w:val="18"/>
                                        </w:rPr>
                                        <m:t>/</m:t>
                                      </m:r>
                                      <m:sSubSup>
                                        <m:sSubSupPr>
                                          <m:ctrlPr>
                                            <w:rPr>
                                              <w:rFonts w:ascii="Cambria Math" w:hAnsi="Cambria Math"/>
                                              <w:b/>
                                              <w:bCs/>
                                              <w:i/>
                                              <w:sz w:val="18"/>
                                              <w:szCs w:val="18"/>
                                            </w:rPr>
                                          </m:ctrlPr>
                                        </m:sSubSupPr>
                                        <m:e>
                                          <m:r>
                                            <m:rPr>
                                              <m:sty m:val="bi"/>
                                            </m:rPr>
                                            <w:rPr>
                                              <w:rFonts w:ascii="Cambria Math" w:hAnsi="Cambria Math"/>
                                              <w:sz w:val="18"/>
                                              <w:szCs w:val="18"/>
                                            </w:rPr>
                                            <m:t>d</m:t>
                                          </m:r>
                                        </m:e>
                                        <m:sub>
                                          <m:r>
                                            <m:rPr>
                                              <m:sty m:val="bi"/>
                                            </m:rPr>
                                            <w:rPr>
                                              <w:rFonts w:ascii="Cambria Math" w:hAnsi="Cambria Math"/>
                                              <w:sz w:val="18"/>
                                              <w:szCs w:val="18"/>
                                            </w:rPr>
                                            <m:t>c</m:t>
                                          </m:r>
                                          <m:r>
                                            <m:rPr>
                                              <m:sty m:val="bi"/>
                                            </m:rPr>
                                            <w:rPr>
                                              <w:rFonts w:ascii="Cambria Math" w:hAnsi="Cambria Math"/>
                                              <w:sz w:val="18"/>
                                              <w:szCs w:val="18"/>
                                            </w:rPr>
                                            <m:t>1</m:t>
                                          </m:r>
                                        </m:sub>
                                        <m:sup>
                                          <m:r>
                                            <m:rPr>
                                              <m:sty m:val="bi"/>
                                            </m:rPr>
                                            <w:rPr>
                                              <w:rFonts w:ascii="Cambria Math" w:hAnsi="Cambria Math"/>
                                              <w:sz w:val="18"/>
                                              <w:szCs w:val="18"/>
                                            </w:rPr>
                                            <m:t>11</m:t>
                                          </m:r>
                                        </m:sup>
                                      </m:sSub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m:t>
                                          </m:r>
                                          <m:r>
                                            <m:rPr>
                                              <m:sty m:val="bi"/>
                                            </m:rPr>
                                            <w:rPr>
                                              <w:rFonts w:ascii="Cambria Math" w:hAnsi="Cambria Math"/>
                                              <w:sz w:val="18"/>
                                              <w:szCs w:val="18"/>
                                            </w:rPr>
                                            <m:t>1</m:t>
                                          </m:r>
                                          <m:r>
                                            <m:rPr>
                                              <m:sty m:val="bi"/>
                                            </m:rPr>
                                            <w:rPr>
                                              <w:rFonts w:ascii="Cambria Math" w:hAnsi="Cambria Math"/>
                                              <w:sz w:val="18"/>
                                              <w:szCs w:val="18"/>
                                            </w:rPr>
                                            <m:t>j</m:t>
                                          </m:r>
                                        </m:sub>
                                        <m:sup>
                                          <m:r>
                                            <m:rPr>
                                              <m:sty m:val="bi"/>
                                            </m:rPr>
                                            <w:rPr>
                                              <w:rFonts w:ascii="Cambria Math" w:hAnsi="Cambria Math"/>
                                              <w:sz w:val="18"/>
                                              <w:szCs w:val="18"/>
                                            </w:rPr>
                                            <m:t>11</m:t>
                                          </m:r>
                                        </m:sup>
                                      </m:sSubSup>
                                      <m:r>
                                        <m:rPr>
                                          <m:sty m:val="bi"/>
                                        </m:rPr>
                                        <w:rPr>
                                          <w:rFonts w:ascii="Cambria Math" w:hAnsi="Cambria Math"/>
                                          <w:sz w:val="18"/>
                                          <w:szCs w:val="18"/>
                                        </w:rPr>
                                        <m:t>/</m:t>
                                      </m:r>
                                      <m:sSubSup>
                                        <m:sSubSupPr>
                                          <m:ctrlPr>
                                            <w:rPr>
                                              <w:rFonts w:ascii="Cambria Math" w:hAnsi="Cambria Math"/>
                                              <w:b/>
                                              <w:bCs/>
                                              <w:i/>
                                              <w:sz w:val="18"/>
                                              <w:szCs w:val="18"/>
                                            </w:rPr>
                                          </m:ctrlPr>
                                        </m:sSubSupPr>
                                        <m:e>
                                          <m:r>
                                            <m:rPr>
                                              <m:sty m:val="bi"/>
                                            </m:rPr>
                                            <w:rPr>
                                              <w:rFonts w:ascii="Cambria Math" w:hAnsi="Cambria Math"/>
                                              <w:sz w:val="18"/>
                                              <w:szCs w:val="18"/>
                                            </w:rPr>
                                            <m:t>d</m:t>
                                          </m:r>
                                        </m:e>
                                        <m:sub>
                                          <m:r>
                                            <m:rPr>
                                              <m:sty m:val="bi"/>
                                            </m:rPr>
                                            <w:rPr>
                                              <w:rFonts w:ascii="Cambria Math" w:hAnsi="Cambria Math"/>
                                              <w:sz w:val="18"/>
                                              <w:szCs w:val="18"/>
                                            </w:rPr>
                                            <m:t>c</m:t>
                                          </m:r>
                                          <m:r>
                                            <m:rPr>
                                              <m:sty m:val="bi"/>
                                            </m:rPr>
                                            <w:rPr>
                                              <w:rFonts w:ascii="Cambria Math" w:hAnsi="Cambria Math"/>
                                              <w:sz w:val="18"/>
                                              <w:szCs w:val="18"/>
                                            </w:rPr>
                                            <m:t>1</m:t>
                                          </m:r>
                                        </m:sub>
                                        <m:sup>
                                          <m:r>
                                            <m:rPr>
                                              <m:sty m:val="bi"/>
                                            </m:rPr>
                                            <w:rPr>
                                              <w:rFonts w:ascii="Cambria Math" w:hAnsi="Cambria Math"/>
                                              <w:sz w:val="18"/>
                                              <w:szCs w:val="18"/>
                                            </w:rPr>
                                            <m:t>11</m:t>
                                          </m:r>
                                        </m:sup>
                                      </m:sSub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m:t>
                                    </m:r>
                                    <m:r>
                                      <m:rPr>
                                        <m:sty m:val="bi"/>
                                      </m:rPr>
                                      <w:rPr>
                                        <w:rFonts w:ascii="Cambria Math" w:hAnsi="Cambria Math"/>
                                        <w:sz w:val="18"/>
                                        <w:szCs w:val="18"/>
                                      </w:rPr>
                                      <m:t>1</m:t>
                                    </m:r>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sub>
                                  <m:sup>
                                    <m:r>
                                      <m:rPr>
                                        <m:sty m:val="bi"/>
                                      </m:rPr>
                                      <w:rPr>
                                        <w:rFonts w:ascii="Cambria Math" w:hAnsi="Cambria Math"/>
                                        <w:sz w:val="18"/>
                                        <w:szCs w:val="18"/>
                                      </w:rPr>
                                      <m:t>11</m:t>
                                    </m:r>
                                  </m:sup>
                                </m:sSubSup>
                                <m:r>
                                  <m:rPr>
                                    <m:sty m:val="bi"/>
                                  </m:rPr>
                                  <w:rPr>
                                    <w:rFonts w:ascii="Cambria Math" w:hAnsi="Cambria Math"/>
                                    <w:sz w:val="18"/>
                                    <w:szCs w:val="18"/>
                                  </w:rPr>
                                  <m:t>/</m:t>
                                </m:r>
                                <m:sSubSup>
                                  <m:sSubSupPr>
                                    <m:ctrlPr>
                                      <w:rPr>
                                        <w:rFonts w:ascii="Cambria Math" w:hAnsi="Cambria Math"/>
                                        <w:b/>
                                        <w:bCs/>
                                        <w:i/>
                                        <w:sz w:val="18"/>
                                        <w:szCs w:val="18"/>
                                      </w:rPr>
                                    </m:ctrlPr>
                                  </m:sSubSupPr>
                                  <m:e>
                                    <m:r>
                                      <m:rPr>
                                        <m:sty m:val="bi"/>
                                      </m:rPr>
                                      <w:rPr>
                                        <w:rFonts w:ascii="Cambria Math" w:hAnsi="Cambria Math"/>
                                        <w:sz w:val="18"/>
                                        <w:szCs w:val="18"/>
                                      </w:rPr>
                                      <m:t>d</m:t>
                                    </m:r>
                                  </m:e>
                                  <m:sub>
                                    <m:r>
                                      <m:rPr>
                                        <m:sty m:val="bi"/>
                                      </m:rPr>
                                      <w:rPr>
                                        <w:rFonts w:ascii="Cambria Math" w:hAnsi="Cambria Math"/>
                                        <w:sz w:val="18"/>
                                        <w:szCs w:val="18"/>
                                      </w:rPr>
                                      <m:t>c</m:t>
                                    </m:r>
                                    <m:r>
                                      <m:rPr>
                                        <m:sty m:val="bi"/>
                                      </m:rPr>
                                      <w:rPr>
                                        <w:rFonts w:ascii="Cambria Math" w:hAnsi="Cambria Math"/>
                                        <w:sz w:val="18"/>
                                        <w:szCs w:val="18"/>
                                      </w:rPr>
                                      <m:t>1</m:t>
                                    </m:r>
                                  </m:sub>
                                  <m:sup>
                                    <m:r>
                                      <m:rPr>
                                        <m:sty m:val="bi"/>
                                      </m:rPr>
                                      <w:rPr>
                                        <w:rFonts w:ascii="Cambria Math" w:hAnsi="Cambria Math"/>
                                        <w:sz w:val="18"/>
                                        <w:szCs w:val="18"/>
                                      </w:rPr>
                                      <m:t>11</m:t>
                                    </m:r>
                                  </m:sup>
                                </m:sSubSup>
                              </m:e>
                            </m:mr>
                            <m:mr>
                              <m:e>
                                <m:r>
                                  <m:rPr>
                                    <m:sty m:val="bi"/>
                                  </m:rPr>
                                  <w:rPr>
                                    <w:rFonts w:ascii="Cambria Math" w:hAnsi="Cambria Math"/>
                                    <w:sz w:val="18"/>
                                    <w:szCs w:val="18"/>
                                  </w:rPr>
                                  <m:t>⋮</m:t>
                                </m:r>
                              </m:e>
                            </m:mr>
                          </m:m>
                        </m:e>
                      </m:mr>
                      <m:mr>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ci</m:t>
                                          </m:r>
                                          <m:r>
                                            <m:rPr>
                                              <m:sty m:val="bi"/>
                                            </m:rPr>
                                            <w:rPr>
                                              <w:rFonts w:ascii="Cambria Math" w:hAnsi="Cambria Math"/>
                                              <w:sz w:val="18"/>
                                              <w:szCs w:val="18"/>
                                            </w:rPr>
                                            <m:t>1</m:t>
                                          </m:r>
                                        </m:sub>
                                        <m:sup>
                                          <m:r>
                                            <m:rPr>
                                              <m:sty m:val="bi"/>
                                            </m:rPr>
                                            <w:rPr>
                                              <w:rFonts w:ascii="Cambria Math" w:hAnsi="Cambria Math"/>
                                              <w:sz w:val="18"/>
                                              <w:szCs w:val="18"/>
                                            </w:rPr>
                                            <m:t>11</m:t>
                                          </m:r>
                                        </m:sup>
                                      </m:sSubSup>
                                      <m:r>
                                        <m:rPr>
                                          <m:sty m:val="bi"/>
                                        </m:rPr>
                                        <w:rPr>
                                          <w:rFonts w:ascii="Cambria Math" w:hAnsi="Cambria Math"/>
                                          <w:sz w:val="18"/>
                                          <w:szCs w:val="18"/>
                                        </w:rPr>
                                        <m:t>/</m:t>
                                      </m:r>
                                      <m:sSubSup>
                                        <m:sSubSupPr>
                                          <m:ctrlPr>
                                            <w:rPr>
                                              <w:rFonts w:ascii="Cambria Math" w:hAnsi="Cambria Math"/>
                                              <w:b/>
                                              <w:bCs/>
                                              <w:i/>
                                              <w:sz w:val="18"/>
                                              <w:szCs w:val="18"/>
                                            </w:rPr>
                                          </m:ctrlPr>
                                        </m:sSubSupPr>
                                        <m:e>
                                          <m:r>
                                            <m:rPr>
                                              <m:sty m:val="bi"/>
                                            </m:rPr>
                                            <w:rPr>
                                              <w:rFonts w:ascii="Cambria Math" w:hAnsi="Cambria Math"/>
                                              <w:sz w:val="18"/>
                                              <w:szCs w:val="18"/>
                                            </w:rPr>
                                            <m:t>d</m:t>
                                          </m:r>
                                        </m:e>
                                        <m:sub>
                                          <m:r>
                                            <m:rPr>
                                              <m:sty m:val="bi"/>
                                            </m:rPr>
                                            <w:rPr>
                                              <w:rFonts w:ascii="Cambria Math" w:hAnsi="Cambria Math"/>
                                              <w:sz w:val="18"/>
                                              <w:szCs w:val="18"/>
                                            </w:rPr>
                                            <m:t>ci</m:t>
                                          </m:r>
                                        </m:sub>
                                        <m:sup>
                                          <m:r>
                                            <m:rPr>
                                              <m:sty m:val="bi"/>
                                            </m:rPr>
                                            <w:rPr>
                                              <w:rFonts w:ascii="Cambria Math" w:hAnsi="Cambria Math"/>
                                              <w:sz w:val="18"/>
                                              <w:szCs w:val="18"/>
                                            </w:rPr>
                                            <m:t>11</m:t>
                                          </m:r>
                                        </m:sup>
                                      </m:sSub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cij</m:t>
                                          </m:r>
                                        </m:sub>
                                        <m:sup>
                                          <m:r>
                                            <m:rPr>
                                              <m:sty m:val="bi"/>
                                            </m:rPr>
                                            <w:rPr>
                                              <w:rFonts w:ascii="Cambria Math" w:hAnsi="Cambria Math"/>
                                              <w:sz w:val="18"/>
                                              <w:szCs w:val="18"/>
                                            </w:rPr>
                                            <m:t>11</m:t>
                                          </m:r>
                                        </m:sup>
                                      </m:sSubSup>
                                      <m:r>
                                        <m:rPr>
                                          <m:sty m:val="bi"/>
                                        </m:rPr>
                                        <w:rPr>
                                          <w:rFonts w:ascii="Cambria Math" w:hAnsi="Cambria Math"/>
                                          <w:sz w:val="18"/>
                                          <w:szCs w:val="18"/>
                                        </w:rPr>
                                        <m:t>/</m:t>
                                      </m:r>
                                      <m:sSubSup>
                                        <m:sSubSupPr>
                                          <m:ctrlPr>
                                            <w:rPr>
                                              <w:rFonts w:ascii="Cambria Math" w:hAnsi="Cambria Math"/>
                                              <w:b/>
                                              <w:bCs/>
                                              <w:i/>
                                              <w:sz w:val="18"/>
                                              <w:szCs w:val="18"/>
                                            </w:rPr>
                                          </m:ctrlPr>
                                        </m:sSubSupPr>
                                        <m:e>
                                          <m:r>
                                            <m:rPr>
                                              <m:sty m:val="bi"/>
                                            </m:rPr>
                                            <w:rPr>
                                              <w:rFonts w:ascii="Cambria Math" w:hAnsi="Cambria Math"/>
                                              <w:sz w:val="18"/>
                                              <w:szCs w:val="18"/>
                                            </w:rPr>
                                            <m:t>d</m:t>
                                          </m:r>
                                        </m:e>
                                        <m:sub>
                                          <m:r>
                                            <m:rPr>
                                              <m:sty m:val="bi"/>
                                            </m:rPr>
                                            <w:rPr>
                                              <w:rFonts w:ascii="Cambria Math" w:hAnsi="Cambria Math"/>
                                              <w:sz w:val="18"/>
                                              <w:szCs w:val="18"/>
                                            </w:rPr>
                                            <m:t>ci</m:t>
                                          </m:r>
                                        </m:sub>
                                        <m:sup>
                                          <m:r>
                                            <m:rPr>
                                              <m:sty m:val="bi"/>
                                            </m:rPr>
                                            <w:rPr>
                                              <w:rFonts w:ascii="Cambria Math" w:hAnsi="Cambria Math"/>
                                              <w:sz w:val="18"/>
                                              <w:szCs w:val="18"/>
                                            </w:rPr>
                                            <m:t>11</m:t>
                                          </m:r>
                                        </m:sup>
                                      </m:sSub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ci</m:t>
                                    </m:r>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sub>
                                  <m:sup>
                                    <m:r>
                                      <m:rPr>
                                        <m:sty m:val="bi"/>
                                      </m:rPr>
                                      <w:rPr>
                                        <w:rFonts w:ascii="Cambria Math" w:hAnsi="Cambria Math"/>
                                        <w:sz w:val="18"/>
                                        <w:szCs w:val="18"/>
                                      </w:rPr>
                                      <m:t>11</m:t>
                                    </m:r>
                                  </m:sup>
                                </m:sSubSup>
                                <m:r>
                                  <m:rPr>
                                    <m:sty m:val="bi"/>
                                  </m:rPr>
                                  <w:rPr>
                                    <w:rFonts w:ascii="Cambria Math" w:hAnsi="Cambria Math"/>
                                    <w:sz w:val="18"/>
                                    <w:szCs w:val="18"/>
                                  </w:rPr>
                                  <m:t>/</m:t>
                                </m:r>
                                <m:sSubSup>
                                  <m:sSubSupPr>
                                    <m:ctrlPr>
                                      <w:rPr>
                                        <w:rFonts w:ascii="Cambria Math" w:hAnsi="Cambria Math"/>
                                        <w:b/>
                                        <w:bCs/>
                                        <w:i/>
                                        <w:sz w:val="18"/>
                                        <w:szCs w:val="18"/>
                                      </w:rPr>
                                    </m:ctrlPr>
                                  </m:sSubSupPr>
                                  <m:e>
                                    <m:r>
                                      <m:rPr>
                                        <m:sty m:val="bi"/>
                                      </m:rPr>
                                      <w:rPr>
                                        <w:rFonts w:ascii="Cambria Math" w:hAnsi="Cambria Math"/>
                                        <w:sz w:val="18"/>
                                        <w:szCs w:val="18"/>
                                      </w:rPr>
                                      <m:t>d</m:t>
                                    </m:r>
                                  </m:e>
                                  <m:sub>
                                    <m:r>
                                      <m:rPr>
                                        <m:sty m:val="bi"/>
                                      </m:rPr>
                                      <w:rPr>
                                        <w:rFonts w:ascii="Cambria Math" w:hAnsi="Cambria Math"/>
                                        <w:sz w:val="18"/>
                                        <w:szCs w:val="18"/>
                                      </w:rPr>
                                      <m:t>ci</m:t>
                                    </m:r>
                                  </m:sub>
                                  <m:sup>
                                    <m:r>
                                      <m:rPr>
                                        <m:sty m:val="bi"/>
                                      </m:rPr>
                                      <w:rPr>
                                        <w:rFonts w:ascii="Cambria Math" w:hAnsi="Cambria Math"/>
                                        <w:sz w:val="18"/>
                                        <w:szCs w:val="18"/>
                                      </w:rPr>
                                      <m:t>11</m:t>
                                    </m:r>
                                  </m:sup>
                                </m:sSubSup>
                              </m:e>
                            </m:mr>
                            <m:mr>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m:t>
                                    </m:r>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r>
                                      <m:rPr>
                                        <m:sty m:val="bi"/>
                                      </m:rPr>
                                      <w:rPr>
                                        <w:rFonts w:ascii="Cambria Math" w:hAnsi="Cambria Math"/>
                                        <w:sz w:val="18"/>
                                        <w:szCs w:val="18"/>
                                      </w:rPr>
                                      <m:t>1</m:t>
                                    </m:r>
                                  </m:sub>
                                  <m:sup>
                                    <m:r>
                                      <m:rPr>
                                        <m:sty m:val="bi"/>
                                      </m:rPr>
                                      <w:rPr>
                                        <w:rFonts w:ascii="Cambria Math" w:hAnsi="Cambria Math"/>
                                        <w:sz w:val="18"/>
                                        <w:szCs w:val="18"/>
                                      </w:rPr>
                                      <m:t>11</m:t>
                                    </m:r>
                                  </m:sup>
                                </m:sSubSup>
                                <m:r>
                                  <m:rPr>
                                    <m:sty m:val="bi"/>
                                  </m:rPr>
                                  <w:rPr>
                                    <w:rFonts w:ascii="Cambria Math" w:hAnsi="Cambria Math"/>
                                    <w:sz w:val="18"/>
                                    <w:szCs w:val="18"/>
                                  </w:rPr>
                                  <m:t>/</m:t>
                                </m:r>
                                <m:sSubSup>
                                  <m:sSubSupPr>
                                    <m:ctrlPr>
                                      <w:rPr>
                                        <w:rFonts w:ascii="Cambria Math" w:hAnsi="Cambria Math"/>
                                        <w:b/>
                                        <w:bCs/>
                                        <w:i/>
                                        <w:sz w:val="18"/>
                                        <w:szCs w:val="18"/>
                                      </w:rPr>
                                    </m:ctrlPr>
                                  </m:sSubSupPr>
                                  <m:e>
                                    <m:r>
                                      <m:rPr>
                                        <m:sty m:val="bi"/>
                                      </m:rPr>
                                      <w:rPr>
                                        <w:rFonts w:ascii="Cambria Math" w:hAnsi="Cambria Math"/>
                                        <w:sz w:val="18"/>
                                        <w:szCs w:val="18"/>
                                      </w:rPr>
                                      <m:t>d</m:t>
                                    </m:r>
                                  </m:e>
                                  <m:sub>
                                    <m:r>
                                      <m:rPr>
                                        <m:sty m:val="bi"/>
                                      </m:rPr>
                                      <w:rPr>
                                        <w:rFonts w:ascii="Cambria Math" w:hAnsi="Cambria Math"/>
                                        <w:sz w:val="18"/>
                                        <w:szCs w:val="18"/>
                                      </w:rPr>
                                      <m:t>c</m:t>
                                    </m:r>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sub>
                                  <m:sup>
                                    <m:r>
                                      <m:rPr>
                                        <m:sty m:val="bi"/>
                                      </m:rPr>
                                      <w:rPr>
                                        <w:rFonts w:ascii="Cambria Math" w:hAnsi="Cambria Math"/>
                                        <w:sz w:val="18"/>
                                        <w:szCs w:val="18"/>
                                      </w:rPr>
                                      <m:t>11</m:t>
                                    </m:r>
                                  </m:sup>
                                </m:sSubSup>
                              </m:e>
                              <m:e>
                                <m:r>
                                  <m:rPr>
                                    <m:sty m:val="bi"/>
                                  </m:rPr>
                                  <w:rPr>
                                    <w:rFonts w:ascii="Cambria Math" w:hAnsi="Cambria Math"/>
                                    <w:sz w:val="18"/>
                                    <w:szCs w:val="18"/>
                                  </w:rPr>
                                  <m:t>⋯</m:t>
                                </m:r>
                              </m:e>
                            </m:mr>
                          </m:m>
                        </m:e>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m:t>
                                    </m:r>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r>
                                      <m:rPr>
                                        <m:sty m:val="bi"/>
                                      </m:rPr>
                                      <w:rPr>
                                        <w:rFonts w:ascii="Cambria Math" w:hAnsi="Cambria Math"/>
                                        <w:sz w:val="18"/>
                                        <w:szCs w:val="18"/>
                                      </w:rPr>
                                      <m:t>j</m:t>
                                    </m:r>
                                  </m:sub>
                                  <m:sup>
                                    <m:r>
                                      <m:rPr>
                                        <m:sty m:val="bi"/>
                                      </m:rPr>
                                      <w:rPr>
                                        <w:rFonts w:ascii="Cambria Math" w:hAnsi="Cambria Math"/>
                                        <w:sz w:val="18"/>
                                        <w:szCs w:val="18"/>
                                      </w:rPr>
                                      <m:t>11</m:t>
                                    </m:r>
                                  </m:sup>
                                </m:sSubSup>
                                <m:r>
                                  <m:rPr>
                                    <m:sty m:val="bi"/>
                                  </m:rPr>
                                  <w:rPr>
                                    <w:rFonts w:ascii="Cambria Math" w:hAnsi="Cambria Math"/>
                                    <w:sz w:val="18"/>
                                    <w:szCs w:val="18"/>
                                  </w:rPr>
                                  <m:t>/</m:t>
                                </m:r>
                                <m:sSubSup>
                                  <m:sSubSupPr>
                                    <m:ctrlPr>
                                      <w:rPr>
                                        <w:rFonts w:ascii="Cambria Math" w:hAnsi="Cambria Math"/>
                                        <w:b/>
                                        <w:bCs/>
                                        <w:i/>
                                        <w:sz w:val="18"/>
                                        <w:szCs w:val="18"/>
                                      </w:rPr>
                                    </m:ctrlPr>
                                  </m:sSubSupPr>
                                  <m:e>
                                    <m:r>
                                      <m:rPr>
                                        <m:sty m:val="bi"/>
                                      </m:rPr>
                                      <w:rPr>
                                        <w:rFonts w:ascii="Cambria Math" w:hAnsi="Cambria Math"/>
                                        <w:sz w:val="18"/>
                                        <w:szCs w:val="18"/>
                                      </w:rPr>
                                      <m:t>d</m:t>
                                    </m:r>
                                  </m:e>
                                  <m:sub>
                                    <m:r>
                                      <m:rPr>
                                        <m:sty m:val="bi"/>
                                      </m:rPr>
                                      <w:rPr>
                                        <w:rFonts w:ascii="Cambria Math" w:hAnsi="Cambria Math"/>
                                        <w:sz w:val="18"/>
                                        <w:szCs w:val="18"/>
                                      </w:rPr>
                                      <m:t>c</m:t>
                                    </m:r>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sub>
                                  <m:sup>
                                    <m:r>
                                      <m:rPr>
                                        <m:sty m:val="bi"/>
                                      </m:rPr>
                                      <w:rPr>
                                        <w:rFonts w:ascii="Cambria Math" w:hAnsi="Cambria Math"/>
                                        <w:sz w:val="18"/>
                                        <w:szCs w:val="18"/>
                                      </w:rPr>
                                      <m:t>11</m:t>
                                    </m:r>
                                  </m:sup>
                                </m:sSubSup>
                              </m:e>
                              <m:e>
                                <m:r>
                                  <m:rPr>
                                    <m:sty m:val="bi"/>
                                  </m:rPr>
                                  <w:rPr>
                                    <w:rFonts w:ascii="Cambria Math" w:hAnsi="Cambria Math"/>
                                    <w:sz w:val="18"/>
                                    <w:szCs w:val="18"/>
                                  </w:rPr>
                                  <m:t>⋯</m:t>
                                </m:r>
                              </m:e>
                            </m:mr>
                          </m:m>
                        </m:e>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m:t>
                              </m:r>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sub>
                            <m:sup>
                              <m:r>
                                <m:rPr>
                                  <m:sty m:val="bi"/>
                                </m:rPr>
                                <w:rPr>
                                  <w:rFonts w:ascii="Cambria Math" w:hAnsi="Cambria Math"/>
                                  <w:sz w:val="18"/>
                                  <w:szCs w:val="18"/>
                                </w:rPr>
                                <m:t>11</m:t>
                              </m:r>
                            </m:sup>
                          </m:sSubSup>
                          <m:r>
                            <m:rPr>
                              <m:sty m:val="bi"/>
                            </m:rPr>
                            <w:rPr>
                              <w:rFonts w:ascii="Cambria Math" w:hAnsi="Cambria Math"/>
                              <w:sz w:val="18"/>
                              <w:szCs w:val="18"/>
                            </w:rPr>
                            <m:t>/</m:t>
                          </m:r>
                          <m:sSubSup>
                            <m:sSubSupPr>
                              <m:ctrlPr>
                                <w:rPr>
                                  <w:rFonts w:ascii="Cambria Math" w:hAnsi="Cambria Math"/>
                                  <w:b/>
                                  <w:bCs/>
                                  <w:i/>
                                  <w:sz w:val="18"/>
                                  <w:szCs w:val="18"/>
                                </w:rPr>
                              </m:ctrlPr>
                            </m:sSubSupPr>
                            <m:e>
                              <m:r>
                                <m:rPr>
                                  <m:sty m:val="bi"/>
                                </m:rPr>
                                <w:rPr>
                                  <w:rFonts w:ascii="Cambria Math" w:hAnsi="Cambria Math"/>
                                  <w:sz w:val="18"/>
                                  <w:szCs w:val="18"/>
                                </w:rPr>
                                <m:t>d</m:t>
                              </m:r>
                            </m:e>
                            <m:sub>
                              <m:r>
                                <m:rPr>
                                  <m:sty m:val="bi"/>
                                </m:rPr>
                                <w:rPr>
                                  <w:rFonts w:ascii="Cambria Math" w:hAnsi="Cambria Math"/>
                                  <w:sz w:val="18"/>
                                  <w:szCs w:val="18"/>
                                </w:rPr>
                                <m:t>c</m:t>
                              </m:r>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sub>
                            <m:sup>
                              <m:r>
                                <m:rPr>
                                  <m:sty m:val="bi"/>
                                </m:rPr>
                                <w:rPr>
                                  <w:rFonts w:ascii="Cambria Math" w:hAnsi="Cambria Math"/>
                                  <w:sz w:val="18"/>
                                  <w:szCs w:val="18"/>
                                </w:rPr>
                                <m:t>11</m:t>
                              </m:r>
                            </m:sup>
                          </m:sSubSup>
                        </m:e>
                      </m:mr>
                    </m:m>
                  </m:e>
                </m:d>
              </m:oMath>
            </m:oMathPara>
          </w:p>
        </w:tc>
        <w:tc>
          <w:tcPr>
            <w:tcW w:w="616" w:type="dxa"/>
            <w:vAlign w:val="center"/>
          </w:tcPr>
          <w:p w14:paraId="58507A48" w14:textId="77777777" w:rsidR="00FA3FF2" w:rsidRPr="00F90BE0" w:rsidRDefault="00FA3FF2" w:rsidP="001C01D9">
            <w:pPr>
              <w:pStyle w:val="ListParagraph"/>
              <w:spacing w:after="160" w:line="259" w:lineRule="auto"/>
              <w:ind w:left="0"/>
              <w:jc w:val="center"/>
              <w:rPr>
                <w:b/>
                <w:bCs/>
                <w:sz w:val="18"/>
                <w:szCs w:val="18"/>
              </w:rPr>
            </w:pPr>
            <w:r w:rsidRPr="00F90BE0">
              <w:rPr>
                <w:sz w:val="18"/>
                <w:szCs w:val="18"/>
              </w:rPr>
              <w:t>(</w:t>
            </w:r>
            <w:r w:rsidRPr="00F90BE0">
              <w:rPr>
                <w:noProof/>
                <w:sz w:val="18"/>
                <w:szCs w:val="18"/>
              </w:rPr>
              <w:fldChar w:fldCharType="begin"/>
            </w:r>
            <w:r w:rsidRPr="00F90BE0">
              <w:rPr>
                <w:noProof/>
                <w:sz w:val="18"/>
                <w:szCs w:val="18"/>
              </w:rPr>
              <w:instrText xml:space="preserve"> SEQ Eq \* MERGEFORMAT </w:instrText>
            </w:r>
            <w:r w:rsidRPr="00F90BE0">
              <w:rPr>
                <w:noProof/>
                <w:sz w:val="18"/>
                <w:szCs w:val="18"/>
              </w:rPr>
              <w:fldChar w:fldCharType="separate"/>
            </w:r>
            <w:r w:rsidRPr="00F90BE0">
              <w:rPr>
                <w:noProof/>
                <w:sz w:val="18"/>
                <w:szCs w:val="18"/>
              </w:rPr>
              <w:t>15</w:t>
            </w:r>
            <w:r w:rsidRPr="00F90BE0">
              <w:rPr>
                <w:noProof/>
                <w:sz w:val="18"/>
                <w:szCs w:val="18"/>
              </w:rPr>
              <w:fldChar w:fldCharType="end"/>
            </w:r>
            <w:r w:rsidRPr="00F90BE0">
              <w:rPr>
                <w:b/>
                <w:bCs/>
                <w:sz w:val="18"/>
                <w:szCs w:val="18"/>
              </w:rPr>
              <w:t>)</w:t>
            </w:r>
          </w:p>
        </w:tc>
      </w:tr>
    </w:tbl>
    <w:p w14:paraId="3BF4D088" w14:textId="77777777" w:rsidR="00FA3FF2" w:rsidRPr="00F90BE0" w:rsidRDefault="00FA3FF2" w:rsidP="00FA3FF2">
      <w:pPr>
        <w:pStyle w:val="ListParagraph"/>
        <w:ind w:left="1512"/>
        <w:jc w:val="both"/>
        <w:rPr>
          <w:b/>
          <w:bCs/>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
        <w:gridCol w:w="8461"/>
        <w:gridCol w:w="596"/>
      </w:tblGrid>
      <w:tr w:rsidR="00FA3FF2" w:rsidRPr="00F90BE0" w14:paraId="0C76544B" w14:textId="77777777" w:rsidTr="001C01D9">
        <w:trPr>
          <w:trHeight w:val="1116"/>
          <w:jc w:val="center"/>
        </w:trPr>
        <w:tc>
          <w:tcPr>
            <w:tcW w:w="272" w:type="dxa"/>
          </w:tcPr>
          <w:p w14:paraId="39F0BCA3" w14:textId="77777777" w:rsidR="00FA3FF2" w:rsidRPr="00F90BE0" w:rsidRDefault="00FA3FF2" w:rsidP="001C01D9">
            <w:pPr>
              <w:pStyle w:val="ListParagraph"/>
              <w:spacing w:after="160" w:line="259" w:lineRule="auto"/>
              <w:ind w:left="0"/>
              <w:jc w:val="both"/>
              <w:rPr>
                <w:b/>
                <w:bCs/>
                <w:sz w:val="18"/>
                <w:szCs w:val="18"/>
              </w:rPr>
            </w:pPr>
          </w:p>
        </w:tc>
        <w:tc>
          <w:tcPr>
            <w:tcW w:w="8461" w:type="dxa"/>
          </w:tcPr>
          <w:p w14:paraId="63817AC6" w14:textId="77777777" w:rsidR="00FA3FF2" w:rsidRPr="00F90BE0" w:rsidRDefault="00FA3FF2" w:rsidP="001C01D9">
            <w:pPr>
              <w:pStyle w:val="ListParagraph"/>
              <w:spacing w:after="160" w:line="259" w:lineRule="auto"/>
              <w:ind w:left="1512"/>
              <w:jc w:val="both"/>
              <w:rPr>
                <w:b/>
                <w:bCs/>
                <w:sz w:val="18"/>
                <w:szCs w:val="18"/>
              </w:rPr>
            </w:pPr>
            <m:oMathPara>
              <m:oMathParaPr>
                <m:jc m:val="center"/>
              </m:oMathParaPr>
              <m:oMath>
                <m:r>
                  <m:rPr>
                    <m:sty m:val="bi"/>
                  </m:rPr>
                  <w:rPr>
                    <w:rFonts w:ascii="Cambria Math" w:hAnsi="Cambria Math"/>
                    <w:sz w:val="18"/>
                    <w:szCs w:val="18"/>
                  </w:rPr>
                  <m:t>=</m:t>
                </m:r>
                <m:d>
                  <m:dPr>
                    <m:begChr m:val="["/>
                    <m:endChr m:val="]"/>
                    <m:ctrlPr>
                      <w:rPr>
                        <w:rFonts w:ascii="Cambria Math" w:hAnsi="Cambria Math"/>
                        <w:b/>
                        <w:bCs/>
                        <w:i/>
                        <w:sz w:val="18"/>
                        <w:szCs w:val="18"/>
                      </w:rPr>
                    </m:ctrlPr>
                  </m:dPr>
                  <m:e>
                    <m:m>
                      <m:mPr>
                        <m:mcs>
                          <m:mc>
                            <m:mcPr>
                              <m:count m:val="3"/>
                              <m:mcJc m:val="center"/>
                            </m:mcPr>
                          </m:mc>
                        </m:mcs>
                        <m:ctrlPr>
                          <w:rPr>
                            <w:rFonts w:ascii="Cambria Math" w:hAnsi="Cambria Math"/>
                            <w:b/>
                            <w:bCs/>
                            <w:i/>
                            <w:sz w:val="18"/>
                            <w:szCs w:val="18"/>
                          </w:rPr>
                        </m:ctrlPr>
                      </m:mPr>
                      <m:mr>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m:t>
                                          </m:r>
                                          <m:r>
                                            <m:rPr>
                                              <m:sty m:val="bi"/>
                                            </m:rPr>
                                            <w:rPr>
                                              <w:rFonts w:ascii="Cambria Math" w:hAnsi="Cambria Math"/>
                                              <w:sz w:val="18"/>
                                              <w:szCs w:val="18"/>
                                            </w:rPr>
                                            <m:t>11</m:t>
                                          </m:r>
                                        </m:sub>
                                        <m:sup>
                                          <m:r>
                                            <m:rPr>
                                              <m:sty m:val="bi"/>
                                            </m:rPr>
                                            <w:rPr>
                                              <w:rFonts w:ascii="Cambria Math" w:hAnsi="Cambria Math"/>
                                              <w:sz w:val="18"/>
                                              <w:szCs w:val="18"/>
                                            </w:rPr>
                                            <m:t>α</m:t>
                                          </m:r>
                                          <m:r>
                                            <m:rPr>
                                              <m:sty m:val="bi"/>
                                            </m:rPr>
                                            <w:rPr>
                                              <w:rFonts w:ascii="Cambria Math" w:hAnsi="Cambria Math"/>
                                              <w:sz w:val="18"/>
                                              <w:szCs w:val="18"/>
                                            </w:rPr>
                                            <m:t>11</m:t>
                                          </m:r>
                                        </m:sup>
                                      </m:sSub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m:t>
                                          </m:r>
                                          <m:r>
                                            <m:rPr>
                                              <m:sty m:val="bi"/>
                                            </m:rPr>
                                            <w:rPr>
                                              <w:rFonts w:ascii="Cambria Math" w:hAnsi="Cambria Math"/>
                                              <w:sz w:val="18"/>
                                              <w:szCs w:val="18"/>
                                            </w:rPr>
                                            <m:t>1</m:t>
                                          </m:r>
                                          <m:r>
                                            <m:rPr>
                                              <m:sty m:val="bi"/>
                                            </m:rPr>
                                            <w:rPr>
                                              <w:rFonts w:ascii="Cambria Math" w:hAnsi="Cambria Math"/>
                                              <w:sz w:val="18"/>
                                              <w:szCs w:val="18"/>
                                            </w:rPr>
                                            <m:t>j</m:t>
                                          </m:r>
                                        </m:sub>
                                        <m:sup>
                                          <m:r>
                                            <m:rPr>
                                              <m:sty m:val="bi"/>
                                            </m:rPr>
                                            <w:rPr>
                                              <w:rFonts w:ascii="Cambria Math" w:hAnsi="Cambria Math"/>
                                              <w:sz w:val="18"/>
                                              <w:szCs w:val="18"/>
                                            </w:rPr>
                                            <m:t>α</m:t>
                                          </m:r>
                                          <m:r>
                                            <m:rPr>
                                              <m:sty m:val="bi"/>
                                            </m:rPr>
                                            <w:rPr>
                                              <w:rFonts w:ascii="Cambria Math" w:hAnsi="Cambria Math"/>
                                              <w:sz w:val="18"/>
                                              <w:szCs w:val="18"/>
                                            </w:rPr>
                                            <m:t>11</m:t>
                                          </m:r>
                                        </m:sup>
                                      </m:sSub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m:t>
                                    </m:r>
                                    <m:r>
                                      <m:rPr>
                                        <m:sty m:val="bi"/>
                                      </m:rPr>
                                      <w:rPr>
                                        <w:rFonts w:ascii="Cambria Math" w:hAnsi="Cambria Math"/>
                                        <w:sz w:val="18"/>
                                        <w:szCs w:val="18"/>
                                      </w:rPr>
                                      <m:t>1</m:t>
                                    </m:r>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sub>
                                  <m:sup>
                                    <m:r>
                                      <m:rPr>
                                        <m:sty m:val="bi"/>
                                      </m:rPr>
                                      <w:rPr>
                                        <w:rFonts w:ascii="Cambria Math" w:hAnsi="Cambria Math"/>
                                        <w:sz w:val="18"/>
                                        <w:szCs w:val="18"/>
                                      </w:rPr>
                                      <m:t>α</m:t>
                                    </m:r>
                                    <m:r>
                                      <m:rPr>
                                        <m:sty m:val="bi"/>
                                      </m:rPr>
                                      <w:rPr>
                                        <w:rFonts w:ascii="Cambria Math" w:hAnsi="Cambria Math"/>
                                        <w:sz w:val="18"/>
                                        <w:szCs w:val="18"/>
                                      </w:rPr>
                                      <m:t>11</m:t>
                                    </m:r>
                                  </m:sup>
                                </m:sSubSup>
                              </m:e>
                            </m:mr>
                            <m:mr>
                              <m:e>
                                <m:r>
                                  <m:rPr>
                                    <m:sty m:val="bi"/>
                                  </m:rPr>
                                  <w:rPr>
                                    <w:rFonts w:ascii="Cambria Math" w:hAnsi="Cambria Math"/>
                                    <w:sz w:val="18"/>
                                    <w:szCs w:val="18"/>
                                  </w:rPr>
                                  <m:t>⋮</m:t>
                                </m:r>
                              </m:e>
                            </m:mr>
                          </m:m>
                        </m:e>
                      </m:mr>
                      <m:mr>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ci</m:t>
                                          </m:r>
                                          <m:r>
                                            <m:rPr>
                                              <m:sty m:val="bi"/>
                                            </m:rPr>
                                            <w:rPr>
                                              <w:rFonts w:ascii="Cambria Math" w:hAnsi="Cambria Math"/>
                                              <w:sz w:val="18"/>
                                              <w:szCs w:val="18"/>
                                            </w:rPr>
                                            <m:t>1</m:t>
                                          </m:r>
                                        </m:sub>
                                        <m:sup>
                                          <m:r>
                                            <m:rPr>
                                              <m:sty m:val="bi"/>
                                            </m:rPr>
                                            <w:rPr>
                                              <w:rFonts w:ascii="Cambria Math" w:hAnsi="Cambria Math"/>
                                              <w:sz w:val="18"/>
                                              <w:szCs w:val="18"/>
                                            </w:rPr>
                                            <m:t>α</m:t>
                                          </m:r>
                                          <m:r>
                                            <m:rPr>
                                              <m:sty m:val="bi"/>
                                            </m:rPr>
                                            <w:rPr>
                                              <w:rFonts w:ascii="Cambria Math" w:hAnsi="Cambria Math"/>
                                              <w:sz w:val="18"/>
                                              <w:szCs w:val="18"/>
                                            </w:rPr>
                                            <m:t>11</m:t>
                                          </m:r>
                                        </m:sup>
                                      </m:sSub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cij</m:t>
                                          </m:r>
                                        </m:sub>
                                        <m:sup>
                                          <m:r>
                                            <m:rPr>
                                              <m:sty m:val="bi"/>
                                            </m:rPr>
                                            <w:rPr>
                                              <w:rFonts w:ascii="Cambria Math" w:hAnsi="Cambria Math"/>
                                              <w:sz w:val="18"/>
                                              <w:szCs w:val="18"/>
                                            </w:rPr>
                                            <m:t>11</m:t>
                                          </m:r>
                                        </m:sup>
                                      </m:sSub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ci</m:t>
                                    </m:r>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sub>
                                  <m:sup>
                                    <m:r>
                                      <m:rPr>
                                        <m:sty m:val="bi"/>
                                      </m:rPr>
                                      <w:rPr>
                                        <w:rFonts w:ascii="Cambria Math" w:hAnsi="Cambria Math"/>
                                        <w:sz w:val="18"/>
                                        <w:szCs w:val="18"/>
                                      </w:rPr>
                                      <m:t>α</m:t>
                                    </m:r>
                                    <m:r>
                                      <m:rPr>
                                        <m:sty m:val="bi"/>
                                      </m:rPr>
                                      <w:rPr>
                                        <w:rFonts w:ascii="Cambria Math" w:hAnsi="Cambria Math"/>
                                        <w:sz w:val="18"/>
                                        <w:szCs w:val="18"/>
                                      </w:rPr>
                                      <m:t>11</m:t>
                                    </m:r>
                                  </m:sup>
                                </m:sSubSup>
                              </m:e>
                            </m:mr>
                            <m:mr>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m:t>
                                    </m:r>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r>
                                      <m:rPr>
                                        <m:sty m:val="bi"/>
                                      </m:rPr>
                                      <w:rPr>
                                        <w:rFonts w:ascii="Cambria Math" w:hAnsi="Cambria Math"/>
                                        <w:sz w:val="18"/>
                                        <w:szCs w:val="18"/>
                                      </w:rPr>
                                      <m:t>1</m:t>
                                    </m:r>
                                  </m:sub>
                                  <m:sup>
                                    <m:r>
                                      <m:rPr>
                                        <m:sty m:val="bi"/>
                                      </m:rPr>
                                      <w:rPr>
                                        <w:rFonts w:ascii="Cambria Math" w:hAnsi="Cambria Math"/>
                                        <w:sz w:val="18"/>
                                        <w:szCs w:val="18"/>
                                      </w:rPr>
                                      <m:t>α</m:t>
                                    </m:r>
                                    <m:r>
                                      <m:rPr>
                                        <m:sty m:val="bi"/>
                                      </m:rPr>
                                      <w:rPr>
                                        <w:rFonts w:ascii="Cambria Math" w:hAnsi="Cambria Math"/>
                                        <w:sz w:val="18"/>
                                        <w:szCs w:val="18"/>
                                      </w:rPr>
                                      <m:t>11</m:t>
                                    </m:r>
                                  </m:sup>
                                </m:sSubSup>
                              </m:e>
                              <m:e>
                                <m:r>
                                  <m:rPr>
                                    <m:sty m:val="bi"/>
                                  </m:rPr>
                                  <w:rPr>
                                    <w:rFonts w:ascii="Cambria Math" w:hAnsi="Cambria Math"/>
                                    <w:sz w:val="18"/>
                                    <w:szCs w:val="18"/>
                                  </w:rPr>
                                  <m:t>⋯</m:t>
                                </m:r>
                              </m:e>
                            </m:mr>
                          </m:m>
                        </m:e>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m:t>
                                    </m:r>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r>
                                      <m:rPr>
                                        <m:sty m:val="bi"/>
                                      </m:rPr>
                                      <w:rPr>
                                        <w:rFonts w:ascii="Cambria Math" w:hAnsi="Cambria Math"/>
                                        <w:sz w:val="18"/>
                                        <w:szCs w:val="18"/>
                                      </w:rPr>
                                      <m:t>j</m:t>
                                    </m:r>
                                  </m:sub>
                                  <m:sup>
                                    <m:r>
                                      <m:rPr>
                                        <m:sty m:val="bi"/>
                                      </m:rPr>
                                      <w:rPr>
                                        <w:rFonts w:ascii="Cambria Math" w:hAnsi="Cambria Math"/>
                                        <w:sz w:val="18"/>
                                        <w:szCs w:val="18"/>
                                      </w:rPr>
                                      <m:t>α</m:t>
                                    </m:r>
                                    <m:r>
                                      <m:rPr>
                                        <m:sty m:val="bi"/>
                                      </m:rPr>
                                      <w:rPr>
                                        <w:rFonts w:ascii="Cambria Math" w:hAnsi="Cambria Math"/>
                                        <w:sz w:val="18"/>
                                        <w:szCs w:val="18"/>
                                      </w:rPr>
                                      <m:t>11</m:t>
                                    </m:r>
                                  </m:sup>
                                </m:sSubSup>
                              </m:e>
                              <m:e>
                                <m:r>
                                  <m:rPr>
                                    <m:sty m:val="bi"/>
                                  </m:rPr>
                                  <w:rPr>
                                    <w:rFonts w:ascii="Cambria Math" w:hAnsi="Cambria Math"/>
                                    <w:sz w:val="18"/>
                                    <w:szCs w:val="18"/>
                                  </w:rPr>
                                  <m:t>⋯</m:t>
                                </m:r>
                              </m:e>
                            </m:mr>
                          </m:m>
                        </m:e>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c</m:t>
                              </m:r>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sSub>
                                <m:sSubPr>
                                  <m:ctrlPr>
                                    <w:rPr>
                                      <w:rFonts w:ascii="Cambria Math" w:hAnsi="Cambria Math"/>
                                      <w:b/>
                                      <w:bCs/>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1</m:t>
                                  </m:r>
                                </m:sub>
                              </m:sSub>
                            </m:sub>
                            <m:sup>
                              <m:r>
                                <m:rPr>
                                  <m:sty m:val="bi"/>
                                </m:rPr>
                                <w:rPr>
                                  <w:rFonts w:ascii="Cambria Math" w:hAnsi="Cambria Math"/>
                                  <w:sz w:val="18"/>
                                  <w:szCs w:val="18"/>
                                </w:rPr>
                                <m:t>α</m:t>
                              </m:r>
                              <m:r>
                                <m:rPr>
                                  <m:sty m:val="bi"/>
                                </m:rPr>
                                <w:rPr>
                                  <w:rFonts w:ascii="Cambria Math" w:hAnsi="Cambria Math"/>
                                  <w:sz w:val="18"/>
                                  <w:szCs w:val="18"/>
                                </w:rPr>
                                <m:t>11</m:t>
                              </m:r>
                            </m:sup>
                          </m:sSubSup>
                        </m:e>
                      </m:mr>
                    </m:m>
                  </m:e>
                </m:d>
              </m:oMath>
            </m:oMathPara>
          </w:p>
        </w:tc>
        <w:tc>
          <w:tcPr>
            <w:tcW w:w="596" w:type="dxa"/>
            <w:vAlign w:val="center"/>
          </w:tcPr>
          <w:p w14:paraId="794FFBA8" w14:textId="77777777" w:rsidR="00FA3FF2" w:rsidRPr="00F90BE0" w:rsidRDefault="00FA3FF2" w:rsidP="001C01D9">
            <w:pPr>
              <w:pStyle w:val="ListParagraph"/>
              <w:spacing w:after="160" w:line="259" w:lineRule="auto"/>
              <w:ind w:left="0"/>
              <w:jc w:val="center"/>
              <w:rPr>
                <w:sz w:val="18"/>
                <w:szCs w:val="18"/>
              </w:rPr>
            </w:pPr>
            <w:r w:rsidRPr="00F90BE0">
              <w:rPr>
                <w:sz w:val="18"/>
                <w:szCs w:val="18"/>
              </w:rPr>
              <w:t>(</w:t>
            </w:r>
            <w:r w:rsidRPr="00F90BE0">
              <w:rPr>
                <w:noProof/>
                <w:sz w:val="18"/>
                <w:szCs w:val="18"/>
              </w:rPr>
              <w:fldChar w:fldCharType="begin"/>
            </w:r>
            <w:r w:rsidRPr="00F90BE0">
              <w:rPr>
                <w:noProof/>
                <w:sz w:val="18"/>
                <w:szCs w:val="18"/>
              </w:rPr>
              <w:instrText xml:space="preserve"> SEQ Eq \* MERGEFORMAT </w:instrText>
            </w:r>
            <w:r w:rsidRPr="00F90BE0">
              <w:rPr>
                <w:noProof/>
                <w:sz w:val="18"/>
                <w:szCs w:val="18"/>
              </w:rPr>
              <w:fldChar w:fldCharType="separate"/>
            </w:r>
            <w:r w:rsidRPr="00F90BE0">
              <w:rPr>
                <w:noProof/>
                <w:sz w:val="18"/>
                <w:szCs w:val="18"/>
              </w:rPr>
              <w:t>16</w:t>
            </w:r>
            <w:r w:rsidRPr="00F90BE0">
              <w:rPr>
                <w:noProof/>
                <w:sz w:val="18"/>
                <w:szCs w:val="18"/>
              </w:rPr>
              <w:fldChar w:fldCharType="end"/>
            </w:r>
            <w:r w:rsidRPr="00F90BE0">
              <w:rPr>
                <w:sz w:val="18"/>
                <w:szCs w:val="18"/>
              </w:rPr>
              <w:t>)</w:t>
            </w:r>
          </w:p>
        </w:tc>
      </w:tr>
    </w:tbl>
    <w:p w14:paraId="328C8941" w14:textId="77777777" w:rsidR="00FA3FF2" w:rsidRPr="00F90BE0" w:rsidRDefault="00FA3FF2" w:rsidP="00FA3FF2">
      <w:pPr>
        <w:pStyle w:val="ListParagraph"/>
        <w:ind w:left="1512"/>
        <w:jc w:val="both"/>
      </w:pPr>
    </w:p>
    <w:p w14:paraId="547A4B71" w14:textId="77777777" w:rsidR="00FA3FF2" w:rsidRPr="00F90BE0" w:rsidRDefault="00FA3FF2" w:rsidP="00FA3FF2">
      <w:pPr>
        <w:jc w:val="both"/>
      </w:pPr>
      <w:r w:rsidRPr="00F90BE0">
        <w:t>For formulating unweighted super-matrix, the normalized TRM for criteria is transposed as shown in equation 17;</w:t>
      </w:r>
    </w:p>
    <w:p w14:paraId="72AD1D2B" w14:textId="77777777" w:rsidR="00FA3FF2" w:rsidRPr="00F90BE0" w:rsidRDefault="00FA3FF2" w:rsidP="00FA3FF2">
      <w:pPr>
        <w:pStyle w:val="ListParagraph"/>
        <w:ind w:left="1512"/>
        <w:jc w:val="both"/>
      </w:pP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882"/>
        <w:gridCol w:w="819"/>
      </w:tblGrid>
      <w:tr w:rsidR="00FA3FF2" w:rsidRPr="00F90BE0" w14:paraId="170D1B7A" w14:textId="77777777" w:rsidTr="001C01D9">
        <w:trPr>
          <w:jc w:val="center"/>
        </w:trPr>
        <w:tc>
          <w:tcPr>
            <w:tcW w:w="222" w:type="dxa"/>
          </w:tcPr>
          <w:p w14:paraId="7644E2C5" w14:textId="77777777" w:rsidR="00FA3FF2" w:rsidRPr="00F90BE0" w:rsidRDefault="00FA3FF2" w:rsidP="001C01D9">
            <w:pPr>
              <w:pStyle w:val="ListParagraph"/>
              <w:spacing w:after="160" w:line="259" w:lineRule="auto"/>
              <w:ind w:left="0"/>
              <w:jc w:val="both"/>
            </w:pPr>
          </w:p>
        </w:tc>
        <w:tc>
          <w:tcPr>
            <w:tcW w:w="8551" w:type="dxa"/>
          </w:tcPr>
          <w:tbl>
            <w:tblPr>
              <w:tblStyle w:val="TableGrid"/>
              <w:tblW w:w="8148" w:type="dxa"/>
              <w:tblInd w:w="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492"/>
              <w:gridCol w:w="706"/>
              <w:gridCol w:w="522"/>
              <w:gridCol w:w="472"/>
              <w:gridCol w:w="673"/>
              <w:gridCol w:w="422"/>
              <w:gridCol w:w="488"/>
              <w:gridCol w:w="443"/>
              <w:gridCol w:w="625"/>
              <w:gridCol w:w="422"/>
              <w:gridCol w:w="540"/>
              <w:gridCol w:w="492"/>
              <w:gridCol w:w="706"/>
            </w:tblGrid>
            <w:tr w:rsidR="00FA3FF2" w:rsidRPr="00F90BE0" w14:paraId="50EA4479" w14:textId="77777777" w:rsidTr="001C01D9">
              <w:tc>
                <w:tcPr>
                  <w:tcW w:w="1145" w:type="dxa"/>
                </w:tcPr>
                <w:p w14:paraId="4BBC8BFD"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1B533C75"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63431C49" w14:textId="77777777" w:rsidR="00FA3FF2" w:rsidRPr="00F90BE0" w:rsidRDefault="00FA3FF2" w:rsidP="001C01D9">
                  <w:pPr>
                    <w:pStyle w:val="ListParagraph"/>
                    <w:spacing w:after="160" w:line="259" w:lineRule="auto"/>
                    <w:ind w:left="0"/>
                    <w:jc w:val="both"/>
                    <w:rPr>
                      <w:b/>
                      <w:bCs/>
                      <w:sz w:val="16"/>
                      <w:szCs w:val="16"/>
                    </w:rPr>
                  </w:pPr>
                </w:p>
              </w:tc>
              <w:tc>
                <w:tcPr>
                  <w:tcW w:w="522" w:type="dxa"/>
                </w:tcPr>
                <w:p w14:paraId="20A0F6CF" w14:textId="77777777" w:rsidR="00FA3FF2" w:rsidRPr="00F90BE0" w:rsidRDefault="00FA3FF2" w:rsidP="001C01D9">
                  <w:pPr>
                    <w:pStyle w:val="ListParagraph"/>
                    <w:spacing w:after="160" w:line="259" w:lineRule="auto"/>
                    <w:ind w:left="0"/>
                    <w:jc w:val="both"/>
                    <w:rPr>
                      <w:b/>
                      <w:bCs/>
                      <w:sz w:val="16"/>
                      <w:szCs w:val="16"/>
                    </w:rPr>
                  </w:pPr>
                </w:p>
              </w:tc>
              <w:tc>
                <w:tcPr>
                  <w:tcW w:w="472" w:type="dxa"/>
                </w:tcPr>
                <w:p w14:paraId="5A293851"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1</m:t>
                          </m:r>
                        </m:sub>
                      </m:sSub>
                    </m:oMath>
                  </m:oMathPara>
                </w:p>
              </w:tc>
              <w:tc>
                <w:tcPr>
                  <w:tcW w:w="673" w:type="dxa"/>
                </w:tcPr>
                <w:p w14:paraId="7A626273" w14:textId="77777777" w:rsidR="00FA3FF2" w:rsidRPr="00F90BE0" w:rsidRDefault="00FA3FF2" w:rsidP="001C01D9">
                  <w:pPr>
                    <w:pStyle w:val="ListParagraph"/>
                    <w:spacing w:after="160" w:line="259" w:lineRule="auto"/>
                    <w:ind w:left="0"/>
                    <w:jc w:val="both"/>
                    <w:rPr>
                      <w:b/>
                      <w:bCs/>
                      <w:sz w:val="16"/>
                      <w:szCs w:val="16"/>
                    </w:rPr>
                  </w:pPr>
                </w:p>
              </w:tc>
              <w:tc>
                <w:tcPr>
                  <w:tcW w:w="422" w:type="dxa"/>
                </w:tcPr>
                <w:p w14:paraId="2B67CC9D"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488" w:type="dxa"/>
                </w:tcPr>
                <w:p w14:paraId="4821802C" w14:textId="77777777" w:rsidR="00FA3FF2" w:rsidRPr="00F90BE0" w:rsidRDefault="00FA3FF2" w:rsidP="001C01D9">
                  <w:pPr>
                    <w:pStyle w:val="ListParagraph"/>
                    <w:spacing w:after="160" w:line="259" w:lineRule="auto"/>
                    <w:ind w:left="0"/>
                    <w:jc w:val="both"/>
                    <w:rPr>
                      <w:b/>
                      <w:bCs/>
                      <w:sz w:val="16"/>
                      <w:szCs w:val="16"/>
                    </w:rPr>
                  </w:pPr>
                </w:p>
              </w:tc>
              <w:tc>
                <w:tcPr>
                  <w:tcW w:w="443" w:type="dxa"/>
                </w:tcPr>
                <w:p w14:paraId="483EE95B"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i</m:t>
                          </m:r>
                        </m:sub>
                      </m:sSub>
                    </m:oMath>
                  </m:oMathPara>
                </w:p>
              </w:tc>
              <w:tc>
                <w:tcPr>
                  <w:tcW w:w="625" w:type="dxa"/>
                </w:tcPr>
                <w:p w14:paraId="308B2BF0" w14:textId="77777777" w:rsidR="00FA3FF2" w:rsidRPr="00F90BE0" w:rsidRDefault="00FA3FF2" w:rsidP="001C01D9">
                  <w:pPr>
                    <w:pStyle w:val="ListParagraph"/>
                    <w:spacing w:after="160" w:line="259" w:lineRule="auto"/>
                    <w:ind w:left="0"/>
                    <w:jc w:val="both"/>
                    <w:rPr>
                      <w:b/>
                      <w:bCs/>
                      <w:sz w:val="16"/>
                      <w:szCs w:val="16"/>
                    </w:rPr>
                  </w:pPr>
                </w:p>
              </w:tc>
              <w:tc>
                <w:tcPr>
                  <w:tcW w:w="422" w:type="dxa"/>
                </w:tcPr>
                <w:p w14:paraId="662174E5"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40" w:type="dxa"/>
                </w:tcPr>
                <w:p w14:paraId="2C8E65CF" w14:textId="77777777" w:rsidR="00FA3FF2" w:rsidRPr="00F90BE0" w:rsidRDefault="00FA3FF2" w:rsidP="001C01D9">
                  <w:pPr>
                    <w:pStyle w:val="ListParagraph"/>
                    <w:spacing w:after="160" w:line="259" w:lineRule="auto"/>
                    <w:ind w:left="0"/>
                    <w:jc w:val="both"/>
                    <w:rPr>
                      <w:b/>
                      <w:bCs/>
                      <w:sz w:val="16"/>
                      <w:szCs w:val="16"/>
                    </w:rPr>
                  </w:pPr>
                </w:p>
              </w:tc>
              <w:tc>
                <w:tcPr>
                  <w:tcW w:w="492" w:type="dxa"/>
                </w:tcPr>
                <w:p w14:paraId="6DE49043"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n</m:t>
                          </m:r>
                        </m:sub>
                      </m:sSub>
                    </m:oMath>
                  </m:oMathPara>
                </w:p>
              </w:tc>
              <w:tc>
                <w:tcPr>
                  <w:tcW w:w="706" w:type="dxa"/>
                </w:tcPr>
                <w:p w14:paraId="747F40EA"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6F53F30C" w14:textId="77777777" w:rsidTr="001C01D9">
              <w:tc>
                <w:tcPr>
                  <w:tcW w:w="1145" w:type="dxa"/>
                </w:tcPr>
                <w:p w14:paraId="4651AC59"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464DBCBB"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2F4E2914" w14:textId="77777777" w:rsidR="00FA3FF2" w:rsidRPr="00F90BE0" w:rsidRDefault="00FA3FF2" w:rsidP="001C01D9">
                  <w:pPr>
                    <w:pStyle w:val="ListParagraph"/>
                    <w:spacing w:after="160" w:line="259" w:lineRule="auto"/>
                    <w:ind w:left="0"/>
                    <w:jc w:val="both"/>
                    <w:rPr>
                      <w:b/>
                      <w:bCs/>
                      <w:sz w:val="16"/>
                      <w:szCs w:val="16"/>
                    </w:rPr>
                  </w:pPr>
                </w:p>
              </w:tc>
              <w:tc>
                <w:tcPr>
                  <w:tcW w:w="522" w:type="dxa"/>
                </w:tcPr>
                <w:p w14:paraId="648AA141"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11</m:t>
                          </m:r>
                        </m:sub>
                      </m:sSub>
                    </m:oMath>
                  </m:oMathPara>
                </w:p>
              </w:tc>
              <w:tc>
                <w:tcPr>
                  <w:tcW w:w="472" w:type="dxa"/>
                  <w:tcBorders>
                    <w:bottom w:val="single" w:sz="12" w:space="0" w:color="auto"/>
                  </w:tcBorders>
                </w:tcPr>
                <w:p w14:paraId="35593546"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673" w:type="dxa"/>
                  <w:tcBorders>
                    <w:bottom w:val="single" w:sz="12" w:space="0" w:color="auto"/>
                  </w:tcBorders>
                </w:tcPr>
                <w:p w14:paraId="3A5D7F2B"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1</m:t>
                              </m:r>
                              <m:r>
                                <m:rPr>
                                  <m:sty m:val="bi"/>
                                </m:rPr>
                                <w:rPr>
                                  <w:rFonts w:ascii="Cambria Math" w:hAnsi="Cambria Math"/>
                                  <w:sz w:val="16"/>
                                  <w:szCs w:val="16"/>
                                </w:rPr>
                                <m:t>m</m:t>
                              </m:r>
                            </m:e>
                            <m:sub>
                              <m:r>
                                <m:rPr>
                                  <m:sty m:val="bi"/>
                                </m:rPr>
                                <w:rPr>
                                  <w:rFonts w:ascii="Cambria Math" w:hAnsi="Cambria Math"/>
                                  <w:sz w:val="16"/>
                                  <w:szCs w:val="16"/>
                                </w:rPr>
                                <m:t>1</m:t>
                              </m:r>
                            </m:sub>
                          </m:sSub>
                        </m:sub>
                      </m:sSub>
                    </m:oMath>
                  </m:oMathPara>
                </w:p>
              </w:tc>
              <w:tc>
                <w:tcPr>
                  <w:tcW w:w="422" w:type="dxa"/>
                </w:tcPr>
                <w:p w14:paraId="2FE46C10"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488" w:type="dxa"/>
                </w:tcPr>
                <w:p w14:paraId="69127AAD"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i</m:t>
                          </m:r>
                          <m:r>
                            <m:rPr>
                              <m:sty m:val="bi"/>
                            </m:rPr>
                            <w:rPr>
                              <w:rFonts w:ascii="Cambria Math" w:hAnsi="Cambria Math"/>
                              <w:sz w:val="16"/>
                              <w:szCs w:val="16"/>
                            </w:rPr>
                            <m:t>1</m:t>
                          </m:r>
                        </m:sub>
                      </m:sSub>
                    </m:oMath>
                  </m:oMathPara>
                </w:p>
              </w:tc>
              <w:tc>
                <w:tcPr>
                  <w:tcW w:w="443" w:type="dxa"/>
                </w:tcPr>
                <w:p w14:paraId="04F92906"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625" w:type="dxa"/>
                </w:tcPr>
                <w:p w14:paraId="65A78D6A"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im</m:t>
                              </m:r>
                            </m:e>
                            <m:sub>
                              <m:r>
                                <m:rPr>
                                  <m:sty m:val="bi"/>
                                </m:rPr>
                                <w:rPr>
                                  <w:rFonts w:ascii="Cambria Math" w:hAnsi="Cambria Math"/>
                                  <w:sz w:val="16"/>
                                  <w:szCs w:val="16"/>
                                </w:rPr>
                                <m:t>i</m:t>
                              </m:r>
                            </m:sub>
                          </m:sSub>
                        </m:sub>
                      </m:sSub>
                    </m:oMath>
                  </m:oMathPara>
                </w:p>
              </w:tc>
              <w:tc>
                <w:tcPr>
                  <w:tcW w:w="422" w:type="dxa"/>
                </w:tcPr>
                <w:p w14:paraId="67E90B39"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40" w:type="dxa"/>
                </w:tcPr>
                <w:p w14:paraId="7260833D"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n</m:t>
                          </m:r>
                          <m:r>
                            <m:rPr>
                              <m:sty m:val="bi"/>
                            </m:rPr>
                            <w:rPr>
                              <w:rFonts w:ascii="Cambria Math" w:hAnsi="Cambria Math"/>
                              <w:sz w:val="16"/>
                              <w:szCs w:val="16"/>
                            </w:rPr>
                            <m:t>1</m:t>
                          </m:r>
                        </m:sub>
                      </m:sSub>
                    </m:oMath>
                  </m:oMathPara>
                </w:p>
              </w:tc>
              <w:tc>
                <w:tcPr>
                  <w:tcW w:w="492" w:type="dxa"/>
                  <w:tcBorders>
                    <w:bottom w:val="single" w:sz="12" w:space="0" w:color="auto"/>
                  </w:tcBorders>
                </w:tcPr>
                <w:p w14:paraId="7B97ACD3"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706" w:type="dxa"/>
                  <w:tcBorders>
                    <w:bottom w:val="single" w:sz="12" w:space="0" w:color="auto"/>
                  </w:tcBorders>
                </w:tcPr>
                <w:p w14:paraId="04CE09A0"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nm</m:t>
                              </m:r>
                            </m:e>
                            <m:sub>
                              <m:r>
                                <m:rPr>
                                  <m:sty m:val="bi"/>
                                </m:rPr>
                                <w:rPr>
                                  <w:rFonts w:ascii="Cambria Math" w:hAnsi="Cambria Math"/>
                                  <w:sz w:val="16"/>
                                  <w:szCs w:val="16"/>
                                </w:rPr>
                                <m:t>n</m:t>
                              </m:r>
                            </m:sub>
                          </m:sSub>
                        </m:sub>
                      </m:sSub>
                    </m:oMath>
                  </m:oMathPara>
                </w:p>
              </w:tc>
            </w:tr>
            <w:tr w:rsidR="00FA3FF2" w:rsidRPr="00F90BE0" w14:paraId="5064ADB4" w14:textId="77777777" w:rsidTr="001C01D9">
              <w:tc>
                <w:tcPr>
                  <w:tcW w:w="1145" w:type="dxa"/>
                </w:tcPr>
                <w:p w14:paraId="02A00ED8"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51663522"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591129D3"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11</m:t>
                          </m:r>
                        </m:sub>
                      </m:sSub>
                    </m:oMath>
                  </m:oMathPara>
                </w:p>
              </w:tc>
              <w:tc>
                <w:tcPr>
                  <w:tcW w:w="522" w:type="dxa"/>
                  <w:vMerge w:val="restart"/>
                  <w:tcBorders>
                    <w:right w:val="single" w:sz="12" w:space="0" w:color="auto"/>
                  </w:tcBorders>
                </w:tcPr>
                <w:p w14:paraId="027E77A5"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top w:val="single" w:sz="4" w:space="0" w:color="auto"/>
                    <w:left w:val="single" w:sz="12" w:space="0" w:color="auto"/>
                  </w:tcBorders>
                </w:tcPr>
                <w:p w14:paraId="48C0AF4F" w14:textId="77777777" w:rsidR="00FA3FF2" w:rsidRPr="00F90BE0" w:rsidRDefault="00F90BE0" w:rsidP="001C01D9">
                  <w:pPr>
                    <w:pStyle w:val="ListParagraph"/>
                    <w:spacing w:after="160" w:line="259" w:lineRule="auto"/>
                    <w:ind w:left="0"/>
                    <w:jc w:val="both"/>
                    <w:rPr>
                      <w:b/>
                      <w:bCs/>
                      <w:sz w:val="16"/>
                      <w:szCs w:val="16"/>
                    </w:rPr>
                  </w:pPr>
                  <m:oMathPara>
                    <m:oMath>
                      <m:sSup>
                        <m:sSupPr>
                          <m:ctrlPr>
                            <w:rPr>
                              <w:rFonts w:ascii="Cambria Math" w:hAnsi="Cambria Math"/>
                              <w:b/>
                              <w:bCs/>
                              <w:i/>
                              <w:sz w:val="16"/>
                              <w:szCs w:val="16"/>
                            </w:rPr>
                          </m:ctrlPr>
                        </m:sSupPr>
                        <m:e>
                          <m:r>
                            <m:rPr>
                              <m:sty m:val="bi"/>
                            </m:rPr>
                            <w:rPr>
                              <w:rFonts w:ascii="Cambria Math" w:hAnsi="Cambria Math"/>
                              <w:sz w:val="16"/>
                              <w:szCs w:val="16"/>
                            </w:rPr>
                            <m:t>W</m:t>
                          </m:r>
                        </m:e>
                        <m:sup>
                          <m:r>
                            <m:rPr>
                              <m:sty m:val="bi"/>
                            </m:rPr>
                            <w:rPr>
                              <w:rFonts w:ascii="Cambria Math" w:hAnsi="Cambria Math"/>
                              <w:sz w:val="16"/>
                              <w:szCs w:val="16"/>
                            </w:rPr>
                            <m:t>11</m:t>
                          </m:r>
                        </m:sup>
                      </m:sSup>
                    </m:oMath>
                  </m:oMathPara>
                </w:p>
              </w:tc>
              <w:tc>
                <w:tcPr>
                  <w:tcW w:w="910" w:type="dxa"/>
                  <w:gridSpan w:val="2"/>
                  <w:vMerge w:val="restart"/>
                  <w:tcBorders>
                    <w:left w:val="nil"/>
                  </w:tcBorders>
                </w:tcPr>
                <w:p w14:paraId="231256A6"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068" w:type="dxa"/>
                  <w:gridSpan w:val="2"/>
                  <w:vMerge w:val="restart"/>
                </w:tcPr>
                <w:p w14:paraId="1192ECD5" w14:textId="77777777" w:rsidR="00FA3FF2" w:rsidRPr="00F90BE0" w:rsidRDefault="00F90BE0" w:rsidP="001C01D9">
                  <w:pPr>
                    <w:pStyle w:val="ListParagraph"/>
                    <w:spacing w:after="160" w:line="259" w:lineRule="auto"/>
                    <w:ind w:left="0"/>
                    <w:jc w:val="both"/>
                    <w:rPr>
                      <w:b/>
                      <w:bCs/>
                      <w:sz w:val="16"/>
                      <w:szCs w:val="16"/>
                    </w:rPr>
                  </w:pPr>
                  <m:oMathPara>
                    <m:oMath>
                      <m:sSup>
                        <m:sSupPr>
                          <m:ctrlPr>
                            <w:rPr>
                              <w:rFonts w:ascii="Cambria Math" w:hAnsi="Cambria Math"/>
                              <w:b/>
                              <w:bCs/>
                              <w:i/>
                              <w:sz w:val="16"/>
                              <w:szCs w:val="16"/>
                            </w:rPr>
                          </m:ctrlPr>
                        </m:sSupPr>
                        <m:e>
                          <m:r>
                            <m:rPr>
                              <m:sty m:val="bi"/>
                            </m:rPr>
                            <w:rPr>
                              <w:rFonts w:ascii="Cambria Math" w:hAnsi="Cambria Math"/>
                              <w:sz w:val="16"/>
                              <w:szCs w:val="16"/>
                            </w:rPr>
                            <m:t>W</m:t>
                          </m:r>
                        </m:e>
                        <m:sup>
                          <m:r>
                            <m:rPr>
                              <m:sty m:val="bi"/>
                            </m:rPr>
                            <w:rPr>
                              <w:rFonts w:ascii="Cambria Math" w:hAnsi="Cambria Math"/>
                              <w:sz w:val="16"/>
                              <w:szCs w:val="16"/>
                            </w:rPr>
                            <m:t>i</m:t>
                          </m:r>
                          <m:r>
                            <m:rPr>
                              <m:sty m:val="bi"/>
                            </m:rPr>
                            <w:rPr>
                              <w:rFonts w:ascii="Cambria Math" w:hAnsi="Cambria Math"/>
                              <w:sz w:val="16"/>
                              <w:szCs w:val="16"/>
                            </w:rPr>
                            <m:t>1</m:t>
                          </m:r>
                        </m:sup>
                      </m:sSup>
                    </m:oMath>
                  </m:oMathPara>
                </w:p>
              </w:tc>
              <w:tc>
                <w:tcPr>
                  <w:tcW w:w="962" w:type="dxa"/>
                  <w:gridSpan w:val="2"/>
                  <w:vMerge w:val="restart"/>
                </w:tcPr>
                <w:p w14:paraId="4C9468A4"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198" w:type="dxa"/>
                  <w:gridSpan w:val="2"/>
                  <w:vMerge w:val="restart"/>
                  <w:tcBorders>
                    <w:top w:val="single" w:sz="4" w:space="0" w:color="auto"/>
                    <w:right w:val="single" w:sz="12" w:space="0" w:color="auto"/>
                  </w:tcBorders>
                </w:tcPr>
                <w:p w14:paraId="747F3D6E" w14:textId="77777777" w:rsidR="00FA3FF2" w:rsidRPr="00F90BE0" w:rsidRDefault="00F90BE0" w:rsidP="001C01D9">
                  <w:pPr>
                    <w:pStyle w:val="ListParagraph"/>
                    <w:spacing w:after="160" w:line="259" w:lineRule="auto"/>
                    <w:ind w:left="0"/>
                    <w:jc w:val="both"/>
                    <w:rPr>
                      <w:b/>
                      <w:bCs/>
                      <w:sz w:val="16"/>
                      <w:szCs w:val="16"/>
                    </w:rPr>
                  </w:pPr>
                  <m:oMathPara>
                    <m:oMath>
                      <m:sSup>
                        <m:sSupPr>
                          <m:ctrlPr>
                            <w:rPr>
                              <w:rFonts w:ascii="Cambria Math" w:hAnsi="Cambria Math"/>
                              <w:b/>
                              <w:bCs/>
                              <w:i/>
                              <w:sz w:val="16"/>
                              <w:szCs w:val="16"/>
                            </w:rPr>
                          </m:ctrlPr>
                        </m:sSupPr>
                        <m:e>
                          <m:r>
                            <m:rPr>
                              <m:sty m:val="bi"/>
                            </m:rPr>
                            <w:rPr>
                              <w:rFonts w:ascii="Cambria Math" w:hAnsi="Cambria Math"/>
                              <w:sz w:val="16"/>
                              <w:szCs w:val="16"/>
                            </w:rPr>
                            <m:t>W</m:t>
                          </m:r>
                        </m:e>
                        <m:sup>
                          <m:r>
                            <m:rPr>
                              <m:sty m:val="bi"/>
                            </m:rPr>
                            <w:rPr>
                              <w:rFonts w:ascii="Cambria Math" w:hAnsi="Cambria Math"/>
                              <w:sz w:val="16"/>
                              <w:szCs w:val="16"/>
                            </w:rPr>
                            <m:t>n</m:t>
                          </m:r>
                          <m:r>
                            <m:rPr>
                              <m:sty m:val="bi"/>
                            </m:rPr>
                            <w:rPr>
                              <w:rFonts w:ascii="Cambria Math" w:hAnsi="Cambria Math"/>
                              <w:sz w:val="16"/>
                              <w:szCs w:val="16"/>
                            </w:rPr>
                            <m:t>1</m:t>
                          </m:r>
                        </m:sup>
                      </m:sSup>
                    </m:oMath>
                  </m:oMathPara>
                </w:p>
              </w:tc>
            </w:tr>
            <w:tr w:rsidR="00FA3FF2" w:rsidRPr="00F90BE0" w14:paraId="0E5B563E" w14:textId="77777777" w:rsidTr="001C01D9">
              <w:tc>
                <w:tcPr>
                  <w:tcW w:w="1145" w:type="dxa"/>
                </w:tcPr>
                <w:p w14:paraId="4168BF43"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6A7E4441"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1</m:t>
                          </m:r>
                        </m:sub>
                      </m:sSub>
                    </m:oMath>
                  </m:oMathPara>
                </w:p>
              </w:tc>
              <w:tc>
                <w:tcPr>
                  <w:tcW w:w="706" w:type="dxa"/>
                </w:tcPr>
                <w:p w14:paraId="090D666E"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621F4441"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left w:val="single" w:sz="12" w:space="0" w:color="auto"/>
                  </w:tcBorders>
                </w:tcPr>
                <w:p w14:paraId="648A5797"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Borders>
                    <w:left w:val="nil"/>
                  </w:tcBorders>
                </w:tcPr>
                <w:p w14:paraId="2A4F1DDD"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3839713D"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0EBA15B8"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right w:val="single" w:sz="12" w:space="0" w:color="auto"/>
                  </w:tcBorders>
                </w:tcPr>
                <w:p w14:paraId="13DFDE2E"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3FF9F792" w14:textId="77777777" w:rsidTr="001C01D9">
              <w:tc>
                <w:tcPr>
                  <w:tcW w:w="1145" w:type="dxa"/>
                </w:tcPr>
                <w:p w14:paraId="61083F98"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147C9778"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0ACB83A1"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1</m:t>
                              </m:r>
                              <m:r>
                                <m:rPr>
                                  <m:sty m:val="bi"/>
                                </m:rPr>
                                <w:rPr>
                                  <w:rFonts w:ascii="Cambria Math" w:hAnsi="Cambria Math"/>
                                  <w:sz w:val="16"/>
                                  <w:szCs w:val="16"/>
                                </w:rPr>
                                <m:t>m</m:t>
                              </m:r>
                            </m:e>
                            <m:sub>
                              <m:r>
                                <m:rPr>
                                  <m:sty m:val="bi"/>
                                </m:rPr>
                                <w:rPr>
                                  <w:rFonts w:ascii="Cambria Math" w:hAnsi="Cambria Math"/>
                                  <w:sz w:val="16"/>
                                  <w:szCs w:val="16"/>
                                </w:rPr>
                                <m:t>1</m:t>
                              </m:r>
                            </m:sub>
                          </m:sSub>
                        </m:sub>
                      </m:sSub>
                    </m:oMath>
                  </m:oMathPara>
                </w:p>
              </w:tc>
              <w:tc>
                <w:tcPr>
                  <w:tcW w:w="522" w:type="dxa"/>
                  <w:vMerge/>
                  <w:tcBorders>
                    <w:right w:val="single" w:sz="12" w:space="0" w:color="auto"/>
                  </w:tcBorders>
                </w:tcPr>
                <w:p w14:paraId="3C857155"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left w:val="single" w:sz="12" w:space="0" w:color="auto"/>
                  </w:tcBorders>
                </w:tcPr>
                <w:p w14:paraId="6659AC68"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910" w:type="dxa"/>
                  <w:gridSpan w:val="2"/>
                  <w:vMerge w:val="restart"/>
                </w:tcPr>
                <w:p w14:paraId="19380C84"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val="restart"/>
                </w:tcPr>
                <w:p w14:paraId="1644EBAA"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962" w:type="dxa"/>
                  <w:gridSpan w:val="2"/>
                  <w:vMerge w:val="restart"/>
                </w:tcPr>
                <w:p w14:paraId="6D1185B6"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val="restart"/>
                  <w:tcBorders>
                    <w:right w:val="single" w:sz="12" w:space="0" w:color="auto"/>
                  </w:tcBorders>
                </w:tcPr>
                <w:p w14:paraId="544396B8"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r>
            <w:tr w:rsidR="00FA3FF2" w:rsidRPr="00F90BE0" w14:paraId="6D00FAF6" w14:textId="77777777" w:rsidTr="001C01D9">
              <w:tc>
                <w:tcPr>
                  <w:tcW w:w="1145" w:type="dxa"/>
                </w:tcPr>
                <w:p w14:paraId="739B7700"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2E312879"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706" w:type="dxa"/>
                </w:tcPr>
                <w:p w14:paraId="2EEA6BF8"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723CE3E7"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left w:val="single" w:sz="12" w:space="0" w:color="auto"/>
                  </w:tcBorders>
                </w:tcPr>
                <w:p w14:paraId="25001AD1"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Pr>
                <w:p w14:paraId="10118E2F"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0C8854C7"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65291681"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right w:val="single" w:sz="12" w:space="0" w:color="auto"/>
                  </w:tcBorders>
                </w:tcPr>
                <w:p w14:paraId="74514640"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7F3FA8D3" w14:textId="77777777" w:rsidTr="001C01D9">
              <w:tc>
                <w:tcPr>
                  <w:tcW w:w="1145" w:type="dxa"/>
                </w:tcPr>
                <w:p w14:paraId="59A896FE"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33B57035"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529E643D"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j</m:t>
                          </m:r>
                          <m:r>
                            <m:rPr>
                              <m:sty m:val="bi"/>
                            </m:rPr>
                            <w:rPr>
                              <w:rFonts w:ascii="Cambria Math" w:hAnsi="Cambria Math"/>
                              <w:sz w:val="16"/>
                              <w:szCs w:val="16"/>
                            </w:rPr>
                            <m:t>1</m:t>
                          </m:r>
                        </m:sub>
                      </m:sSub>
                    </m:oMath>
                  </m:oMathPara>
                </w:p>
              </w:tc>
              <w:tc>
                <w:tcPr>
                  <w:tcW w:w="522" w:type="dxa"/>
                  <w:vMerge/>
                  <w:tcBorders>
                    <w:right w:val="single" w:sz="12" w:space="0" w:color="auto"/>
                  </w:tcBorders>
                </w:tcPr>
                <w:p w14:paraId="217860D6"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left w:val="single" w:sz="12" w:space="0" w:color="auto"/>
                  </w:tcBorders>
                </w:tcPr>
                <w:p w14:paraId="2227C211" w14:textId="77777777" w:rsidR="00FA3FF2" w:rsidRPr="00F90BE0" w:rsidRDefault="00F90BE0" w:rsidP="001C01D9">
                  <w:pPr>
                    <w:pStyle w:val="ListParagraph"/>
                    <w:spacing w:after="160" w:line="259" w:lineRule="auto"/>
                    <w:ind w:left="0"/>
                    <w:jc w:val="both"/>
                    <w:rPr>
                      <w:b/>
                      <w:bCs/>
                      <w:sz w:val="16"/>
                      <w:szCs w:val="16"/>
                    </w:rPr>
                  </w:pPr>
                  <m:oMathPara>
                    <m:oMath>
                      <m:sSup>
                        <m:sSupPr>
                          <m:ctrlPr>
                            <w:rPr>
                              <w:rFonts w:ascii="Cambria Math" w:hAnsi="Cambria Math"/>
                              <w:b/>
                              <w:bCs/>
                              <w:i/>
                              <w:sz w:val="16"/>
                              <w:szCs w:val="16"/>
                            </w:rPr>
                          </m:ctrlPr>
                        </m:sSupPr>
                        <m:e>
                          <m:r>
                            <m:rPr>
                              <m:sty m:val="bi"/>
                            </m:rPr>
                            <w:rPr>
                              <w:rFonts w:ascii="Cambria Math" w:hAnsi="Cambria Math"/>
                              <w:sz w:val="16"/>
                              <w:szCs w:val="16"/>
                            </w:rPr>
                            <m:t>W</m:t>
                          </m:r>
                        </m:e>
                        <m:sup>
                          <m:r>
                            <m:rPr>
                              <m:sty m:val="bi"/>
                            </m:rPr>
                            <w:rPr>
                              <w:rFonts w:ascii="Cambria Math" w:hAnsi="Cambria Math"/>
                              <w:sz w:val="16"/>
                              <w:szCs w:val="16"/>
                            </w:rPr>
                            <m:t>1</m:t>
                          </m:r>
                          <m:r>
                            <m:rPr>
                              <m:sty m:val="bi"/>
                            </m:rPr>
                            <w:rPr>
                              <w:rFonts w:ascii="Cambria Math" w:hAnsi="Cambria Math"/>
                              <w:sz w:val="16"/>
                              <w:szCs w:val="16"/>
                            </w:rPr>
                            <m:t>j</m:t>
                          </m:r>
                        </m:sup>
                      </m:sSup>
                    </m:oMath>
                  </m:oMathPara>
                </w:p>
              </w:tc>
              <w:tc>
                <w:tcPr>
                  <w:tcW w:w="910" w:type="dxa"/>
                  <w:gridSpan w:val="2"/>
                  <w:vMerge w:val="restart"/>
                </w:tcPr>
                <w:p w14:paraId="6A4CD539"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068" w:type="dxa"/>
                  <w:gridSpan w:val="2"/>
                  <w:vMerge w:val="restart"/>
                </w:tcPr>
                <w:p w14:paraId="209CDDC0" w14:textId="77777777" w:rsidR="00FA3FF2" w:rsidRPr="00F90BE0" w:rsidRDefault="00F90BE0" w:rsidP="001C01D9">
                  <w:pPr>
                    <w:pStyle w:val="ListParagraph"/>
                    <w:spacing w:after="160" w:line="259" w:lineRule="auto"/>
                    <w:ind w:left="0"/>
                    <w:jc w:val="both"/>
                    <w:rPr>
                      <w:b/>
                      <w:bCs/>
                      <w:sz w:val="16"/>
                      <w:szCs w:val="16"/>
                    </w:rPr>
                  </w:pPr>
                  <m:oMathPara>
                    <m:oMath>
                      <m:sSup>
                        <m:sSupPr>
                          <m:ctrlPr>
                            <w:rPr>
                              <w:rFonts w:ascii="Cambria Math" w:hAnsi="Cambria Math"/>
                              <w:b/>
                              <w:bCs/>
                              <w:i/>
                              <w:sz w:val="16"/>
                              <w:szCs w:val="16"/>
                            </w:rPr>
                          </m:ctrlPr>
                        </m:sSupPr>
                        <m:e>
                          <m:r>
                            <m:rPr>
                              <m:sty m:val="bi"/>
                            </m:rPr>
                            <w:rPr>
                              <w:rFonts w:ascii="Cambria Math" w:hAnsi="Cambria Math"/>
                              <w:sz w:val="16"/>
                              <w:szCs w:val="16"/>
                            </w:rPr>
                            <m:t>W</m:t>
                          </m:r>
                        </m:e>
                        <m:sup>
                          <m:r>
                            <m:rPr>
                              <m:sty m:val="bi"/>
                            </m:rPr>
                            <w:rPr>
                              <w:rFonts w:ascii="Cambria Math" w:hAnsi="Cambria Math"/>
                              <w:sz w:val="16"/>
                              <w:szCs w:val="16"/>
                            </w:rPr>
                            <m:t>ij</m:t>
                          </m:r>
                        </m:sup>
                      </m:sSup>
                    </m:oMath>
                  </m:oMathPara>
                </w:p>
              </w:tc>
              <w:tc>
                <w:tcPr>
                  <w:tcW w:w="962" w:type="dxa"/>
                  <w:gridSpan w:val="2"/>
                  <w:vMerge w:val="restart"/>
                </w:tcPr>
                <w:p w14:paraId="3CF3D3C2"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198" w:type="dxa"/>
                  <w:gridSpan w:val="2"/>
                  <w:vMerge w:val="restart"/>
                  <w:tcBorders>
                    <w:right w:val="single" w:sz="12" w:space="0" w:color="auto"/>
                  </w:tcBorders>
                </w:tcPr>
                <w:p w14:paraId="710F9E7A" w14:textId="77777777" w:rsidR="00FA3FF2" w:rsidRPr="00F90BE0" w:rsidRDefault="00F90BE0" w:rsidP="001C01D9">
                  <w:pPr>
                    <w:pStyle w:val="ListParagraph"/>
                    <w:spacing w:after="160" w:line="259" w:lineRule="auto"/>
                    <w:ind w:left="0"/>
                    <w:jc w:val="both"/>
                    <w:rPr>
                      <w:b/>
                      <w:bCs/>
                      <w:sz w:val="16"/>
                      <w:szCs w:val="16"/>
                    </w:rPr>
                  </w:pPr>
                  <m:oMathPara>
                    <m:oMath>
                      <m:sSup>
                        <m:sSupPr>
                          <m:ctrlPr>
                            <w:rPr>
                              <w:rFonts w:ascii="Cambria Math" w:hAnsi="Cambria Math"/>
                              <w:b/>
                              <w:bCs/>
                              <w:i/>
                              <w:sz w:val="16"/>
                              <w:szCs w:val="16"/>
                            </w:rPr>
                          </m:ctrlPr>
                        </m:sSupPr>
                        <m:e>
                          <m:r>
                            <m:rPr>
                              <m:sty m:val="bi"/>
                            </m:rPr>
                            <w:rPr>
                              <w:rFonts w:ascii="Cambria Math" w:hAnsi="Cambria Math"/>
                              <w:sz w:val="16"/>
                              <w:szCs w:val="16"/>
                            </w:rPr>
                            <m:t>W</m:t>
                          </m:r>
                        </m:e>
                        <m:sup>
                          <m:r>
                            <m:rPr>
                              <m:sty m:val="bi"/>
                            </m:rPr>
                            <w:rPr>
                              <w:rFonts w:ascii="Cambria Math" w:hAnsi="Cambria Math"/>
                              <w:sz w:val="16"/>
                              <w:szCs w:val="16"/>
                            </w:rPr>
                            <m:t>nj</m:t>
                          </m:r>
                        </m:sup>
                      </m:sSup>
                    </m:oMath>
                  </m:oMathPara>
                </w:p>
              </w:tc>
            </w:tr>
            <w:tr w:rsidR="00FA3FF2" w:rsidRPr="00F90BE0" w14:paraId="02F5579C" w14:textId="77777777" w:rsidTr="001C01D9">
              <w:trPr>
                <w:trHeight w:val="235"/>
              </w:trPr>
              <w:tc>
                <w:tcPr>
                  <w:tcW w:w="1145" w:type="dxa"/>
                </w:tcPr>
                <w:p w14:paraId="483CA641" w14:textId="77777777" w:rsidR="00FA3FF2" w:rsidRPr="00F90BE0" w:rsidRDefault="00FA3FF2" w:rsidP="001C01D9">
                  <w:pPr>
                    <w:pStyle w:val="ListParagraph"/>
                    <w:spacing w:after="160" w:line="259" w:lineRule="auto"/>
                    <w:ind w:hanging="720"/>
                    <w:jc w:val="both"/>
                    <w:rPr>
                      <w:b/>
                      <w:bCs/>
                      <w:sz w:val="16"/>
                      <w:szCs w:val="16"/>
                    </w:rPr>
                  </w:pPr>
                  <m:oMathPara>
                    <m:oMath>
                      <m:r>
                        <m:rPr>
                          <m:sty m:val="bi"/>
                        </m:rPr>
                        <w:rPr>
                          <w:rFonts w:ascii="Cambria Math" w:hAnsi="Cambria Math"/>
                          <w:sz w:val="16"/>
                          <w:szCs w:val="16"/>
                        </w:rPr>
                        <m:t>W=(</m:t>
                      </m:r>
                      <m:sSup>
                        <m:sSupPr>
                          <m:ctrlPr>
                            <w:rPr>
                              <w:rFonts w:ascii="Cambria Math" w:hAnsi="Cambria Math"/>
                              <w:b/>
                              <w:bCs/>
                              <w:i/>
                              <w:sz w:val="16"/>
                              <w:szCs w:val="16"/>
                            </w:rPr>
                          </m:ctrlPr>
                        </m:sSupP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ub>
                            <m:sup>
                              <m:r>
                                <m:rPr>
                                  <m:sty m:val="bi"/>
                                </m:rPr>
                                <w:rPr>
                                  <w:rFonts w:ascii="Cambria Math" w:hAnsi="Cambria Math"/>
                                  <w:sz w:val="16"/>
                                  <w:szCs w:val="16"/>
                                </w:rPr>
                                <m:t>α</m:t>
                              </m:r>
                            </m:sup>
                          </m:sSubSup>
                          <m:r>
                            <m:rPr>
                              <m:sty m:val="bi"/>
                            </m:rPr>
                            <w:rPr>
                              <w:rFonts w:ascii="Cambria Math" w:hAnsi="Cambria Math"/>
                              <w:sz w:val="16"/>
                              <w:szCs w:val="16"/>
                            </w:rPr>
                            <m:t>)</m:t>
                          </m:r>
                        </m:e>
                        <m:sup>
                          <m:r>
                            <m:rPr>
                              <m:sty m:val="bi"/>
                            </m:rPr>
                            <w:rPr>
                              <w:rFonts w:ascii="Cambria Math" w:hAnsi="Cambria Math"/>
                              <w:sz w:val="16"/>
                              <w:szCs w:val="16"/>
                            </w:rPr>
                            <m:t>'</m:t>
                          </m:r>
                        </m:sup>
                      </m:sSup>
                      <m:r>
                        <m:rPr>
                          <m:sty m:val="bi"/>
                        </m:rPr>
                        <w:rPr>
                          <w:rFonts w:ascii="Cambria Math" w:hAnsi="Cambria Math"/>
                          <w:sz w:val="16"/>
                          <w:szCs w:val="16"/>
                        </w:rPr>
                        <m:t>=</m:t>
                      </m:r>
                    </m:oMath>
                  </m:oMathPara>
                </w:p>
              </w:tc>
              <w:tc>
                <w:tcPr>
                  <w:tcW w:w="492" w:type="dxa"/>
                  <w:tcBorders>
                    <w:left w:val="nil"/>
                  </w:tcBorders>
                </w:tcPr>
                <w:p w14:paraId="59C2F257"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j</m:t>
                          </m:r>
                        </m:sub>
                      </m:sSub>
                    </m:oMath>
                  </m:oMathPara>
                </w:p>
              </w:tc>
              <w:tc>
                <w:tcPr>
                  <w:tcW w:w="706" w:type="dxa"/>
                </w:tcPr>
                <w:p w14:paraId="26D7CE92"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401C7E25"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left w:val="single" w:sz="12" w:space="0" w:color="auto"/>
                  </w:tcBorders>
                </w:tcPr>
                <w:p w14:paraId="202039BE"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Pr>
                <w:p w14:paraId="0F5401DF"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24D8854E"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217ECB24"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right w:val="single" w:sz="12" w:space="0" w:color="auto"/>
                  </w:tcBorders>
                </w:tcPr>
                <w:p w14:paraId="1843FAB3"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67433E10" w14:textId="77777777" w:rsidTr="001C01D9">
              <w:tc>
                <w:tcPr>
                  <w:tcW w:w="1145" w:type="dxa"/>
                </w:tcPr>
                <w:p w14:paraId="192EA017"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2CC0507A"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68DC12B0"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jm</m:t>
                              </m:r>
                            </m:e>
                            <m:sub>
                              <m:r>
                                <m:rPr>
                                  <m:sty m:val="bi"/>
                                </m:rPr>
                                <w:rPr>
                                  <w:rFonts w:ascii="Cambria Math" w:hAnsi="Cambria Math"/>
                                  <w:sz w:val="16"/>
                                  <w:szCs w:val="16"/>
                                </w:rPr>
                                <m:t>j</m:t>
                              </m:r>
                            </m:sub>
                          </m:sSub>
                        </m:sub>
                      </m:sSub>
                    </m:oMath>
                  </m:oMathPara>
                </w:p>
              </w:tc>
              <w:tc>
                <w:tcPr>
                  <w:tcW w:w="522" w:type="dxa"/>
                  <w:vMerge/>
                  <w:tcBorders>
                    <w:right w:val="single" w:sz="12" w:space="0" w:color="auto"/>
                  </w:tcBorders>
                </w:tcPr>
                <w:p w14:paraId="5DC5D6E2"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left w:val="single" w:sz="12" w:space="0" w:color="auto"/>
                  </w:tcBorders>
                </w:tcPr>
                <w:p w14:paraId="09D179FE"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910" w:type="dxa"/>
                  <w:gridSpan w:val="2"/>
                  <w:vMerge w:val="restart"/>
                </w:tcPr>
                <w:p w14:paraId="4441A93D"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val="restart"/>
                </w:tcPr>
                <w:p w14:paraId="26066A32"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962" w:type="dxa"/>
                  <w:gridSpan w:val="2"/>
                  <w:vMerge w:val="restart"/>
                </w:tcPr>
                <w:p w14:paraId="5F24BC41"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val="restart"/>
                  <w:tcBorders>
                    <w:right w:val="single" w:sz="12" w:space="0" w:color="auto"/>
                  </w:tcBorders>
                </w:tcPr>
                <w:p w14:paraId="1F56FD61"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r>
            <w:tr w:rsidR="00FA3FF2" w:rsidRPr="00F90BE0" w14:paraId="5C18EC3F" w14:textId="77777777" w:rsidTr="001C01D9">
              <w:tc>
                <w:tcPr>
                  <w:tcW w:w="1145" w:type="dxa"/>
                </w:tcPr>
                <w:p w14:paraId="19B0E520"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3252B306"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706" w:type="dxa"/>
                </w:tcPr>
                <w:p w14:paraId="29AAC213"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16E42507"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left w:val="single" w:sz="12" w:space="0" w:color="auto"/>
                  </w:tcBorders>
                </w:tcPr>
                <w:p w14:paraId="496D3404"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Pr>
                <w:p w14:paraId="7D715950"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007C466E"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3AA6A0E2"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right w:val="single" w:sz="12" w:space="0" w:color="auto"/>
                  </w:tcBorders>
                </w:tcPr>
                <w:p w14:paraId="2576DD6A"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69391EB0" w14:textId="77777777" w:rsidTr="001C01D9">
              <w:tc>
                <w:tcPr>
                  <w:tcW w:w="1145" w:type="dxa"/>
                </w:tcPr>
                <w:p w14:paraId="432C0454"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0AAEE362"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7255EA69"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n</m:t>
                          </m:r>
                          <m:r>
                            <m:rPr>
                              <m:sty m:val="bi"/>
                            </m:rPr>
                            <w:rPr>
                              <w:rFonts w:ascii="Cambria Math" w:hAnsi="Cambria Math"/>
                              <w:sz w:val="16"/>
                              <w:szCs w:val="16"/>
                            </w:rPr>
                            <m:t>1</m:t>
                          </m:r>
                        </m:sub>
                      </m:sSub>
                    </m:oMath>
                  </m:oMathPara>
                </w:p>
              </w:tc>
              <w:tc>
                <w:tcPr>
                  <w:tcW w:w="522" w:type="dxa"/>
                  <w:vMerge/>
                  <w:tcBorders>
                    <w:right w:val="single" w:sz="12" w:space="0" w:color="auto"/>
                  </w:tcBorders>
                </w:tcPr>
                <w:p w14:paraId="650EA6BE"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val="restart"/>
                  <w:tcBorders>
                    <w:left w:val="single" w:sz="12" w:space="0" w:color="auto"/>
                    <w:bottom w:val="single" w:sz="4" w:space="0" w:color="auto"/>
                  </w:tcBorders>
                </w:tcPr>
                <w:p w14:paraId="7E1FB6BD" w14:textId="77777777" w:rsidR="00FA3FF2" w:rsidRPr="00F90BE0" w:rsidRDefault="00F90BE0" w:rsidP="001C01D9">
                  <w:pPr>
                    <w:pStyle w:val="ListParagraph"/>
                    <w:spacing w:after="160" w:line="259" w:lineRule="auto"/>
                    <w:ind w:left="0"/>
                    <w:jc w:val="both"/>
                    <w:rPr>
                      <w:b/>
                      <w:bCs/>
                      <w:sz w:val="16"/>
                      <w:szCs w:val="16"/>
                    </w:rPr>
                  </w:pPr>
                  <m:oMathPara>
                    <m:oMath>
                      <m:sSup>
                        <m:sSupPr>
                          <m:ctrlPr>
                            <w:rPr>
                              <w:rFonts w:ascii="Cambria Math" w:hAnsi="Cambria Math"/>
                              <w:b/>
                              <w:bCs/>
                              <w:i/>
                              <w:sz w:val="16"/>
                              <w:szCs w:val="16"/>
                            </w:rPr>
                          </m:ctrlPr>
                        </m:sSupPr>
                        <m:e>
                          <m:r>
                            <m:rPr>
                              <m:sty m:val="bi"/>
                            </m:rPr>
                            <w:rPr>
                              <w:rFonts w:ascii="Cambria Math" w:hAnsi="Cambria Math"/>
                              <w:sz w:val="16"/>
                              <w:szCs w:val="16"/>
                            </w:rPr>
                            <m:t>W</m:t>
                          </m:r>
                        </m:e>
                        <m:sup>
                          <m:r>
                            <m:rPr>
                              <m:sty m:val="bi"/>
                            </m:rPr>
                            <w:rPr>
                              <w:rFonts w:ascii="Cambria Math" w:hAnsi="Cambria Math"/>
                              <w:sz w:val="16"/>
                              <w:szCs w:val="16"/>
                            </w:rPr>
                            <m:t>1</m:t>
                          </m:r>
                          <m:r>
                            <m:rPr>
                              <m:sty m:val="bi"/>
                            </m:rPr>
                            <w:rPr>
                              <w:rFonts w:ascii="Cambria Math" w:hAnsi="Cambria Math"/>
                              <w:sz w:val="16"/>
                              <w:szCs w:val="16"/>
                            </w:rPr>
                            <m:t>n</m:t>
                          </m:r>
                        </m:sup>
                      </m:sSup>
                    </m:oMath>
                  </m:oMathPara>
                </w:p>
              </w:tc>
              <w:tc>
                <w:tcPr>
                  <w:tcW w:w="910" w:type="dxa"/>
                  <w:gridSpan w:val="2"/>
                  <w:vMerge w:val="restart"/>
                </w:tcPr>
                <w:p w14:paraId="21B26A32"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068" w:type="dxa"/>
                  <w:gridSpan w:val="2"/>
                  <w:vMerge w:val="restart"/>
                </w:tcPr>
                <w:p w14:paraId="54A0CB9E" w14:textId="77777777" w:rsidR="00FA3FF2" w:rsidRPr="00F90BE0" w:rsidRDefault="00F90BE0" w:rsidP="001C01D9">
                  <w:pPr>
                    <w:pStyle w:val="ListParagraph"/>
                    <w:spacing w:after="160" w:line="259" w:lineRule="auto"/>
                    <w:ind w:left="0"/>
                    <w:jc w:val="both"/>
                    <w:rPr>
                      <w:b/>
                      <w:bCs/>
                      <w:sz w:val="16"/>
                      <w:szCs w:val="16"/>
                    </w:rPr>
                  </w:pPr>
                  <m:oMathPara>
                    <m:oMath>
                      <m:sSup>
                        <m:sSupPr>
                          <m:ctrlPr>
                            <w:rPr>
                              <w:rFonts w:ascii="Cambria Math" w:hAnsi="Cambria Math"/>
                              <w:b/>
                              <w:bCs/>
                              <w:i/>
                              <w:sz w:val="16"/>
                              <w:szCs w:val="16"/>
                            </w:rPr>
                          </m:ctrlPr>
                        </m:sSupPr>
                        <m:e>
                          <m:r>
                            <m:rPr>
                              <m:sty m:val="bi"/>
                            </m:rPr>
                            <w:rPr>
                              <w:rFonts w:ascii="Cambria Math" w:hAnsi="Cambria Math"/>
                              <w:sz w:val="16"/>
                              <w:szCs w:val="16"/>
                            </w:rPr>
                            <m:t>W</m:t>
                          </m:r>
                        </m:e>
                        <m:sup>
                          <m:r>
                            <m:rPr>
                              <m:sty m:val="bi"/>
                            </m:rPr>
                            <w:rPr>
                              <w:rFonts w:ascii="Cambria Math" w:hAnsi="Cambria Math"/>
                              <w:sz w:val="16"/>
                              <w:szCs w:val="16"/>
                            </w:rPr>
                            <m:t>in</m:t>
                          </m:r>
                        </m:sup>
                      </m:sSup>
                    </m:oMath>
                  </m:oMathPara>
                </w:p>
              </w:tc>
              <w:tc>
                <w:tcPr>
                  <w:tcW w:w="962" w:type="dxa"/>
                  <w:gridSpan w:val="2"/>
                  <w:vMerge w:val="restart"/>
                </w:tcPr>
                <w:p w14:paraId="37B042DE"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1198" w:type="dxa"/>
                  <w:gridSpan w:val="2"/>
                  <w:vMerge w:val="restart"/>
                  <w:tcBorders>
                    <w:bottom w:val="single" w:sz="4" w:space="0" w:color="auto"/>
                    <w:right w:val="single" w:sz="12" w:space="0" w:color="auto"/>
                  </w:tcBorders>
                </w:tcPr>
                <w:p w14:paraId="000209A8" w14:textId="77777777" w:rsidR="00FA3FF2" w:rsidRPr="00F90BE0" w:rsidRDefault="00F90BE0" w:rsidP="001C01D9">
                  <w:pPr>
                    <w:pStyle w:val="ListParagraph"/>
                    <w:spacing w:after="160" w:line="259" w:lineRule="auto"/>
                    <w:ind w:left="0"/>
                    <w:jc w:val="both"/>
                    <w:rPr>
                      <w:b/>
                      <w:bCs/>
                      <w:sz w:val="16"/>
                      <w:szCs w:val="16"/>
                    </w:rPr>
                  </w:pPr>
                  <m:oMathPara>
                    <m:oMath>
                      <m:sSup>
                        <m:sSupPr>
                          <m:ctrlPr>
                            <w:rPr>
                              <w:rFonts w:ascii="Cambria Math" w:hAnsi="Cambria Math"/>
                              <w:b/>
                              <w:bCs/>
                              <w:i/>
                              <w:sz w:val="16"/>
                              <w:szCs w:val="16"/>
                            </w:rPr>
                          </m:ctrlPr>
                        </m:sSupPr>
                        <m:e>
                          <m:r>
                            <m:rPr>
                              <m:sty m:val="bi"/>
                            </m:rPr>
                            <w:rPr>
                              <w:rFonts w:ascii="Cambria Math" w:hAnsi="Cambria Math"/>
                              <w:sz w:val="16"/>
                              <w:szCs w:val="16"/>
                            </w:rPr>
                            <m:t>W</m:t>
                          </m:r>
                        </m:e>
                        <m:sup>
                          <m:r>
                            <m:rPr>
                              <m:sty m:val="bi"/>
                            </m:rPr>
                            <w:rPr>
                              <w:rFonts w:ascii="Cambria Math" w:hAnsi="Cambria Math"/>
                              <w:sz w:val="16"/>
                              <w:szCs w:val="16"/>
                            </w:rPr>
                            <m:t>nn</m:t>
                          </m:r>
                        </m:sup>
                      </m:sSup>
                    </m:oMath>
                  </m:oMathPara>
                </w:p>
              </w:tc>
            </w:tr>
            <w:tr w:rsidR="00FA3FF2" w:rsidRPr="00F90BE0" w14:paraId="262AAF3F" w14:textId="77777777" w:rsidTr="001C01D9">
              <w:tc>
                <w:tcPr>
                  <w:tcW w:w="1145" w:type="dxa"/>
                </w:tcPr>
                <w:p w14:paraId="4F5B29AB"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775A63C1"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n</m:t>
                          </m:r>
                        </m:sub>
                      </m:sSub>
                    </m:oMath>
                  </m:oMathPara>
                </w:p>
              </w:tc>
              <w:tc>
                <w:tcPr>
                  <w:tcW w:w="706" w:type="dxa"/>
                </w:tcPr>
                <w:p w14:paraId="61B1CCC3"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22" w:type="dxa"/>
                  <w:vMerge/>
                  <w:tcBorders>
                    <w:right w:val="single" w:sz="12" w:space="0" w:color="auto"/>
                  </w:tcBorders>
                </w:tcPr>
                <w:p w14:paraId="7D09332C" w14:textId="77777777" w:rsidR="00FA3FF2" w:rsidRPr="00F90BE0" w:rsidRDefault="00FA3FF2" w:rsidP="001C01D9">
                  <w:pPr>
                    <w:pStyle w:val="ListParagraph"/>
                    <w:spacing w:after="160" w:line="259" w:lineRule="auto"/>
                    <w:ind w:left="0"/>
                    <w:jc w:val="both"/>
                    <w:rPr>
                      <w:b/>
                      <w:bCs/>
                      <w:sz w:val="16"/>
                      <w:szCs w:val="16"/>
                    </w:rPr>
                  </w:pPr>
                </w:p>
              </w:tc>
              <w:tc>
                <w:tcPr>
                  <w:tcW w:w="1145" w:type="dxa"/>
                  <w:gridSpan w:val="2"/>
                  <w:vMerge/>
                  <w:tcBorders>
                    <w:top w:val="single" w:sz="4" w:space="0" w:color="auto"/>
                    <w:left w:val="single" w:sz="12" w:space="0" w:color="auto"/>
                    <w:bottom w:val="single" w:sz="12" w:space="0" w:color="auto"/>
                  </w:tcBorders>
                </w:tcPr>
                <w:p w14:paraId="64FD131F" w14:textId="77777777" w:rsidR="00FA3FF2" w:rsidRPr="00F90BE0" w:rsidRDefault="00FA3FF2" w:rsidP="001C01D9">
                  <w:pPr>
                    <w:pStyle w:val="ListParagraph"/>
                    <w:spacing w:after="160" w:line="259" w:lineRule="auto"/>
                    <w:ind w:left="0"/>
                    <w:jc w:val="both"/>
                    <w:rPr>
                      <w:b/>
                      <w:bCs/>
                      <w:sz w:val="16"/>
                      <w:szCs w:val="16"/>
                    </w:rPr>
                  </w:pPr>
                </w:p>
              </w:tc>
              <w:tc>
                <w:tcPr>
                  <w:tcW w:w="910" w:type="dxa"/>
                  <w:gridSpan w:val="2"/>
                  <w:vMerge/>
                </w:tcPr>
                <w:p w14:paraId="5BD37B14" w14:textId="77777777" w:rsidR="00FA3FF2" w:rsidRPr="00F90BE0" w:rsidRDefault="00FA3FF2" w:rsidP="001C01D9">
                  <w:pPr>
                    <w:pStyle w:val="ListParagraph"/>
                    <w:spacing w:after="160" w:line="259" w:lineRule="auto"/>
                    <w:ind w:left="0"/>
                    <w:jc w:val="both"/>
                    <w:rPr>
                      <w:b/>
                      <w:bCs/>
                      <w:sz w:val="16"/>
                      <w:szCs w:val="16"/>
                    </w:rPr>
                  </w:pPr>
                </w:p>
              </w:tc>
              <w:tc>
                <w:tcPr>
                  <w:tcW w:w="1068" w:type="dxa"/>
                  <w:gridSpan w:val="2"/>
                  <w:vMerge/>
                </w:tcPr>
                <w:p w14:paraId="5B25A0E8" w14:textId="77777777" w:rsidR="00FA3FF2" w:rsidRPr="00F90BE0" w:rsidRDefault="00FA3FF2" w:rsidP="001C01D9">
                  <w:pPr>
                    <w:pStyle w:val="ListParagraph"/>
                    <w:spacing w:after="160" w:line="259" w:lineRule="auto"/>
                    <w:ind w:left="0"/>
                    <w:jc w:val="both"/>
                    <w:rPr>
                      <w:b/>
                      <w:bCs/>
                      <w:sz w:val="16"/>
                      <w:szCs w:val="16"/>
                    </w:rPr>
                  </w:pPr>
                </w:p>
              </w:tc>
              <w:tc>
                <w:tcPr>
                  <w:tcW w:w="962" w:type="dxa"/>
                  <w:gridSpan w:val="2"/>
                  <w:vMerge/>
                </w:tcPr>
                <w:p w14:paraId="4D9ABAAC" w14:textId="77777777" w:rsidR="00FA3FF2" w:rsidRPr="00F90BE0" w:rsidRDefault="00FA3FF2" w:rsidP="001C01D9">
                  <w:pPr>
                    <w:pStyle w:val="ListParagraph"/>
                    <w:spacing w:after="160" w:line="259" w:lineRule="auto"/>
                    <w:ind w:left="0"/>
                    <w:jc w:val="both"/>
                    <w:rPr>
                      <w:b/>
                      <w:bCs/>
                      <w:sz w:val="16"/>
                      <w:szCs w:val="16"/>
                    </w:rPr>
                  </w:pPr>
                </w:p>
              </w:tc>
              <w:tc>
                <w:tcPr>
                  <w:tcW w:w="1198" w:type="dxa"/>
                  <w:gridSpan w:val="2"/>
                  <w:vMerge/>
                  <w:tcBorders>
                    <w:bottom w:val="single" w:sz="12" w:space="0" w:color="auto"/>
                    <w:right w:val="single" w:sz="12" w:space="0" w:color="auto"/>
                  </w:tcBorders>
                </w:tcPr>
                <w:p w14:paraId="43F842E2" w14:textId="77777777" w:rsidR="00FA3FF2" w:rsidRPr="00F90BE0" w:rsidRDefault="00FA3FF2" w:rsidP="001C01D9">
                  <w:pPr>
                    <w:pStyle w:val="ListParagraph"/>
                    <w:spacing w:after="160" w:line="259" w:lineRule="auto"/>
                    <w:ind w:left="0"/>
                    <w:jc w:val="both"/>
                    <w:rPr>
                      <w:b/>
                      <w:bCs/>
                      <w:sz w:val="16"/>
                      <w:szCs w:val="16"/>
                    </w:rPr>
                  </w:pPr>
                </w:p>
              </w:tc>
            </w:tr>
            <w:tr w:rsidR="00FA3FF2" w:rsidRPr="00F90BE0" w14:paraId="01FC4491" w14:textId="77777777" w:rsidTr="001C01D9">
              <w:trPr>
                <w:gridAfter w:val="10"/>
                <w:wAfter w:w="5283" w:type="dxa"/>
              </w:trPr>
              <w:tc>
                <w:tcPr>
                  <w:tcW w:w="1145" w:type="dxa"/>
                </w:tcPr>
                <w:p w14:paraId="4E91C0E1" w14:textId="77777777" w:rsidR="00FA3FF2" w:rsidRPr="00F90BE0" w:rsidRDefault="00FA3FF2" w:rsidP="001C01D9">
                  <w:pPr>
                    <w:pStyle w:val="ListParagraph"/>
                    <w:spacing w:after="160" w:line="259" w:lineRule="auto"/>
                    <w:ind w:left="0"/>
                    <w:jc w:val="both"/>
                    <w:rPr>
                      <w:b/>
                      <w:bCs/>
                      <w:sz w:val="16"/>
                      <w:szCs w:val="16"/>
                    </w:rPr>
                  </w:pPr>
                </w:p>
              </w:tc>
              <w:tc>
                <w:tcPr>
                  <w:tcW w:w="492" w:type="dxa"/>
                  <w:tcBorders>
                    <w:left w:val="nil"/>
                  </w:tcBorders>
                </w:tcPr>
                <w:p w14:paraId="48A14C08" w14:textId="77777777" w:rsidR="00FA3FF2" w:rsidRPr="00F90BE0" w:rsidRDefault="00FA3FF2" w:rsidP="001C01D9">
                  <w:pPr>
                    <w:pStyle w:val="ListParagraph"/>
                    <w:spacing w:after="160" w:line="259" w:lineRule="auto"/>
                    <w:ind w:left="0"/>
                    <w:jc w:val="both"/>
                    <w:rPr>
                      <w:b/>
                      <w:bCs/>
                      <w:sz w:val="16"/>
                      <w:szCs w:val="16"/>
                    </w:rPr>
                  </w:pPr>
                </w:p>
              </w:tc>
              <w:tc>
                <w:tcPr>
                  <w:tcW w:w="706" w:type="dxa"/>
                </w:tcPr>
                <w:p w14:paraId="6EEEB601"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nm</m:t>
                              </m:r>
                            </m:e>
                            <m:sub>
                              <m:r>
                                <m:rPr>
                                  <m:sty m:val="bi"/>
                                </m:rPr>
                                <w:rPr>
                                  <w:rFonts w:ascii="Cambria Math" w:hAnsi="Cambria Math"/>
                                  <w:sz w:val="16"/>
                                  <w:szCs w:val="16"/>
                                </w:rPr>
                                <m:t>n</m:t>
                              </m:r>
                            </m:sub>
                          </m:sSub>
                        </m:sub>
                      </m:sSub>
                    </m:oMath>
                  </m:oMathPara>
                </w:p>
              </w:tc>
              <w:tc>
                <w:tcPr>
                  <w:tcW w:w="522" w:type="dxa"/>
                  <w:vMerge/>
                </w:tcPr>
                <w:p w14:paraId="56C9422B" w14:textId="77777777" w:rsidR="00FA3FF2" w:rsidRPr="00F90BE0" w:rsidRDefault="00FA3FF2" w:rsidP="001C01D9">
                  <w:pPr>
                    <w:pStyle w:val="ListParagraph"/>
                    <w:spacing w:after="160" w:line="259" w:lineRule="auto"/>
                    <w:ind w:left="0"/>
                    <w:jc w:val="both"/>
                    <w:rPr>
                      <w:b/>
                      <w:bCs/>
                      <w:sz w:val="16"/>
                      <w:szCs w:val="16"/>
                    </w:rPr>
                  </w:pPr>
                </w:p>
              </w:tc>
            </w:tr>
          </w:tbl>
          <w:p w14:paraId="45DF1317" w14:textId="77777777" w:rsidR="00FA3FF2" w:rsidRPr="00F90BE0" w:rsidRDefault="00FA3FF2" w:rsidP="001C01D9">
            <w:pPr>
              <w:pStyle w:val="ListParagraph"/>
              <w:spacing w:after="160" w:line="259" w:lineRule="auto"/>
              <w:ind w:left="1512"/>
              <w:jc w:val="both"/>
            </w:pPr>
          </w:p>
        </w:tc>
        <w:tc>
          <w:tcPr>
            <w:tcW w:w="1150" w:type="dxa"/>
            <w:vAlign w:val="center"/>
          </w:tcPr>
          <w:p w14:paraId="19EC3DD7"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17</w:t>
            </w:r>
            <w:r w:rsidRPr="00F90BE0">
              <w:rPr>
                <w:noProof/>
              </w:rPr>
              <w:fldChar w:fldCharType="end"/>
            </w:r>
            <w:r w:rsidRPr="00F90BE0">
              <w:t>)</w:t>
            </w:r>
          </w:p>
        </w:tc>
      </w:tr>
    </w:tbl>
    <w:p w14:paraId="6CE3DDE6" w14:textId="77777777" w:rsidR="00FA3FF2" w:rsidRPr="00F90BE0" w:rsidRDefault="00FA3FF2" w:rsidP="00FA3FF2">
      <w:pPr>
        <w:pStyle w:val="ListParagraph"/>
        <w:ind w:left="1512"/>
        <w:jc w:val="both"/>
      </w:pPr>
    </w:p>
    <w:p w14:paraId="7CC4C4CD" w14:textId="77777777" w:rsidR="00FA3FF2" w:rsidRPr="00F90BE0" w:rsidRDefault="00FA3FF2" w:rsidP="00FA3FF2">
      <w:pPr>
        <w:pStyle w:val="ListParagraph"/>
        <w:ind w:left="1512"/>
        <w:jc w:val="both"/>
      </w:pPr>
      <w:r w:rsidRPr="00F90BE0">
        <w:t xml:space="preserve">Where, </w:t>
      </w:r>
    </w:p>
    <w:p w14:paraId="23BEDD3E" w14:textId="77777777" w:rsidR="00FA3FF2" w:rsidRPr="00F90BE0" w:rsidRDefault="00FA3FF2" w:rsidP="00FA3FF2">
      <w:pPr>
        <w:pStyle w:val="ListParagraph"/>
        <w:ind w:left="1512"/>
        <w:jc w:val="both"/>
      </w:pPr>
    </w:p>
    <w:tbl>
      <w:tblPr>
        <w:tblStyle w:val="TableGrid"/>
        <w:tblW w:w="9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400"/>
        <w:gridCol w:w="986"/>
      </w:tblGrid>
      <w:tr w:rsidR="00FA3FF2" w:rsidRPr="00F90BE0" w14:paraId="2E67CE07" w14:textId="77777777" w:rsidTr="001C01D9">
        <w:trPr>
          <w:trHeight w:val="2601"/>
          <w:jc w:val="center"/>
        </w:trPr>
        <w:tc>
          <w:tcPr>
            <w:tcW w:w="218" w:type="dxa"/>
          </w:tcPr>
          <w:p w14:paraId="6C3A553C" w14:textId="77777777" w:rsidR="00FA3FF2" w:rsidRPr="00F90BE0" w:rsidRDefault="00FA3FF2" w:rsidP="001C01D9">
            <w:pPr>
              <w:pStyle w:val="ListParagraph"/>
              <w:spacing w:after="160" w:line="259" w:lineRule="auto"/>
              <w:ind w:left="0"/>
              <w:jc w:val="both"/>
            </w:pPr>
          </w:p>
        </w:tc>
        <w:tc>
          <w:tcPr>
            <w:tcW w:w="8403" w:type="dxa"/>
          </w:tcPr>
          <w:tbl>
            <w:tblPr>
              <w:tblStyle w:val="TableGrid"/>
              <w:tblW w:w="3927" w:type="dxa"/>
              <w:tblInd w:w="2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530"/>
              <w:gridCol w:w="585"/>
              <w:gridCol w:w="354"/>
              <w:gridCol w:w="603"/>
              <w:gridCol w:w="397"/>
              <w:gridCol w:w="667"/>
            </w:tblGrid>
            <w:tr w:rsidR="00FA3FF2" w:rsidRPr="00F90BE0" w14:paraId="117D9960" w14:textId="77777777" w:rsidTr="001C01D9">
              <w:trPr>
                <w:trHeight w:val="380"/>
              </w:trPr>
              <w:tc>
                <w:tcPr>
                  <w:tcW w:w="812" w:type="dxa"/>
                </w:tcPr>
                <w:p w14:paraId="14E4C41A" w14:textId="77777777" w:rsidR="00FA3FF2" w:rsidRPr="00F90BE0" w:rsidRDefault="00FA3FF2" w:rsidP="001C01D9">
                  <w:pPr>
                    <w:pStyle w:val="ListParagraph"/>
                    <w:spacing w:after="160" w:line="259" w:lineRule="auto"/>
                    <w:ind w:left="0"/>
                    <w:jc w:val="both"/>
                    <w:rPr>
                      <w:b/>
                      <w:bCs/>
                      <w:sz w:val="16"/>
                      <w:szCs w:val="16"/>
                    </w:rPr>
                  </w:pPr>
                </w:p>
              </w:tc>
              <w:tc>
                <w:tcPr>
                  <w:tcW w:w="520" w:type="dxa"/>
                </w:tcPr>
                <w:p w14:paraId="2743E31A" w14:textId="77777777" w:rsidR="00FA3FF2" w:rsidRPr="00F90BE0" w:rsidRDefault="00FA3FF2" w:rsidP="001C01D9">
                  <w:pPr>
                    <w:pStyle w:val="ListParagraph"/>
                    <w:spacing w:after="160" w:line="259" w:lineRule="auto"/>
                    <w:ind w:left="0"/>
                    <w:jc w:val="both"/>
                    <w:rPr>
                      <w:b/>
                      <w:bCs/>
                      <w:sz w:val="16"/>
                      <w:szCs w:val="16"/>
                    </w:rPr>
                  </w:pPr>
                </w:p>
              </w:tc>
              <w:tc>
                <w:tcPr>
                  <w:tcW w:w="586" w:type="dxa"/>
                  <w:tcBorders>
                    <w:bottom w:val="single" w:sz="12" w:space="0" w:color="auto"/>
                  </w:tcBorders>
                </w:tcPr>
                <w:p w14:paraId="726C251F"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11</m:t>
                          </m:r>
                        </m:sub>
                      </m:sSub>
                    </m:oMath>
                  </m:oMathPara>
                </w:p>
                <w:p w14:paraId="39D91DCF" w14:textId="77777777" w:rsidR="00FA3FF2" w:rsidRPr="00F90BE0" w:rsidRDefault="00FA3FF2" w:rsidP="001C01D9">
                  <w:pPr>
                    <w:pStyle w:val="ListParagraph"/>
                    <w:spacing w:after="160" w:line="259" w:lineRule="auto"/>
                    <w:ind w:left="0"/>
                    <w:jc w:val="both"/>
                    <w:rPr>
                      <w:b/>
                      <w:bCs/>
                      <w:sz w:val="16"/>
                      <w:szCs w:val="16"/>
                    </w:rPr>
                  </w:pPr>
                </w:p>
              </w:tc>
              <w:tc>
                <w:tcPr>
                  <w:tcW w:w="347" w:type="dxa"/>
                </w:tcPr>
                <w:p w14:paraId="5959584D"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607" w:type="dxa"/>
                </w:tcPr>
                <w:p w14:paraId="539D7476"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1</m:t>
                          </m:r>
                          <m:r>
                            <m:rPr>
                              <m:sty m:val="bi"/>
                            </m:rPr>
                            <w:rPr>
                              <w:rFonts w:ascii="Cambria Math" w:hAnsi="Cambria Math"/>
                              <w:sz w:val="16"/>
                              <w:szCs w:val="16"/>
                            </w:rPr>
                            <m:t>i</m:t>
                          </m:r>
                        </m:sub>
                      </m:sSub>
                    </m:oMath>
                  </m:oMathPara>
                </w:p>
              </w:tc>
              <w:tc>
                <w:tcPr>
                  <w:tcW w:w="400" w:type="dxa"/>
                </w:tcPr>
                <w:p w14:paraId="5A89C1AF"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655" w:type="dxa"/>
                  <w:tcBorders>
                    <w:bottom w:val="single" w:sz="12" w:space="0" w:color="auto"/>
                  </w:tcBorders>
                </w:tcPr>
                <w:p w14:paraId="71D84936"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1</m:t>
                              </m:r>
                              <m:r>
                                <m:rPr>
                                  <m:sty m:val="bi"/>
                                </m:rPr>
                                <w:rPr>
                                  <w:rFonts w:ascii="Cambria Math" w:hAnsi="Cambria Math"/>
                                  <w:sz w:val="16"/>
                                  <w:szCs w:val="16"/>
                                </w:rPr>
                                <m:t>m</m:t>
                              </m:r>
                            </m:e>
                            <m:sub>
                              <m:r>
                                <m:rPr>
                                  <m:sty m:val="bi"/>
                                </m:rPr>
                                <w:rPr>
                                  <w:rFonts w:ascii="Cambria Math" w:hAnsi="Cambria Math"/>
                                  <w:sz w:val="16"/>
                                  <w:szCs w:val="16"/>
                                </w:rPr>
                                <m:t>1</m:t>
                              </m:r>
                            </m:sub>
                          </m:sSub>
                        </m:sub>
                      </m:sSub>
                    </m:oMath>
                  </m:oMathPara>
                </w:p>
              </w:tc>
            </w:tr>
            <w:tr w:rsidR="00FA3FF2" w:rsidRPr="00F90BE0" w14:paraId="14410F59" w14:textId="77777777" w:rsidTr="001C01D9">
              <w:trPr>
                <w:trHeight w:val="397"/>
              </w:trPr>
              <w:tc>
                <w:tcPr>
                  <w:tcW w:w="812" w:type="dxa"/>
                </w:tcPr>
                <w:p w14:paraId="1A71BBFD" w14:textId="77777777" w:rsidR="00FA3FF2" w:rsidRPr="00F90BE0" w:rsidRDefault="00FA3FF2" w:rsidP="001C01D9">
                  <w:pPr>
                    <w:pStyle w:val="ListParagraph"/>
                    <w:spacing w:after="160" w:line="259" w:lineRule="auto"/>
                    <w:ind w:left="0"/>
                    <w:jc w:val="both"/>
                    <w:rPr>
                      <w:b/>
                      <w:bCs/>
                      <w:sz w:val="16"/>
                      <w:szCs w:val="16"/>
                    </w:rPr>
                  </w:pPr>
                </w:p>
              </w:tc>
              <w:tc>
                <w:tcPr>
                  <w:tcW w:w="520" w:type="dxa"/>
                </w:tcPr>
                <w:p w14:paraId="184590A9"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11</m:t>
                          </m:r>
                        </m:sub>
                      </m:sSub>
                    </m:oMath>
                  </m:oMathPara>
                </w:p>
                <w:p w14:paraId="3FCB5C44" w14:textId="77777777" w:rsidR="00FA3FF2" w:rsidRPr="00F90BE0" w:rsidRDefault="00FA3FF2" w:rsidP="001C01D9">
                  <w:pPr>
                    <w:pStyle w:val="ListParagraph"/>
                    <w:spacing w:after="160" w:line="259" w:lineRule="auto"/>
                    <w:ind w:left="0"/>
                    <w:jc w:val="both"/>
                    <w:rPr>
                      <w:b/>
                      <w:bCs/>
                      <w:sz w:val="16"/>
                      <w:szCs w:val="16"/>
                    </w:rPr>
                  </w:pPr>
                </w:p>
              </w:tc>
              <w:tc>
                <w:tcPr>
                  <w:tcW w:w="586" w:type="dxa"/>
                  <w:tcBorders>
                    <w:top w:val="single" w:sz="4" w:space="0" w:color="auto"/>
                    <w:left w:val="single" w:sz="12" w:space="0" w:color="auto"/>
                  </w:tcBorders>
                </w:tcPr>
                <w:p w14:paraId="779F715E"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r>
                            <m:rPr>
                              <m:sty m:val="bi"/>
                            </m:rPr>
                            <w:rPr>
                              <w:rFonts w:ascii="Cambria Math" w:hAnsi="Cambria Math"/>
                              <w:sz w:val="16"/>
                              <w:szCs w:val="16"/>
                            </w:rPr>
                            <m:t>11</m:t>
                          </m:r>
                        </m:sub>
                        <m:sup>
                          <m:r>
                            <m:rPr>
                              <m:sty m:val="bi"/>
                            </m:rPr>
                            <w:rPr>
                              <w:rFonts w:ascii="Cambria Math" w:hAnsi="Cambria Math"/>
                              <w:sz w:val="16"/>
                              <w:szCs w:val="16"/>
                            </w:rPr>
                            <m:t>α</m:t>
                          </m:r>
                          <m:r>
                            <m:rPr>
                              <m:sty m:val="bi"/>
                            </m:rPr>
                            <w:rPr>
                              <w:rFonts w:ascii="Cambria Math" w:hAnsi="Cambria Math"/>
                              <w:sz w:val="16"/>
                              <w:szCs w:val="16"/>
                            </w:rPr>
                            <m:t>11</m:t>
                          </m:r>
                        </m:sup>
                      </m:sSubSup>
                    </m:oMath>
                  </m:oMathPara>
                </w:p>
              </w:tc>
              <w:tc>
                <w:tcPr>
                  <w:tcW w:w="347" w:type="dxa"/>
                  <w:tcBorders>
                    <w:left w:val="nil"/>
                  </w:tcBorders>
                </w:tcPr>
                <w:p w14:paraId="3ACD2D18"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607" w:type="dxa"/>
                </w:tcPr>
                <w:p w14:paraId="6C47B4A1"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ci</m:t>
                          </m:r>
                          <m:r>
                            <m:rPr>
                              <m:sty m:val="bi"/>
                            </m:rPr>
                            <w:rPr>
                              <w:rFonts w:ascii="Cambria Math" w:hAnsi="Cambria Math"/>
                              <w:sz w:val="16"/>
                              <w:szCs w:val="16"/>
                            </w:rPr>
                            <m:t>1</m:t>
                          </m:r>
                        </m:sub>
                        <m:sup>
                          <m:r>
                            <m:rPr>
                              <m:sty m:val="bi"/>
                            </m:rPr>
                            <w:rPr>
                              <w:rFonts w:ascii="Cambria Math" w:hAnsi="Cambria Math"/>
                              <w:sz w:val="16"/>
                              <w:szCs w:val="16"/>
                            </w:rPr>
                            <m:t>α</m:t>
                          </m:r>
                          <m:r>
                            <m:rPr>
                              <m:sty m:val="bi"/>
                            </m:rPr>
                            <w:rPr>
                              <w:rFonts w:ascii="Cambria Math" w:hAnsi="Cambria Math"/>
                              <w:sz w:val="16"/>
                              <w:szCs w:val="16"/>
                            </w:rPr>
                            <m:t>11</m:t>
                          </m:r>
                        </m:sup>
                      </m:sSubSup>
                    </m:oMath>
                  </m:oMathPara>
                </w:p>
              </w:tc>
              <w:tc>
                <w:tcPr>
                  <w:tcW w:w="400" w:type="dxa"/>
                </w:tcPr>
                <w:p w14:paraId="15E96633"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655" w:type="dxa"/>
                  <w:tcBorders>
                    <w:top w:val="single" w:sz="4" w:space="0" w:color="auto"/>
                    <w:right w:val="single" w:sz="12" w:space="0" w:color="auto"/>
                  </w:tcBorders>
                </w:tcPr>
                <w:p w14:paraId="3602609C"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Sub>
                            <m:sSubPr>
                              <m:ctrlPr>
                                <w:rPr>
                                  <w:rFonts w:ascii="Cambria Math" w:hAnsi="Cambria Math"/>
                                  <w:b/>
                                  <w:bCs/>
                                  <w:i/>
                                  <w:sz w:val="16"/>
                                  <w:szCs w:val="16"/>
                                </w:rPr>
                              </m:ctrlPr>
                            </m:sSubPr>
                            <m:e>
                              <m:r>
                                <m:rPr>
                                  <m:sty m:val="bi"/>
                                </m:rPr>
                                <w:rPr>
                                  <w:rFonts w:ascii="Cambria Math" w:hAnsi="Cambria Math"/>
                                  <w:sz w:val="16"/>
                                  <w:szCs w:val="16"/>
                                </w:rPr>
                                <m:t>m</m:t>
                              </m:r>
                            </m:e>
                            <m:sub>
                              <m:r>
                                <m:rPr>
                                  <m:sty m:val="bi"/>
                                </m:rPr>
                                <w:rPr>
                                  <w:rFonts w:ascii="Cambria Math" w:hAnsi="Cambria Math"/>
                                  <w:sz w:val="16"/>
                                  <w:szCs w:val="16"/>
                                </w:rPr>
                                <m:t>1</m:t>
                              </m:r>
                            </m:sub>
                          </m:sSub>
                          <m:r>
                            <m:rPr>
                              <m:sty m:val="bi"/>
                            </m:rPr>
                            <w:rPr>
                              <w:rFonts w:ascii="Cambria Math" w:hAnsi="Cambria Math"/>
                              <w:sz w:val="16"/>
                              <w:szCs w:val="16"/>
                            </w:rPr>
                            <m:t>1</m:t>
                          </m:r>
                        </m:sub>
                        <m:sup>
                          <m:r>
                            <m:rPr>
                              <m:sty m:val="bi"/>
                            </m:rPr>
                            <w:rPr>
                              <w:rFonts w:ascii="Cambria Math" w:hAnsi="Cambria Math"/>
                              <w:sz w:val="16"/>
                              <w:szCs w:val="16"/>
                            </w:rPr>
                            <m:t>α</m:t>
                          </m:r>
                          <m:r>
                            <m:rPr>
                              <m:sty m:val="bi"/>
                            </m:rPr>
                            <w:rPr>
                              <w:rFonts w:ascii="Cambria Math" w:hAnsi="Cambria Math"/>
                              <w:sz w:val="16"/>
                              <w:szCs w:val="16"/>
                            </w:rPr>
                            <m:t>11</m:t>
                          </m:r>
                        </m:sup>
                      </m:sSubSup>
                    </m:oMath>
                  </m:oMathPara>
                </w:p>
              </w:tc>
            </w:tr>
            <w:tr w:rsidR="00FA3FF2" w:rsidRPr="00F90BE0" w14:paraId="0675104F" w14:textId="77777777" w:rsidTr="001C01D9">
              <w:trPr>
                <w:trHeight w:val="405"/>
              </w:trPr>
              <w:tc>
                <w:tcPr>
                  <w:tcW w:w="812" w:type="dxa"/>
                </w:tcPr>
                <w:p w14:paraId="1EF69889" w14:textId="77777777" w:rsidR="00FA3FF2" w:rsidRPr="00F90BE0" w:rsidRDefault="00FA3FF2" w:rsidP="001C01D9">
                  <w:pPr>
                    <w:pStyle w:val="ListParagraph"/>
                    <w:spacing w:after="160" w:line="259" w:lineRule="auto"/>
                    <w:ind w:left="0"/>
                    <w:jc w:val="both"/>
                    <w:rPr>
                      <w:b/>
                      <w:bCs/>
                      <w:i/>
                      <w:sz w:val="16"/>
                      <w:szCs w:val="16"/>
                    </w:rPr>
                  </w:pPr>
                </w:p>
              </w:tc>
              <w:tc>
                <w:tcPr>
                  <w:tcW w:w="520" w:type="dxa"/>
                </w:tcPr>
                <w:p w14:paraId="75467304"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86" w:type="dxa"/>
                  <w:tcBorders>
                    <w:left w:val="single" w:sz="12" w:space="0" w:color="auto"/>
                  </w:tcBorders>
                </w:tcPr>
                <w:p w14:paraId="2AB769F3"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347" w:type="dxa"/>
                </w:tcPr>
                <w:p w14:paraId="59684EBE" w14:textId="77777777" w:rsidR="00FA3FF2" w:rsidRPr="00F90BE0" w:rsidRDefault="00FA3FF2" w:rsidP="001C01D9">
                  <w:pPr>
                    <w:pStyle w:val="ListParagraph"/>
                    <w:spacing w:after="160" w:line="259" w:lineRule="auto"/>
                    <w:ind w:left="0"/>
                    <w:jc w:val="both"/>
                    <w:rPr>
                      <w:b/>
                      <w:bCs/>
                      <w:sz w:val="16"/>
                      <w:szCs w:val="16"/>
                    </w:rPr>
                  </w:pPr>
                </w:p>
              </w:tc>
              <w:tc>
                <w:tcPr>
                  <w:tcW w:w="607" w:type="dxa"/>
                </w:tcPr>
                <w:p w14:paraId="11A1A319"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400" w:type="dxa"/>
                </w:tcPr>
                <w:p w14:paraId="00FAA1EB" w14:textId="77777777" w:rsidR="00FA3FF2" w:rsidRPr="00F90BE0" w:rsidRDefault="00FA3FF2" w:rsidP="001C01D9">
                  <w:pPr>
                    <w:pStyle w:val="ListParagraph"/>
                    <w:spacing w:after="160" w:line="259" w:lineRule="auto"/>
                    <w:ind w:left="0"/>
                    <w:jc w:val="both"/>
                    <w:rPr>
                      <w:b/>
                      <w:bCs/>
                      <w:sz w:val="16"/>
                      <w:szCs w:val="16"/>
                    </w:rPr>
                  </w:pPr>
                </w:p>
              </w:tc>
              <w:tc>
                <w:tcPr>
                  <w:tcW w:w="655" w:type="dxa"/>
                  <w:tcBorders>
                    <w:right w:val="single" w:sz="12" w:space="0" w:color="auto"/>
                  </w:tcBorders>
                </w:tcPr>
                <w:p w14:paraId="2A2271D0"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r>
            <w:tr w:rsidR="00FA3FF2" w:rsidRPr="00F90BE0" w14:paraId="4C1645B3" w14:textId="77777777" w:rsidTr="001C01D9">
              <w:trPr>
                <w:trHeight w:val="439"/>
              </w:trPr>
              <w:tc>
                <w:tcPr>
                  <w:tcW w:w="812" w:type="dxa"/>
                </w:tcPr>
                <w:p w14:paraId="53FF5A36" w14:textId="77777777" w:rsidR="00FA3FF2" w:rsidRPr="00F90BE0" w:rsidRDefault="00F90BE0" w:rsidP="001C01D9">
                  <w:pPr>
                    <w:pStyle w:val="ListParagraph"/>
                    <w:spacing w:after="160" w:line="259" w:lineRule="auto"/>
                    <w:ind w:left="0"/>
                    <w:jc w:val="both"/>
                    <w:rPr>
                      <w:b/>
                      <w:bCs/>
                      <w:i/>
                      <w:sz w:val="16"/>
                      <w:szCs w:val="16"/>
                    </w:rPr>
                  </w:pPr>
                  <m:oMathPara>
                    <m:oMath>
                      <m:sSup>
                        <m:sSupPr>
                          <m:ctrlPr>
                            <w:rPr>
                              <w:rFonts w:ascii="Cambria Math" w:hAnsi="Cambria Math"/>
                              <w:b/>
                              <w:bCs/>
                              <w:i/>
                              <w:sz w:val="16"/>
                              <w:szCs w:val="16"/>
                            </w:rPr>
                          </m:ctrlPr>
                        </m:sSupPr>
                        <m:e>
                          <m:r>
                            <m:rPr>
                              <m:sty m:val="bi"/>
                            </m:rPr>
                            <w:rPr>
                              <w:rFonts w:ascii="Cambria Math" w:hAnsi="Cambria Math"/>
                              <w:sz w:val="16"/>
                              <w:szCs w:val="16"/>
                            </w:rPr>
                            <m:t>W</m:t>
                          </m:r>
                        </m:e>
                        <m:sup>
                          <m:r>
                            <m:rPr>
                              <m:sty m:val="bi"/>
                            </m:rPr>
                            <w:rPr>
                              <w:rFonts w:ascii="Cambria Math" w:hAnsi="Cambria Math"/>
                              <w:sz w:val="16"/>
                              <w:szCs w:val="16"/>
                            </w:rPr>
                            <m:t>11</m:t>
                          </m:r>
                        </m:sup>
                      </m:sSup>
                      <m:r>
                        <m:rPr>
                          <m:sty m:val="bi"/>
                        </m:rPr>
                        <w:rPr>
                          <w:rFonts w:ascii="Cambria Math" w:hAnsi="Cambria Math"/>
                          <w:sz w:val="16"/>
                          <w:szCs w:val="16"/>
                        </w:rPr>
                        <m:t>=</m:t>
                      </m:r>
                    </m:oMath>
                  </m:oMathPara>
                </w:p>
              </w:tc>
              <w:tc>
                <w:tcPr>
                  <w:tcW w:w="520" w:type="dxa"/>
                </w:tcPr>
                <w:p w14:paraId="0634B1F5"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r>
                            <m:rPr>
                              <m:sty m:val="bi"/>
                            </m:rPr>
                            <w:rPr>
                              <w:rFonts w:ascii="Cambria Math" w:hAnsi="Cambria Math"/>
                              <w:sz w:val="16"/>
                              <w:szCs w:val="16"/>
                            </w:rPr>
                            <m:t>1</m:t>
                          </m:r>
                          <m:r>
                            <m:rPr>
                              <m:sty m:val="bi"/>
                            </m:rPr>
                            <w:rPr>
                              <w:rFonts w:ascii="Cambria Math" w:hAnsi="Cambria Math"/>
                              <w:sz w:val="16"/>
                              <w:szCs w:val="16"/>
                            </w:rPr>
                            <m:t>j</m:t>
                          </m:r>
                        </m:sub>
                      </m:sSub>
                    </m:oMath>
                  </m:oMathPara>
                </w:p>
                <w:p w14:paraId="2E9BC831" w14:textId="77777777" w:rsidR="00FA3FF2" w:rsidRPr="00F90BE0" w:rsidRDefault="00FA3FF2" w:rsidP="001C01D9">
                  <w:pPr>
                    <w:pStyle w:val="ListParagraph"/>
                    <w:spacing w:after="160" w:line="259" w:lineRule="auto"/>
                    <w:ind w:left="0"/>
                    <w:jc w:val="both"/>
                    <w:rPr>
                      <w:b/>
                      <w:bCs/>
                      <w:sz w:val="16"/>
                      <w:szCs w:val="16"/>
                    </w:rPr>
                  </w:pPr>
                </w:p>
              </w:tc>
              <w:tc>
                <w:tcPr>
                  <w:tcW w:w="586" w:type="dxa"/>
                  <w:tcBorders>
                    <w:left w:val="single" w:sz="12" w:space="0" w:color="auto"/>
                  </w:tcBorders>
                </w:tcPr>
                <w:p w14:paraId="295BBE84"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r>
                            <m:rPr>
                              <m:sty m:val="bi"/>
                            </m:rPr>
                            <w:rPr>
                              <w:rFonts w:ascii="Cambria Math" w:hAnsi="Cambria Math"/>
                              <w:sz w:val="16"/>
                              <w:szCs w:val="16"/>
                            </w:rPr>
                            <m:t>1</m:t>
                          </m:r>
                          <m:r>
                            <m:rPr>
                              <m:sty m:val="bi"/>
                            </m:rPr>
                            <w:rPr>
                              <w:rFonts w:ascii="Cambria Math" w:hAnsi="Cambria Math"/>
                              <w:sz w:val="16"/>
                              <w:szCs w:val="16"/>
                            </w:rPr>
                            <m:t>j</m:t>
                          </m:r>
                        </m:sub>
                        <m:sup>
                          <m:r>
                            <m:rPr>
                              <m:sty m:val="bi"/>
                            </m:rPr>
                            <w:rPr>
                              <w:rFonts w:ascii="Cambria Math" w:hAnsi="Cambria Math"/>
                              <w:sz w:val="16"/>
                              <w:szCs w:val="16"/>
                            </w:rPr>
                            <m:t>α</m:t>
                          </m:r>
                          <m:r>
                            <m:rPr>
                              <m:sty m:val="bi"/>
                            </m:rPr>
                            <w:rPr>
                              <w:rFonts w:ascii="Cambria Math" w:hAnsi="Cambria Math"/>
                              <w:sz w:val="16"/>
                              <w:szCs w:val="16"/>
                            </w:rPr>
                            <m:t>11</m:t>
                          </m:r>
                        </m:sup>
                      </m:sSubSup>
                    </m:oMath>
                  </m:oMathPara>
                </w:p>
              </w:tc>
              <w:tc>
                <w:tcPr>
                  <w:tcW w:w="347" w:type="dxa"/>
                </w:tcPr>
                <w:p w14:paraId="3FA8A911"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607" w:type="dxa"/>
                </w:tcPr>
                <w:p w14:paraId="446AC638"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cij</m:t>
                          </m:r>
                        </m:sub>
                        <m:sup>
                          <m:r>
                            <m:rPr>
                              <m:sty m:val="bi"/>
                            </m:rPr>
                            <w:rPr>
                              <w:rFonts w:ascii="Cambria Math" w:hAnsi="Cambria Math"/>
                              <w:sz w:val="16"/>
                              <w:szCs w:val="16"/>
                            </w:rPr>
                            <m:t>11</m:t>
                          </m:r>
                        </m:sup>
                      </m:sSubSup>
                    </m:oMath>
                  </m:oMathPara>
                </w:p>
              </w:tc>
              <w:tc>
                <w:tcPr>
                  <w:tcW w:w="400" w:type="dxa"/>
                </w:tcPr>
                <w:p w14:paraId="4F433267"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655" w:type="dxa"/>
                  <w:tcBorders>
                    <w:right w:val="single" w:sz="12" w:space="0" w:color="auto"/>
                  </w:tcBorders>
                </w:tcPr>
                <w:p w14:paraId="5FF16E03"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Sub>
                            <m:sSubPr>
                              <m:ctrlPr>
                                <w:rPr>
                                  <w:rFonts w:ascii="Cambria Math" w:hAnsi="Cambria Math"/>
                                  <w:b/>
                                  <w:bCs/>
                                  <w:i/>
                                  <w:sz w:val="16"/>
                                  <w:szCs w:val="16"/>
                                </w:rPr>
                              </m:ctrlPr>
                            </m:sSubPr>
                            <m:e>
                              <m:r>
                                <m:rPr>
                                  <m:sty m:val="bi"/>
                                </m:rPr>
                                <w:rPr>
                                  <w:rFonts w:ascii="Cambria Math" w:hAnsi="Cambria Math"/>
                                  <w:sz w:val="16"/>
                                  <w:szCs w:val="16"/>
                                </w:rPr>
                                <m:t>m</m:t>
                              </m:r>
                            </m:e>
                            <m:sub>
                              <m:r>
                                <m:rPr>
                                  <m:sty m:val="bi"/>
                                </m:rPr>
                                <w:rPr>
                                  <w:rFonts w:ascii="Cambria Math" w:hAnsi="Cambria Math"/>
                                  <w:sz w:val="16"/>
                                  <w:szCs w:val="16"/>
                                </w:rPr>
                                <m:t>1</m:t>
                              </m:r>
                            </m:sub>
                          </m:sSub>
                          <m:r>
                            <m:rPr>
                              <m:sty m:val="bi"/>
                            </m:rPr>
                            <w:rPr>
                              <w:rFonts w:ascii="Cambria Math" w:hAnsi="Cambria Math"/>
                              <w:sz w:val="16"/>
                              <w:szCs w:val="16"/>
                            </w:rPr>
                            <m:t>j</m:t>
                          </m:r>
                        </m:sub>
                        <m:sup>
                          <m:r>
                            <m:rPr>
                              <m:sty m:val="bi"/>
                            </m:rPr>
                            <w:rPr>
                              <w:rFonts w:ascii="Cambria Math" w:hAnsi="Cambria Math"/>
                              <w:sz w:val="16"/>
                              <w:szCs w:val="16"/>
                            </w:rPr>
                            <m:t>α</m:t>
                          </m:r>
                          <m:r>
                            <m:rPr>
                              <m:sty m:val="bi"/>
                            </m:rPr>
                            <w:rPr>
                              <w:rFonts w:ascii="Cambria Math" w:hAnsi="Cambria Math"/>
                              <w:sz w:val="16"/>
                              <w:szCs w:val="16"/>
                            </w:rPr>
                            <m:t>11</m:t>
                          </m:r>
                        </m:sup>
                      </m:sSubSup>
                    </m:oMath>
                  </m:oMathPara>
                </w:p>
              </w:tc>
            </w:tr>
            <w:tr w:rsidR="00FA3FF2" w:rsidRPr="00F90BE0" w14:paraId="6B1FDF0E" w14:textId="77777777" w:rsidTr="001C01D9">
              <w:trPr>
                <w:trHeight w:val="425"/>
              </w:trPr>
              <w:tc>
                <w:tcPr>
                  <w:tcW w:w="812" w:type="dxa"/>
                </w:tcPr>
                <w:p w14:paraId="0D7CD15A" w14:textId="77777777" w:rsidR="00FA3FF2" w:rsidRPr="00F90BE0" w:rsidRDefault="00FA3FF2" w:rsidP="001C01D9">
                  <w:pPr>
                    <w:pStyle w:val="ListParagraph"/>
                    <w:spacing w:after="160" w:line="259" w:lineRule="auto"/>
                    <w:ind w:left="0"/>
                    <w:jc w:val="both"/>
                    <w:rPr>
                      <w:b/>
                      <w:bCs/>
                      <w:sz w:val="16"/>
                      <w:szCs w:val="16"/>
                    </w:rPr>
                  </w:pPr>
                </w:p>
              </w:tc>
              <w:tc>
                <w:tcPr>
                  <w:tcW w:w="520" w:type="dxa"/>
                </w:tcPr>
                <w:p w14:paraId="08781DB3"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586" w:type="dxa"/>
                  <w:tcBorders>
                    <w:left w:val="single" w:sz="12" w:space="0" w:color="auto"/>
                  </w:tcBorders>
                </w:tcPr>
                <w:p w14:paraId="031811C1"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347" w:type="dxa"/>
                </w:tcPr>
                <w:p w14:paraId="4D6DD5A8" w14:textId="77777777" w:rsidR="00FA3FF2" w:rsidRPr="00F90BE0" w:rsidRDefault="00FA3FF2" w:rsidP="001C01D9">
                  <w:pPr>
                    <w:pStyle w:val="ListParagraph"/>
                    <w:spacing w:after="160" w:line="259" w:lineRule="auto"/>
                    <w:ind w:left="0"/>
                    <w:jc w:val="both"/>
                    <w:rPr>
                      <w:b/>
                      <w:bCs/>
                      <w:sz w:val="16"/>
                      <w:szCs w:val="16"/>
                    </w:rPr>
                  </w:pPr>
                </w:p>
              </w:tc>
              <w:tc>
                <w:tcPr>
                  <w:tcW w:w="607" w:type="dxa"/>
                </w:tcPr>
                <w:p w14:paraId="09AA5EE3"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400" w:type="dxa"/>
                </w:tcPr>
                <w:p w14:paraId="6806CE34" w14:textId="77777777" w:rsidR="00FA3FF2" w:rsidRPr="00F90BE0" w:rsidRDefault="00FA3FF2" w:rsidP="001C01D9">
                  <w:pPr>
                    <w:pStyle w:val="ListParagraph"/>
                    <w:spacing w:after="160" w:line="259" w:lineRule="auto"/>
                    <w:ind w:left="0"/>
                    <w:jc w:val="both"/>
                    <w:rPr>
                      <w:b/>
                      <w:bCs/>
                      <w:sz w:val="16"/>
                      <w:szCs w:val="16"/>
                    </w:rPr>
                  </w:pPr>
                </w:p>
              </w:tc>
              <w:tc>
                <w:tcPr>
                  <w:tcW w:w="655" w:type="dxa"/>
                  <w:tcBorders>
                    <w:right w:val="single" w:sz="12" w:space="0" w:color="auto"/>
                  </w:tcBorders>
                </w:tcPr>
                <w:p w14:paraId="68219361"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r>
            <w:tr w:rsidR="00FA3FF2" w:rsidRPr="00F90BE0" w14:paraId="684292B4" w14:textId="77777777" w:rsidTr="001C01D9">
              <w:trPr>
                <w:trHeight w:val="370"/>
              </w:trPr>
              <w:tc>
                <w:tcPr>
                  <w:tcW w:w="812" w:type="dxa"/>
                </w:tcPr>
                <w:p w14:paraId="40BD0EBA" w14:textId="77777777" w:rsidR="00FA3FF2" w:rsidRPr="00F90BE0" w:rsidRDefault="00FA3FF2" w:rsidP="001C01D9">
                  <w:pPr>
                    <w:pStyle w:val="ListParagraph"/>
                    <w:spacing w:after="160" w:line="259" w:lineRule="auto"/>
                    <w:ind w:left="0"/>
                    <w:jc w:val="both"/>
                    <w:rPr>
                      <w:b/>
                      <w:bCs/>
                      <w:sz w:val="16"/>
                      <w:szCs w:val="16"/>
                    </w:rPr>
                  </w:pPr>
                </w:p>
              </w:tc>
              <w:tc>
                <w:tcPr>
                  <w:tcW w:w="520" w:type="dxa"/>
                </w:tcPr>
                <w:p w14:paraId="2FEACC1D" w14:textId="77777777" w:rsidR="00FA3FF2" w:rsidRPr="00F90BE0" w:rsidRDefault="00F90BE0" w:rsidP="001C01D9">
                  <w:pPr>
                    <w:pStyle w:val="ListParagraph"/>
                    <w:spacing w:after="160" w:line="259" w:lineRule="auto"/>
                    <w:ind w:left="0"/>
                    <w:jc w:val="both"/>
                    <w:rPr>
                      <w:b/>
                      <w:bCs/>
                      <w:sz w:val="16"/>
                      <w:szCs w:val="16"/>
                    </w:rPr>
                  </w:pPr>
                  <m:oMathPara>
                    <m:oMath>
                      <m:sSub>
                        <m:sSubPr>
                          <m:ctrlPr>
                            <w:rPr>
                              <w:rFonts w:ascii="Cambria Math" w:hAnsi="Cambria Math"/>
                              <w:b/>
                              <w:bCs/>
                              <w:i/>
                              <w:sz w:val="16"/>
                              <w:szCs w:val="16"/>
                            </w:rPr>
                          </m:ctrlPr>
                        </m:sSubPr>
                        <m:e>
                          <m:r>
                            <m:rPr>
                              <m:sty m:val="bi"/>
                            </m:rPr>
                            <w:rPr>
                              <w:rFonts w:ascii="Cambria Math" w:hAnsi="Cambria Math"/>
                              <w:sz w:val="16"/>
                              <w:szCs w:val="16"/>
                            </w:rPr>
                            <m:t>c</m:t>
                          </m:r>
                        </m:e>
                        <m:sub>
                          <m:sSub>
                            <m:sSubPr>
                              <m:ctrlPr>
                                <w:rPr>
                                  <w:rFonts w:ascii="Cambria Math" w:hAnsi="Cambria Math"/>
                                  <w:b/>
                                  <w:bCs/>
                                  <w:i/>
                                  <w:sz w:val="16"/>
                                  <w:szCs w:val="16"/>
                                </w:rPr>
                              </m:ctrlPr>
                            </m:sSubPr>
                            <m:e>
                              <m:r>
                                <m:rPr>
                                  <m:sty m:val="bi"/>
                                </m:rPr>
                                <w:rPr>
                                  <w:rFonts w:ascii="Cambria Math" w:hAnsi="Cambria Math"/>
                                  <w:sz w:val="16"/>
                                  <w:szCs w:val="16"/>
                                </w:rPr>
                                <m:t>1</m:t>
                              </m:r>
                              <m:r>
                                <m:rPr>
                                  <m:sty m:val="bi"/>
                                </m:rPr>
                                <w:rPr>
                                  <w:rFonts w:ascii="Cambria Math" w:hAnsi="Cambria Math"/>
                                  <w:sz w:val="16"/>
                                  <w:szCs w:val="16"/>
                                </w:rPr>
                                <m:t>m</m:t>
                              </m:r>
                            </m:e>
                            <m:sub>
                              <m:r>
                                <m:rPr>
                                  <m:sty m:val="bi"/>
                                </m:rPr>
                                <w:rPr>
                                  <w:rFonts w:ascii="Cambria Math" w:hAnsi="Cambria Math"/>
                                  <w:sz w:val="16"/>
                                  <w:szCs w:val="16"/>
                                </w:rPr>
                                <m:t>1</m:t>
                              </m:r>
                            </m:sub>
                          </m:sSub>
                        </m:sub>
                      </m:sSub>
                    </m:oMath>
                  </m:oMathPara>
                </w:p>
              </w:tc>
              <w:tc>
                <w:tcPr>
                  <w:tcW w:w="586" w:type="dxa"/>
                  <w:tcBorders>
                    <w:left w:val="single" w:sz="12" w:space="0" w:color="auto"/>
                    <w:bottom w:val="single" w:sz="4" w:space="0" w:color="auto"/>
                  </w:tcBorders>
                </w:tcPr>
                <w:p w14:paraId="5DA54681"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r>
                            <m:rPr>
                              <m:sty m:val="bi"/>
                            </m:rPr>
                            <w:rPr>
                              <w:rFonts w:ascii="Cambria Math" w:hAnsi="Cambria Math"/>
                              <w:sz w:val="16"/>
                              <w:szCs w:val="16"/>
                            </w:rPr>
                            <m:t>1</m:t>
                          </m:r>
                          <m:sSub>
                            <m:sSubPr>
                              <m:ctrlPr>
                                <w:rPr>
                                  <w:rFonts w:ascii="Cambria Math" w:hAnsi="Cambria Math"/>
                                  <w:b/>
                                  <w:bCs/>
                                  <w:i/>
                                  <w:sz w:val="16"/>
                                  <w:szCs w:val="16"/>
                                </w:rPr>
                              </m:ctrlPr>
                            </m:sSubPr>
                            <m:e>
                              <m:r>
                                <m:rPr>
                                  <m:sty m:val="bi"/>
                                </m:rPr>
                                <w:rPr>
                                  <w:rFonts w:ascii="Cambria Math" w:hAnsi="Cambria Math"/>
                                  <w:sz w:val="16"/>
                                  <w:szCs w:val="16"/>
                                </w:rPr>
                                <m:t>m</m:t>
                              </m:r>
                            </m:e>
                            <m:sub>
                              <m:r>
                                <m:rPr>
                                  <m:sty m:val="bi"/>
                                </m:rPr>
                                <w:rPr>
                                  <w:rFonts w:ascii="Cambria Math" w:hAnsi="Cambria Math"/>
                                  <w:sz w:val="16"/>
                                  <w:szCs w:val="16"/>
                                </w:rPr>
                                <m:t>1</m:t>
                              </m:r>
                            </m:sub>
                          </m:sSub>
                        </m:sub>
                        <m:sup>
                          <m:r>
                            <m:rPr>
                              <m:sty m:val="bi"/>
                            </m:rPr>
                            <w:rPr>
                              <w:rFonts w:ascii="Cambria Math" w:hAnsi="Cambria Math"/>
                              <w:sz w:val="16"/>
                              <w:szCs w:val="16"/>
                            </w:rPr>
                            <m:t>α</m:t>
                          </m:r>
                          <m:r>
                            <m:rPr>
                              <m:sty m:val="bi"/>
                            </m:rPr>
                            <w:rPr>
                              <w:rFonts w:ascii="Cambria Math" w:hAnsi="Cambria Math"/>
                              <w:sz w:val="16"/>
                              <w:szCs w:val="16"/>
                            </w:rPr>
                            <m:t>11</m:t>
                          </m:r>
                        </m:sup>
                      </m:sSubSup>
                    </m:oMath>
                  </m:oMathPara>
                </w:p>
              </w:tc>
              <w:tc>
                <w:tcPr>
                  <w:tcW w:w="347" w:type="dxa"/>
                </w:tcPr>
                <w:p w14:paraId="288EB821"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607" w:type="dxa"/>
                </w:tcPr>
                <w:p w14:paraId="063A87BC"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ci</m:t>
                          </m:r>
                          <m:sSub>
                            <m:sSubPr>
                              <m:ctrlPr>
                                <w:rPr>
                                  <w:rFonts w:ascii="Cambria Math" w:hAnsi="Cambria Math"/>
                                  <w:b/>
                                  <w:bCs/>
                                  <w:i/>
                                  <w:sz w:val="16"/>
                                  <w:szCs w:val="16"/>
                                </w:rPr>
                              </m:ctrlPr>
                            </m:sSubPr>
                            <m:e>
                              <m:r>
                                <m:rPr>
                                  <m:sty m:val="bi"/>
                                </m:rPr>
                                <w:rPr>
                                  <w:rFonts w:ascii="Cambria Math" w:hAnsi="Cambria Math"/>
                                  <w:sz w:val="16"/>
                                  <w:szCs w:val="16"/>
                                </w:rPr>
                                <m:t>m</m:t>
                              </m:r>
                            </m:e>
                            <m:sub>
                              <m:r>
                                <m:rPr>
                                  <m:sty m:val="bi"/>
                                </m:rPr>
                                <w:rPr>
                                  <w:rFonts w:ascii="Cambria Math" w:hAnsi="Cambria Math"/>
                                  <w:sz w:val="16"/>
                                  <w:szCs w:val="16"/>
                                </w:rPr>
                                <m:t>1</m:t>
                              </m:r>
                            </m:sub>
                          </m:sSub>
                        </m:sub>
                        <m:sup>
                          <m:r>
                            <m:rPr>
                              <m:sty m:val="bi"/>
                            </m:rPr>
                            <w:rPr>
                              <w:rFonts w:ascii="Cambria Math" w:hAnsi="Cambria Math"/>
                              <w:sz w:val="16"/>
                              <w:szCs w:val="16"/>
                            </w:rPr>
                            <m:t>α</m:t>
                          </m:r>
                          <m:r>
                            <m:rPr>
                              <m:sty m:val="bi"/>
                            </m:rPr>
                            <w:rPr>
                              <w:rFonts w:ascii="Cambria Math" w:hAnsi="Cambria Math"/>
                              <w:sz w:val="16"/>
                              <w:szCs w:val="16"/>
                            </w:rPr>
                            <m:t>11</m:t>
                          </m:r>
                        </m:sup>
                      </m:sSubSup>
                    </m:oMath>
                  </m:oMathPara>
                </w:p>
              </w:tc>
              <w:tc>
                <w:tcPr>
                  <w:tcW w:w="400" w:type="dxa"/>
                </w:tcPr>
                <w:p w14:paraId="0E75DE30" w14:textId="77777777" w:rsidR="00FA3FF2" w:rsidRPr="00F90BE0" w:rsidRDefault="00FA3FF2" w:rsidP="001C01D9">
                  <w:pPr>
                    <w:pStyle w:val="ListParagraph"/>
                    <w:spacing w:after="160" w:line="259" w:lineRule="auto"/>
                    <w:ind w:left="0"/>
                    <w:jc w:val="both"/>
                    <w:rPr>
                      <w:b/>
                      <w:bCs/>
                      <w:sz w:val="16"/>
                      <w:szCs w:val="16"/>
                    </w:rPr>
                  </w:pPr>
                  <m:oMathPara>
                    <m:oMath>
                      <m:r>
                        <m:rPr>
                          <m:sty m:val="bi"/>
                        </m:rPr>
                        <w:rPr>
                          <w:rFonts w:ascii="Cambria Math" w:hAnsi="Cambria Math"/>
                          <w:sz w:val="16"/>
                          <w:szCs w:val="16"/>
                        </w:rPr>
                        <m:t>⋯</m:t>
                      </m:r>
                    </m:oMath>
                  </m:oMathPara>
                </w:p>
              </w:tc>
              <w:tc>
                <w:tcPr>
                  <w:tcW w:w="655" w:type="dxa"/>
                  <w:tcBorders>
                    <w:bottom w:val="single" w:sz="4" w:space="0" w:color="auto"/>
                    <w:right w:val="single" w:sz="12" w:space="0" w:color="auto"/>
                  </w:tcBorders>
                </w:tcPr>
                <w:p w14:paraId="5AD99554" w14:textId="77777777" w:rsidR="00FA3FF2" w:rsidRPr="00F90BE0" w:rsidRDefault="00F90BE0" w:rsidP="001C01D9">
                  <w:pPr>
                    <w:pStyle w:val="ListParagraph"/>
                    <w:spacing w:after="160" w:line="259" w:lineRule="auto"/>
                    <w:ind w:left="0"/>
                    <w:jc w:val="both"/>
                    <w:rPr>
                      <w:b/>
                      <w:bCs/>
                      <w:sz w:val="16"/>
                      <w:szCs w:val="16"/>
                    </w:rPr>
                  </w:pPr>
                  <m:oMathPara>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c</m:t>
                          </m:r>
                          <m:sSub>
                            <m:sSubPr>
                              <m:ctrlPr>
                                <w:rPr>
                                  <w:rFonts w:ascii="Cambria Math" w:hAnsi="Cambria Math"/>
                                  <w:b/>
                                  <w:bCs/>
                                  <w:i/>
                                  <w:sz w:val="16"/>
                                  <w:szCs w:val="16"/>
                                </w:rPr>
                              </m:ctrlPr>
                            </m:sSubPr>
                            <m:e>
                              <m:r>
                                <m:rPr>
                                  <m:sty m:val="bi"/>
                                </m:rPr>
                                <w:rPr>
                                  <w:rFonts w:ascii="Cambria Math" w:hAnsi="Cambria Math"/>
                                  <w:sz w:val="16"/>
                                  <w:szCs w:val="16"/>
                                </w:rPr>
                                <m:t>m</m:t>
                              </m:r>
                            </m:e>
                            <m:sub>
                              <m:r>
                                <m:rPr>
                                  <m:sty m:val="bi"/>
                                </m:rPr>
                                <w:rPr>
                                  <w:rFonts w:ascii="Cambria Math" w:hAnsi="Cambria Math"/>
                                  <w:sz w:val="16"/>
                                  <w:szCs w:val="16"/>
                                </w:rPr>
                                <m:t>1</m:t>
                              </m:r>
                            </m:sub>
                          </m:sSub>
                          <m:sSub>
                            <m:sSubPr>
                              <m:ctrlPr>
                                <w:rPr>
                                  <w:rFonts w:ascii="Cambria Math" w:hAnsi="Cambria Math"/>
                                  <w:b/>
                                  <w:bCs/>
                                  <w:i/>
                                  <w:sz w:val="16"/>
                                  <w:szCs w:val="16"/>
                                </w:rPr>
                              </m:ctrlPr>
                            </m:sSubPr>
                            <m:e>
                              <m:r>
                                <m:rPr>
                                  <m:sty m:val="bi"/>
                                </m:rPr>
                                <w:rPr>
                                  <w:rFonts w:ascii="Cambria Math" w:hAnsi="Cambria Math"/>
                                  <w:sz w:val="16"/>
                                  <w:szCs w:val="16"/>
                                </w:rPr>
                                <m:t>m</m:t>
                              </m:r>
                            </m:e>
                            <m:sub>
                              <m:r>
                                <m:rPr>
                                  <m:sty m:val="bi"/>
                                </m:rPr>
                                <w:rPr>
                                  <w:rFonts w:ascii="Cambria Math" w:hAnsi="Cambria Math"/>
                                  <w:sz w:val="16"/>
                                  <w:szCs w:val="16"/>
                                </w:rPr>
                                <m:t>1</m:t>
                              </m:r>
                            </m:sub>
                          </m:sSub>
                        </m:sub>
                        <m:sup>
                          <m:r>
                            <m:rPr>
                              <m:sty m:val="bi"/>
                            </m:rPr>
                            <w:rPr>
                              <w:rFonts w:ascii="Cambria Math" w:hAnsi="Cambria Math"/>
                              <w:sz w:val="16"/>
                              <w:szCs w:val="16"/>
                            </w:rPr>
                            <m:t>α</m:t>
                          </m:r>
                          <m:r>
                            <m:rPr>
                              <m:sty m:val="bi"/>
                            </m:rPr>
                            <w:rPr>
                              <w:rFonts w:ascii="Cambria Math" w:hAnsi="Cambria Math"/>
                              <w:sz w:val="16"/>
                              <w:szCs w:val="16"/>
                            </w:rPr>
                            <m:t>11</m:t>
                          </m:r>
                        </m:sup>
                      </m:sSubSup>
                    </m:oMath>
                  </m:oMathPara>
                </w:p>
              </w:tc>
            </w:tr>
          </w:tbl>
          <w:p w14:paraId="5D02DF67" w14:textId="77777777" w:rsidR="00FA3FF2" w:rsidRPr="00F90BE0" w:rsidRDefault="00FA3FF2" w:rsidP="001C01D9">
            <w:pPr>
              <w:spacing w:after="160" w:line="259" w:lineRule="auto"/>
              <w:jc w:val="both"/>
            </w:pPr>
          </w:p>
        </w:tc>
        <w:tc>
          <w:tcPr>
            <w:tcW w:w="987" w:type="dxa"/>
            <w:vAlign w:val="center"/>
          </w:tcPr>
          <w:p w14:paraId="52414E5B"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18</w:t>
            </w:r>
            <w:r w:rsidRPr="00F90BE0">
              <w:rPr>
                <w:noProof/>
              </w:rPr>
              <w:fldChar w:fldCharType="end"/>
            </w:r>
            <w:r w:rsidRPr="00F90BE0">
              <w:t>)</w:t>
            </w:r>
          </w:p>
        </w:tc>
      </w:tr>
    </w:tbl>
    <w:p w14:paraId="5F57BBA2" w14:textId="77777777" w:rsidR="00FA3FF2" w:rsidRPr="00F90BE0" w:rsidRDefault="00FA3FF2" w:rsidP="00FA3FF2">
      <w:pPr>
        <w:pStyle w:val="ListParagraph"/>
        <w:ind w:left="1512"/>
        <w:jc w:val="both"/>
        <w:rPr>
          <w:b/>
          <w:bCs/>
          <w:i/>
          <w:iCs/>
        </w:rPr>
      </w:pPr>
    </w:p>
    <w:p w14:paraId="43C60E91" w14:textId="77777777" w:rsidR="00FA3FF2" w:rsidRPr="00F90BE0" w:rsidRDefault="00FA3FF2" w:rsidP="00FA3FF2">
      <w:pPr>
        <w:pStyle w:val="ListParagraph"/>
        <w:ind w:left="1512"/>
        <w:jc w:val="both"/>
        <w:rPr>
          <w:b/>
          <w:bCs/>
          <w:i/>
          <w:iCs/>
        </w:rPr>
      </w:pPr>
    </w:p>
    <w:p w14:paraId="2029ACEA" w14:textId="77777777" w:rsidR="00FA3FF2" w:rsidRPr="00F90BE0" w:rsidRDefault="00FA3FF2" w:rsidP="00FA3FF2">
      <w:pPr>
        <w:jc w:val="both"/>
        <w:rPr>
          <w:b/>
          <w:bCs/>
          <w:i/>
          <w:iCs/>
        </w:rPr>
      </w:pPr>
      <w:r w:rsidRPr="00F90BE0">
        <w:rPr>
          <w:b/>
          <w:bCs/>
          <w:i/>
          <w:iCs/>
        </w:rPr>
        <w:t xml:space="preserve">Step 2: </w:t>
      </w:r>
      <w:r w:rsidRPr="00F90BE0">
        <w:t>Calculate the Weighted Super-matrix</w:t>
      </w:r>
    </w:p>
    <w:p w14:paraId="79DB577C" w14:textId="77777777" w:rsidR="00FA3FF2" w:rsidRPr="00F90BE0" w:rsidRDefault="00FA3FF2" w:rsidP="00FA3FF2">
      <w:pPr>
        <w:jc w:val="both"/>
      </w:pPr>
      <w:r w:rsidRPr="00F90BE0">
        <w:t>To calculate the weighted super-matrix, the TRM for main factors (Dimensions) were considered as shown in equation 19;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319"/>
        <w:gridCol w:w="616"/>
      </w:tblGrid>
      <w:tr w:rsidR="00FA3FF2" w:rsidRPr="00F90BE0" w14:paraId="21F167FA" w14:textId="77777777" w:rsidTr="001C01D9">
        <w:trPr>
          <w:jc w:val="center"/>
        </w:trPr>
        <w:tc>
          <w:tcPr>
            <w:tcW w:w="236" w:type="dxa"/>
          </w:tcPr>
          <w:p w14:paraId="6EB81F03" w14:textId="77777777" w:rsidR="00FA3FF2" w:rsidRPr="00F90BE0" w:rsidRDefault="00FA3FF2" w:rsidP="001C01D9">
            <w:pPr>
              <w:pStyle w:val="ListParagraph"/>
              <w:spacing w:after="160" w:line="259" w:lineRule="auto"/>
              <w:ind w:left="0"/>
              <w:jc w:val="both"/>
            </w:pPr>
          </w:p>
        </w:tc>
        <w:tc>
          <w:tcPr>
            <w:tcW w:w="7319" w:type="dxa"/>
          </w:tcPr>
          <w:p w14:paraId="288AB6BE" w14:textId="77777777" w:rsidR="00FA3FF2" w:rsidRPr="00F90BE0" w:rsidRDefault="00F90BE0" w:rsidP="001C01D9">
            <w:pPr>
              <w:pStyle w:val="ListParagraph"/>
              <w:spacing w:after="160" w:line="259" w:lineRule="auto"/>
              <w:ind w:left="1512"/>
              <w:jc w:val="both"/>
              <w:rPr>
                <w:b/>
                <w:bCs/>
                <w:sz w:val="18"/>
                <w:szCs w:val="18"/>
              </w:rPr>
            </w:pPr>
            <m:oMathPara>
              <m:oMathParaPr>
                <m:jc m:val="center"/>
              </m:oMathParaPr>
              <m:oMath>
                <m:sSub>
                  <m:sSubPr>
                    <m:ctrlPr>
                      <w:rPr>
                        <w:rFonts w:ascii="Cambria Math" w:hAnsi="Cambria Math"/>
                        <w:b/>
                        <w:bCs/>
                        <w:i/>
                        <w:sz w:val="18"/>
                        <w:szCs w:val="18"/>
                      </w:rPr>
                    </m:ctrlPr>
                  </m:sSubPr>
                  <m:e>
                    <m:r>
                      <m:rPr>
                        <m:sty m:val="bi"/>
                      </m:rPr>
                      <w:rPr>
                        <w:rFonts w:ascii="Cambria Math" w:hAnsi="Cambria Math"/>
                        <w:sz w:val="18"/>
                        <w:szCs w:val="18"/>
                      </w:rPr>
                      <m:t>T</m:t>
                    </m:r>
                  </m:e>
                  <m:sub>
                    <m:r>
                      <m:rPr>
                        <m:sty m:val="bi"/>
                      </m:rPr>
                      <w:rPr>
                        <w:rFonts w:ascii="Cambria Math" w:hAnsi="Cambria Math"/>
                        <w:sz w:val="18"/>
                        <w:szCs w:val="18"/>
                      </w:rPr>
                      <m:t>D</m:t>
                    </m:r>
                  </m:sub>
                </m:sSub>
                <m:r>
                  <m:rPr>
                    <m:sty m:val="bi"/>
                  </m:rPr>
                  <w:rPr>
                    <w:rFonts w:ascii="Cambria Math" w:hAnsi="Cambria Math"/>
                    <w:sz w:val="18"/>
                    <w:szCs w:val="18"/>
                  </w:rPr>
                  <m:t>=</m:t>
                </m:r>
                <m:d>
                  <m:dPr>
                    <m:begChr m:val="["/>
                    <m:endChr m:val="]"/>
                    <m:ctrlPr>
                      <w:rPr>
                        <w:rFonts w:ascii="Cambria Math" w:hAnsi="Cambria Math"/>
                        <w:b/>
                        <w:bCs/>
                        <w:i/>
                        <w:sz w:val="18"/>
                        <w:szCs w:val="18"/>
                      </w:rPr>
                    </m:ctrlPr>
                  </m:dPr>
                  <m:e>
                    <m:m>
                      <m:mPr>
                        <m:mcs>
                          <m:mc>
                            <m:mcPr>
                              <m:count m:val="3"/>
                              <m:mcJc m:val="center"/>
                            </m:mcPr>
                          </m:mc>
                        </m:mcs>
                        <m:ctrlPr>
                          <w:rPr>
                            <w:rFonts w:ascii="Cambria Math" w:hAnsi="Cambria Math"/>
                            <w:b/>
                            <w:bCs/>
                            <w:i/>
                            <w:sz w:val="18"/>
                            <w:szCs w:val="18"/>
                          </w:rPr>
                        </m:ctrlPr>
                      </m:mPr>
                      <m:mr>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11</m:t>
                                          </m:r>
                                        </m:sup>
                                      </m:sSub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1</m:t>
                                          </m:r>
                                          <m:r>
                                            <m:rPr>
                                              <m:sty m:val="bi"/>
                                            </m:rPr>
                                            <w:rPr>
                                              <w:rFonts w:ascii="Cambria Math" w:hAnsi="Cambria Math"/>
                                              <w:sz w:val="18"/>
                                              <w:szCs w:val="18"/>
                                            </w:rPr>
                                            <m:t>j</m:t>
                                          </m:r>
                                        </m:sup>
                                      </m:sSub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1</m:t>
                                    </m:r>
                                    <m:r>
                                      <m:rPr>
                                        <m:sty m:val="bi"/>
                                      </m:rPr>
                                      <w:rPr>
                                        <w:rFonts w:ascii="Cambria Math" w:hAnsi="Cambria Math"/>
                                        <w:sz w:val="18"/>
                                        <w:szCs w:val="18"/>
                                      </w:rPr>
                                      <m:t>n</m:t>
                                    </m:r>
                                  </m:sup>
                                </m:sSubSup>
                              </m:e>
                            </m:mr>
                            <m:mr>
                              <m:e>
                                <m:r>
                                  <m:rPr>
                                    <m:sty m:val="bi"/>
                                  </m:rPr>
                                  <w:rPr>
                                    <w:rFonts w:ascii="Cambria Math" w:hAnsi="Cambria Math"/>
                                    <w:sz w:val="18"/>
                                    <w:szCs w:val="18"/>
                                  </w:rPr>
                                  <m:t>⋮</m:t>
                                </m:r>
                              </m:e>
                            </m:mr>
                          </m:m>
                        </m:e>
                      </m:mr>
                      <m:mr>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i</m:t>
                                          </m:r>
                                          <m:r>
                                            <m:rPr>
                                              <m:sty m:val="bi"/>
                                            </m:rPr>
                                            <w:rPr>
                                              <w:rFonts w:ascii="Cambria Math" w:hAnsi="Cambria Math"/>
                                              <w:sz w:val="18"/>
                                              <w:szCs w:val="18"/>
                                            </w:rPr>
                                            <m:t>1</m:t>
                                          </m:r>
                                        </m:sup>
                                      </m:sSub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ij</m:t>
                                          </m:r>
                                        </m:sup>
                                      </m:sSub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in</m:t>
                                    </m:r>
                                  </m:sup>
                                </m:sSubSup>
                              </m:e>
                            </m:mr>
                            <m:mr>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n</m:t>
                                    </m:r>
                                    <m:r>
                                      <m:rPr>
                                        <m:sty m:val="bi"/>
                                      </m:rPr>
                                      <w:rPr>
                                        <w:rFonts w:ascii="Cambria Math" w:hAnsi="Cambria Math"/>
                                        <w:sz w:val="18"/>
                                        <w:szCs w:val="18"/>
                                      </w:rPr>
                                      <m:t>1</m:t>
                                    </m:r>
                                  </m:sup>
                                </m:sSubSup>
                              </m:e>
                              <m:e>
                                <m:r>
                                  <m:rPr>
                                    <m:sty m:val="bi"/>
                                  </m:rPr>
                                  <w:rPr>
                                    <w:rFonts w:ascii="Cambria Math" w:hAnsi="Cambria Math"/>
                                    <w:sz w:val="18"/>
                                    <w:szCs w:val="18"/>
                                  </w:rPr>
                                  <m:t>⋯</m:t>
                                </m:r>
                              </m:e>
                            </m:mr>
                          </m:m>
                        </m:e>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nj</m:t>
                                    </m:r>
                                  </m:sup>
                                </m:sSubSup>
                              </m:e>
                              <m:e>
                                <m:r>
                                  <m:rPr>
                                    <m:sty m:val="bi"/>
                                  </m:rPr>
                                  <w:rPr>
                                    <w:rFonts w:ascii="Cambria Math" w:hAnsi="Cambria Math"/>
                                    <w:sz w:val="18"/>
                                    <w:szCs w:val="18"/>
                                  </w:rPr>
                                  <m:t>⋯</m:t>
                                </m:r>
                              </m:e>
                            </m:mr>
                          </m:m>
                        </m:e>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nn</m:t>
                              </m:r>
                            </m:sup>
                          </m:sSubSup>
                        </m:e>
                      </m:mr>
                    </m:m>
                  </m:e>
                </m:d>
              </m:oMath>
            </m:oMathPara>
          </w:p>
        </w:tc>
        <w:tc>
          <w:tcPr>
            <w:tcW w:w="616" w:type="dxa"/>
            <w:vAlign w:val="center"/>
          </w:tcPr>
          <w:p w14:paraId="6C916C37"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19</w:t>
            </w:r>
            <w:r w:rsidRPr="00F90BE0">
              <w:rPr>
                <w:noProof/>
              </w:rPr>
              <w:fldChar w:fldCharType="end"/>
            </w:r>
            <w:r w:rsidRPr="00F90BE0">
              <w:t>)</w:t>
            </w:r>
          </w:p>
        </w:tc>
      </w:tr>
    </w:tbl>
    <w:p w14:paraId="452EAE2C" w14:textId="77777777" w:rsidR="00FA3FF2" w:rsidRPr="00F90BE0" w:rsidRDefault="00FA3FF2" w:rsidP="00FA3FF2">
      <w:pPr>
        <w:pStyle w:val="ListParagraph"/>
        <w:ind w:left="1512"/>
        <w:jc w:val="both"/>
      </w:pPr>
    </w:p>
    <w:p w14:paraId="2ADCAB59" w14:textId="77777777" w:rsidR="00FA3FF2" w:rsidRPr="00F90BE0" w:rsidRDefault="00FA3FF2" w:rsidP="00FA3FF2">
      <w:pPr>
        <w:jc w:val="both"/>
      </w:pPr>
      <w:r w:rsidRPr="00F90BE0">
        <w:t>Then, normalisation of TRM ‘</w:t>
      </w:r>
      <m:oMath>
        <m:sSub>
          <m:sSubPr>
            <m:ctrlPr>
              <w:rPr>
                <w:rFonts w:ascii="Cambria Math" w:hAnsi="Cambria Math"/>
                <w:i/>
              </w:rPr>
            </m:ctrlPr>
          </m:sSubPr>
          <m:e>
            <m:r>
              <w:rPr>
                <w:rFonts w:ascii="Cambria Math" w:hAnsi="Cambria Math"/>
              </w:rPr>
              <m:t>T</m:t>
            </m:r>
          </m:e>
          <m:sub>
            <m:r>
              <w:rPr>
                <w:rFonts w:ascii="Cambria Math" w:hAnsi="Cambria Math"/>
              </w:rPr>
              <m:t>D</m:t>
            </m:r>
          </m:sub>
        </m:sSub>
      </m:oMath>
      <w:r w:rsidRPr="00F90BE0">
        <w:t>’ is done and a new matrix ‘</w:t>
      </w:r>
      <m:oMath>
        <m:sSubSup>
          <m:sSubSupPr>
            <m:ctrlPr>
              <w:rPr>
                <w:rFonts w:ascii="Cambria Math" w:hAnsi="Cambria Math"/>
                <w:i/>
              </w:rPr>
            </m:ctrlPr>
          </m:sSubSupPr>
          <m:e>
            <m:r>
              <w:rPr>
                <w:rFonts w:ascii="Cambria Math" w:hAnsi="Cambria Math"/>
              </w:rPr>
              <m:t>T</m:t>
            </m:r>
          </m:e>
          <m:sub>
            <m:r>
              <w:rPr>
                <w:rFonts w:ascii="Cambria Math" w:hAnsi="Cambria Math"/>
              </w:rPr>
              <m:t>D</m:t>
            </m:r>
          </m:sub>
          <m:sup>
            <m:r>
              <w:rPr>
                <w:rFonts w:ascii="Cambria Math" w:hAnsi="Cambria Math"/>
              </w:rPr>
              <m:t>α</m:t>
            </m:r>
          </m:sup>
        </m:sSubSup>
      </m:oMath>
      <w:r w:rsidRPr="00F90BE0">
        <w:t>’ is obtained as shown in equation 20;</w:t>
      </w:r>
    </w:p>
    <w:p w14:paraId="6EA6353E" w14:textId="77777777" w:rsidR="00FA3FF2" w:rsidRPr="00F90BE0" w:rsidRDefault="00FA3FF2" w:rsidP="00FA3FF2">
      <w:pPr>
        <w:pStyle w:val="ListParagraph"/>
        <w:ind w:left="1512"/>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
        <w:gridCol w:w="7344"/>
        <w:gridCol w:w="642"/>
      </w:tblGrid>
      <w:tr w:rsidR="00FA3FF2" w:rsidRPr="00F90BE0" w14:paraId="06156FD2" w14:textId="77777777" w:rsidTr="001C01D9">
        <w:trPr>
          <w:trHeight w:val="1058"/>
          <w:jc w:val="center"/>
        </w:trPr>
        <w:tc>
          <w:tcPr>
            <w:tcW w:w="238" w:type="dxa"/>
          </w:tcPr>
          <w:p w14:paraId="79558966" w14:textId="77777777" w:rsidR="00FA3FF2" w:rsidRPr="00F90BE0" w:rsidRDefault="00FA3FF2" w:rsidP="001C01D9">
            <w:pPr>
              <w:pStyle w:val="ListParagraph"/>
              <w:spacing w:after="160" w:line="259" w:lineRule="auto"/>
              <w:ind w:left="0"/>
              <w:jc w:val="both"/>
              <w:rPr>
                <w:sz w:val="16"/>
                <w:szCs w:val="16"/>
              </w:rPr>
            </w:pPr>
          </w:p>
        </w:tc>
        <w:tc>
          <w:tcPr>
            <w:tcW w:w="7344" w:type="dxa"/>
          </w:tcPr>
          <w:p w14:paraId="61851440" w14:textId="77777777" w:rsidR="00FA3FF2" w:rsidRPr="00F90BE0" w:rsidRDefault="00F90BE0" w:rsidP="001C01D9">
            <w:pPr>
              <w:pStyle w:val="ListParagraph"/>
              <w:spacing w:after="160" w:line="259" w:lineRule="auto"/>
              <w:ind w:left="1512"/>
              <w:jc w:val="both"/>
              <w:rPr>
                <w:b/>
                <w:bCs/>
                <w:i/>
                <w:sz w:val="16"/>
                <w:szCs w:val="16"/>
              </w:rPr>
            </w:pPr>
            <m:oMathPara>
              <m:oMathParaPr>
                <m:jc m:val="center"/>
              </m:oMathParaPr>
              <m:oMath>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α</m:t>
                    </m:r>
                  </m:sup>
                </m:sSubSup>
                <m:r>
                  <m:rPr>
                    <m:sty m:val="bi"/>
                  </m:rPr>
                  <w:rPr>
                    <w:rFonts w:ascii="Cambria Math" w:hAnsi="Cambria Math"/>
                    <w:sz w:val="16"/>
                    <w:szCs w:val="16"/>
                  </w:rPr>
                  <m:t>=</m:t>
                </m:r>
                <m:d>
                  <m:dPr>
                    <m:begChr m:val="["/>
                    <m:endChr m:val="]"/>
                    <m:ctrlPr>
                      <w:rPr>
                        <w:rFonts w:ascii="Cambria Math" w:hAnsi="Cambria Math"/>
                        <w:b/>
                        <w:bCs/>
                        <w:i/>
                        <w:sz w:val="16"/>
                        <w:szCs w:val="16"/>
                      </w:rPr>
                    </m:ctrlPr>
                  </m:dPr>
                  <m:e>
                    <m:m>
                      <m:mPr>
                        <m:mcs>
                          <m:mc>
                            <m:mcPr>
                              <m:count m:val="3"/>
                              <m:mcJc m:val="center"/>
                            </m:mcPr>
                          </m:mc>
                        </m:mcs>
                        <m:ctrlPr>
                          <w:rPr>
                            <w:rFonts w:ascii="Cambria Math" w:hAnsi="Cambria Math"/>
                            <w:b/>
                            <w:bCs/>
                            <w:i/>
                            <w:sz w:val="16"/>
                            <w:szCs w:val="16"/>
                          </w:rPr>
                        </m:ctrlPr>
                      </m:mPr>
                      <m:mr>
                        <m:e>
                          <m:m>
                            <m:mPr>
                              <m:mcs>
                                <m:mc>
                                  <m:mcPr>
                                    <m:count m:val="1"/>
                                    <m:mcJc m:val="center"/>
                                  </m:mcPr>
                                </m:mc>
                              </m:mcs>
                              <m:ctrlPr>
                                <w:rPr>
                                  <w:rFonts w:ascii="Cambria Math" w:hAnsi="Cambria Math"/>
                                  <w:b/>
                                  <w:bCs/>
                                  <w:i/>
                                  <w:sz w:val="16"/>
                                  <w:szCs w:val="16"/>
                                </w:rPr>
                              </m:ctrlPr>
                            </m:mPr>
                            <m:mr>
                              <m:e>
                                <m:m>
                                  <m:mPr>
                                    <m:mcs>
                                      <m:mc>
                                        <m:mcPr>
                                          <m:count m:val="2"/>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11</m:t>
                                          </m:r>
                                        </m:sup>
                                      </m:sSubSup>
                                      <m:r>
                                        <m:rPr>
                                          <m:sty m:val="bi"/>
                                        </m:rPr>
                                        <w:rPr>
                                          <w:rFonts w:ascii="Cambria Math" w:hAnsi="Cambria Math"/>
                                          <w:sz w:val="16"/>
                                          <w:szCs w:val="16"/>
                                        </w:rPr>
                                        <m:t>/</m:t>
                                      </m:r>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1</m:t>
                                          </m:r>
                                        </m:sub>
                                      </m:sSub>
                                    </m:e>
                                    <m:e>
                                      <m:r>
                                        <m:rPr>
                                          <m:sty m:val="bi"/>
                                        </m:rPr>
                                        <w:rPr>
                                          <w:rFonts w:ascii="Cambria Math" w:hAnsi="Cambria Math"/>
                                          <w:sz w:val="16"/>
                                          <w:szCs w:val="16"/>
                                        </w:rPr>
                                        <m:t>⋯</m:t>
                                      </m:r>
                                    </m:e>
                                  </m:mr>
                                </m:m>
                              </m:e>
                            </m:mr>
                            <m:mr>
                              <m:e>
                                <m:m>
                                  <m:mPr>
                                    <m:mcs>
                                      <m:mc>
                                        <m:mcPr>
                                          <m:count m:val="2"/>
                                          <m:mcJc m:val="center"/>
                                        </m:mcPr>
                                      </m:mc>
                                    </m:mcs>
                                    <m:ctrlPr>
                                      <w:rPr>
                                        <w:rFonts w:ascii="Cambria Math" w:hAnsi="Cambria Math"/>
                                        <w:b/>
                                        <w:bCs/>
                                        <w:i/>
                                        <w:sz w:val="16"/>
                                        <w:szCs w:val="16"/>
                                      </w:rPr>
                                    </m:ctrlPr>
                                  </m:mPr>
                                  <m:mr>
                                    <m:e>
                                      <m:r>
                                        <m:rPr>
                                          <m:sty m:val="bi"/>
                                        </m:rPr>
                                        <w:rPr>
                                          <w:rFonts w:ascii="Cambria Math" w:hAnsi="Cambria Math"/>
                                          <w:sz w:val="16"/>
                                          <w:szCs w:val="16"/>
                                        </w:rPr>
                                        <m:t>⋮</m:t>
                                      </m:r>
                                    </m:e>
                                    <m:e/>
                                  </m:mr>
                                </m:m>
                              </m:e>
                            </m:mr>
                          </m:m>
                        </m:e>
                        <m:e>
                          <m:m>
                            <m:mPr>
                              <m:mcs>
                                <m:mc>
                                  <m:mcPr>
                                    <m:count m:val="1"/>
                                    <m:mcJc m:val="center"/>
                                  </m:mcPr>
                                </m:mc>
                              </m:mcs>
                              <m:ctrlPr>
                                <w:rPr>
                                  <w:rFonts w:ascii="Cambria Math" w:hAnsi="Cambria Math"/>
                                  <w:b/>
                                  <w:bCs/>
                                  <w:i/>
                                  <w:sz w:val="16"/>
                                  <w:szCs w:val="16"/>
                                </w:rPr>
                              </m:ctrlPr>
                            </m:mPr>
                            <m:mr>
                              <m:e>
                                <m:m>
                                  <m:mPr>
                                    <m:mcs>
                                      <m:mc>
                                        <m:mcPr>
                                          <m:count m:val="2"/>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1</m:t>
                                          </m:r>
                                          <m:r>
                                            <m:rPr>
                                              <m:sty m:val="bi"/>
                                            </m:rPr>
                                            <w:rPr>
                                              <w:rFonts w:ascii="Cambria Math" w:hAnsi="Cambria Math"/>
                                              <w:sz w:val="16"/>
                                              <w:szCs w:val="16"/>
                                            </w:rPr>
                                            <m:t>j</m:t>
                                          </m:r>
                                        </m:sup>
                                      </m:sSubSup>
                                      <m:r>
                                        <m:rPr>
                                          <m:sty m:val="bi"/>
                                        </m:rPr>
                                        <w:rPr>
                                          <w:rFonts w:ascii="Cambria Math" w:hAnsi="Cambria Math"/>
                                          <w:sz w:val="16"/>
                                          <w:szCs w:val="16"/>
                                        </w:rPr>
                                        <m:t>/</m:t>
                                      </m:r>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1</m:t>
                                          </m:r>
                                        </m:sub>
                                      </m:sSub>
                                    </m:e>
                                    <m:e>
                                      <m:r>
                                        <m:rPr>
                                          <m:sty m:val="bi"/>
                                        </m:rPr>
                                        <w:rPr>
                                          <w:rFonts w:ascii="Cambria Math" w:hAnsi="Cambria Math"/>
                                          <w:sz w:val="16"/>
                                          <w:szCs w:val="16"/>
                                        </w:rPr>
                                        <m:t>⋯</m:t>
                                      </m:r>
                                    </m:e>
                                  </m:mr>
                                </m:m>
                              </m:e>
                            </m:mr>
                            <m:mr>
                              <m:e>
                                <m:m>
                                  <m:mPr>
                                    <m:mcs>
                                      <m:mc>
                                        <m:mcPr>
                                          <m:count m:val="2"/>
                                          <m:mcJc m:val="center"/>
                                        </m:mcPr>
                                      </m:mc>
                                    </m:mcs>
                                    <m:ctrlPr>
                                      <w:rPr>
                                        <w:rFonts w:ascii="Cambria Math" w:hAnsi="Cambria Math"/>
                                        <w:b/>
                                        <w:bCs/>
                                        <w:i/>
                                        <w:sz w:val="16"/>
                                        <w:szCs w:val="16"/>
                                      </w:rPr>
                                    </m:ctrlPr>
                                  </m:mPr>
                                  <m:mr>
                                    <m:e>
                                      <m:r>
                                        <m:rPr>
                                          <m:sty m:val="bi"/>
                                        </m:rPr>
                                        <w:rPr>
                                          <w:rFonts w:ascii="Cambria Math" w:hAnsi="Cambria Math"/>
                                          <w:sz w:val="16"/>
                                          <w:szCs w:val="16"/>
                                        </w:rPr>
                                        <m:t>⋮</m:t>
                                      </m:r>
                                    </m:e>
                                    <m:e/>
                                  </m:mr>
                                </m:m>
                              </m:e>
                            </m:mr>
                          </m:m>
                        </m:e>
                        <m:e>
                          <m:m>
                            <m:mPr>
                              <m:mcs>
                                <m:mc>
                                  <m:mcPr>
                                    <m:count m:val="1"/>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1</m:t>
                                    </m:r>
                                    <m:r>
                                      <m:rPr>
                                        <m:sty m:val="bi"/>
                                      </m:rPr>
                                      <w:rPr>
                                        <w:rFonts w:ascii="Cambria Math" w:hAnsi="Cambria Math"/>
                                        <w:sz w:val="16"/>
                                        <w:szCs w:val="16"/>
                                      </w:rPr>
                                      <m:t>n</m:t>
                                    </m:r>
                                  </m:sup>
                                </m:sSubSup>
                                <m:r>
                                  <m:rPr>
                                    <m:sty m:val="bi"/>
                                  </m:rPr>
                                  <w:rPr>
                                    <w:rFonts w:ascii="Cambria Math" w:hAnsi="Cambria Math"/>
                                    <w:sz w:val="16"/>
                                    <w:szCs w:val="16"/>
                                  </w:rPr>
                                  <m:t>/</m:t>
                                </m:r>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1</m:t>
                                    </m:r>
                                  </m:sub>
                                </m:sSub>
                              </m:e>
                            </m:mr>
                            <m:mr>
                              <m:e>
                                <m:r>
                                  <m:rPr>
                                    <m:sty m:val="bi"/>
                                  </m:rPr>
                                  <w:rPr>
                                    <w:rFonts w:ascii="Cambria Math" w:hAnsi="Cambria Math"/>
                                    <w:sz w:val="16"/>
                                    <w:szCs w:val="16"/>
                                  </w:rPr>
                                  <m:t>⋮</m:t>
                                </m:r>
                              </m:e>
                            </m:mr>
                          </m:m>
                        </m:e>
                      </m:mr>
                      <m:mr>
                        <m:e>
                          <m:m>
                            <m:mPr>
                              <m:mcs>
                                <m:mc>
                                  <m:mcPr>
                                    <m:count m:val="1"/>
                                    <m:mcJc m:val="center"/>
                                  </m:mcPr>
                                </m:mc>
                              </m:mcs>
                              <m:ctrlPr>
                                <w:rPr>
                                  <w:rFonts w:ascii="Cambria Math" w:hAnsi="Cambria Math"/>
                                  <w:b/>
                                  <w:bCs/>
                                  <w:i/>
                                  <w:sz w:val="16"/>
                                  <w:szCs w:val="16"/>
                                </w:rPr>
                              </m:ctrlPr>
                            </m:mPr>
                            <m:mr>
                              <m:e>
                                <m:m>
                                  <m:mPr>
                                    <m:mcs>
                                      <m:mc>
                                        <m:mcPr>
                                          <m:count m:val="2"/>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i</m:t>
                                          </m:r>
                                          <m:r>
                                            <m:rPr>
                                              <m:sty m:val="bi"/>
                                            </m:rPr>
                                            <w:rPr>
                                              <w:rFonts w:ascii="Cambria Math" w:hAnsi="Cambria Math"/>
                                              <w:sz w:val="16"/>
                                              <w:szCs w:val="16"/>
                                            </w:rPr>
                                            <m:t>1</m:t>
                                          </m:r>
                                        </m:sup>
                                      </m:sSubSup>
                                      <m:r>
                                        <m:rPr>
                                          <m:sty m:val="bi"/>
                                        </m:rPr>
                                        <w:rPr>
                                          <w:rFonts w:ascii="Cambria Math" w:hAnsi="Cambria Math"/>
                                          <w:sz w:val="16"/>
                                          <w:szCs w:val="16"/>
                                        </w:rPr>
                                        <m:t>/</m:t>
                                      </m:r>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i</m:t>
                                          </m:r>
                                        </m:sub>
                                      </m:sSub>
                                    </m:e>
                                    <m:e>
                                      <m:r>
                                        <m:rPr>
                                          <m:sty m:val="bi"/>
                                        </m:rPr>
                                        <w:rPr>
                                          <w:rFonts w:ascii="Cambria Math" w:hAnsi="Cambria Math"/>
                                          <w:sz w:val="16"/>
                                          <w:szCs w:val="16"/>
                                        </w:rPr>
                                        <m:t>⋯</m:t>
                                      </m:r>
                                    </m:e>
                                  </m:mr>
                                </m:m>
                              </m:e>
                            </m:mr>
                            <m:mr>
                              <m:e>
                                <m:m>
                                  <m:mPr>
                                    <m:mcs>
                                      <m:mc>
                                        <m:mcPr>
                                          <m:count m:val="2"/>
                                          <m:mcJc m:val="center"/>
                                        </m:mcPr>
                                      </m:mc>
                                    </m:mcs>
                                    <m:ctrlPr>
                                      <w:rPr>
                                        <w:rFonts w:ascii="Cambria Math" w:hAnsi="Cambria Math"/>
                                        <w:b/>
                                        <w:bCs/>
                                        <w:i/>
                                        <w:sz w:val="16"/>
                                        <w:szCs w:val="16"/>
                                      </w:rPr>
                                    </m:ctrlPr>
                                  </m:mPr>
                                  <m:mr>
                                    <m:e>
                                      <m:r>
                                        <m:rPr>
                                          <m:sty m:val="bi"/>
                                        </m:rPr>
                                        <w:rPr>
                                          <w:rFonts w:ascii="Cambria Math" w:hAnsi="Cambria Math"/>
                                          <w:sz w:val="16"/>
                                          <w:szCs w:val="16"/>
                                        </w:rPr>
                                        <m:t>⋮</m:t>
                                      </m:r>
                                    </m:e>
                                    <m:e/>
                                  </m:mr>
                                </m:m>
                              </m:e>
                            </m:mr>
                          </m:m>
                        </m:e>
                        <m:e>
                          <m:m>
                            <m:mPr>
                              <m:mcs>
                                <m:mc>
                                  <m:mcPr>
                                    <m:count m:val="1"/>
                                    <m:mcJc m:val="center"/>
                                  </m:mcPr>
                                </m:mc>
                              </m:mcs>
                              <m:ctrlPr>
                                <w:rPr>
                                  <w:rFonts w:ascii="Cambria Math" w:hAnsi="Cambria Math"/>
                                  <w:b/>
                                  <w:bCs/>
                                  <w:i/>
                                  <w:sz w:val="16"/>
                                  <w:szCs w:val="16"/>
                                </w:rPr>
                              </m:ctrlPr>
                            </m:mPr>
                            <m:mr>
                              <m:e>
                                <m:m>
                                  <m:mPr>
                                    <m:mcs>
                                      <m:mc>
                                        <m:mcPr>
                                          <m:count m:val="2"/>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ij</m:t>
                                          </m:r>
                                        </m:sup>
                                      </m:sSubSup>
                                      <m:r>
                                        <m:rPr>
                                          <m:sty m:val="bi"/>
                                        </m:rPr>
                                        <w:rPr>
                                          <w:rFonts w:ascii="Cambria Math" w:hAnsi="Cambria Math"/>
                                          <w:sz w:val="16"/>
                                          <w:szCs w:val="16"/>
                                        </w:rPr>
                                        <m:t>/</m:t>
                                      </m:r>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i</m:t>
                                          </m:r>
                                        </m:sub>
                                      </m:sSub>
                                    </m:e>
                                    <m:e>
                                      <m:r>
                                        <m:rPr>
                                          <m:sty m:val="bi"/>
                                        </m:rPr>
                                        <w:rPr>
                                          <w:rFonts w:ascii="Cambria Math" w:hAnsi="Cambria Math"/>
                                          <w:sz w:val="16"/>
                                          <w:szCs w:val="16"/>
                                        </w:rPr>
                                        <m:t>⋯</m:t>
                                      </m:r>
                                    </m:e>
                                  </m:mr>
                                </m:m>
                              </m:e>
                            </m:mr>
                            <m:mr>
                              <m:e>
                                <m:m>
                                  <m:mPr>
                                    <m:mcs>
                                      <m:mc>
                                        <m:mcPr>
                                          <m:count m:val="2"/>
                                          <m:mcJc m:val="center"/>
                                        </m:mcPr>
                                      </m:mc>
                                    </m:mcs>
                                    <m:ctrlPr>
                                      <w:rPr>
                                        <w:rFonts w:ascii="Cambria Math" w:hAnsi="Cambria Math"/>
                                        <w:b/>
                                        <w:bCs/>
                                        <w:i/>
                                        <w:sz w:val="16"/>
                                        <w:szCs w:val="16"/>
                                      </w:rPr>
                                    </m:ctrlPr>
                                  </m:mPr>
                                  <m:mr>
                                    <m:e>
                                      <m:r>
                                        <m:rPr>
                                          <m:sty m:val="bi"/>
                                        </m:rPr>
                                        <w:rPr>
                                          <w:rFonts w:ascii="Cambria Math" w:hAnsi="Cambria Math"/>
                                          <w:sz w:val="16"/>
                                          <w:szCs w:val="16"/>
                                        </w:rPr>
                                        <m:t>⋮</m:t>
                                      </m:r>
                                    </m:e>
                                    <m:e/>
                                  </m:mr>
                                </m:m>
                              </m:e>
                            </m:mr>
                          </m:m>
                        </m:e>
                        <m:e>
                          <m:m>
                            <m:mPr>
                              <m:mcs>
                                <m:mc>
                                  <m:mcPr>
                                    <m:count m:val="1"/>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in</m:t>
                                    </m:r>
                                  </m:sup>
                                </m:sSubSup>
                                <m:r>
                                  <m:rPr>
                                    <m:sty m:val="bi"/>
                                  </m:rPr>
                                  <w:rPr>
                                    <w:rFonts w:ascii="Cambria Math" w:hAnsi="Cambria Math"/>
                                    <w:sz w:val="16"/>
                                    <w:szCs w:val="16"/>
                                  </w:rPr>
                                  <m:t>/</m:t>
                                </m:r>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i</m:t>
                                    </m:r>
                                  </m:sub>
                                </m:sSub>
                              </m:e>
                            </m:mr>
                            <m:mr>
                              <m:e>
                                <m:r>
                                  <m:rPr>
                                    <m:sty m:val="bi"/>
                                  </m:rPr>
                                  <w:rPr>
                                    <w:rFonts w:ascii="Cambria Math" w:hAnsi="Cambria Math"/>
                                    <w:sz w:val="16"/>
                                    <w:szCs w:val="16"/>
                                  </w:rPr>
                                  <m:t>⋮</m:t>
                                </m:r>
                              </m:e>
                            </m:mr>
                          </m:m>
                        </m:e>
                      </m:mr>
                      <m:mr>
                        <m:e>
                          <m:m>
                            <m:mPr>
                              <m:mcs>
                                <m:mc>
                                  <m:mcPr>
                                    <m:count m:val="2"/>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n</m:t>
                                    </m:r>
                                    <m:r>
                                      <m:rPr>
                                        <m:sty m:val="bi"/>
                                      </m:rPr>
                                      <w:rPr>
                                        <w:rFonts w:ascii="Cambria Math" w:hAnsi="Cambria Math"/>
                                        <w:sz w:val="16"/>
                                        <w:szCs w:val="16"/>
                                      </w:rPr>
                                      <m:t>1</m:t>
                                    </m:r>
                                  </m:sup>
                                </m:sSubSup>
                                <m:r>
                                  <m:rPr>
                                    <m:sty m:val="bi"/>
                                  </m:rPr>
                                  <w:rPr>
                                    <w:rFonts w:ascii="Cambria Math" w:hAnsi="Cambria Math"/>
                                    <w:sz w:val="16"/>
                                    <w:szCs w:val="16"/>
                                  </w:rPr>
                                  <m:t>/</m:t>
                                </m:r>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n</m:t>
                                    </m:r>
                                  </m:sub>
                                </m:sSub>
                              </m:e>
                              <m:e>
                                <m:r>
                                  <m:rPr>
                                    <m:sty m:val="bi"/>
                                  </m:rPr>
                                  <w:rPr>
                                    <w:rFonts w:ascii="Cambria Math" w:hAnsi="Cambria Math"/>
                                    <w:sz w:val="16"/>
                                    <w:szCs w:val="16"/>
                                  </w:rPr>
                                  <m:t>⋯</m:t>
                                </m:r>
                              </m:e>
                            </m:mr>
                          </m:m>
                        </m:e>
                        <m:e>
                          <m:m>
                            <m:mPr>
                              <m:mcs>
                                <m:mc>
                                  <m:mcPr>
                                    <m:count m:val="2"/>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nj</m:t>
                                    </m:r>
                                  </m:sup>
                                </m:sSubSup>
                                <m:r>
                                  <m:rPr>
                                    <m:sty m:val="bi"/>
                                  </m:rPr>
                                  <w:rPr>
                                    <w:rFonts w:ascii="Cambria Math" w:hAnsi="Cambria Math"/>
                                    <w:sz w:val="16"/>
                                    <w:szCs w:val="16"/>
                                  </w:rPr>
                                  <m:t>/</m:t>
                                </m:r>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n</m:t>
                                    </m:r>
                                  </m:sub>
                                </m:sSub>
                              </m:e>
                              <m:e>
                                <m:r>
                                  <m:rPr>
                                    <m:sty m:val="bi"/>
                                  </m:rPr>
                                  <w:rPr>
                                    <w:rFonts w:ascii="Cambria Math" w:hAnsi="Cambria Math"/>
                                    <w:sz w:val="16"/>
                                    <w:szCs w:val="16"/>
                                  </w:rPr>
                                  <m:t>⋯</m:t>
                                </m:r>
                              </m:e>
                            </m:mr>
                          </m:m>
                        </m:e>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nn</m:t>
                              </m:r>
                            </m:sup>
                          </m:sSubSup>
                          <m:r>
                            <m:rPr>
                              <m:sty m:val="bi"/>
                            </m:rPr>
                            <w:rPr>
                              <w:rFonts w:ascii="Cambria Math" w:hAnsi="Cambria Math"/>
                              <w:sz w:val="16"/>
                              <w:szCs w:val="16"/>
                            </w:rPr>
                            <m:t>/</m:t>
                          </m:r>
                          <m:sSub>
                            <m:sSubPr>
                              <m:ctrlPr>
                                <w:rPr>
                                  <w:rFonts w:ascii="Cambria Math" w:hAnsi="Cambria Math"/>
                                  <w:b/>
                                  <w:bCs/>
                                  <w:i/>
                                  <w:sz w:val="16"/>
                                  <w:szCs w:val="16"/>
                                </w:rPr>
                              </m:ctrlPr>
                            </m:sSubPr>
                            <m:e>
                              <m:r>
                                <m:rPr>
                                  <m:sty m:val="bi"/>
                                </m:rPr>
                                <w:rPr>
                                  <w:rFonts w:ascii="Cambria Math" w:hAnsi="Cambria Math"/>
                                  <w:sz w:val="16"/>
                                  <w:szCs w:val="16"/>
                                </w:rPr>
                                <m:t>d</m:t>
                              </m:r>
                            </m:e>
                            <m:sub>
                              <m:r>
                                <m:rPr>
                                  <m:sty m:val="bi"/>
                                </m:rPr>
                                <w:rPr>
                                  <w:rFonts w:ascii="Cambria Math" w:hAnsi="Cambria Math"/>
                                  <w:sz w:val="16"/>
                                  <w:szCs w:val="16"/>
                                </w:rPr>
                                <m:t>n</m:t>
                              </m:r>
                            </m:sub>
                          </m:sSub>
                        </m:e>
                      </m:mr>
                    </m:m>
                  </m:e>
                </m:d>
                <m:r>
                  <m:rPr>
                    <m:sty m:val="bi"/>
                  </m:rPr>
                  <w:rPr>
                    <w:rFonts w:ascii="Cambria Math" w:hAnsi="Cambria Math"/>
                    <w:sz w:val="16"/>
                    <w:szCs w:val="16"/>
                  </w:rPr>
                  <m:t>=</m:t>
                </m:r>
                <m:d>
                  <m:dPr>
                    <m:begChr m:val="["/>
                    <m:endChr m:val="]"/>
                    <m:ctrlPr>
                      <w:rPr>
                        <w:rFonts w:ascii="Cambria Math" w:hAnsi="Cambria Math"/>
                        <w:b/>
                        <w:bCs/>
                        <w:i/>
                        <w:sz w:val="16"/>
                        <w:szCs w:val="16"/>
                      </w:rPr>
                    </m:ctrlPr>
                  </m:dPr>
                  <m:e>
                    <m:m>
                      <m:mPr>
                        <m:mcs>
                          <m:mc>
                            <m:mcPr>
                              <m:count m:val="3"/>
                              <m:mcJc m:val="center"/>
                            </m:mcPr>
                          </m:mc>
                        </m:mcs>
                        <m:ctrlPr>
                          <w:rPr>
                            <w:rFonts w:ascii="Cambria Math" w:hAnsi="Cambria Math"/>
                            <w:b/>
                            <w:bCs/>
                            <w:i/>
                            <w:sz w:val="16"/>
                            <w:szCs w:val="16"/>
                          </w:rPr>
                        </m:ctrlPr>
                      </m:mPr>
                      <m:mr>
                        <m:e>
                          <m:m>
                            <m:mPr>
                              <m:mcs>
                                <m:mc>
                                  <m:mcPr>
                                    <m:count m:val="1"/>
                                    <m:mcJc m:val="center"/>
                                  </m:mcPr>
                                </m:mc>
                              </m:mcs>
                              <m:ctrlPr>
                                <w:rPr>
                                  <w:rFonts w:ascii="Cambria Math" w:hAnsi="Cambria Math"/>
                                  <w:b/>
                                  <w:bCs/>
                                  <w:i/>
                                  <w:sz w:val="16"/>
                                  <w:szCs w:val="16"/>
                                </w:rPr>
                              </m:ctrlPr>
                            </m:mPr>
                            <m:mr>
                              <m:e>
                                <m:m>
                                  <m:mPr>
                                    <m:mcs>
                                      <m:mc>
                                        <m:mcPr>
                                          <m:count m:val="2"/>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α</m:t>
                                          </m:r>
                                          <m:r>
                                            <m:rPr>
                                              <m:sty m:val="bi"/>
                                            </m:rPr>
                                            <w:rPr>
                                              <w:rFonts w:ascii="Cambria Math" w:hAnsi="Cambria Math"/>
                                              <w:sz w:val="16"/>
                                              <w:szCs w:val="16"/>
                                            </w:rPr>
                                            <m:t>11</m:t>
                                          </m:r>
                                        </m:sup>
                                      </m:sSubSup>
                                    </m:e>
                                    <m:e>
                                      <m:r>
                                        <m:rPr>
                                          <m:sty m:val="bi"/>
                                        </m:rPr>
                                        <w:rPr>
                                          <w:rFonts w:ascii="Cambria Math" w:hAnsi="Cambria Math"/>
                                          <w:sz w:val="16"/>
                                          <w:szCs w:val="16"/>
                                        </w:rPr>
                                        <m:t>⋯</m:t>
                                      </m:r>
                                    </m:e>
                                  </m:mr>
                                </m:m>
                              </m:e>
                            </m:mr>
                            <m:mr>
                              <m:e>
                                <m:m>
                                  <m:mPr>
                                    <m:mcs>
                                      <m:mc>
                                        <m:mcPr>
                                          <m:count m:val="2"/>
                                          <m:mcJc m:val="center"/>
                                        </m:mcPr>
                                      </m:mc>
                                    </m:mcs>
                                    <m:ctrlPr>
                                      <w:rPr>
                                        <w:rFonts w:ascii="Cambria Math" w:hAnsi="Cambria Math"/>
                                        <w:b/>
                                        <w:bCs/>
                                        <w:i/>
                                        <w:sz w:val="16"/>
                                        <w:szCs w:val="16"/>
                                      </w:rPr>
                                    </m:ctrlPr>
                                  </m:mPr>
                                  <m:mr>
                                    <m:e>
                                      <m:r>
                                        <m:rPr>
                                          <m:sty m:val="bi"/>
                                        </m:rPr>
                                        <w:rPr>
                                          <w:rFonts w:ascii="Cambria Math" w:hAnsi="Cambria Math"/>
                                          <w:sz w:val="16"/>
                                          <w:szCs w:val="16"/>
                                        </w:rPr>
                                        <m:t>⋮</m:t>
                                      </m:r>
                                    </m:e>
                                    <m:e/>
                                  </m:mr>
                                </m:m>
                              </m:e>
                            </m:mr>
                          </m:m>
                        </m:e>
                        <m:e>
                          <m:m>
                            <m:mPr>
                              <m:mcs>
                                <m:mc>
                                  <m:mcPr>
                                    <m:count m:val="1"/>
                                    <m:mcJc m:val="center"/>
                                  </m:mcPr>
                                </m:mc>
                              </m:mcs>
                              <m:ctrlPr>
                                <w:rPr>
                                  <w:rFonts w:ascii="Cambria Math" w:hAnsi="Cambria Math"/>
                                  <w:b/>
                                  <w:bCs/>
                                  <w:i/>
                                  <w:sz w:val="16"/>
                                  <w:szCs w:val="16"/>
                                </w:rPr>
                              </m:ctrlPr>
                            </m:mPr>
                            <m:mr>
                              <m:e>
                                <m:m>
                                  <m:mPr>
                                    <m:mcs>
                                      <m:mc>
                                        <m:mcPr>
                                          <m:count m:val="2"/>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α</m:t>
                                          </m:r>
                                          <m:r>
                                            <m:rPr>
                                              <m:sty m:val="bi"/>
                                            </m:rPr>
                                            <w:rPr>
                                              <w:rFonts w:ascii="Cambria Math" w:hAnsi="Cambria Math"/>
                                              <w:sz w:val="16"/>
                                              <w:szCs w:val="16"/>
                                            </w:rPr>
                                            <m:t>1</m:t>
                                          </m:r>
                                          <m:r>
                                            <m:rPr>
                                              <m:sty m:val="bi"/>
                                            </m:rPr>
                                            <w:rPr>
                                              <w:rFonts w:ascii="Cambria Math" w:hAnsi="Cambria Math"/>
                                              <w:sz w:val="16"/>
                                              <w:szCs w:val="16"/>
                                            </w:rPr>
                                            <m:t>j</m:t>
                                          </m:r>
                                        </m:sup>
                                      </m:sSubSup>
                                    </m:e>
                                    <m:e>
                                      <m:r>
                                        <m:rPr>
                                          <m:sty m:val="bi"/>
                                        </m:rPr>
                                        <w:rPr>
                                          <w:rFonts w:ascii="Cambria Math" w:hAnsi="Cambria Math"/>
                                          <w:sz w:val="16"/>
                                          <w:szCs w:val="16"/>
                                        </w:rPr>
                                        <m:t>⋯</m:t>
                                      </m:r>
                                    </m:e>
                                  </m:mr>
                                </m:m>
                              </m:e>
                            </m:mr>
                            <m:mr>
                              <m:e>
                                <m:m>
                                  <m:mPr>
                                    <m:mcs>
                                      <m:mc>
                                        <m:mcPr>
                                          <m:count m:val="2"/>
                                          <m:mcJc m:val="center"/>
                                        </m:mcPr>
                                      </m:mc>
                                    </m:mcs>
                                    <m:ctrlPr>
                                      <w:rPr>
                                        <w:rFonts w:ascii="Cambria Math" w:hAnsi="Cambria Math"/>
                                        <w:b/>
                                        <w:bCs/>
                                        <w:i/>
                                        <w:sz w:val="16"/>
                                        <w:szCs w:val="16"/>
                                      </w:rPr>
                                    </m:ctrlPr>
                                  </m:mPr>
                                  <m:mr>
                                    <m:e>
                                      <m:r>
                                        <m:rPr>
                                          <m:sty m:val="bi"/>
                                        </m:rPr>
                                        <w:rPr>
                                          <w:rFonts w:ascii="Cambria Math" w:hAnsi="Cambria Math"/>
                                          <w:sz w:val="16"/>
                                          <w:szCs w:val="16"/>
                                        </w:rPr>
                                        <m:t>⋮</m:t>
                                      </m:r>
                                    </m:e>
                                    <m:e/>
                                  </m:mr>
                                </m:m>
                              </m:e>
                            </m:mr>
                          </m:m>
                        </m:e>
                        <m:e>
                          <m:m>
                            <m:mPr>
                              <m:mcs>
                                <m:mc>
                                  <m:mcPr>
                                    <m:count m:val="1"/>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α</m:t>
                                    </m:r>
                                    <m:r>
                                      <m:rPr>
                                        <m:sty m:val="bi"/>
                                      </m:rPr>
                                      <w:rPr>
                                        <w:rFonts w:ascii="Cambria Math" w:hAnsi="Cambria Math"/>
                                        <w:sz w:val="16"/>
                                        <w:szCs w:val="16"/>
                                      </w:rPr>
                                      <m:t>1</m:t>
                                    </m:r>
                                    <m:r>
                                      <m:rPr>
                                        <m:sty m:val="bi"/>
                                      </m:rPr>
                                      <w:rPr>
                                        <w:rFonts w:ascii="Cambria Math" w:hAnsi="Cambria Math"/>
                                        <w:sz w:val="16"/>
                                        <w:szCs w:val="16"/>
                                      </w:rPr>
                                      <m:t>n</m:t>
                                    </m:r>
                                  </m:sup>
                                </m:sSubSup>
                              </m:e>
                            </m:mr>
                            <m:mr>
                              <m:e>
                                <m:r>
                                  <m:rPr>
                                    <m:sty m:val="bi"/>
                                  </m:rPr>
                                  <w:rPr>
                                    <w:rFonts w:ascii="Cambria Math" w:hAnsi="Cambria Math"/>
                                    <w:sz w:val="16"/>
                                    <w:szCs w:val="16"/>
                                  </w:rPr>
                                  <m:t>⋮</m:t>
                                </m:r>
                              </m:e>
                            </m:mr>
                          </m:m>
                        </m:e>
                      </m:mr>
                      <m:mr>
                        <m:e>
                          <m:m>
                            <m:mPr>
                              <m:mcs>
                                <m:mc>
                                  <m:mcPr>
                                    <m:count m:val="1"/>
                                    <m:mcJc m:val="center"/>
                                  </m:mcPr>
                                </m:mc>
                              </m:mcs>
                              <m:ctrlPr>
                                <w:rPr>
                                  <w:rFonts w:ascii="Cambria Math" w:hAnsi="Cambria Math"/>
                                  <w:b/>
                                  <w:bCs/>
                                  <w:i/>
                                  <w:sz w:val="16"/>
                                  <w:szCs w:val="16"/>
                                </w:rPr>
                              </m:ctrlPr>
                            </m:mPr>
                            <m:mr>
                              <m:e>
                                <m:m>
                                  <m:mPr>
                                    <m:mcs>
                                      <m:mc>
                                        <m:mcPr>
                                          <m:count m:val="2"/>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αi1</m:t>
                                          </m:r>
                                        </m:sup>
                                      </m:sSubSup>
                                    </m:e>
                                    <m:e>
                                      <m:r>
                                        <m:rPr>
                                          <m:sty m:val="bi"/>
                                        </m:rPr>
                                        <w:rPr>
                                          <w:rFonts w:ascii="Cambria Math" w:hAnsi="Cambria Math"/>
                                          <w:sz w:val="16"/>
                                          <w:szCs w:val="16"/>
                                        </w:rPr>
                                        <m:t>⋯</m:t>
                                      </m:r>
                                    </m:e>
                                  </m:mr>
                                </m:m>
                              </m:e>
                            </m:mr>
                            <m:mr>
                              <m:e>
                                <m:m>
                                  <m:mPr>
                                    <m:mcs>
                                      <m:mc>
                                        <m:mcPr>
                                          <m:count m:val="2"/>
                                          <m:mcJc m:val="center"/>
                                        </m:mcPr>
                                      </m:mc>
                                    </m:mcs>
                                    <m:ctrlPr>
                                      <w:rPr>
                                        <w:rFonts w:ascii="Cambria Math" w:hAnsi="Cambria Math"/>
                                        <w:b/>
                                        <w:bCs/>
                                        <w:i/>
                                        <w:sz w:val="16"/>
                                        <w:szCs w:val="16"/>
                                      </w:rPr>
                                    </m:ctrlPr>
                                  </m:mPr>
                                  <m:mr>
                                    <m:e>
                                      <m:r>
                                        <m:rPr>
                                          <m:sty m:val="bi"/>
                                        </m:rPr>
                                        <w:rPr>
                                          <w:rFonts w:ascii="Cambria Math" w:hAnsi="Cambria Math"/>
                                          <w:sz w:val="16"/>
                                          <w:szCs w:val="16"/>
                                        </w:rPr>
                                        <m:t>⋮</m:t>
                                      </m:r>
                                    </m:e>
                                    <m:e/>
                                  </m:mr>
                                </m:m>
                              </m:e>
                            </m:mr>
                          </m:m>
                        </m:e>
                        <m:e>
                          <m:m>
                            <m:mPr>
                              <m:mcs>
                                <m:mc>
                                  <m:mcPr>
                                    <m:count m:val="1"/>
                                    <m:mcJc m:val="center"/>
                                  </m:mcPr>
                                </m:mc>
                              </m:mcs>
                              <m:ctrlPr>
                                <w:rPr>
                                  <w:rFonts w:ascii="Cambria Math" w:hAnsi="Cambria Math"/>
                                  <w:b/>
                                  <w:bCs/>
                                  <w:i/>
                                  <w:sz w:val="16"/>
                                  <w:szCs w:val="16"/>
                                </w:rPr>
                              </m:ctrlPr>
                            </m:mPr>
                            <m:mr>
                              <m:e>
                                <m:m>
                                  <m:mPr>
                                    <m:mcs>
                                      <m:mc>
                                        <m:mcPr>
                                          <m:count m:val="2"/>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αij</m:t>
                                          </m:r>
                                        </m:sup>
                                      </m:sSubSup>
                                    </m:e>
                                    <m:e>
                                      <m:r>
                                        <m:rPr>
                                          <m:sty m:val="bi"/>
                                        </m:rPr>
                                        <w:rPr>
                                          <w:rFonts w:ascii="Cambria Math" w:hAnsi="Cambria Math"/>
                                          <w:sz w:val="16"/>
                                          <w:szCs w:val="16"/>
                                        </w:rPr>
                                        <m:t>⋯</m:t>
                                      </m:r>
                                    </m:e>
                                  </m:mr>
                                </m:m>
                              </m:e>
                            </m:mr>
                            <m:mr>
                              <m:e>
                                <m:m>
                                  <m:mPr>
                                    <m:mcs>
                                      <m:mc>
                                        <m:mcPr>
                                          <m:count m:val="2"/>
                                          <m:mcJc m:val="center"/>
                                        </m:mcPr>
                                      </m:mc>
                                    </m:mcs>
                                    <m:ctrlPr>
                                      <w:rPr>
                                        <w:rFonts w:ascii="Cambria Math" w:hAnsi="Cambria Math"/>
                                        <w:b/>
                                        <w:bCs/>
                                        <w:i/>
                                        <w:sz w:val="16"/>
                                        <w:szCs w:val="16"/>
                                      </w:rPr>
                                    </m:ctrlPr>
                                  </m:mPr>
                                  <m:mr>
                                    <m:e>
                                      <m:r>
                                        <m:rPr>
                                          <m:sty m:val="bi"/>
                                        </m:rPr>
                                        <w:rPr>
                                          <w:rFonts w:ascii="Cambria Math" w:hAnsi="Cambria Math"/>
                                          <w:sz w:val="16"/>
                                          <w:szCs w:val="16"/>
                                        </w:rPr>
                                        <m:t>⋮</m:t>
                                      </m:r>
                                    </m:e>
                                    <m:e/>
                                  </m:mr>
                                </m:m>
                              </m:e>
                            </m:mr>
                          </m:m>
                        </m:e>
                        <m:e>
                          <m:m>
                            <m:mPr>
                              <m:mcs>
                                <m:mc>
                                  <m:mcPr>
                                    <m:count m:val="1"/>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αin</m:t>
                                    </m:r>
                                  </m:sup>
                                </m:sSubSup>
                              </m:e>
                            </m:mr>
                            <m:mr>
                              <m:e>
                                <m:r>
                                  <m:rPr>
                                    <m:sty m:val="bi"/>
                                  </m:rPr>
                                  <w:rPr>
                                    <w:rFonts w:ascii="Cambria Math" w:hAnsi="Cambria Math"/>
                                    <w:sz w:val="16"/>
                                    <w:szCs w:val="16"/>
                                  </w:rPr>
                                  <m:t>⋮</m:t>
                                </m:r>
                              </m:e>
                            </m:mr>
                          </m:m>
                        </m:e>
                      </m:mr>
                      <m:mr>
                        <m:e>
                          <m:m>
                            <m:mPr>
                              <m:mcs>
                                <m:mc>
                                  <m:mcPr>
                                    <m:count m:val="2"/>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αn</m:t>
                                    </m:r>
                                    <m:r>
                                      <m:rPr>
                                        <m:sty m:val="bi"/>
                                      </m:rPr>
                                      <w:rPr>
                                        <w:rFonts w:ascii="Cambria Math" w:hAnsi="Cambria Math"/>
                                        <w:sz w:val="16"/>
                                        <w:szCs w:val="16"/>
                                      </w:rPr>
                                      <m:t>1</m:t>
                                    </m:r>
                                  </m:sup>
                                </m:sSubSup>
                              </m:e>
                              <m:e>
                                <m:r>
                                  <m:rPr>
                                    <m:sty m:val="bi"/>
                                  </m:rPr>
                                  <w:rPr>
                                    <w:rFonts w:ascii="Cambria Math" w:hAnsi="Cambria Math"/>
                                    <w:sz w:val="16"/>
                                    <w:szCs w:val="16"/>
                                  </w:rPr>
                                  <m:t>⋯</m:t>
                                </m:r>
                              </m:e>
                            </m:mr>
                          </m:m>
                        </m:e>
                        <m:e>
                          <m:m>
                            <m:mPr>
                              <m:mcs>
                                <m:mc>
                                  <m:mcPr>
                                    <m:count m:val="2"/>
                                    <m:mcJc m:val="center"/>
                                  </m:mcPr>
                                </m:mc>
                              </m:mcs>
                              <m:ctrlPr>
                                <w:rPr>
                                  <w:rFonts w:ascii="Cambria Math" w:hAnsi="Cambria Math"/>
                                  <w:b/>
                                  <w:bCs/>
                                  <w:i/>
                                  <w:sz w:val="16"/>
                                  <w:szCs w:val="16"/>
                                </w:rPr>
                              </m:ctrlPr>
                            </m:mPr>
                            <m:mr>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αnj</m:t>
                                    </m:r>
                                  </m:sup>
                                </m:sSubSup>
                              </m:e>
                              <m:e>
                                <m:r>
                                  <m:rPr>
                                    <m:sty m:val="bi"/>
                                  </m:rPr>
                                  <w:rPr>
                                    <w:rFonts w:ascii="Cambria Math" w:hAnsi="Cambria Math"/>
                                    <w:sz w:val="16"/>
                                    <w:szCs w:val="16"/>
                                  </w:rPr>
                                  <m:t>⋯</m:t>
                                </m:r>
                              </m:e>
                            </m:mr>
                          </m:m>
                        </m:e>
                        <m:e>
                          <m:sSubSup>
                            <m:sSubSupPr>
                              <m:ctrlPr>
                                <w:rPr>
                                  <w:rFonts w:ascii="Cambria Math" w:hAnsi="Cambria Math"/>
                                  <w:b/>
                                  <w:bCs/>
                                  <w:i/>
                                  <w:sz w:val="16"/>
                                  <w:szCs w:val="16"/>
                                </w:rPr>
                              </m:ctrlPr>
                            </m:sSubSupPr>
                            <m:e>
                              <m:r>
                                <m:rPr>
                                  <m:sty m:val="bi"/>
                                </m:rPr>
                                <w:rPr>
                                  <w:rFonts w:ascii="Cambria Math" w:hAnsi="Cambria Math"/>
                                  <w:sz w:val="16"/>
                                  <w:szCs w:val="16"/>
                                </w:rPr>
                                <m:t>t</m:t>
                              </m:r>
                            </m:e>
                            <m:sub>
                              <m:r>
                                <m:rPr>
                                  <m:sty m:val="bi"/>
                                </m:rPr>
                                <w:rPr>
                                  <w:rFonts w:ascii="Cambria Math" w:hAnsi="Cambria Math"/>
                                  <w:sz w:val="16"/>
                                  <w:szCs w:val="16"/>
                                </w:rPr>
                                <m:t>D</m:t>
                              </m:r>
                            </m:sub>
                            <m:sup>
                              <m:r>
                                <m:rPr>
                                  <m:sty m:val="bi"/>
                                </m:rPr>
                                <w:rPr>
                                  <w:rFonts w:ascii="Cambria Math" w:hAnsi="Cambria Math"/>
                                  <w:sz w:val="16"/>
                                  <w:szCs w:val="16"/>
                                </w:rPr>
                                <m:t>αnn</m:t>
                              </m:r>
                            </m:sup>
                          </m:sSubSup>
                        </m:e>
                      </m:mr>
                    </m:m>
                  </m:e>
                </m:d>
              </m:oMath>
            </m:oMathPara>
          </w:p>
        </w:tc>
        <w:tc>
          <w:tcPr>
            <w:tcW w:w="642" w:type="dxa"/>
            <w:vAlign w:val="center"/>
          </w:tcPr>
          <w:p w14:paraId="4966C161" w14:textId="77777777" w:rsidR="00FA3FF2" w:rsidRPr="00F90BE0" w:rsidRDefault="00FA3FF2" w:rsidP="001C01D9">
            <w:pPr>
              <w:pStyle w:val="ListParagraph"/>
              <w:spacing w:after="160" w:line="259" w:lineRule="auto"/>
              <w:ind w:left="0"/>
              <w:jc w:val="center"/>
              <w:rPr>
                <w:sz w:val="16"/>
                <w:szCs w:val="16"/>
              </w:rP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20</w:t>
            </w:r>
            <w:r w:rsidRPr="00F90BE0">
              <w:rPr>
                <w:noProof/>
              </w:rPr>
              <w:fldChar w:fldCharType="end"/>
            </w:r>
            <w:r w:rsidRPr="00F90BE0">
              <w:t>)</w:t>
            </w:r>
          </w:p>
        </w:tc>
      </w:tr>
    </w:tbl>
    <w:p w14:paraId="7F6F8CFF" w14:textId="77777777" w:rsidR="00FA3FF2" w:rsidRPr="00F90BE0" w:rsidRDefault="00FA3FF2" w:rsidP="00FA3FF2">
      <w:pPr>
        <w:pStyle w:val="ListParagraph"/>
        <w:ind w:left="1512"/>
        <w:jc w:val="both"/>
      </w:pPr>
    </w:p>
    <w:p w14:paraId="75811E4D" w14:textId="77777777" w:rsidR="00FA3FF2" w:rsidRPr="00F90BE0" w:rsidRDefault="00FA3FF2" w:rsidP="00FA3FF2">
      <w:pPr>
        <w:pStyle w:val="ListParagraph"/>
        <w:ind w:left="1512"/>
        <w:jc w:val="both"/>
      </w:pPr>
      <w:r w:rsidRPr="00F90BE0">
        <w:t>The weighted super-matrix (</w:t>
      </w:r>
      <m:oMath>
        <m:sSup>
          <m:sSupPr>
            <m:ctrlPr>
              <w:rPr>
                <w:rFonts w:ascii="Cambria Math" w:hAnsi="Cambria Math"/>
                <w:i/>
              </w:rPr>
            </m:ctrlPr>
          </m:sSupPr>
          <m:e>
            <m:r>
              <w:rPr>
                <w:rFonts w:ascii="Cambria Math" w:hAnsi="Cambria Math"/>
              </w:rPr>
              <m:t>W</m:t>
            </m:r>
          </m:e>
          <m:sup>
            <m:r>
              <w:rPr>
                <w:rFonts w:ascii="Cambria Math" w:hAnsi="Cambria Math"/>
              </w:rPr>
              <m:t>α</m:t>
            </m:r>
          </m:sup>
        </m:sSup>
      </m:oMath>
      <w:r w:rsidRPr="00F90BE0">
        <w:t>) is obtained with the help of equation 21;</w:t>
      </w:r>
    </w:p>
    <w:p w14:paraId="75745FFD" w14:textId="77777777" w:rsidR="00FA3FF2" w:rsidRPr="00F90BE0" w:rsidRDefault="00FA3FF2" w:rsidP="00FA3FF2">
      <w:pPr>
        <w:pStyle w:val="ListParagraph"/>
        <w:ind w:left="1512"/>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356"/>
        <w:gridCol w:w="618"/>
      </w:tblGrid>
      <w:tr w:rsidR="00FA3FF2" w:rsidRPr="00F90BE0" w14:paraId="0B8300D4" w14:textId="77777777" w:rsidTr="001C01D9">
        <w:trPr>
          <w:trHeight w:val="1286"/>
          <w:jc w:val="center"/>
        </w:trPr>
        <w:tc>
          <w:tcPr>
            <w:tcW w:w="236" w:type="dxa"/>
          </w:tcPr>
          <w:p w14:paraId="0C935C08" w14:textId="77777777" w:rsidR="00FA3FF2" w:rsidRPr="00F90BE0" w:rsidRDefault="00FA3FF2" w:rsidP="001C01D9">
            <w:pPr>
              <w:pStyle w:val="ListParagraph"/>
              <w:spacing w:after="160" w:line="259" w:lineRule="auto"/>
              <w:ind w:left="0"/>
              <w:jc w:val="both"/>
            </w:pPr>
          </w:p>
        </w:tc>
        <w:tc>
          <w:tcPr>
            <w:tcW w:w="7356" w:type="dxa"/>
          </w:tcPr>
          <w:p w14:paraId="0C3E60C6" w14:textId="77777777" w:rsidR="00FA3FF2" w:rsidRPr="00F90BE0" w:rsidRDefault="00F90BE0" w:rsidP="001C01D9">
            <w:pPr>
              <w:pStyle w:val="ListParagraph"/>
              <w:spacing w:after="160" w:line="259" w:lineRule="auto"/>
              <w:ind w:left="1512"/>
              <w:jc w:val="both"/>
              <w:rPr>
                <w:b/>
                <w:bCs/>
                <w:sz w:val="18"/>
                <w:szCs w:val="18"/>
              </w:rPr>
            </w:pPr>
            <m:oMathPara>
              <m:oMathParaPr>
                <m:jc m:val="center"/>
              </m:oMathParaPr>
              <m:oMath>
                <m:sSup>
                  <m:sSupPr>
                    <m:ctrlPr>
                      <w:rPr>
                        <w:rFonts w:ascii="Cambria Math" w:hAnsi="Cambria Math"/>
                        <w:b/>
                        <w:bCs/>
                        <w:i/>
                        <w:sz w:val="18"/>
                        <w:szCs w:val="18"/>
                      </w:rPr>
                    </m:ctrlPr>
                  </m:sSupPr>
                  <m:e>
                    <m:r>
                      <m:rPr>
                        <m:sty m:val="bi"/>
                      </m:rPr>
                      <w:rPr>
                        <w:rFonts w:ascii="Cambria Math" w:hAnsi="Cambria Math"/>
                        <w:sz w:val="18"/>
                        <w:szCs w:val="18"/>
                      </w:rPr>
                      <m:t>W</m:t>
                    </m:r>
                  </m:e>
                  <m:sup>
                    <m:r>
                      <m:rPr>
                        <m:sty m:val="bi"/>
                      </m:rPr>
                      <w:rPr>
                        <w:rFonts w:ascii="Cambria Math" w:hAnsi="Cambria Math"/>
                        <w:sz w:val="18"/>
                        <w:szCs w:val="18"/>
                      </w:rPr>
                      <m:t>α</m:t>
                    </m:r>
                  </m:sup>
                </m:sSup>
                <m:r>
                  <m:rPr>
                    <m:sty m:val="bi"/>
                  </m:rPr>
                  <w:rPr>
                    <w:rFonts w:ascii="Cambria Math" w:hAnsi="Cambria Math"/>
                    <w:sz w:val="18"/>
                    <w:szCs w:val="18"/>
                  </w:rPr>
                  <m:t>=</m:t>
                </m:r>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α</m:t>
                    </m:r>
                  </m:sup>
                </m:sSubSup>
                <m:r>
                  <m:rPr>
                    <m:sty m:val="bi"/>
                  </m:rPr>
                  <w:rPr>
                    <w:rFonts w:ascii="Cambria Math" w:hAnsi="Cambria Math"/>
                    <w:sz w:val="18"/>
                    <w:szCs w:val="18"/>
                  </w:rPr>
                  <m:t xml:space="preserve"> ×W=</m:t>
                </m:r>
                <m:d>
                  <m:dPr>
                    <m:begChr m:val="["/>
                    <m:endChr m:val="]"/>
                    <m:ctrlPr>
                      <w:rPr>
                        <w:rFonts w:ascii="Cambria Math" w:hAnsi="Cambria Math"/>
                        <w:b/>
                        <w:bCs/>
                        <w:i/>
                        <w:sz w:val="18"/>
                        <w:szCs w:val="18"/>
                      </w:rPr>
                    </m:ctrlPr>
                  </m:dPr>
                  <m:e>
                    <m:m>
                      <m:mPr>
                        <m:mcs>
                          <m:mc>
                            <m:mcPr>
                              <m:count m:val="3"/>
                              <m:mcJc m:val="center"/>
                            </m:mcPr>
                          </m:mc>
                        </m:mcs>
                        <m:ctrlPr>
                          <w:rPr>
                            <w:rFonts w:ascii="Cambria Math" w:hAnsi="Cambria Math"/>
                            <w:b/>
                            <w:bCs/>
                            <w:i/>
                            <w:sz w:val="18"/>
                            <w:szCs w:val="18"/>
                          </w:rPr>
                        </m:ctrlPr>
                      </m:mPr>
                      <m:mr>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α</m:t>
                                          </m:r>
                                          <m:r>
                                            <m:rPr>
                                              <m:sty m:val="bi"/>
                                            </m:rPr>
                                            <w:rPr>
                                              <w:rFonts w:ascii="Cambria Math" w:hAnsi="Cambria Math"/>
                                              <w:sz w:val="18"/>
                                              <w:szCs w:val="18"/>
                                            </w:rPr>
                                            <m:t>11</m:t>
                                          </m:r>
                                        </m:sup>
                                      </m:sSubSup>
                                      <m:r>
                                        <m:rPr>
                                          <m:sty m:val="bi"/>
                                        </m:rPr>
                                        <w:rPr>
                                          <w:rFonts w:ascii="Cambria Math" w:hAnsi="Cambria Math"/>
                                          <w:sz w:val="18"/>
                                          <w:szCs w:val="18"/>
                                        </w:rPr>
                                        <m:t>×</m:t>
                                      </m:r>
                                      <m:sSup>
                                        <m:sSupPr>
                                          <m:ctrlPr>
                                            <w:rPr>
                                              <w:rFonts w:ascii="Cambria Math" w:hAnsi="Cambria Math"/>
                                              <w:b/>
                                              <w:bCs/>
                                              <w:i/>
                                              <w:sz w:val="18"/>
                                              <w:szCs w:val="18"/>
                                            </w:rPr>
                                          </m:ctrlPr>
                                        </m:sSupPr>
                                        <m:e>
                                          <m:r>
                                            <m:rPr>
                                              <m:sty m:val="bi"/>
                                            </m:rPr>
                                            <w:rPr>
                                              <w:rFonts w:ascii="Cambria Math" w:hAnsi="Cambria Math"/>
                                              <w:sz w:val="18"/>
                                              <w:szCs w:val="18"/>
                                            </w:rPr>
                                            <m:t>W</m:t>
                                          </m:r>
                                        </m:e>
                                        <m:sup>
                                          <m:r>
                                            <m:rPr>
                                              <m:sty m:val="bi"/>
                                            </m:rPr>
                                            <w:rPr>
                                              <w:rFonts w:ascii="Cambria Math" w:hAnsi="Cambria Math"/>
                                              <w:sz w:val="18"/>
                                              <w:szCs w:val="18"/>
                                            </w:rPr>
                                            <m:t>11</m:t>
                                          </m:r>
                                        </m:sup>
                                      </m:s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αi</m:t>
                                          </m:r>
                                          <m:r>
                                            <m:rPr>
                                              <m:sty m:val="bi"/>
                                            </m:rPr>
                                            <w:rPr>
                                              <w:rFonts w:ascii="Cambria Math" w:hAnsi="Cambria Math"/>
                                              <w:sz w:val="18"/>
                                              <w:szCs w:val="18"/>
                                            </w:rPr>
                                            <m:t>1</m:t>
                                          </m:r>
                                        </m:sup>
                                      </m:sSubSup>
                                      <m:r>
                                        <m:rPr>
                                          <m:sty m:val="bi"/>
                                        </m:rPr>
                                        <w:rPr>
                                          <w:rFonts w:ascii="Cambria Math" w:hAnsi="Cambria Math"/>
                                          <w:sz w:val="18"/>
                                          <w:szCs w:val="18"/>
                                        </w:rPr>
                                        <m:t>×</m:t>
                                      </m:r>
                                      <m:sSup>
                                        <m:sSupPr>
                                          <m:ctrlPr>
                                            <w:rPr>
                                              <w:rFonts w:ascii="Cambria Math" w:hAnsi="Cambria Math"/>
                                              <w:b/>
                                              <w:bCs/>
                                              <w:i/>
                                              <w:sz w:val="18"/>
                                              <w:szCs w:val="18"/>
                                            </w:rPr>
                                          </m:ctrlPr>
                                        </m:sSupPr>
                                        <m:e>
                                          <m:r>
                                            <m:rPr>
                                              <m:sty m:val="bi"/>
                                            </m:rPr>
                                            <w:rPr>
                                              <w:rFonts w:ascii="Cambria Math" w:hAnsi="Cambria Math"/>
                                              <w:sz w:val="18"/>
                                              <w:szCs w:val="18"/>
                                            </w:rPr>
                                            <m:t>W</m:t>
                                          </m:r>
                                        </m:e>
                                        <m:sup>
                                          <m:r>
                                            <m:rPr>
                                              <m:sty m:val="bi"/>
                                            </m:rPr>
                                            <w:rPr>
                                              <w:rFonts w:ascii="Cambria Math" w:hAnsi="Cambria Math"/>
                                              <w:sz w:val="18"/>
                                              <w:szCs w:val="18"/>
                                            </w:rPr>
                                            <m:t>i</m:t>
                                          </m:r>
                                          <m:r>
                                            <m:rPr>
                                              <m:sty m:val="bi"/>
                                            </m:rPr>
                                            <w:rPr>
                                              <w:rFonts w:ascii="Cambria Math" w:hAnsi="Cambria Math"/>
                                              <w:sz w:val="18"/>
                                              <w:szCs w:val="18"/>
                                            </w:rPr>
                                            <m:t>1</m:t>
                                          </m:r>
                                        </m:sup>
                                      </m:s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αn</m:t>
                                    </m:r>
                                    <m:r>
                                      <m:rPr>
                                        <m:sty m:val="bi"/>
                                      </m:rPr>
                                      <w:rPr>
                                        <w:rFonts w:ascii="Cambria Math" w:hAnsi="Cambria Math"/>
                                        <w:sz w:val="18"/>
                                        <w:szCs w:val="18"/>
                                      </w:rPr>
                                      <m:t>1</m:t>
                                    </m:r>
                                  </m:sup>
                                </m:sSubSup>
                                <m:r>
                                  <m:rPr>
                                    <m:sty m:val="bi"/>
                                  </m:rPr>
                                  <w:rPr>
                                    <w:rFonts w:ascii="Cambria Math" w:hAnsi="Cambria Math"/>
                                    <w:sz w:val="18"/>
                                    <w:szCs w:val="18"/>
                                  </w:rPr>
                                  <m:t>×</m:t>
                                </m:r>
                                <m:sSup>
                                  <m:sSupPr>
                                    <m:ctrlPr>
                                      <w:rPr>
                                        <w:rFonts w:ascii="Cambria Math" w:hAnsi="Cambria Math"/>
                                        <w:b/>
                                        <w:bCs/>
                                        <w:i/>
                                        <w:sz w:val="18"/>
                                        <w:szCs w:val="18"/>
                                      </w:rPr>
                                    </m:ctrlPr>
                                  </m:sSupPr>
                                  <m:e>
                                    <m:r>
                                      <m:rPr>
                                        <m:sty m:val="bi"/>
                                      </m:rPr>
                                      <w:rPr>
                                        <w:rFonts w:ascii="Cambria Math" w:hAnsi="Cambria Math"/>
                                        <w:sz w:val="18"/>
                                        <w:szCs w:val="18"/>
                                      </w:rPr>
                                      <m:t>W</m:t>
                                    </m:r>
                                  </m:e>
                                  <m:sup>
                                    <m:r>
                                      <m:rPr>
                                        <m:sty m:val="bi"/>
                                      </m:rPr>
                                      <w:rPr>
                                        <w:rFonts w:ascii="Cambria Math" w:hAnsi="Cambria Math"/>
                                        <w:sz w:val="18"/>
                                        <w:szCs w:val="18"/>
                                      </w:rPr>
                                      <m:t>n</m:t>
                                    </m:r>
                                    <m:r>
                                      <m:rPr>
                                        <m:sty m:val="bi"/>
                                      </m:rPr>
                                      <w:rPr>
                                        <w:rFonts w:ascii="Cambria Math" w:hAnsi="Cambria Math"/>
                                        <w:sz w:val="18"/>
                                        <w:szCs w:val="18"/>
                                      </w:rPr>
                                      <m:t>1</m:t>
                                    </m:r>
                                  </m:sup>
                                </m:sSup>
                              </m:e>
                            </m:mr>
                            <m:mr>
                              <m:e>
                                <m:r>
                                  <m:rPr>
                                    <m:sty m:val="bi"/>
                                  </m:rPr>
                                  <w:rPr>
                                    <w:rFonts w:ascii="Cambria Math" w:hAnsi="Cambria Math"/>
                                    <w:sz w:val="18"/>
                                    <w:szCs w:val="18"/>
                                  </w:rPr>
                                  <m:t>⋮</m:t>
                                </m:r>
                              </m:e>
                            </m:mr>
                          </m:m>
                        </m:e>
                      </m:mr>
                      <m:mr>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α</m:t>
                                          </m:r>
                                          <m:r>
                                            <m:rPr>
                                              <m:sty m:val="bi"/>
                                            </m:rPr>
                                            <w:rPr>
                                              <w:rFonts w:ascii="Cambria Math" w:hAnsi="Cambria Math"/>
                                              <w:sz w:val="18"/>
                                              <w:szCs w:val="18"/>
                                            </w:rPr>
                                            <m:t>1</m:t>
                                          </m:r>
                                          <m:r>
                                            <m:rPr>
                                              <m:sty m:val="bi"/>
                                            </m:rPr>
                                            <w:rPr>
                                              <w:rFonts w:ascii="Cambria Math" w:hAnsi="Cambria Math"/>
                                              <w:sz w:val="18"/>
                                              <w:szCs w:val="18"/>
                                            </w:rPr>
                                            <m:t>j</m:t>
                                          </m:r>
                                        </m:sup>
                                      </m:sSubSup>
                                      <m:r>
                                        <m:rPr>
                                          <m:sty m:val="bi"/>
                                        </m:rPr>
                                        <w:rPr>
                                          <w:rFonts w:ascii="Cambria Math" w:hAnsi="Cambria Math"/>
                                          <w:sz w:val="18"/>
                                          <w:szCs w:val="18"/>
                                        </w:rPr>
                                        <m:t>×</m:t>
                                      </m:r>
                                      <m:sSup>
                                        <m:sSupPr>
                                          <m:ctrlPr>
                                            <w:rPr>
                                              <w:rFonts w:ascii="Cambria Math" w:hAnsi="Cambria Math"/>
                                              <w:b/>
                                              <w:bCs/>
                                              <w:i/>
                                              <w:sz w:val="18"/>
                                              <w:szCs w:val="18"/>
                                            </w:rPr>
                                          </m:ctrlPr>
                                        </m:sSupPr>
                                        <m:e>
                                          <m:r>
                                            <m:rPr>
                                              <m:sty m:val="bi"/>
                                            </m:rPr>
                                            <w:rPr>
                                              <w:rFonts w:ascii="Cambria Math" w:hAnsi="Cambria Math"/>
                                              <w:sz w:val="18"/>
                                              <w:szCs w:val="18"/>
                                            </w:rPr>
                                            <m:t>W</m:t>
                                          </m:r>
                                        </m:e>
                                        <m:sup>
                                          <m:r>
                                            <m:rPr>
                                              <m:sty m:val="bi"/>
                                            </m:rPr>
                                            <w:rPr>
                                              <w:rFonts w:ascii="Cambria Math" w:hAnsi="Cambria Math"/>
                                              <w:sz w:val="18"/>
                                              <w:szCs w:val="18"/>
                                            </w:rPr>
                                            <m:t>1</m:t>
                                          </m:r>
                                          <m:r>
                                            <m:rPr>
                                              <m:sty m:val="bi"/>
                                            </m:rPr>
                                            <w:rPr>
                                              <w:rFonts w:ascii="Cambria Math" w:hAnsi="Cambria Math"/>
                                              <w:sz w:val="18"/>
                                              <w:szCs w:val="18"/>
                                            </w:rPr>
                                            <m:t>j</m:t>
                                          </m:r>
                                        </m:sup>
                                      </m:s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αij</m:t>
                                          </m:r>
                                        </m:sup>
                                      </m:sSubSup>
                                      <m:r>
                                        <m:rPr>
                                          <m:sty m:val="bi"/>
                                        </m:rPr>
                                        <w:rPr>
                                          <w:rFonts w:ascii="Cambria Math" w:hAnsi="Cambria Math"/>
                                          <w:sz w:val="18"/>
                                          <w:szCs w:val="18"/>
                                        </w:rPr>
                                        <m:t>×</m:t>
                                      </m:r>
                                      <m:sSup>
                                        <m:sSupPr>
                                          <m:ctrlPr>
                                            <w:rPr>
                                              <w:rFonts w:ascii="Cambria Math" w:hAnsi="Cambria Math"/>
                                              <w:b/>
                                              <w:bCs/>
                                              <w:i/>
                                              <w:sz w:val="18"/>
                                              <w:szCs w:val="18"/>
                                            </w:rPr>
                                          </m:ctrlPr>
                                        </m:sSupPr>
                                        <m:e>
                                          <m:r>
                                            <m:rPr>
                                              <m:sty m:val="bi"/>
                                            </m:rPr>
                                            <w:rPr>
                                              <w:rFonts w:ascii="Cambria Math" w:hAnsi="Cambria Math"/>
                                              <w:sz w:val="18"/>
                                              <w:szCs w:val="18"/>
                                            </w:rPr>
                                            <m:t>W</m:t>
                                          </m:r>
                                        </m:e>
                                        <m:sup>
                                          <m:r>
                                            <m:rPr>
                                              <m:sty m:val="bi"/>
                                            </m:rPr>
                                            <w:rPr>
                                              <w:rFonts w:ascii="Cambria Math" w:hAnsi="Cambria Math"/>
                                              <w:sz w:val="18"/>
                                              <w:szCs w:val="18"/>
                                            </w:rPr>
                                            <m:t>ij</m:t>
                                          </m:r>
                                        </m:sup>
                                      </m:sSup>
                                    </m:e>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m:t>
                                      </m:r>
                                    </m:e>
                                    <m:e/>
                                  </m:mr>
                                </m:m>
                              </m:e>
                            </m:mr>
                          </m:m>
                        </m:e>
                        <m:e>
                          <m:m>
                            <m:mPr>
                              <m:mcs>
                                <m:mc>
                                  <m:mcPr>
                                    <m:count m:val="1"/>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αnj</m:t>
                                    </m:r>
                                  </m:sup>
                                </m:sSubSup>
                                <m:r>
                                  <m:rPr>
                                    <m:sty m:val="bi"/>
                                  </m:rPr>
                                  <w:rPr>
                                    <w:rFonts w:ascii="Cambria Math" w:hAnsi="Cambria Math"/>
                                    <w:sz w:val="18"/>
                                    <w:szCs w:val="18"/>
                                  </w:rPr>
                                  <m:t>×</m:t>
                                </m:r>
                                <m:sSup>
                                  <m:sSupPr>
                                    <m:ctrlPr>
                                      <w:rPr>
                                        <w:rFonts w:ascii="Cambria Math" w:hAnsi="Cambria Math"/>
                                        <w:b/>
                                        <w:bCs/>
                                        <w:i/>
                                        <w:sz w:val="18"/>
                                        <w:szCs w:val="18"/>
                                      </w:rPr>
                                    </m:ctrlPr>
                                  </m:sSupPr>
                                  <m:e>
                                    <m:r>
                                      <m:rPr>
                                        <m:sty m:val="bi"/>
                                      </m:rPr>
                                      <w:rPr>
                                        <w:rFonts w:ascii="Cambria Math" w:hAnsi="Cambria Math"/>
                                        <w:sz w:val="18"/>
                                        <w:szCs w:val="18"/>
                                      </w:rPr>
                                      <m:t>W</m:t>
                                    </m:r>
                                  </m:e>
                                  <m:sup>
                                    <m:r>
                                      <m:rPr>
                                        <m:sty m:val="bi"/>
                                      </m:rPr>
                                      <w:rPr>
                                        <w:rFonts w:ascii="Cambria Math" w:hAnsi="Cambria Math"/>
                                        <w:sz w:val="18"/>
                                        <w:szCs w:val="18"/>
                                      </w:rPr>
                                      <m:t>nj</m:t>
                                    </m:r>
                                  </m:sup>
                                </m:sSup>
                              </m:e>
                            </m:mr>
                            <m:mr>
                              <m:e>
                                <m:r>
                                  <m:rPr>
                                    <m:sty m:val="bi"/>
                                  </m:rPr>
                                  <w:rPr>
                                    <w:rFonts w:ascii="Cambria Math" w:hAnsi="Cambria Math"/>
                                    <w:sz w:val="18"/>
                                    <w:szCs w:val="18"/>
                                  </w:rPr>
                                  <m:t>⋮</m:t>
                                </m:r>
                              </m:e>
                            </m:mr>
                          </m:m>
                        </m:e>
                      </m:mr>
                      <m:mr>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α</m:t>
                                    </m:r>
                                    <m:r>
                                      <m:rPr>
                                        <m:sty m:val="bi"/>
                                      </m:rPr>
                                      <w:rPr>
                                        <w:rFonts w:ascii="Cambria Math" w:hAnsi="Cambria Math"/>
                                        <w:sz w:val="18"/>
                                        <w:szCs w:val="18"/>
                                      </w:rPr>
                                      <m:t>1</m:t>
                                    </m:r>
                                    <m:r>
                                      <m:rPr>
                                        <m:sty m:val="bi"/>
                                      </m:rPr>
                                      <w:rPr>
                                        <w:rFonts w:ascii="Cambria Math" w:hAnsi="Cambria Math"/>
                                        <w:sz w:val="18"/>
                                        <w:szCs w:val="18"/>
                                      </w:rPr>
                                      <m:t>n</m:t>
                                    </m:r>
                                  </m:sup>
                                </m:sSubSup>
                                <m:r>
                                  <m:rPr>
                                    <m:sty m:val="bi"/>
                                  </m:rPr>
                                  <w:rPr>
                                    <w:rFonts w:ascii="Cambria Math" w:hAnsi="Cambria Math"/>
                                    <w:sz w:val="18"/>
                                    <w:szCs w:val="18"/>
                                  </w:rPr>
                                  <m:t>×</m:t>
                                </m:r>
                                <m:sSup>
                                  <m:sSupPr>
                                    <m:ctrlPr>
                                      <w:rPr>
                                        <w:rFonts w:ascii="Cambria Math" w:hAnsi="Cambria Math"/>
                                        <w:b/>
                                        <w:bCs/>
                                        <w:i/>
                                        <w:sz w:val="18"/>
                                        <w:szCs w:val="18"/>
                                      </w:rPr>
                                    </m:ctrlPr>
                                  </m:sSupPr>
                                  <m:e>
                                    <m:r>
                                      <m:rPr>
                                        <m:sty m:val="bi"/>
                                      </m:rPr>
                                      <w:rPr>
                                        <w:rFonts w:ascii="Cambria Math" w:hAnsi="Cambria Math"/>
                                        <w:sz w:val="18"/>
                                        <w:szCs w:val="18"/>
                                      </w:rPr>
                                      <m:t>W</m:t>
                                    </m:r>
                                  </m:e>
                                  <m:sup>
                                    <m:r>
                                      <m:rPr>
                                        <m:sty m:val="bi"/>
                                      </m:rPr>
                                      <w:rPr>
                                        <w:rFonts w:ascii="Cambria Math" w:hAnsi="Cambria Math"/>
                                        <w:sz w:val="18"/>
                                        <w:szCs w:val="18"/>
                                      </w:rPr>
                                      <m:t>1</m:t>
                                    </m:r>
                                    <m:r>
                                      <m:rPr>
                                        <m:sty m:val="bi"/>
                                      </m:rPr>
                                      <w:rPr>
                                        <w:rFonts w:ascii="Cambria Math" w:hAnsi="Cambria Math"/>
                                        <w:sz w:val="18"/>
                                        <w:szCs w:val="18"/>
                                      </w:rPr>
                                      <m:t>n</m:t>
                                    </m:r>
                                  </m:sup>
                                </m:sSup>
                              </m:e>
                              <m:e>
                                <m:r>
                                  <m:rPr>
                                    <m:sty m:val="bi"/>
                                  </m:rPr>
                                  <w:rPr>
                                    <w:rFonts w:ascii="Cambria Math" w:hAnsi="Cambria Math"/>
                                    <w:sz w:val="18"/>
                                    <w:szCs w:val="18"/>
                                  </w:rPr>
                                  <m:t>⋯</m:t>
                                </m:r>
                              </m:e>
                            </m:mr>
                          </m:m>
                        </m:e>
                        <m:e>
                          <m:m>
                            <m:mPr>
                              <m:mcs>
                                <m:mc>
                                  <m:mcPr>
                                    <m:count m:val="2"/>
                                    <m:mcJc m:val="center"/>
                                  </m:mcPr>
                                </m:mc>
                              </m:mcs>
                              <m:ctrlPr>
                                <w:rPr>
                                  <w:rFonts w:ascii="Cambria Math" w:hAnsi="Cambria Math"/>
                                  <w:b/>
                                  <w:bCs/>
                                  <w:i/>
                                  <w:sz w:val="18"/>
                                  <w:szCs w:val="18"/>
                                </w:rPr>
                              </m:ctrlPr>
                            </m:mPr>
                            <m:mr>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αin</m:t>
                                    </m:r>
                                  </m:sup>
                                </m:sSubSup>
                                <m:r>
                                  <m:rPr>
                                    <m:sty m:val="bi"/>
                                  </m:rPr>
                                  <w:rPr>
                                    <w:rFonts w:ascii="Cambria Math" w:hAnsi="Cambria Math"/>
                                    <w:sz w:val="18"/>
                                    <w:szCs w:val="18"/>
                                  </w:rPr>
                                  <m:t>×</m:t>
                                </m:r>
                                <m:sSup>
                                  <m:sSupPr>
                                    <m:ctrlPr>
                                      <w:rPr>
                                        <w:rFonts w:ascii="Cambria Math" w:hAnsi="Cambria Math"/>
                                        <w:b/>
                                        <w:bCs/>
                                        <w:i/>
                                        <w:sz w:val="18"/>
                                        <w:szCs w:val="18"/>
                                      </w:rPr>
                                    </m:ctrlPr>
                                  </m:sSupPr>
                                  <m:e>
                                    <m:r>
                                      <m:rPr>
                                        <m:sty m:val="bi"/>
                                      </m:rPr>
                                      <w:rPr>
                                        <w:rFonts w:ascii="Cambria Math" w:hAnsi="Cambria Math"/>
                                        <w:sz w:val="18"/>
                                        <w:szCs w:val="18"/>
                                      </w:rPr>
                                      <m:t>W</m:t>
                                    </m:r>
                                  </m:e>
                                  <m:sup>
                                    <m:r>
                                      <m:rPr>
                                        <m:sty m:val="bi"/>
                                      </m:rPr>
                                      <w:rPr>
                                        <w:rFonts w:ascii="Cambria Math" w:hAnsi="Cambria Math"/>
                                        <w:sz w:val="18"/>
                                        <w:szCs w:val="18"/>
                                      </w:rPr>
                                      <m:t>in</m:t>
                                    </m:r>
                                  </m:sup>
                                </m:sSup>
                              </m:e>
                              <m:e>
                                <m:r>
                                  <m:rPr>
                                    <m:sty m:val="bi"/>
                                  </m:rPr>
                                  <w:rPr>
                                    <w:rFonts w:ascii="Cambria Math" w:hAnsi="Cambria Math"/>
                                    <w:sz w:val="18"/>
                                    <w:szCs w:val="18"/>
                                  </w:rPr>
                                  <m:t>⋯</m:t>
                                </m:r>
                              </m:e>
                            </m:mr>
                          </m:m>
                        </m:e>
                        <m:e>
                          <m:sSubSup>
                            <m:sSubSupPr>
                              <m:ctrlPr>
                                <w:rPr>
                                  <w:rFonts w:ascii="Cambria Math" w:hAnsi="Cambria Math"/>
                                  <w:b/>
                                  <w:bCs/>
                                  <w:i/>
                                  <w:sz w:val="18"/>
                                  <w:szCs w:val="18"/>
                                </w:rPr>
                              </m:ctrlPr>
                            </m:sSubSupPr>
                            <m:e>
                              <m:r>
                                <m:rPr>
                                  <m:sty m:val="bi"/>
                                </m:rPr>
                                <w:rPr>
                                  <w:rFonts w:ascii="Cambria Math" w:hAnsi="Cambria Math"/>
                                  <w:sz w:val="18"/>
                                  <w:szCs w:val="18"/>
                                </w:rPr>
                                <m:t>t</m:t>
                              </m:r>
                            </m:e>
                            <m:sub>
                              <m:r>
                                <m:rPr>
                                  <m:sty m:val="bi"/>
                                </m:rPr>
                                <w:rPr>
                                  <w:rFonts w:ascii="Cambria Math" w:hAnsi="Cambria Math"/>
                                  <w:sz w:val="18"/>
                                  <w:szCs w:val="18"/>
                                </w:rPr>
                                <m:t>D</m:t>
                              </m:r>
                            </m:sub>
                            <m:sup>
                              <m:r>
                                <m:rPr>
                                  <m:sty m:val="bi"/>
                                </m:rPr>
                                <w:rPr>
                                  <w:rFonts w:ascii="Cambria Math" w:hAnsi="Cambria Math"/>
                                  <w:sz w:val="18"/>
                                  <w:szCs w:val="18"/>
                                </w:rPr>
                                <m:t>αnn</m:t>
                              </m:r>
                            </m:sup>
                          </m:sSubSup>
                          <m:r>
                            <m:rPr>
                              <m:sty m:val="bi"/>
                            </m:rPr>
                            <w:rPr>
                              <w:rFonts w:ascii="Cambria Math" w:hAnsi="Cambria Math"/>
                              <w:sz w:val="18"/>
                              <w:szCs w:val="18"/>
                            </w:rPr>
                            <m:t>×</m:t>
                          </m:r>
                          <m:sSup>
                            <m:sSupPr>
                              <m:ctrlPr>
                                <w:rPr>
                                  <w:rFonts w:ascii="Cambria Math" w:hAnsi="Cambria Math"/>
                                  <w:b/>
                                  <w:bCs/>
                                  <w:i/>
                                  <w:sz w:val="18"/>
                                  <w:szCs w:val="18"/>
                                </w:rPr>
                              </m:ctrlPr>
                            </m:sSupPr>
                            <m:e>
                              <m:r>
                                <m:rPr>
                                  <m:sty m:val="bi"/>
                                </m:rPr>
                                <w:rPr>
                                  <w:rFonts w:ascii="Cambria Math" w:hAnsi="Cambria Math"/>
                                  <w:sz w:val="18"/>
                                  <w:szCs w:val="18"/>
                                </w:rPr>
                                <m:t>W</m:t>
                              </m:r>
                            </m:e>
                            <m:sup>
                              <m:r>
                                <m:rPr>
                                  <m:sty m:val="bi"/>
                                </m:rPr>
                                <w:rPr>
                                  <w:rFonts w:ascii="Cambria Math" w:hAnsi="Cambria Math"/>
                                  <w:sz w:val="18"/>
                                  <w:szCs w:val="18"/>
                                </w:rPr>
                                <m:t>nn</m:t>
                              </m:r>
                            </m:sup>
                          </m:sSup>
                        </m:e>
                      </m:mr>
                    </m:m>
                  </m:e>
                </m:d>
              </m:oMath>
            </m:oMathPara>
          </w:p>
        </w:tc>
        <w:tc>
          <w:tcPr>
            <w:tcW w:w="618" w:type="dxa"/>
            <w:vAlign w:val="center"/>
          </w:tcPr>
          <w:p w14:paraId="50133271" w14:textId="77777777" w:rsidR="00FA3FF2" w:rsidRPr="00F90BE0" w:rsidRDefault="00FA3FF2" w:rsidP="001C01D9">
            <w:pPr>
              <w:pStyle w:val="ListParagraph"/>
              <w:spacing w:after="160" w:line="259" w:lineRule="auto"/>
              <w:ind w:left="0"/>
              <w:jc w:val="center"/>
            </w:pPr>
            <w:r w:rsidRPr="00F90BE0">
              <w:t>(</w:t>
            </w:r>
            <w:r w:rsidRPr="00F90BE0">
              <w:rPr>
                <w:noProof/>
              </w:rPr>
              <w:fldChar w:fldCharType="begin"/>
            </w:r>
            <w:r w:rsidRPr="00F90BE0">
              <w:rPr>
                <w:noProof/>
              </w:rPr>
              <w:instrText xml:space="preserve"> SEQ Eq \* MERGEFORMAT </w:instrText>
            </w:r>
            <w:r w:rsidRPr="00F90BE0">
              <w:rPr>
                <w:noProof/>
              </w:rPr>
              <w:fldChar w:fldCharType="separate"/>
            </w:r>
            <w:r w:rsidRPr="00F90BE0">
              <w:rPr>
                <w:noProof/>
              </w:rPr>
              <w:t>21</w:t>
            </w:r>
            <w:r w:rsidRPr="00F90BE0">
              <w:rPr>
                <w:noProof/>
              </w:rPr>
              <w:fldChar w:fldCharType="end"/>
            </w:r>
            <w:r w:rsidRPr="00F90BE0">
              <w:t>)</w:t>
            </w:r>
          </w:p>
        </w:tc>
      </w:tr>
    </w:tbl>
    <w:p w14:paraId="3BC38E72" w14:textId="77777777" w:rsidR="00FA3FF2" w:rsidRPr="00F90BE0" w:rsidRDefault="00FA3FF2" w:rsidP="00FA3FF2">
      <w:pPr>
        <w:pStyle w:val="ListParagraph"/>
        <w:ind w:left="1512"/>
        <w:jc w:val="both"/>
      </w:pPr>
    </w:p>
    <w:p w14:paraId="583C858D" w14:textId="77777777" w:rsidR="00FA3FF2" w:rsidRPr="00F90BE0" w:rsidRDefault="00FA3FF2" w:rsidP="00FA3FF2">
      <w:pPr>
        <w:jc w:val="both"/>
      </w:pPr>
      <w:r w:rsidRPr="00F90BE0">
        <w:rPr>
          <w:b/>
          <w:bCs/>
          <w:i/>
          <w:iCs/>
        </w:rPr>
        <w:t>Step 3:</w:t>
      </w:r>
      <w:r w:rsidRPr="00F90BE0">
        <w:t xml:space="preserve"> Limit the weighted super-matrix.</w:t>
      </w:r>
    </w:p>
    <w:p w14:paraId="24DC5FC5" w14:textId="77777777" w:rsidR="00FA3FF2" w:rsidRPr="00F90BE0" w:rsidRDefault="00FA3FF2" w:rsidP="00FA3FF2">
      <w:pPr>
        <w:jc w:val="both"/>
      </w:pPr>
      <w:r w:rsidRPr="00F90BE0">
        <w:t xml:space="preserve">To acquire a stable and converged matrix, the weighted super-matrix which we got in the last step is to limit by expanding to a satisfactorily large power k until to fulfil the above prerequisites, which will finally result in global priority scores, which is called as grey-DANP (grey-DEMATEL based ANP) influential weights, such as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k→∞</m:t>
                </m:r>
              </m:lim>
            </m:limLow>
          </m:fName>
          <m:e>
            <m:sSup>
              <m:sSupPr>
                <m:ctrlPr>
                  <w:rPr>
                    <w:rFonts w:ascii="Cambria Math" w:hAnsi="Cambria Math"/>
                    <w:i/>
                  </w:rPr>
                </m:ctrlPr>
              </m:sSupPr>
              <m:e>
                <m:sSup>
                  <m:sSupPr>
                    <m:ctrlPr>
                      <w:rPr>
                        <w:rFonts w:ascii="Cambria Math" w:hAnsi="Cambria Math"/>
                        <w:i/>
                      </w:rPr>
                    </m:ctrlPr>
                  </m:sSupPr>
                  <m:e>
                    <m:r>
                      <w:rPr>
                        <w:rFonts w:ascii="Cambria Math" w:hAnsi="Cambria Math"/>
                      </w:rPr>
                      <m:t>(W</m:t>
                    </m:r>
                  </m:e>
                  <m:sup>
                    <m:r>
                      <w:rPr>
                        <w:rFonts w:ascii="Cambria Math" w:hAnsi="Cambria Math"/>
                      </w:rPr>
                      <m:t>α</m:t>
                    </m:r>
                  </m:sup>
                </m:sSup>
                <m:r>
                  <w:rPr>
                    <w:rFonts w:ascii="Cambria Math" w:hAnsi="Cambria Math"/>
                  </w:rPr>
                  <m:t>)</m:t>
                </m:r>
              </m:e>
              <m:sup>
                <m:r>
                  <w:rPr>
                    <w:rFonts w:ascii="Cambria Math" w:hAnsi="Cambria Math"/>
                  </w:rPr>
                  <m:t>k</m:t>
                </m:r>
              </m:sup>
            </m:sSup>
          </m:e>
        </m:func>
      </m:oMath>
      <w:r w:rsidRPr="00F90BE0">
        <w:t xml:space="preserve">, where </w:t>
      </w:r>
      <m:oMath>
        <m:r>
          <w:rPr>
            <w:rFonts w:ascii="Cambria Math" w:hAnsi="Cambria Math"/>
          </w:rPr>
          <m:t>k</m:t>
        </m:r>
      </m:oMath>
      <w:r w:rsidRPr="00F90BE0">
        <w:t xml:space="preserve"> represents any number of power </w:t>
      </w:r>
      <w:r w:rsidRPr="00F90BE0">
        <w:fldChar w:fldCharType="begin"/>
      </w:r>
      <w:r w:rsidRPr="00F90BE0">
        <w:instrText xml:space="preserve"> ADDIN EN.CITE &lt;EndNote&gt;&lt;Cite&gt;&lt;Author&gt;Govindan&lt;/Author&gt;&lt;Year&gt;2018&lt;/Year&gt;&lt;RecNum&gt;39&lt;/RecNum&gt;&lt;DisplayText&gt;&lt;style font="Times New Roman" size="12"&gt;(Govindan et al., 2018)&lt;/style&gt;&lt;/DisplayText&gt;&lt;record&gt;&lt;rec-number&gt;39&lt;/rec-number&gt;&lt;foreign-keys&gt;&lt;key app="EN" db-id="z200rsdtm00arree0t5ptdtnvp9f9apex9f0" timestamp="1589623651"&gt;39&lt;/key&gt;&lt;/foreign-keys&gt;&lt;ref-type name="Journal Article"&gt;17&lt;/ref-type&gt;&lt;contributors&gt;&lt;authors&gt;&lt;author&gt;Govindan, Kannan&lt;/author&gt;&lt;author&gt;Shankar, Madan&lt;/author&gt;&lt;author&gt;Kannan, Devika&lt;/author&gt;&lt;/authors&gt;&lt;/contributors&gt;&lt;titles&gt;&lt;title&gt;Supplier selection based on corporate social responsibility practices&lt;/title&gt;&lt;secondary-title&gt;International Journal of Production Economics&lt;/secondary-title&gt;&lt;/titles&gt;&lt;periodical&gt;&lt;full-title&gt;International Journal of Production Economics&lt;/full-title&gt;&lt;/periodical&gt;&lt;pages&gt;353-379&lt;/pages&gt;&lt;volume&gt;200&lt;/volume&gt;&lt;dates&gt;&lt;year&gt;2018&lt;/year&gt;&lt;/dates&gt;&lt;urls&gt;&lt;/urls&gt;&lt;/record&gt;&lt;/Cite&gt;&lt;/EndNote&gt;</w:instrText>
      </w:r>
      <w:r w:rsidRPr="00F90BE0">
        <w:fldChar w:fldCharType="separate"/>
      </w:r>
      <w:r w:rsidRPr="00F90BE0">
        <w:rPr>
          <w:noProof/>
        </w:rPr>
        <w:t>(</w:t>
      </w:r>
      <w:hyperlink w:anchor="_ENREF_54" w:tooltip="Govindan, 2018" w:history="1">
        <w:r w:rsidRPr="00F90BE0">
          <w:rPr>
            <w:rStyle w:val="Hyperlink"/>
          </w:rPr>
          <w:t>Govindan et al., 2018</w:t>
        </w:r>
      </w:hyperlink>
      <w:r w:rsidRPr="00F90BE0">
        <w:rPr>
          <w:noProof/>
        </w:rPr>
        <w:t>)</w:t>
      </w:r>
      <w:r w:rsidRPr="00F90BE0">
        <w:fldChar w:fldCharType="end"/>
      </w:r>
      <w:r w:rsidRPr="00F90BE0">
        <w:t>.</w:t>
      </w:r>
    </w:p>
    <w:p w14:paraId="03716DA8" w14:textId="77777777" w:rsidR="00F177D8" w:rsidRPr="00F90BE0" w:rsidRDefault="00F177D8" w:rsidP="00F177D8">
      <w:pPr>
        <w:spacing w:after="120"/>
      </w:pPr>
    </w:p>
    <w:p w14:paraId="318866DA" w14:textId="77777777" w:rsidR="00F177D8" w:rsidRPr="00F90BE0" w:rsidRDefault="00F177D8" w:rsidP="00F177D8">
      <w:pPr>
        <w:pStyle w:val="ListParagraph"/>
        <w:spacing w:after="120"/>
        <w:ind w:left="794"/>
        <w:contextualSpacing w:val="0"/>
        <w:jc w:val="center"/>
        <w:rPr>
          <w:b/>
          <w:bCs/>
        </w:rPr>
      </w:pPr>
      <w:r w:rsidRPr="00F90BE0">
        <w:rPr>
          <w:b/>
          <w:bCs/>
        </w:rPr>
        <w:t xml:space="preserve">Table 1. </w:t>
      </w:r>
      <w:r w:rsidRPr="00F90BE0">
        <w:t>The grey linguistics scale for experts’ responses</w:t>
      </w:r>
    </w:p>
    <w:tbl>
      <w:tblPr>
        <w:tblStyle w:val="PlainTable21"/>
        <w:tblW w:w="8234" w:type="dxa"/>
        <w:jc w:val="center"/>
        <w:tblLook w:val="04A0" w:firstRow="1" w:lastRow="0" w:firstColumn="1" w:lastColumn="0" w:noHBand="0" w:noVBand="1"/>
      </w:tblPr>
      <w:tblGrid>
        <w:gridCol w:w="2744"/>
        <w:gridCol w:w="2745"/>
        <w:gridCol w:w="2745"/>
      </w:tblGrid>
      <w:tr w:rsidR="00F177D8" w:rsidRPr="00F90BE0" w14:paraId="28715507" w14:textId="77777777" w:rsidTr="0009273C">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744" w:type="dxa"/>
          </w:tcPr>
          <w:p w14:paraId="58DE8219" w14:textId="77777777" w:rsidR="00F177D8" w:rsidRPr="00F90BE0" w:rsidRDefault="00F177D8" w:rsidP="0009273C">
            <w:pPr>
              <w:pStyle w:val="ListParagraph"/>
              <w:ind w:left="0"/>
              <w:jc w:val="center"/>
              <w:rPr>
                <w:sz w:val="22"/>
                <w:szCs w:val="22"/>
              </w:rPr>
            </w:pPr>
            <w:r w:rsidRPr="00F90BE0">
              <w:rPr>
                <w:sz w:val="22"/>
                <w:szCs w:val="22"/>
              </w:rPr>
              <w:t>Linguistic terms</w:t>
            </w:r>
          </w:p>
        </w:tc>
        <w:tc>
          <w:tcPr>
            <w:tcW w:w="2745" w:type="dxa"/>
          </w:tcPr>
          <w:p w14:paraId="6B31EF2B" w14:textId="77777777" w:rsidR="00F177D8" w:rsidRPr="00F90BE0" w:rsidRDefault="00F177D8" w:rsidP="0009273C">
            <w:pPr>
              <w:pStyle w:val="ListParagraph"/>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F90BE0">
              <w:rPr>
                <w:sz w:val="22"/>
                <w:szCs w:val="22"/>
              </w:rPr>
              <w:t>Grey range</w:t>
            </w:r>
          </w:p>
        </w:tc>
        <w:tc>
          <w:tcPr>
            <w:tcW w:w="2745" w:type="dxa"/>
          </w:tcPr>
          <w:p w14:paraId="75B128A6" w14:textId="77777777" w:rsidR="00F177D8" w:rsidRPr="00F90BE0" w:rsidRDefault="00F177D8" w:rsidP="0009273C">
            <w:pPr>
              <w:pStyle w:val="ListParagraph"/>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F90BE0">
              <w:rPr>
                <w:sz w:val="22"/>
                <w:szCs w:val="22"/>
              </w:rPr>
              <w:t>Normal value</w:t>
            </w:r>
          </w:p>
        </w:tc>
      </w:tr>
      <w:tr w:rsidR="00F177D8" w:rsidRPr="00F90BE0" w14:paraId="0F288319" w14:textId="77777777" w:rsidTr="0009273C">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744" w:type="dxa"/>
          </w:tcPr>
          <w:p w14:paraId="1ED7B69A" w14:textId="77777777" w:rsidR="00F177D8" w:rsidRPr="00F90BE0" w:rsidRDefault="00F177D8" w:rsidP="0009273C">
            <w:pPr>
              <w:pStyle w:val="ListParagraph"/>
              <w:ind w:left="0"/>
              <w:jc w:val="center"/>
              <w:rPr>
                <w:b w:val="0"/>
                <w:bCs w:val="0"/>
                <w:sz w:val="22"/>
                <w:szCs w:val="22"/>
              </w:rPr>
            </w:pPr>
            <w:r w:rsidRPr="00F90BE0">
              <w:rPr>
                <w:b w:val="0"/>
                <w:bCs w:val="0"/>
                <w:sz w:val="22"/>
                <w:szCs w:val="22"/>
              </w:rPr>
              <w:t>No influence (N)</w:t>
            </w:r>
          </w:p>
        </w:tc>
        <w:tc>
          <w:tcPr>
            <w:tcW w:w="2745" w:type="dxa"/>
          </w:tcPr>
          <w:p w14:paraId="5484E93E" w14:textId="77777777" w:rsidR="00F177D8" w:rsidRPr="00F90BE0" w:rsidRDefault="00F177D8" w:rsidP="0009273C">
            <w:pPr>
              <w:pStyle w:val="ListParagraph"/>
              <w:ind w:left="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F90BE0">
              <w:rPr>
                <w:sz w:val="22"/>
                <w:szCs w:val="22"/>
              </w:rPr>
              <w:t>[0.0,0.1]</w:t>
            </w:r>
          </w:p>
        </w:tc>
        <w:tc>
          <w:tcPr>
            <w:tcW w:w="2745" w:type="dxa"/>
          </w:tcPr>
          <w:p w14:paraId="09F4CB50" w14:textId="77777777" w:rsidR="00F177D8" w:rsidRPr="00F90BE0" w:rsidRDefault="00F177D8" w:rsidP="0009273C">
            <w:pPr>
              <w:pStyle w:val="ListParagraph"/>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F90BE0">
              <w:rPr>
                <w:sz w:val="22"/>
                <w:szCs w:val="22"/>
              </w:rPr>
              <w:t>0</w:t>
            </w:r>
          </w:p>
        </w:tc>
      </w:tr>
      <w:tr w:rsidR="00F177D8" w:rsidRPr="00F90BE0" w14:paraId="2D7377BF" w14:textId="77777777" w:rsidTr="0009273C">
        <w:trPr>
          <w:trHeight w:val="359"/>
          <w:jc w:val="center"/>
        </w:trPr>
        <w:tc>
          <w:tcPr>
            <w:cnfStyle w:val="001000000000" w:firstRow="0" w:lastRow="0" w:firstColumn="1" w:lastColumn="0" w:oddVBand="0" w:evenVBand="0" w:oddHBand="0" w:evenHBand="0" w:firstRowFirstColumn="0" w:firstRowLastColumn="0" w:lastRowFirstColumn="0" w:lastRowLastColumn="0"/>
            <w:tcW w:w="2744" w:type="dxa"/>
          </w:tcPr>
          <w:p w14:paraId="203A110E" w14:textId="77777777" w:rsidR="00F177D8" w:rsidRPr="00F90BE0" w:rsidRDefault="00F177D8" w:rsidP="0009273C">
            <w:pPr>
              <w:pStyle w:val="ListParagraph"/>
              <w:ind w:left="0"/>
              <w:jc w:val="center"/>
              <w:rPr>
                <w:b w:val="0"/>
                <w:bCs w:val="0"/>
                <w:sz w:val="22"/>
                <w:szCs w:val="22"/>
              </w:rPr>
            </w:pPr>
            <w:r w:rsidRPr="00F90BE0">
              <w:rPr>
                <w:b w:val="0"/>
                <w:bCs w:val="0"/>
                <w:sz w:val="22"/>
                <w:szCs w:val="22"/>
              </w:rPr>
              <w:t xml:space="preserve">Very low influence </w:t>
            </w:r>
          </w:p>
        </w:tc>
        <w:tc>
          <w:tcPr>
            <w:tcW w:w="2745" w:type="dxa"/>
          </w:tcPr>
          <w:p w14:paraId="6EACF7B0" w14:textId="77777777" w:rsidR="00F177D8" w:rsidRPr="00F90BE0" w:rsidRDefault="00F177D8" w:rsidP="0009273C">
            <w:pPr>
              <w:pStyle w:val="ListParagraph"/>
              <w:ind w:left="0"/>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F90BE0">
              <w:rPr>
                <w:sz w:val="22"/>
                <w:szCs w:val="22"/>
              </w:rPr>
              <w:t>[0.1,0.3]</w:t>
            </w:r>
          </w:p>
        </w:tc>
        <w:tc>
          <w:tcPr>
            <w:tcW w:w="2745" w:type="dxa"/>
          </w:tcPr>
          <w:p w14:paraId="7CA6FE37" w14:textId="77777777" w:rsidR="00F177D8" w:rsidRPr="00F90BE0" w:rsidRDefault="00F177D8" w:rsidP="0009273C">
            <w:pPr>
              <w:pStyle w:val="ListParagraph"/>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F90BE0">
              <w:rPr>
                <w:sz w:val="22"/>
                <w:szCs w:val="22"/>
              </w:rPr>
              <w:t>1</w:t>
            </w:r>
          </w:p>
        </w:tc>
      </w:tr>
      <w:tr w:rsidR="00F177D8" w:rsidRPr="00F90BE0" w14:paraId="7232CB04" w14:textId="77777777" w:rsidTr="0009273C">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744" w:type="dxa"/>
          </w:tcPr>
          <w:p w14:paraId="41C5A64A" w14:textId="77777777" w:rsidR="00F177D8" w:rsidRPr="00F90BE0" w:rsidRDefault="00F177D8" w:rsidP="0009273C">
            <w:pPr>
              <w:pStyle w:val="ListParagraph"/>
              <w:ind w:left="0"/>
              <w:jc w:val="center"/>
              <w:rPr>
                <w:b w:val="0"/>
                <w:bCs w:val="0"/>
                <w:sz w:val="22"/>
                <w:szCs w:val="22"/>
              </w:rPr>
            </w:pPr>
            <w:r w:rsidRPr="00F90BE0">
              <w:rPr>
                <w:b w:val="0"/>
                <w:bCs w:val="0"/>
                <w:sz w:val="22"/>
                <w:szCs w:val="22"/>
              </w:rPr>
              <w:t>Low influence (L)</w:t>
            </w:r>
          </w:p>
        </w:tc>
        <w:tc>
          <w:tcPr>
            <w:tcW w:w="2745" w:type="dxa"/>
          </w:tcPr>
          <w:p w14:paraId="56893ECC" w14:textId="77777777" w:rsidR="00F177D8" w:rsidRPr="00F90BE0" w:rsidRDefault="00F177D8" w:rsidP="0009273C">
            <w:pPr>
              <w:pStyle w:val="ListParagraph"/>
              <w:ind w:left="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F90BE0">
              <w:rPr>
                <w:sz w:val="22"/>
                <w:szCs w:val="22"/>
              </w:rPr>
              <w:t>[0.2,0.5]</w:t>
            </w:r>
          </w:p>
        </w:tc>
        <w:tc>
          <w:tcPr>
            <w:tcW w:w="2745" w:type="dxa"/>
          </w:tcPr>
          <w:p w14:paraId="6A3AF0BF" w14:textId="77777777" w:rsidR="00F177D8" w:rsidRPr="00F90BE0" w:rsidRDefault="00F177D8" w:rsidP="0009273C">
            <w:pPr>
              <w:pStyle w:val="ListParagraph"/>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F90BE0">
              <w:rPr>
                <w:sz w:val="22"/>
                <w:szCs w:val="22"/>
              </w:rPr>
              <w:t>2</w:t>
            </w:r>
          </w:p>
        </w:tc>
      </w:tr>
      <w:tr w:rsidR="00F177D8" w:rsidRPr="00F90BE0" w14:paraId="0DA8A25C" w14:textId="77777777" w:rsidTr="0009273C">
        <w:trPr>
          <w:trHeight w:val="347"/>
          <w:jc w:val="center"/>
        </w:trPr>
        <w:tc>
          <w:tcPr>
            <w:cnfStyle w:val="001000000000" w:firstRow="0" w:lastRow="0" w:firstColumn="1" w:lastColumn="0" w:oddVBand="0" w:evenVBand="0" w:oddHBand="0" w:evenHBand="0" w:firstRowFirstColumn="0" w:firstRowLastColumn="0" w:lastRowFirstColumn="0" w:lastRowLastColumn="0"/>
            <w:tcW w:w="2744" w:type="dxa"/>
          </w:tcPr>
          <w:p w14:paraId="21A34D6B" w14:textId="77777777" w:rsidR="00F177D8" w:rsidRPr="00F90BE0" w:rsidRDefault="00F177D8" w:rsidP="0009273C">
            <w:pPr>
              <w:pStyle w:val="ListParagraph"/>
              <w:ind w:left="0"/>
              <w:jc w:val="center"/>
              <w:rPr>
                <w:b w:val="0"/>
                <w:bCs w:val="0"/>
                <w:sz w:val="22"/>
                <w:szCs w:val="22"/>
              </w:rPr>
            </w:pPr>
            <w:r w:rsidRPr="00F90BE0">
              <w:rPr>
                <w:b w:val="0"/>
                <w:bCs w:val="0"/>
                <w:sz w:val="22"/>
                <w:szCs w:val="22"/>
              </w:rPr>
              <w:t>Medium influence (M)</w:t>
            </w:r>
          </w:p>
        </w:tc>
        <w:tc>
          <w:tcPr>
            <w:tcW w:w="2745" w:type="dxa"/>
          </w:tcPr>
          <w:p w14:paraId="10DDCA2E" w14:textId="77777777" w:rsidR="00F177D8" w:rsidRPr="00F90BE0" w:rsidRDefault="00F177D8" w:rsidP="0009273C">
            <w:pPr>
              <w:pStyle w:val="ListParagraph"/>
              <w:ind w:left="0"/>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F90BE0">
              <w:rPr>
                <w:sz w:val="22"/>
                <w:szCs w:val="22"/>
              </w:rPr>
              <w:t>[0.4,0.7]</w:t>
            </w:r>
          </w:p>
        </w:tc>
        <w:tc>
          <w:tcPr>
            <w:tcW w:w="2745" w:type="dxa"/>
          </w:tcPr>
          <w:p w14:paraId="27A2050E" w14:textId="77777777" w:rsidR="00F177D8" w:rsidRPr="00F90BE0" w:rsidRDefault="00F177D8" w:rsidP="0009273C">
            <w:pPr>
              <w:pStyle w:val="ListParagraph"/>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F90BE0">
              <w:rPr>
                <w:sz w:val="22"/>
                <w:szCs w:val="22"/>
              </w:rPr>
              <w:t>3</w:t>
            </w:r>
          </w:p>
        </w:tc>
      </w:tr>
      <w:tr w:rsidR="00F177D8" w:rsidRPr="00F90BE0" w14:paraId="4097B8E0" w14:textId="77777777" w:rsidTr="0009273C">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744" w:type="dxa"/>
          </w:tcPr>
          <w:p w14:paraId="196966B6" w14:textId="77777777" w:rsidR="00F177D8" w:rsidRPr="00F90BE0" w:rsidRDefault="00F177D8" w:rsidP="0009273C">
            <w:pPr>
              <w:pStyle w:val="ListParagraph"/>
              <w:ind w:left="0"/>
              <w:jc w:val="center"/>
              <w:rPr>
                <w:b w:val="0"/>
                <w:bCs w:val="0"/>
                <w:sz w:val="22"/>
                <w:szCs w:val="22"/>
              </w:rPr>
            </w:pPr>
            <w:r w:rsidRPr="00F90BE0">
              <w:rPr>
                <w:b w:val="0"/>
                <w:bCs w:val="0"/>
                <w:sz w:val="22"/>
                <w:szCs w:val="22"/>
              </w:rPr>
              <w:t>High influence (H)</w:t>
            </w:r>
          </w:p>
        </w:tc>
        <w:tc>
          <w:tcPr>
            <w:tcW w:w="2745" w:type="dxa"/>
          </w:tcPr>
          <w:p w14:paraId="7B960BEF" w14:textId="77777777" w:rsidR="00F177D8" w:rsidRPr="00F90BE0" w:rsidRDefault="00F177D8" w:rsidP="0009273C">
            <w:pPr>
              <w:pStyle w:val="ListParagraph"/>
              <w:ind w:left="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F90BE0">
              <w:rPr>
                <w:sz w:val="22"/>
                <w:szCs w:val="22"/>
              </w:rPr>
              <w:t>[0.6,0.9]</w:t>
            </w:r>
          </w:p>
        </w:tc>
        <w:tc>
          <w:tcPr>
            <w:tcW w:w="2745" w:type="dxa"/>
          </w:tcPr>
          <w:p w14:paraId="4654DC64" w14:textId="77777777" w:rsidR="00F177D8" w:rsidRPr="00F90BE0" w:rsidRDefault="00F177D8" w:rsidP="0009273C">
            <w:pPr>
              <w:pStyle w:val="ListParagraph"/>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F90BE0">
              <w:rPr>
                <w:sz w:val="22"/>
                <w:szCs w:val="22"/>
              </w:rPr>
              <w:t>4</w:t>
            </w:r>
          </w:p>
        </w:tc>
      </w:tr>
      <w:tr w:rsidR="00F177D8" w:rsidRPr="00F90BE0" w14:paraId="1850CF0D" w14:textId="77777777" w:rsidTr="0009273C">
        <w:trPr>
          <w:trHeight w:val="347"/>
          <w:jc w:val="center"/>
        </w:trPr>
        <w:tc>
          <w:tcPr>
            <w:cnfStyle w:val="001000000000" w:firstRow="0" w:lastRow="0" w:firstColumn="1" w:lastColumn="0" w:oddVBand="0" w:evenVBand="0" w:oddHBand="0" w:evenHBand="0" w:firstRowFirstColumn="0" w:firstRowLastColumn="0" w:lastRowFirstColumn="0" w:lastRowLastColumn="0"/>
            <w:tcW w:w="2744" w:type="dxa"/>
          </w:tcPr>
          <w:p w14:paraId="179C4D55" w14:textId="77777777" w:rsidR="00F177D8" w:rsidRPr="00F90BE0" w:rsidRDefault="00F177D8" w:rsidP="0009273C">
            <w:pPr>
              <w:pStyle w:val="ListParagraph"/>
              <w:ind w:left="0"/>
              <w:jc w:val="center"/>
              <w:rPr>
                <w:b w:val="0"/>
                <w:bCs w:val="0"/>
                <w:sz w:val="22"/>
                <w:szCs w:val="22"/>
              </w:rPr>
            </w:pPr>
            <w:r w:rsidRPr="00F90BE0">
              <w:rPr>
                <w:b w:val="0"/>
                <w:bCs w:val="0"/>
                <w:sz w:val="22"/>
                <w:szCs w:val="22"/>
              </w:rPr>
              <w:t>Very high influence (VH)</w:t>
            </w:r>
          </w:p>
        </w:tc>
        <w:tc>
          <w:tcPr>
            <w:tcW w:w="2745" w:type="dxa"/>
          </w:tcPr>
          <w:p w14:paraId="624F7531" w14:textId="77777777" w:rsidR="00F177D8" w:rsidRPr="00F90BE0" w:rsidRDefault="00F177D8" w:rsidP="0009273C">
            <w:pPr>
              <w:pStyle w:val="ListParagraph"/>
              <w:ind w:left="0"/>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F90BE0">
              <w:rPr>
                <w:sz w:val="22"/>
                <w:szCs w:val="22"/>
              </w:rPr>
              <w:t>[0.9,1.0]</w:t>
            </w:r>
          </w:p>
        </w:tc>
        <w:tc>
          <w:tcPr>
            <w:tcW w:w="2745" w:type="dxa"/>
          </w:tcPr>
          <w:p w14:paraId="1D4FC54D" w14:textId="77777777" w:rsidR="00F177D8" w:rsidRPr="00F90BE0" w:rsidRDefault="00F177D8" w:rsidP="0009273C">
            <w:pPr>
              <w:pStyle w:val="ListParagraph"/>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F90BE0">
              <w:rPr>
                <w:sz w:val="22"/>
                <w:szCs w:val="22"/>
              </w:rPr>
              <w:t>5</w:t>
            </w:r>
          </w:p>
        </w:tc>
      </w:tr>
    </w:tbl>
    <w:p w14:paraId="6F23E269" w14:textId="77777777" w:rsidR="00F177D8" w:rsidRPr="00F90BE0" w:rsidRDefault="00F177D8" w:rsidP="00F177D8">
      <w:pPr>
        <w:spacing w:after="160" w:line="259" w:lineRule="auto"/>
        <w:rPr>
          <w:b/>
          <w:bCs/>
        </w:rPr>
      </w:pPr>
    </w:p>
    <w:p w14:paraId="18369D8C" w14:textId="77777777" w:rsidR="00F177D8" w:rsidRPr="00F90BE0" w:rsidRDefault="00F177D8" w:rsidP="00F177D8">
      <w:pPr>
        <w:spacing w:after="120"/>
        <w:rPr>
          <w:b/>
          <w:bCs/>
        </w:rPr>
      </w:pPr>
    </w:p>
    <w:p w14:paraId="6E6A0A9C" w14:textId="77777777" w:rsidR="00F177D8" w:rsidRPr="00F90BE0" w:rsidRDefault="00F177D8" w:rsidP="00F177D8">
      <w:pPr>
        <w:spacing w:after="120"/>
        <w:rPr>
          <w:b/>
          <w:bCs/>
        </w:rPr>
      </w:pPr>
    </w:p>
    <w:p w14:paraId="4BE4EFAC" w14:textId="77777777" w:rsidR="00F177D8" w:rsidRPr="00F90BE0" w:rsidRDefault="00F177D8" w:rsidP="00F177D8">
      <w:pPr>
        <w:spacing w:after="120"/>
        <w:rPr>
          <w:b/>
          <w:bCs/>
        </w:rPr>
      </w:pPr>
    </w:p>
    <w:p w14:paraId="630B8E9E" w14:textId="7525F2EA" w:rsidR="00FA3FF2" w:rsidRPr="00F90BE0" w:rsidRDefault="00F177D8" w:rsidP="00F177D8">
      <w:pPr>
        <w:spacing w:after="120"/>
        <w:rPr>
          <w:b/>
          <w:bCs/>
        </w:rPr>
      </w:pPr>
      <w:r w:rsidRPr="00F90BE0">
        <w:rPr>
          <w:b/>
          <w:bCs/>
        </w:rPr>
        <w:t xml:space="preserve"> </w:t>
      </w:r>
    </w:p>
    <w:p w14:paraId="2233747D" w14:textId="43D103DC" w:rsidR="00FA3FF2" w:rsidRPr="00F90BE0" w:rsidRDefault="00FA3FF2" w:rsidP="00F177D8">
      <w:pPr>
        <w:pStyle w:val="ListParagraph"/>
        <w:spacing w:after="160" w:line="259" w:lineRule="auto"/>
        <w:ind w:left="792"/>
        <w:jc w:val="center"/>
        <w:rPr>
          <w:b/>
          <w:bCs/>
        </w:rPr>
      </w:pPr>
      <w:r w:rsidRPr="00F90BE0">
        <w:rPr>
          <w:b/>
          <w:bCs/>
        </w:rPr>
        <w:t xml:space="preserve">Table </w:t>
      </w:r>
      <w:r w:rsidR="009E2D84" w:rsidRPr="00F90BE0">
        <w:rPr>
          <w:b/>
          <w:bCs/>
        </w:rPr>
        <w:t>2</w:t>
      </w:r>
      <w:r w:rsidRPr="00F90BE0">
        <w:rPr>
          <w:b/>
          <w:bCs/>
        </w:rPr>
        <w:t xml:space="preserve">. </w:t>
      </w:r>
      <w:r w:rsidRPr="00F90BE0">
        <w:t>Influence Among Factors’ Dimensions and Sub</w:t>
      </w:r>
      <w:r w:rsidR="009E2D84" w:rsidRPr="00F90BE0">
        <w:t>-factors</w:t>
      </w:r>
    </w:p>
    <w:tbl>
      <w:tblPr>
        <w:tblStyle w:val="TableGridLight1"/>
        <w:tblpPr w:leftFromText="180" w:rightFromText="180" w:vertAnchor="text" w:horzAnchor="margin" w:tblpXSpec="center" w:tblpY="139"/>
        <w:tblW w:w="5152" w:type="pct"/>
        <w:tblLayout w:type="fixed"/>
        <w:tblLook w:val="04A0" w:firstRow="1" w:lastRow="0" w:firstColumn="1" w:lastColumn="0" w:noHBand="0" w:noVBand="1"/>
      </w:tblPr>
      <w:tblGrid>
        <w:gridCol w:w="492"/>
        <w:gridCol w:w="745"/>
        <w:gridCol w:w="742"/>
        <w:gridCol w:w="852"/>
        <w:gridCol w:w="850"/>
        <w:gridCol w:w="992"/>
        <w:gridCol w:w="566"/>
        <w:gridCol w:w="852"/>
        <w:gridCol w:w="852"/>
        <w:gridCol w:w="852"/>
        <w:gridCol w:w="852"/>
        <w:gridCol w:w="987"/>
      </w:tblGrid>
      <w:tr w:rsidR="00FA3FF2" w:rsidRPr="00F90BE0" w14:paraId="622860F5" w14:textId="77777777" w:rsidTr="001C01D9">
        <w:tc>
          <w:tcPr>
            <w:tcW w:w="256" w:type="pct"/>
          </w:tcPr>
          <w:p w14:paraId="2B08A206" w14:textId="77777777" w:rsidR="00FA3FF2" w:rsidRPr="00F90BE0" w:rsidRDefault="00F90BE0" w:rsidP="001C01D9">
            <w:pPr>
              <w:pStyle w:val="ListParagraph"/>
              <w:spacing w:after="160" w:line="259" w:lineRule="auto"/>
              <w:ind w:left="0"/>
              <w:jc w:val="center"/>
              <w:rPr>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T</m:t>
                    </m:r>
                  </m:e>
                  <m:sub>
                    <m:r>
                      <m:rPr>
                        <m:sty m:val="bi"/>
                      </m:rPr>
                      <w:rPr>
                        <w:rFonts w:ascii="Cambria Math" w:hAnsi="Cambria Math"/>
                        <w:sz w:val="22"/>
                        <w:szCs w:val="22"/>
                      </w:rPr>
                      <m:t>D</m:t>
                    </m:r>
                  </m:sub>
                </m:sSub>
              </m:oMath>
            </m:oMathPara>
          </w:p>
        </w:tc>
        <w:tc>
          <w:tcPr>
            <w:tcW w:w="387" w:type="pct"/>
          </w:tcPr>
          <w:p w14:paraId="053C8604" w14:textId="77777777" w:rsidR="00FA3FF2" w:rsidRPr="00F90BE0" w:rsidRDefault="00FA3FF2" w:rsidP="001C01D9">
            <w:pPr>
              <w:pStyle w:val="ListParagraph"/>
              <w:spacing w:after="160" w:line="259" w:lineRule="auto"/>
              <w:ind w:left="0"/>
              <w:jc w:val="center"/>
              <w:rPr>
                <w:b/>
                <w:bCs/>
                <w:sz w:val="22"/>
                <w:szCs w:val="22"/>
              </w:rPr>
            </w:pPr>
            <m:oMathPara>
              <m:oMath>
                <m:r>
                  <m:rPr>
                    <m:sty m:val="bi"/>
                  </m:rPr>
                  <w:rPr>
                    <w:rFonts w:ascii="Cambria Math" w:hAnsi="Cambria Math"/>
                    <w:sz w:val="22"/>
                    <w:szCs w:val="22"/>
                  </w:rPr>
                  <m:t>R</m:t>
                </m:r>
              </m:oMath>
            </m:oMathPara>
          </w:p>
        </w:tc>
        <w:tc>
          <w:tcPr>
            <w:tcW w:w="385" w:type="pct"/>
          </w:tcPr>
          <w:p w14:paraId="7DEE0604" w14:textId="77777777" w:rsidR="00FA3FF2" w:rsidRPr="00F90BE0" w:rsidRDefault="00FA3FF2" w:rsidP="001C01D9">
            <w:pPr>
              <w:pStyle w:val="ListParagraph"/>
              <w:spacing w:after="160" w:line="259" w:lineRule="auto"/>
              <w:ind w:left="0"/>
              <w:jc w:val="center"/>
              <w:rPr>
                <w:b/>
                <w:bCs/>
                <w:sz w:val="22"/>
                <w:szCs w:val="22"/>
              </w:rPr>
            </w:pPr>
            <m:oMathPara>
              <m:oMath>
                <m:r>
                  <m:rPr>
                    <m:sty m:val="bi"/>
                  </m:rPr>
                  <w:rPr>
                    <w:rFonts w:ascii="Cambria Math" w:hAnsi="Cambria Math"/>
                    <w:sz w:val="22"/>
                    <w:szCs w:val="22"/>
                  </w:rPr>
                  <m:t>D</m:t>
                </m:r>
              </m:oMath>
            </m:oMathPara>
          </w:p>
        </w:tc>
        <w:tc>
          <w:tcPr>
            <w:tcW w:w="442" w:type="pct"/>
          </w:tcPr>
          <w:p w14:paraId="2F69BAFE" w14:textId="77777777" w:rsidR="00FA3FF2" w:rsidRPr="00F90BE0" w:rsidRDefault="00FA3FF2" w:rsidP="001C01D9">
            <w:pPr>
              <w:pStyle w:val="ListParagraph"/>
              <w:spacing w:after="160" w:line="259" w:lineRule="auto"/>
              <w:ind w:left="0"/>
              <w:jc w:val="center"/>
              <w:rPr>
                <w:b/>
                <w:bCs/>
                <w:sz w:val="22"/>
                <w:szCs w:val="22"/>
              </w:rPr>
            </w:pPr>
            <m:oMathPara>
              <m:oMath>
                <m:r>
                  <m:rPr>
                    <m:sty m:val="bi"/>
                  </m:rPr>
                  <w:rPr>
                    <w:rFonts w:ascii="Cambria Math" w:hAnsi="Cambria Math"/>
                    <w:sz w:val="22"/>
                    <w:szCs w:val="22"/>
                  </w:rPr>
                  <m:t>R+D</m:t>
                </m:r>
              </m:oMath>
            </m:oMathPara>
          </w:p>
        </w:tc>
        <w:tc>
          <w:tcPr>
            <w:tcW w:w="441" w:type="pct"/>
          </w:tcPr>
          <w:p w14:paraId="06377FB6" w14:textId="77777777" w:rsidR="00FA3FF2" w:rsidRPr="00F90BE0" w:rsidRDefault="00FA3FF2" w:rsidP="001C01D9">
            <w:pPr>
              <w:pStyle w:val="ListParagraph"/>
              <w:spacing w:after="160" w:line="259" w:lineRule="auto"/>
              <w:ind w:left="0"/>
              <w:jc w:val="center"/>
              <w:rPr>
                <w:b/>
                <w:bCs/>
                <w:sz w:val="22"/>
                <w:szCs w:val="22"/>
              </w:rPr>
            </w:pPr>
            <m:oMathPara>
              <m:oMath>
                <m:r>
                  <m:rPr>
                    <m:sty m:val="bi"/>
                  </m:rPr>
                  <w:rPr>
                    <w:rFonts w:ascii="Cambria Math" w:hAnsi="Cambria Math"/>
                    <w:sz w:val="22"/>
                    <w:szCs w:val="22"/>
                  </w:rPr>
                  <m:t>R-D</m:t>
                </m:r>
              </m:oMath>
            </m:oMathPara>
          </w:p>
        </w:tc>
        <w:tc>
          <w:tcPr>
            <w:tcW w:w="515" w:type="pct"/>
          </w:tcPr>
          <w:p w14:paraId="1A2B3001"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Nature</w:t>
            </w:r>
          </w:p>
        </w:tc>
        <w:tc>
          <w:tcPr>
            <w:tcW w:w="294" w:type="pct"/>
          </w:tcPr>
          <w:p w14:paraId="05DD4366" w14:textId="77777777" w:rsidR="00FA3FF2" w:rsidRPr="00F90BE0" w:rsidRDefault="00F90BE0" w:rsidP="001C01D9">
            <w:pPr>
              <w:pStyle w:val="ListParagraph"/>
              <w:spacing w:after="160" w:line="259" w:lineRule="auto"/>
              <w:ind w:left="0"/>
              <w:jc w:val="center"/>
              <w:rPr>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T</m:t>
                    </m:r>
                  </m:e>
                  <m:sub>
                    <m:r>
                      <m:rPr>
                        <m:sty m:val="bi"/>
                      </m:rPr>
                      <w:rPr>
                        <w:rFonts w:ascii="Cambria Math" w:hAnsi="Cambria Math"/>
                        <w:sz w:val="22"/>
                        <w:szCs w:val="22"/>
                      </w:rPr>
                      <m:t>C</m:t>
                    </m:r>
                  </m:sub>
                </m:sSub>
              </m:oMath>
            </m:oMathPara>
          </w:p>
        </w:tc>
        <w:tc>
          <w:tcPr>
            <w:tcW w:w="442" w:type="pct"/>
          </w:tcPr>
          <w:p w14:paraId="146F59E7" w14:textId="77777777" w:rsidR="00FA3FF2" w:rsidRPr="00F90BE0" w:rsidRDefault="00FA3FF2" w:rsidP="001C01D9">
            <w:pPr>
              <w:pStyle w:val="ListParagraph"/>
              <w:spacing w:after="160" w:line="259" w:lineRule="auto"/>
              <w:ind w:left="0"/>
              <w:jc w:val="center"/>
              <w:rPr>
                <w:b/>
                <w:bCs/>
                <w:sz w:val="22"/>
                <w:szCs w:val="22"/>
              </w:rPr>
            </w:pPr>
            <m:oMathPara>
              <m:oMath>
                <m:r>
                  <m:rPr>
                    <m:sty m:val="bi"/>
                  </m:rPr>
                  <w:rPr>
                    <w:rFonts w:ascii="Cambria Math" w:hAnsi="Cambria Math"/>
                    <w:sz w:val="22"/>
                    <w:szCs w:val="22"/>
                  </w:rPr>
                  <m:t>R</m:t>
                </m:r>
              </m:oMath>
            </m:oMathPara>
          </w:p>
        </w:tc>
        <w:tc>
          <w:tcPr>
            <w:tcW w:w="442" w:type="pct"/>
          </w:tcPr>
          <w:p w14:paraId="0ED8AF17" w14:textId="77777777" w:rsidR="00FA3FF2" w:rsidRPr="00F90BE0" w:rsidRDefault="00FA3FF2" w:rsidP="001C01D9">
            <w:pPr>
              <w:pStyle w:val="ListParagraph"/>
              <w:spacing w:after="160" w:line="259" w:lineRule="auto"/>
              <w:ind w:left="0"/>
              <w:jc w:val="center"/>
              <w:rPr>
                <w:b/>
                <w:bCs/>
                <w:sz w:val="22"/>
                <w:szCs w:val="22"/>
              </w:rPr>
            </w:pPr>
            <m:oMathPara>
              <m:oMath>
                <m:r>
                  <m:rPr>
                    <m:sty m:val="bi"/>
                  </m:rPr>
                  <w:rPr>
                    <w:rFonts w:ascii="Cambria Math" w:hAnsi="Cambria Math"/>
                    <w:sz w:val="22"/>
                    <w:szCs w:val="22"/>
                  </w:rPr>
                  <m:t>D</m:t>
                </m:r>
              </m:oMath>
            </m:oMathPara>
          </w:p>
        </w:tc>
        <w:tc>
          <w:tcPr>
            <w:tcW w:w="442" w:type="pct"/>
          </w:tcPr>
          <w:p w14:paraId="29C1B35D" w14:textId="77777777" w:rsidR="00FA3FF2" w:rsidRPr="00F90BE0" w:rsidRDefault="00FA3FF2" w:rsidP="001C01D9">
            <w:pPr>
              <w:pStyle w:val="ListParagraph"/>
              <w:spacing w:after="160" w:line="259" w:lineRule="auto"/>
              <w:ind w:left="0"/>
              <w:jc w:val="center"/>
              <w:rPr>
                <w:b/>
                <w:bCs/>
                <w:sz w:val="22"/>
                <w:szCs w:val="22"/>
              </w:rPr>
            </w:pPr>
            <m:oMathPara>
              <m:oMath>
                <m:r>
                  <m:rPr>
                    <m:sty m:val="bi"/>
                  </m:rPr>
                  <w:rPr>
                    <w:rFonts w:ascii="Cambria Math" w:hAnsi="Cambria Math"/>
                    <w:sz w:val="22"/>
                    <w:szCs w:val="22"/>
                  </w:rPr>
                  <m:t>R+D</m:t>
                </m:r>
              </m:oMath>
            </m:oMathPara>
          </w:p>
        </w:tc>
        <w:tc>
          <w:tcPr>
            <w:tcW w:w="442" w:type="pct"/>
          </w:tcPr>
          <w:p w14:paraId="070ABE7F" w14:textId="77777777" w:rsidR="00FA3FF2" w:rsidRPr="00F90BE0" w:rsidRDefault="00FA3FF2" w:rsidP="001C01D9">
            <w:pPr>
              <w:pStyle w:val="ListParagraph"/>
              <w:spacing w:after="160" w:line="259" w:lineRule="auto"/>
              <w:ind w:left="0"/>
              <w:jc w:val="center"/>
              <w:rPr>
                <w:b/>
                <w:bCs/>
                <w:sz w:val="22"/>
                <w:szCs w:val="22"/>
              </w:rPr>
            </w:pPr>
            <m:oMathPara>
              <m:oMath>
                <m:r>
                  <m:rPr>
                    <m:sty m:val="bi"/>
                  </m:rPr>
                  <w:rPr>
                    <w:rFonts w:ascii="Cambria Math" w:hAnsi="Cambria Math"/>
                    <w:sz w:val="22"/>
                    <w:szCs w:val="22"/>
                  </w:rPr>
                  <m:t>R-D</m:t>
                </m:r>
              </m:oMath>
            </m:oMathPara>
          </w:p>
        </w:tc>
        <w:tc>
          <w:tcPr>
            <w:tcW w:w="514" w:type="pct"/>
          </w:tcPr>
          <w:p w14:paraId="423ABB18"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Nature</w:t>
            </w:r>
          </w:p>
        </w:tc>
      </w:tr>
      <w:tr w:rsidR="00FA3FF2" w:rsidRPr="00F90BE0" w14:paraId="034754D7" w14:textId="77777777" w:rsidTr="001C01D9">
        <w:tc>
          <w:tcPr>
            <w:tcW w:w="256" w:type="pct"/>
          </w:tcPr>
          <w:p w14:paraId="421C7DA8"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O</w:t>
            </w:r>
          </w:p>
        </w:tc>
        <w:tc>
          <w:tcPr>
            <w:tcW w:w="387" w:type="pct"/>
          </w:tcPr>
          <w:p w14:paraId="5A0D6A06" w14:textId="77777777" w:rsidR="00FA3FF2" w:rsidRPr="00F90BE0" w:rsidRDefault="00FA3FF2" w:rsidP="001C01D9">
            <w:pPr>
              <w:jc w:val="center"/>
              <w:rPr>
                <w:rFonts w:eastAsia="Times New Roman"/>
                <w:color w:val="000000"/>
                <w:sz w:val="22"/>
                <w:szCs w:val="22"/>
                <w:lang w:eastAsia="en-IN"/>
              </w:rPr>
            </w:pPr>
            <w:r w:rsidRPr="00F90BE0">
              <w:rPr>
                <w:sz w:val="22"/>
                <w:szCs w:val="22"/>
              </w:rPr>
              <w:t>0.142</w:t>
            </w:r>
          </w:p>
        </w:tc>
        <w:tc>
          <w:tcPr>
            <w:tcW w:w="385" w:type="pct"/>
          </w:tcPr>
          <w:p w14:paraId="4FA959C5" w14:textId="77777777" w:rsidR="00FA3FF2" w:rsidRPr="00F90BE0" w:rsidRDefault="00FA3FF2" w:rsidP="001C01D9">
            <w:pPr>
              <w:jc w:val="center"/>
              <w:rPr>
                <w:rFonts w:eastAsia="Times New Roman"/>
                <w:color w:val="000000"/>
                <w:sz w:val="22"/>
                <w:szCs w:val="22"/>
                <w:lang w:eastAsia="en-IN"/>
              </w:rPr>
            </w:pPr>
            <w:r w:rsidRPr="00F90BE0">
              <w:rPr>
                <w:rFonts w:eastAsia="Times New Roman"/>
                <w:color w:val="000000"/>
                <w:sz w:val="22"/>
                <w:szCs w:val="22"/>
                <w:lang w:eastAsia="en-IN"/>
              </w:rPr>
              <w:t>0.316</w:t>
            </w:r>
          </w:p>
        </w:tc>
        <w:tc>
          <w:tcPr>
            <w:tcW w:w="442" w:type="pct"/>
          </w:tcPr>
          <w:p w14:paraId="2EE5C27E"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0.458</w:t>
            </w:r>
          </w:p>
        </w:tc>
        <w:tc>
          <w:tcPr>
            <w:tcW w:w="441" w:type="pct"/>
          </w:tcPr>
          <w:p w14:paraId="3F633324" w14:textId="77777777" w:rsidR="00FA3FF2" w:rsidRPr="00F90BE0" w:rsidRDefault="00FA3FF2" w:rsidP="001C01D9">
            <w:pPr>
              <w:pStyle w:val="ListParagraph"/>
              <w:spacing w:after="160" w:line="259" w:lineRule="auto"/>
              <w:ind w:left="0"/>
              <w:jc w:val="center"/>
              <w:rPr>
                <w:b/>
                <w:bCs/>
                <w:sz w:val="22"/>
                <w:szCs w:val="22"/>
              </w:rPr>
            </w:pPr>
            <w:r w:rsidRPr="00F90BE0">
              <w:rPr>
                <w:color w:val="000000"/>
                <w:sz w:val="22"/>
                <w:szCs w:val="22"/>
              </w:rPr>
              <w:t>-0.174</w:t>
            </w:r>
          </w:p>
        </w:tc>
        <w:tc>
          <w:tcPr>
            <w:tcW w:w="515" w:type="pct"/>
          </w:tcPr>
          <w:p w14:paraId="5BADBDF9" w14:textId="77777777" w:rsidR="00FA3FF2" w:rsidRPr="00F90BE0" w:rsidRDefault="00FA3FF2" w:rsidP="001C01D9">
            <w:pPr>
              <w:pStyle w:val="ListParagraph"/>
              <w:spacing w:after="160" w:line="259" w:lineRule="auto"/>
              <w:ind w:left="0"/>
              <w:jc w:val="center"/>
              <w:rPr>
                <w:sz w:val="22"/>
                <w:szCs w:val="22"/>
              </w:rPr>
            </w:pPr>
            <w:r w:rsidRPr="00F90BE0">
              <w:rPr>
                <w:sz w:val="22"/>
                <w:szCs w:val="22"/>
              </w:rPr>
              <w:t>Effect</w:t>
            </w:r>
          </w:p>
        </w:tc>
        <w:tc>
          <w:tcPr>
            <w:tcW w:w="294" w:type="pct"/>
          </w:tcPr>
          <w:p w14:paraId="335DE7C1"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O1</w:t>
            </w:r>
          </w:p>
        </w:tc>
        <w:tc>
          <w:tcPr>
            <w:tcW w:w="442" w:type="pct"/>
          </w:tcPr>
          <w:p w14:paraId="349098FA"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0.907</w:t>
            </w:r>
          </w:p>
        </w:tc>
        <w:tc>
          <w:tcPr>
            <w:tcW w:w="442" w:type="pct"/>
          </w:tcPr>
          <w:p w14:paraId="2A497BB3"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1.541</w:t>
            </w:r>
          </w:p>
        </w:tc>
        <w:tc>
          <w:tcPr>
            <w:tcW w:w="442" w:type="pct"/>
          </w:tcPr>
          <w:p w14:paraId="601B4370"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2.448</w:t>
            </w:r>
          </w:p>
        </w:tc>
        <w:tc>
          <w:tcPr>
            <w:tcW w:w="442" w:type="pct"/>
          </w:tcPr>
          <w:p w14:paraId="10F70F7C"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-0.634</w:t>
            </w:r>
          </w:p>
        </w:tc>
        <w:tc>
          <w:tcPr>
            <w:tcW w:w="514" w:type="pct"/>
          </w:tcPr>
          <w:p w14:paraId="7119BBD2"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Effect</w:t>
            </w:r>
          </w:p>
        </w:tc>
      </w:tr>
      <w:tr w:rsidR="00FA3FF2" w:rsidRPr="00F90BE0" w14:paraId="6DA74BE8" w14:textId="77777777" w:rsidTr="001C01D9">
        <w:tc>
          <w:tcPr>
            <w:tcW w:w="256" w:type="pct"/>
          </w:tcPr>
          <w:p w14:paraId="628E5ECC"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0AD795C7"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0B99995C"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1E9D1C64"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0C56E420"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7C7A5126"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7B88217A"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O2</w:t>
            </w:r>
          </w:p>
        </w:tc>
        <w:tc>
          <w:tcPr>
            <w:tcW w:w="442" w:type="pct"/>
          </w:tcPr>
          <w:p w14:paraId="30793D22"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0.694</w:t>
            </w:r>
          </w:p>
        </w:tc>
        <w:tc>
          <w:tcPr>
            <w:tcW w:w="442" w:type="pct"/>
          </w:tcPr>
          <w:p w14:paraId="362B05E9"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2.122</w:t>
            </w:r>
          </w:p>
        </w:tc>
        <w:tc>
          <w:tcPr>
            <w:tcW w:w="442" w:type="pct"/>
          </w:tcPr>
          <w:p w14:paraId="2B8E9D34"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2.816</w:t>
            </w:r>
          </w:p>
        </w:tc>
        <w:tc>
          <w:tcPr>
            <w:tcW w:w="442" w:type="pct"/>
          </w:tcPr>
          <w:p w14:paraId="19319A67"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-1.428</w:t>
            </w:r>
          </w:p>
        </w:tc>
        <w:tc>
          <w:tcPr>
            <w:tcW w:w="514" w:type="pct"/>
          </w:tcPr>
          <w:p w14:paraId="1EFD11F9"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Effect</w:t>
            </w:r>
          </w:p>
        </w:tc>
      </w:tr>
      <w:tr w:rsidR="00FA3FF2" w:rsidRPr="00F90BE0" w14:paraId="4E1129B3" w14:textId="77777777" w:rsidTr="001C01D9">
        <w:tc>
          <w:tcPr>
            <w:tcW w:w="256" w:type="pct"/>
          </w:tcPr>
          <w:p w14:paraId="4617E3F0"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1D905451"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44FF7101"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169F1B71"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70EC7CFD"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3B83E5EE"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4E18A437"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O3</w:t>
            </w:r>
          </w:p>
        </w:tc>
        <w:tc>
          <w:tcPr>
            <w:tcW w:w="442" w:type="pct"/>
          </w:tcPr>
          <w:p w14:paraId="2260BA22"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0.886</w:t>
            </w:r>
          </w:p>
        </w:tc>
        <w:tc>
          <w:tcPr>
            <w:tcW w:w="442" w:type="pct"/>
          </w:tcPr>
          <w:p w14:paraId="73D17042"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1.568</w:t>
            </w:r>
          </w:p>
        </w:tc>
        <w:tc>
          <w:tcPr>
            <w:tcW w:w="442" w:type="pct"/>
          </w:tcPr>
          <w:p w14:paraId="44CC7FE0"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2.454</w:t>
            </w:r>
          </w:p>
        </w:tc>
        <w:tc>
          <w:tcPr>
            <w:tcW w:w="442" w:type="pct"/>
          </w:tcPr>
          <w:p w14:paraId="74527D6D"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-0.682</w:t>
            </w:r>
          </w:p>
        </w:tc>
        <w:tc>
          <w:tcPr>
            <w:tcW w:w="514" w:type="pct"/>
          </w:tcPr>
          <w:p w14:paraId="1BA2C2A0"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Effect</w:t>
            </w:r>
          </w:p>
        </w:tc>
      </w:tr>
      <w:tr w:rsidR="00FA3FF2" w:rsidRPr="00F90BE0" w14:paraId="633BEA83" w14:textId="77777777" w:rsidTr="001C01D9">
        <w:tc>
          <w:tcPr>
            <w:tcW w:w="256" w:type="pct"/>
          </w:tcPr>
          <w:p w14:paraId="03798D00"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6922EBB9"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7BBA1748"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2D1C27C2"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2C2E0808"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7CF6EA7A"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278E46C7"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O4</w:t>
            </w:r>
          </w:p>
        </w:tc>
        <w:tc>
          <w:tcPr>
            <w:tcW w:w="442" w:type="pct"/>
          </w:tcPr>
          <w:p w14:paraId="183E0EE5"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0.649</w:t>
            </w:r>
          </w:p>
        </w:tc>
        <w:tc>
          <w:tcPr>
            <w:tcW w:w="442" w:type="pct"/>
          </w:tcPr>
          <w:p w14:paraId="1FCE2F6D"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1.771</w:t>
            </w:r>
          </w:p>
        </w:tc>
        <w:tc>
          <w:tcPr>
            <w:tcW w:w="442" w:type="pct"/>
          </w:tcPr>
          <w:p w14:paraId="43FE1FF8"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2.42</w:t>
            </w:r>
          </w:p>
        </w:tc>
        <w:tc>
          <w:tcPr>
            <w:tcW w:w="442" w:type="pct"/>
          </w:tcPr>
          <w:p w14:paraId="071D4FDA"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-1.122</w:t>
            </w:r>
          </w:p>
        </w:tc>
        <w:tc>
          <w:tcPr>
            <w:tcW w:w="514" w:type="pct"/>
          </w:tcPr>
          <w:p w14:paraId="0A8D211C"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Effect</w:t>
            </w:r>
          </w:p>
        </w:tc>
      </w:tr>
      <w:tr w:rsidR="00FA3FF2" w:rsidRPr="00F90BE0" w14:paraId="69A70EF9" w14:textId="77777777" w:rsidTr="001C01D9">
        <w:tc>
          <w:tcPr>
            <w:tcW w:w="256" w:type="pct"/>
          </w:tcPr>
          <w:p w14:paraId="0CA09E67"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08E97DBC"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00893E23"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2C2177F8"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1B0421DD"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0893E62E"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2CF22819"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O5</w:t>
            </w:r>
          </w:p>
        </w:tc>
        <w:tc>
          <w:tcPr>
            <w:tcW w:w="442" w:type="pct"/>
          </w:tcPr>
          <w:p w14:paraId="60F91DCF"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0.885</w:t>
            </w:r>
          </w:p>
        </w:tc>
        <w:tc>
          <w:tcPr>
            <w:tcW w:w="442" w:type="pct"/>
          </w:tcPr>
          <w:p w14:paraId="4FF984C6"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1.91</w:t>
            </w:r>
          </w:p>
        </w:tc>
        <w:tc>
          <w:tcPr>
            <w:tcW w:w="442" w:type="pct"/>
          </w:tcPr>
          <w:p w14:paraId="326777BF"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2.795</w:t>
            </w:r>
          </w:p>
        </w:tc>
        <w:tc>
          <w:tcPr>
            <w:tcW w:w="442" w:type="pct"/>
          </w:tcPr>
          <w:p w14:paraId="4669AFBB"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-1.025</w:t>
            </w:r>
          </w:p>
        </w:tc>
        <w:tc>
          <w:tcPr>
            <w:tcW w:w="514" w:type="pct"/>
          </w:tcPr>
          <w:p w14:paraId="5F876E80"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Effect</w:t>
            </w:r>
          </w:p>
        </w:tc>
      </w:tr>
      <w:tr w:rsidR="00FA3FF2" w:rsidRPr="00F90BE0" w14:paraId="44794BFE" w14:textId="77777777" w:rsidTr="001C01D9">
        <w:tc>
          <w:tcPr>
            <w:tcW w:w="256" w:type="pct"/>
          </w:tcPr>
          <w:p w14:paraId="48F64491"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2AB14DE9"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6F06B850"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6FD9B8A4"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0E8D54DB"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5EFD10FA"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2D81223C"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O6</w:t>
            </w:r>
          </w:p>
        </w:tc>
        <w:tc>
          <w:tcPr>
            <w:tcW w:w="442" w:type="pct"/>
          </w:tcPr>
          <w:p w14:paraId="4E0B225A"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0.71</w:t>
            </w:r>
          </w:p>
        </w:tc>
        <w:tc>
          <w:tcPr>
            <w:tcW w:w="442" w:type="pct"/>
          </w:tcPr>
          <w:p w14:paraId="1C31A646"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1.529</w:t>
            </w:r>
          </w:p>
        </w:tc>
        <w:tc>
          <w:tcPr>
            <w:tcW w:w="442" w:type="pct"/>
          </w:tcPr>
          <w:p w14:paraId="37C47B29"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2.239</w:t>
            </w:r>
          </w:p>
        </w:tc>
        <w:tc>
          <w:tcPr>
            <w:tcW w:w="442" w:type="pct"/>
          </w:tcPr>
          <w:p w14:paraId="07B5A26C"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-0.819</w:t>
            </w:r>
          </w:p>
        </w:tc>
        <w:tc>
          <w:tcPr>
            <w:tcW w:w="514" w:type="pct"/>
          </w:tcPr>
          <w:p w14:paraId="5E24CA7F"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Effect</w:t>
            </w:r>
          </w:p>
        </w:tc>
      </w:tr>
      <w:tr w:rsidR="00FA3FF2" w:rsidRPr="00F90BE0" w14:paraId="188739A5" w14:textId="77777777" w:rsidTr="001C01D9">
        <w:tc>
          <w:tcPr>
            <w:tcW w:w="256" w:type="pct"/>
          </w:tcPr>
          <w:p w14:paraId="7C6531A7"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B</w:t>
            </w:r>
          </w:p>
        </w:tc>
        <w:tc>
          <w:tcPr>
            <w:tcW w:w="387" w:type="pct"/>
          </w:tcPr>
          <w:p w14:paraId="512EC077" w14:textId="77777777" w:rsidR="00FA3FF2" w:rsidRPr="00F90BE0" w:rsidRDefault="00FA3FF2" w:rsidP="001C01D9">
            <w:pPr>
              <w:jc w:val="center"/>
              <w:rPr>
                <w:rFonts w:eastAsia="Times New Roman"/>
                <w:color w:val="000000"/>
                <w:sz w:val="22"/>
                <w:szCs w:val="22"/>
                <w:lang w:eastAsia="en-IN"/>
              </w:rPr>
            </w:pPr>
            <w:r w:rsidRPr="00F90BE0">
              <w:rPr>
                <w:sz w:val="22"/>
                <w:szCs w:val="22"/>
              </w:rPr>
              <w:t>0.206</w:t>
            </w:r>
          </w:p>
        </w:tc>
        <w:tc>
          <w:tcPr>
            <w:tcW w:w="385" w:type="pct"/>
          </w:tcPr>
          <w:p w14:paraId="099A652F" w14:textId="77777777" w:rsidR="00FA3FF2" w:rsidRPr="00F90BE0" w:rsidRDefault="00FA3FF2" w:rsidP="001C01D9">
            <w:pPr>
              <w:jc w:val="center"/>
              <w:rPr>
                <w:rFonts w:eastAsia="Times New Roman"/>
                <w:color w:val="000000"/>
                <w:sz w:val="22"/>
                <w:szCs w:val="22"/>
                <w:lang w:eastAsia="en-IN"/>
              </w:rPr>
            </w:pPr>
            <w:r w:rsidRPr="00F90BE0">
              <w:rPr>
                <w:rFonts w:eastAsia="Times New Roman"/>
                <w:color w:val="000000"/>
                <w:sz w:val="22"/>
                <w:szCs w:val="22"/>
                <w:lang w:eastAsia="en-IN"/>
              </w:rPr>
              <w:t>0.187</w:t>
            </w:r>
          </w:p>
        </w:tc>
        <w:tc>
          <w:tcPr>
            <w:tcW w:w="442" w:type="pct"/>
          </w:tcPr>
          <w:p w14:paraId="03286849"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0.393</w:t>
            </w:r>
          </w:p>
        </w:tc>
        <w:tc>
          <w:tcPr>
            <w:tcW w:w="441" w:type="pct"/>
          </w:tcPr>
          <w:p w14:paraId="40357270" w14:textId="77777777" w:rsidR="00FA3FF2" w:rsidRPr="00F90BE0" w:rsidRDefault="00FA3FF2" w:rsidP="001C01D9">
            <w:pPr>
              <w:pStyle w:val="ListParagraph"/>
              <w:spacing w:after="160" w:line="259" w:lineRule="auto"/>
              <w:ind w:left="0"/>
              <w:jc w:val="center"/>
              <w:rPr>
                <w:b/>
                <w:bCs/>
                <w:sz w:val="22"/>
                <w:szCs w:val="22"/>
              </w:rPr>
            </w:pPr>
            <w:r w:rsidRPr="00F90BE0">
              <w:rPr>
                <w:color w:val="000000"/>
                <w:sz w:val="22"/>
                <w:szCs w:val="22"/>
              </w:rPr>
              <w:t>0.019</w:t>
            </w:r>
          </w:p>
        </w:tc>
        <w:tc>
          <w:tcPr>
            <w:tcW w:w="515" w:type="pct"/>
          </w:tcPr>
          <w:p w14:paraId="5D741C30" w14:textId="77777777" w:rsidR="00FA3FF2" w:rsidRPr="00F90BE0" w:rsidRDefault="00FA3FF2" w:rsidP="001C01D9">
            <w:pPr>
              <w:pStyle w:val="ListParagraph"/>
              <w:spacing w:after="160" w:line="259" w:lineRule="auto"/>
              <w:ind w:left="0"/>
              <w:jc w:val="center"/>
              <w:rPr>
                <w:sz w:val="22"/>
                <w:szCs w:val="22"/>
              </w:rPr>
            </w:pPr>
            <w:r w:rsidRPr="00F90BE0">
              <w:rPr>
                <w:sz w:val="22"/>
                <w:szCs w:val="22"/>
              </w:rPr>
              <w:t>Cause</w:t>
            </w:r>
          </w:p>
        </w:tc>
        <w:tc>
          <w:tcPr>
            <w:tcW w:w="294" w:type="pct"/>
          </w:tcPr>
          <w:p w14:paraId="4A6A44B0"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B1</w:t>
            </w:r>
          </w:p>
        </w:tc>
        <w:tc>
          <w:tcPr>
            <w:tcW w:w="442" w:type="pct"/>
          </w:tcPr>
          <w:p w14:paraId="69D9F950"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0.603</w:t>
            </w:r>
          </w:p>
        </w:tc>
        <w:tc>
          <w:tcPr>
            <w:tcW w:w="442" w:type="pct"/>
          </w:tcPr>
          <w:p w14:paraId="6A3E690C"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1.724</w:t>
            </w:r>
          </w:p>
        </w:tc>
        <w:tc>
          <w:tcPr>
            <w:tcW w:w="442" w:type="pct"/>
          </w:tcPr>
          <w:p w14:paraId="7750DC47"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2.327</w:t>
            </w:r>
          </w:p>
        </w:tc>
        <w:tc>
          <w:tcPr>
            <w:tcW w:w="442" w:type="pct"/>
          </w:tcPr>
          <w:p w14:paraId="741F97B6"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-1.121</w:t>
            </w:r>
          </w:p>
        </w:tc>
        <w:tc>
          <w:tcPr>
            <w:tcW w:w="514" w:type="pct"/>
          </w:tcPr>
          <w:p w14:paraId="7B0C0E22"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Effect</w:t>
            </w:r>
          </w:p>
        </w:tc>
      </w:tr>
      <w:tr w:rsidR="00FA3FF2" w:rsidRPr="00F90BE0" w14:paraId="6E597E33" w14:textId="77777777" w:rsidTr="001C01D9">
        <w:tc>
          <w:tcPr>
            <w:tcW w:w="256" w:type="pct"/>
          </w:tcPr>
          <w:p w14:paraId="16BB3C32"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2801080E"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4A9EDC46"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4B754571"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6CF5DBFC"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2F054DE1"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798989FA"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B2</w:t>
            </w:r>
          </w:p>
        </w:tc>
        <w:tc>
          <w:tcPr>
            <w:tcW w:w="442" w:type="pct"/>
          </w:tcPr>
          <w:p w14:paraId="2C7F2279"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0.997</w:t>
            </w:r>
          </w:p>
        </w:tc>
        <w:tc>
          <w:tcPr>
            <w:tcW w:w="442" w:type="pct"/>
          </w:tcPr>
          <w:p w14:paraId="245A501B"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1.154</w:t>
            </w:r>
          </w:p>
        </w:tc>
        <w:tc>
          <w:tcPr>
            <w:tcW w:w="442" w:type="pct"/>
          </w:tcPr>
          <w:p w14:paraId="37BFCE9C"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2.151</w:t>
            </w:r>
          </w:p>
        </w:tc>
        <w:tc>
          <w:tcPr>
            <w:tcW w:w="442" w:type="pct"/>
          </w:tcPr>
          <w:p w14:paraId="5466165B"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-0.157</w:t>
            </w:r>
          </w:p>
        </w:tc>
        <w:tc>
          <w:tcPr>
            <w:tcW w:w="514" w:type="pct"/>
          </w:tcPr>
          <w:p w14:paraId="6B74792C"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Effect</w:t>
            </w:r>
          </w:p>
        </w:tc>
      </w:tr>
      <w:tr w:rsidR="00FA3FF2" w:rsidRPr="00F90BE0" w14:paraId="0CD089D6" w14:textId="77777777" w:rsidTr="001C01D9">
        <w:tc>
          <w:tcPr>
            <w:tcW w:w="256" w:type="pct"/>
          </w:tcPr>
          <w:p w14:paraId="7A4B560C"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3730FD60"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6D751ED1"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412C3B0D"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58E236C4"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795BDD42"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544427EF"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B3</w:t>
            </w:r>
          </w:p>
        </w:tc>
        <w:tc>
          <w:tcPr>
            <w:tcW w:w="442" w:type="pct"/>
          </w:tcPr>
          <w:p w14:paraId="55BCD882"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1.923</w:t>
            </w:r>
          </w:p>
        </w:tc>
        <w:tc>
          <w:tcPr>
            <w:tcW w:w="442" w:type="pct"/>
          </w:tcPr>
          <w:p w14:paraId="48CAE784"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0.606</w:t>
            </w:r>
          </w:p>
        </w:tc>
        <w:tc>
          <w:tcPr>
            <w:tcW w:w="442" w:type="pct"/>
          </w:tcPr>
          <w:p w14:paraId="2B208932"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2.529</w:t>
            </w:r>
          </w:p>
        </w:tc>
        <w:tc>
          <w:tcPr>
            <w:tcW w:w="442" w:type="pct"/>
          </w:tcPr>
          <w:p w14:paraId="1A3C1FA1"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1.317</w:t>
            </w:r>
          </w:p>
        </w:tc>
        <w:tc>
          <w:tcPr>
            <w:tcW w:w="514" w:type="pct"/>
          </w:tcPr>
          <w:p w14:paraId="0F961C83"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Cause</w:t>
            </w:r>
          </w:p>
        </w:tc>
      </w:tr>
      <w:tr w:rsidR="00FA3FF2" w:rsidRPr="00F90BE0" w14:paraId="28E629EE" w14:textId="77777777" w:rsidTr="001C01D9">
        <w:tc>
          <w:tcPr>
            <w:tcW w:w="256" w:type="pct"/>
          </w:tcPr>
          <w:p w14:paraId="37448BB8"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5BB0D56D"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29F8B0A8"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449DF2C0"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7A7681CB"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2F5E44FB"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4E890AF4"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B4</w:t>
            </w:r>
          </w:p>
        </w:tc>
        <w:tc>
          <w:tcPr>
            <w:tcW w:w="442" w:type="pct"/>
          </w:tcPr>
          <w:p w14:paraId="7A760E33"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1.293</w:t>
            </w:r>
          </w:p>
        </w:tc>
        <w:tc>
          <w:tcPr>
            <w:tcW w:w="442" w:type="pct"/>
          </w:tcPr>
          <w:p w14:paraId="1E0BB962"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0.74</w:t>
            </w:r>
          </w:p>
        </w:tc>
        <w:tc>
          <w:tcPr>
            <w:tcW w:w="442" w:type="pct"/>
          </w:tcPr>
          <w:p w14:paraId="42D3AC02"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2.033</w:t>
            </w:r>
          </w:p>
        </w:tc>
        <w:tc>
          <w:tcPr>
            <w:tcW w:w="442" w:type="pct"/>
          </w:tcPr>
          <w:p w14:paraId="4D7AA689"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0.553</w:t>
            </w:r>
          </w:p>
        </w:tc>
        <w:tc>
          <w:tcPr>
            <w:tcW w:w="514" w:type="pct"/>
          </w:tcPr>
          <w:p w14:paraId="7553BF7E"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Cause</w:t>
            </w:r>
          </w:p>
        </w:tc>
      </w:tr>
      <w:tr w:rsidR="00FA3FF2" w:rsidRPr="00F90BE0" w14:paraId="38D294F7" w14:textId="77777777" w:rsidTr="001C01D9">
        <w:tc>
          <w:tcPr>
            <w:tcW w:w="256" w:type="pct"/>
          </w:tcPr>
          <w:p w14:paraId="20E34B55"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4ACDB460"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508D9F11"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641C20FF"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262ABDF7"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50C672B6"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682BA2FB"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B5</w:t>
            </w:r>
          </w:p>
        </w:tc>
        <w:tc>
          <w:tcPr>
            <w:tcW w:w="442" w:type="pct"/>
          </w:tcPr>
          <w:p w14:paraId="6D18627A"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0.895</w:t>
            </w:r>
          </w:p>
        </w:tc>
        <w:tc>
          <w:tcPr>
            <w:tcW w:w="442" w:type="pct"/>
          </w:tcPr>
          <w:p w14:paraId="5B86E6B8"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0.924</w:t>
            </w:r>
          </w:p>
        </w:tc>
        <w:tc>
          <w:tcPr>
            <w:tcW w:w="442" w:type="pct"/>
          </w:tcPr>
          <w:p w14:paraId="614DF92F"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1.819</w:t>
            </w:r>
          </w:p>
        </w:tc>
        <w:tc>
          <w:tcPr>
            <w:tcW w:w="442" w:type="pct"/>
          </w:tcPr>
          <w:p w14:paraId="075D5FD6"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-0.029</w:t>
            </w:r>
          </w:p>
        </w:tc>
        <w:tc>
          <w:tcPr>
            <w:tcW w:w="514" w:type="pct"/>
          </w:tcPr>
          <w:p w14:paraId="24324D77"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Effect</w:t>
            </w:r>
          </w:p>
        </w:tc>
      </w:tr>
      <w:tr w:rsidR="00FA3FF2" w:rsidRPr="00F90BE0" w14:paraId="33146C38" w14:textId="77777777" w:rsidTr="001C01D9">
        <w:tc>
          <w:tcPr>
            <w:tcW w:w="256" w:type="pct"/>
          </w:tcPr>
          <w:p w14:paraId="01A98D31"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w:t>
            </w:r>
          </w:p>
        </w:tc>
        <w:tc>
          <w:tcPr>
            <w:tcW w:w="387" w:type="pct"/>
          </w:tcPr>
          <w:p w14:paraId="609A52E3" w14:textId="77777777" w:rsidR="00FA3FF2" w:rsidRPr="00F90BE0" w:rsidRDefault="00FA3FF2" w:rsidP="001C01D9">
            <w:pPr>
              <w:jc w:val="center"/>
              <w:rPr>
                <w:rFonts w:eastAsia="Times New Roman"/>
                <w:color w:val="000000"/>
                <w:sz w:val="22"/>
                <w:szCs w:val="22"/>
                <w:lang w:eastAsia="en-IN"/>
              </w:rPr>
            </w:pPr>
            <w:r w:rsidRPr="00F90BE0">
              <w:rPr>
                <w:sz w:val="22"/>
                <w:szCs w:val="22"/>
              </w:rPr>
              <w:t>0.266</w:t>
            </w:r>
          </w:p>
        </w:tc>
        <w:tc>
          <w:tcPr>
            <w:tcW w:w="385" w:type="pct"/>
          </w:tcPr>
          <w:p w14:paraId="1B6AB040" w14:textId="77777777" w:rsidR="00FA3FF2" w:rsidRPr="00F90BE0" w:rsidRDefault="00FA3FF2" w:rsidP="001C01D9">
            <w:pPr>
              <w:jc w:val="center"/>
              <w:rPr>
                <w:rFonts w:eastAsia="Times New Roman"/>
                <w:color w:val="000000"/>
                <w:sz w:val="22"/>
                <w:szCs w:val="22"/>
                <w:lang w:eastAsia="en-IN"/>
              </w:rPr>
            </w:pPr>
            <w:r w:rsidRPr="00F90BE0">
              <w:rPr>
                <w:rFonts w:eastAsia="Times New Roman"/>
                <w:color w:val="000000"/>
                <w:sz w:val="22"/>
                <w:szCs w:val="22"/>
                <w:lang w:eastAsia="en-IN"/>
              </w:rPr>
              <w:t>0.124</w:t>
            </w:r>
          </w:p>
        </w:tc>
        <w:tc>
          <w:tcPr>
            <w:tcW w:w="442" w:type="pct"/>
          </w:tcPr>
          <w:p w14:paraId="66F847C3"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0.390</w:t>
            </w:r>
          </w:p>
        </w:tc>
        <w:tc>
          <w:tcPr>
            <w:tcW w:w="441" w:type="pct"/>
          </w:tcPr>
          <w:p w14:paraId="5DE5ECBD" w14:textId="77777777" w:rsidR="00FA3FF2" w:rsidRPr="00F90BE0" w:rsidRDefault="00FA3FF2" w:rsidP="001C01D9">
            <w:pPr>
              <w:pStyle w:val="ListParagraph"/>
              <w:spacing w:after="160" w:line="259" w:lineRule="auto"/>
              <w:ind w:left="0"/>
              <w:jc w:val="center"/>
              <w:rPr>
                <w:b/>
                <w:bCs/>
                <w:sz w:val="22"/>
                <w:szCs w:val="22"/>
              </w:rPr>
            </w:pPr>
            <w:r w:rsidRPr="00F90BE0">
              <w:rPr>
                <w:color w:val="000000"/>
                <w:sz w:val="22"/>
                <w:szCs w:val="22"/>
              </w:rPr>
              <w:t>0.141</w:t>
            </w:r>
          </w:p>
        </w:tc>
        <w:tc>
          <w:tcPr>
            <w:tcW w:w="515" w:type="pct"/>
          </w:tcPr>
          <w:p w14:paraId="58B7F3E3"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Cause</w:t>
            </w:r>
          </w:p>
        </w:tc>
        <w:tc>
          <w:tcPr>
            <w:tcW w:w="294" w:type="pct"/>
          </w:tcPr>
          <w:p w14:paraId="24143484"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G1</w:t>
            </w:r>
          </w:p>
        </w:tc>
        <w:tc>
          <w:tcPr>
            <w:tcW w:w="442" w:type="pct"/>
          </w:tcPr>
          <w:p w14:paraId="362F78C1"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1.011</w:t>
            </w:r>
          </w:p>
        </w:tc>
        <w:tc>
          <w:tcPr>
            <w:tcW w:w="442" w:type="pct"/>
          </w:tcPr>
          <w:p w14:paraId="563864EB"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1.149</w:t>
            </w:r>
          </w:p>
        </w:tc>
        <w:tc>
          <w:tcPr>
            <w:tcW w:w="442" w:type="pct"/>
          </w:tcPr>
          <w:p w14:paraId="4C847F49"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2.16</w:t>
            </w:r>
          </w:p>
        </w:tc>
        <w:tc>
          <w:tcPr>
            <w:tcW w:w="442" w:type="pct"/>
          </w:tcPr>
          <w:p w14:paraId="1213ED49"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-0.138</w:t>
            </w:r>
          </w:p>
        </w:tc>
        <w:tc>
          <w:tcPr>
            <w:tcW w:w="514" w:type="pct"/>
          </w:tcPr>
          <w:p w14:paraId="2182D43A"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Effect</w:t>
            </w:r>
          </w:p>
        </w:tc>
      </w:tr>
      <w:tr w:rsidR="00FA3FF2" w:rsidRPr="00F90BE0" w14:paraId="65F112C2" w14:textId="77777777" w:rsidTr="001C01D9">
        <w:tc>
          <w:tcPr>
            <w:tcW w:w="256" w:type="pct"/>
          </w:tcPr>
          <w:p w14:paraId="31886E32"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59F84370"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24400046"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46573613"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1AC25D08"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2D77C57D"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66E00E1F"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G2</w:t>
            </w:r>
          </w:p>
        </w:tc>
        <w:tc>
          <w:tcPr>
            <w:tcW w:w="442" w:type="pct"/>
          </w:tcPr>
          <w:p w14:paraId="3C8AA091"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1.063</w:t>
            </w:r>
          </w:p>
        </w:tc>
        <w:tc>
          <w:tcPr>
            <w:tcW w:w="442" w:type="pct"/>
          </w:tcPr>
          <w:p w14:paraId="2D3EA455"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1.003</w:t>
            </w:r>
          </w:p>
        </w:tc>
        <w:tc>
          <w:tcPr>
            <w:tcW w:w="442" w:type="pct"/>
          </w:tcPr>
          <w:p w14:paraId="5733198F"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2.066</w:t>
            </w:r>
          </w:p>
        </w:tc>
        <w:tc>
          <w:tcPr>
            <w:tcW w:w="442" w:type="pct"/>
          </w:tcPr>
          <w:p w14:paraId="5E686421"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0.06</w:t>
            </w:r>
          </w:p>
        </w:tc>
        <w:tc>
          <w:tcPr>
            <w:tcW w:w="514" w:type="pct"/>
          </w:tcPr>
          <w:p w14:paraId="65D63661"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Cause</w:t>
            </w:r>
          </w:p>
        </w:tc>
      </w:tr>
      <w:tr w:rsidR="00FA3FF2" w:rsidRPr="00F90BE0" w14:paraId="1705CF63" w14:textId="77777777" w:rsidTr="001C01D9">
        <w:tc>
          <w:tcPr>
            <w:tcW w:w="256" w:type="pct"/>
          </w:tcPr>
          <w:p w14:paraId="6C698F6A"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28AFC7C6"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7A8FD0EA"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7A4EA6FA"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3668BC55"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6B0DD7ED"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0D219124"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G3</w:t>
            </w:r>
          </w:p>
        </w:tc>
        <w:tc>
          <w:tcPr>
            <w:tcW w:w="442" w:type="pct"/>
          </w:tcPr>
          <w:p w14:paraId="5BC9D73C"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2.032</w:t>
            </w:r>
          </w:p>
        </w:tc>
        <w:tc>
          <w:tcPr>
            <w:tcW w:w="442" w:type="pct"/>
          </w:tcPr>
          <w:p w14:paraId="69530BBC"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0.408</w:t>
            </w:r>
          </w:p>
        </w:tc>
        <w:tc>
          <w:tcPr>
            <w:tcW w:w="442" w:type="pct"/>
          </w:tcPr>
          <w:p w14:paraId="31F61D90"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2.44</w:t>
            </w:r>
          </w:p>
        </w:tc>
        <w:tc>
          <w:tcPr>
            <w:tcW w:w="442" w:type="pct"/>
          </w:tcPr>
          <w:p w14:paraId="49D8F73A"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1.624</w:t>
            </w:r>
          </w:p>
        </w:tc>
        <w:tc>
          <w:tcPr>
            <w:tcW w:w="514" w:type="pct"/>
          </w:tcPr>
          <w:p w14:paraId="239144B6"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Cause</w:t>
            </w:r>
          </w:p>
        </w:tc>
      </w:tr>
      <w:tr w:rsidR="00FA3FF2" w:rsidRPr="00F90BE0" w14:paraId="066C37BF" w14:textId="77777777" w:rsidTr="001C01D9">
        <w:tc>
          <w:tcPr>
            <w:tcW w:w="256" w:type="pct"/>
          </w:tcPr>
          <w:p w14:paraId="54F1D790"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5CE79DE8"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3CA1AB04"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212A9B36"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7A912986"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2DF301C0"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5E96F731"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G4</w:t>
            </w:r>
          </w:p>
        </w:tc>
        <w:tc>
          <w:tcPr>
            <w:tcW w:w="442" w:type="pct"/>
          </w:tcPr>
          <w:p w14:paraId="609607D6"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1.45</w:t>
            </w:r>
          </w:p>
        </w:tc>
        <w:tc>
          <w:tcPr>
            <w:tcW w:w="442" w:type="pct"/>
          </w:tcPr>
          <w:p w14:paraId="76B7924D"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0.349</w:t>
            </w:r>
          </w:p>
        </w:tc>
        <w:tc>
          <w:tcPr>
            <w:tcW w:w="442" w:type="pct"/>
          </w:tcPr>
          <w:p w14:paraId="7B7493F2"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1.799</w:t>
            </w:r>
          </w:p>
        </w:tc>
        <w:tc>
          <w:tcPr>
            <w:tcW w:w="442" w:type="pct"/>
          </w:tcPr>
          <w:p w14:paraId="425CB468"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1.101</w:t>
            </w:r>
          </w:p>
        </w:tc>
        <w:tc>
          <w:tcPr>
            <w:tcW w:w="514" w:type="pct"/>
          </w:tcPr>
          <w:p w14:paraId="7981DF9B"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Cause</w:t>
            </w:r>
          </w:p>
        </w:tc>
      </w:tr>
      <w:tr w:rsidR="00FA3FF2" w:rsidRPr="00F90BE0" w14:paraId="39AC1C34" w14:textId="77777777" w:rsidTr="001C01D9">
        <w:tc>
          <w:tcPr>
            <w:tcW w:w="256" w:type="pct"/>
          </w:tcPr>
          <w:p w14:paraId="00A34660"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12CF75E5"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3BEA7B54"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2D8A2025"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26FFE656"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4234423D"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69DE058F"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G5</w:t>
            </w:r>
          </w:p>
        </w:tc>
        <w:tc>
          <w:tcPr>
            <w:tcW w:w="442" w:type="pct"/>
          </w:tcPr>
          <w:p w14:paraId="05883245"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1.832</w:t>
            </w:r>
          </w:p>
        </w:tc>
        <w:tc>
          <w:tcPr>
            <w:tcW w:w="442" w:type="pct"/>
          </w:tcPr>
          <w:p w14:paraId="54FD2315"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0.405</w:t>
            </w:r>
          </w:p>
        </w:tc>
        <w:tc>
          <w:tcPr>
            <w:tcW w:w="442" w:type="pct"/>
          </w:tcPr>
          <w:p w14:paraId="0E37C84E"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2.237</w:t>
            </w:r>
          </w:p>
        </w:tc>
        <w:tc>
          <w:tcPr>
            <w:tcW w:w="442" w:type="pct"/>
          </w:tcPr>
          <w:p w14:paraId="0D0C0C7D"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1.427</w:t>
            </w:r>
          </w:p>
        </w:tc>
        <w:tc>
          <w:tcPr>
            <w:tcW w:w="514" w:type="pct"/>
          </w:tcPr>
          <w:p w14:paraId="2247DB13"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Cause</w:t>
            </w:r>
          </w:p>
        </w:tc>
      </w:tr>
      <w:tr w:rsidR="00FA3FF2" w:rsidRPr="00F90BE0" w14:paraId="57B0EB2D" w14:textId="77777777" w:rsidTr="001C01D9">
        <w:tc>
          <w:tcPr>
            <w:tcW w:w="256" w:type="pct"/>
          </w:tcPr>
          <w:p w14:paraId="1AC2C87D"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3D9235D5"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2D27FEBA"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7263F0F2"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7F1F69C6"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7329C67D"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24B0A977"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G6</w:t>
            </w:r>
          </w:p>
        </w:tc>
        <w:tc>
          <w:tcPr>
            <w:tcW w:w="442" w:type="pct"/>
          </w:tcPr>
          <w:p w14:paraId="2861FE0B"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1.427</w:t>
            </w:r>
          </w:p>
        </w:tc>
        <w:tc>
          <w:tcPr>
            <w:tcW w:w="442" w:type="pct"/>
          </w:tcPr>
          <w:p w14:paraId="525BAE3B"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0.766</w:t>
            </w:r>
          </w:p>
        </w:tc>
        <w:tc>
          <w:tcPr>
            <w:tcW w:w="442" w:type="pct"/>
          </w:tcPr>
          <w:p w14:paraId="2237FD27"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2.193</w:t>
            </w:r>
          </w:p>
        </w:tc>
        <w:tc>
          <w:tcPr>
            <w:tcW w:w="442" w:type="pct"/>
          </w:tcPr>
          <w:p w14:paraId="58F79456"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0.661</w:t>
            </w:r>
          </w:p>
        </w:tc>
        <w:tc>
          <w:tcPr>
            <w:tcW w:w="514" w:type="pct"/>
          </w:tcPr>
          <w:p w14:paraId="2D0298E9"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Cause</w:t>
            </w:r>
          </w:p>
        </w:tc>
      </w:tr>
      <w:tr w:rsidR="00FA3FF2" w:rsidRPr="00F90BE0" w14:paraId="60D7E532" w14:textId="77777777" w:rsidTr="001C01D9">
        <w:tc>
          <w:tcPr>
            <w:tcW w:w="256" w:type="pct"/>
          </w:tcPr>
          <w:p w14:paraId="393AF098"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T</w:t>
            </w:r>
          </w:p>
        </w:tc>
        <w:tc>
          <w:tcPr>
            <w:tcW w:w="387" w:type="pct"/>
          </w:tcPr>
          <w:p w14:paraId="252CC97E"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0.199</w:t>
            </w:r>
          </w:p>
        </w:tc>
        <w:tc>
          <w:tcPr>
            <w:tcW w:w="385" w:type="pct"/>
          </w:tcPr>
          <w:p w14:paraId="423AAB2F"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0.185</w:t>
            </w:r>
          </w:p>
        </w:tc>
        <w:tc>
          <w:tcPr>
            <w:tcW w:w="442" w:type="pct"/>
          </w:tcPr>
          <w:p w14:paraId="5FC5FDB1"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0.384</w:t>
            </w:r>
          </w:p>
        </w:tc>
        <w:tc>
          <w:tcPr>
            <w:tcW w:w="441" w:type="pct"/>
          </w:tcPr>
          <w:p w14:paraId="49A2646A" w14:textId="77777777" w:rsidR="00FA3FF2" w:rsidRPr="00F90BE0" w:rsidRDefault="00FA3FF2" w:rsidP="001C01D9">
            <w:pPr>
              <w:pStyle w:val="ListParagraph"/>
              <w:spacing w:after="160" w:line="259" w:lineRule="auto"/>
              <w:ind w:left="0"/>
              <w:jc w:val="center"/>
              <w:rPr>
                <w:b/>
                <w:bCs/>
                <w:sz w:val="22"/>
                <w:szCs w:val="22"/>
              </w:rPr>
            </w:pPr>
            <w:r w:rsidRPr="00F90BE0">
              <w:rPr>
                <w:color w:val="000000"/>
                <w:sz w:val="22"/>
                <w:szCs w:val="22"/>
              </w:rPr>
              <w:t>0.014</w:t>
            </w:r>
          </w:p>
        </w:tc>
        <w:tc>
          <w:tcPr>
            <w:tcW w:w="515" w:type="pct"/>
          </w:tcPr>
          <w:p w14:paraId="75F30CAC"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Cause</w:t>
            </w:r>
          </w:p>
        </w:tc>
        <w:tc>
          <w:tcPr>
            <w:tcW w:w="294" w:type="pct"/>
          </w:tcPr>
          <w:p w14:paraId="083A1E58"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T1</w:t>
            </w:r>
          </w:p>
        </w:tc>
        <w:tc>
          <w:tcPr>
            <w:tcW w:w="442" w:type="pct"/>
          </w:tcPr>
          <w:p w14:paraId="38AAD330"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1.434</w:t>
            </w:r>
          </w:p>
        </w:tc>
        <w:tc>
          <w:tcPr>
            <w:tcW w:w="442" w:type="pct"/>
          </w:tcPr>
          <w:p w14:paraId="0C749B47"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0.748</w:t>
            </w:r>
          </w:p>
        </w:tc>
        <w:tc>
          <w:tcPr>
            <w:tcW w:w="442" w:type="pct"/>
          </w:tcPr>
          <w:p w14:paraId="7075A72A"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2.182</w:t>
            </w:r>
          </w:p>
        </w:tc>
        <w:tc>
          <w:tcPr>
            <w:tcW w:w="442" w:type="pct"/>
          </w:tcPr>
          <w:p w14:paraId="6C9AF52F"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0.686</w:t>
            </w:r>
          </w:p>
        </w:tc>
        <w:tc>
          <w:tcPr>
            <w:tcW w:w="514" w:type="pct"/>
          </w:tcPr>
          <w:p w14:paraId="0FBD00E4"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Cause</w:t>
            </w:r>
          </w:p>
        </w:tc>
      </w:tr>
      <w:tr w:rsidR="00FA3FF2" w:rsidRPr="00F90BE0" w14:paraId="3679810A" w14:textId="77777777" w:rsidTr="001C01D9">
        <w:tc>
          <w:tcPr>
            <w:tcW w:w="256" w:type="pct"/>
          </w:tcPr>
          <w:p w14:paraId="55809C1C"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41F1BC0F"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71C855C6"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2D8F9454"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783A16AE"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67850BF1"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76280AC4"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T2</w:t>
            </w:r>
          </w:p>
        </w:tc>
        <w:tc>
          <w:tcPr>
            <w:tcW w:w="442" w:type="pct"/>
          </w:tcPr>
          <w:p w14:paraId="793208D2"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1.044</w:t>
            </w:r>
          </w:p>
        </w:tc>
        <w:tc>
          <w:tcPr>
            <w:tcW w:w="442" w:type="pct"/>
          </w:tcPr>
          <w:p w14:paraId="0F8957CE"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1.068</w:t>
            </w:r>
          </w:p>
        </w:tc>
        <w:tc>
          <w:tcPr>
            <w:tcW w:w="442" w:type="pct"/>
          </w:tcPr>
          <w:p w14:paraId="22FA2286"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2.112</w:t>
            </w:r>
          </w:p>
        </w:tc>
        <w:tc>
          <w:tcPr>
            <w:tcW w:w="442" w:type="pct"/>
          </w:tcPr>
          <w:p w14:paraId="710B3A5B"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-0.024</w:t>
            </w:r>
          </w:p>
        </w:tc>
        <w:tc>
          <w:tcPr>
            <w:tcW w:w="514" w:type="pct"/>
          </w:tcPr>
          <w:p w14:paraId="56CAA06E"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Effect</w:t>
            </w:r>
          </w:p>
        </w:tc>
      </w:tr>
      <w:tr w:rsidR="00FA3FF2" w:rsidRPr="00F90BE0" w14:paraId="3BA99E57" w14:textId="77777777" w:rsidTr="001C01D9">
        <w:tc>
          <w:tcPr>
            <w:tcW w:w="256" w:type="pct"/>
          </w:tcPr>
          <w:p w14:paraId="6E5837BE"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495F6F6E"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6D42AF17"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32440748"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76D82DCB"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5E61C060"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671E17FC"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T3</w:t>
            </w:r>
          </w:p>
        </w:tc>
        <w:tc>
          <w:tcPr>
            <w:tcW w:w="442" w:type="pct"/>
          </w:tcPr>
          <w:p w14:paraId="088B1B15"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0.871</w:t>
            </w:r>
          </w:p>
        </w:tc>
        <w:tc>
          <w:tcPr>
            <w:tcW w:w="442" w:type="pct"/>
          </w:tcPr>
          <w:p w14:paraId="5B9AA3C2"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1.486</w:t>
            </w:r>
          </w:p>
        </w:tc>
        <w:tc>
          <w:tcPr>
            <w:tcW w:w="442" w:type="pct"/>
          </w:tcPr>
          <w:p w14:paraId="56892CFB"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2.357</w:t>
            </w:r>
          </w:p>
        </w:tc>
        <w:tc>
          <w:tcPr>
            <w:tcW w:w="442" w:type="pct"/>
          </w:tcPr>
          <w:p w14:paraId="678F7B6A"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-0.615</w:t>
            </w:r>
          </w:p>
        </w:tc>
        <w:tc>
          <w:tcPr>
            <w:tcW w:w="514" w:type="pct"/>
          </w:tcPr>
          <w:p w14:paraId="067E705F"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Effect</w:t>
            </w:r>
          </w:p>
        </w:tc>
      </w:tr>
      <w:tr w:rsidR="00FA3FF2" w:rsidRPr="00F90BE0" w14:paraId="25E94428" w14:textId="77777777" w:rsidTr="001C01D9">
        <w:tc>
          <w:tcPr>
            <w:tcW w:w="256" w:type="pct"/>
          </w:tcPr>
          <w:p w14:paraId="752C416D"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3DD6D9ED"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76731F27"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397F1501"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5B558853"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7B5BC47F"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0A8E2F01"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T4</w:t>
            </w:r>
          </w:p>
        </w:tc>
        <w:tc>
          <w:tcPr>
            <w:tcW w:w="442" w:type="pct"/>
          </w:tcPr>
          <w:p w14:paraId="0BADFE60"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1.432</w:t>
            </w:r>
          </w:p>
        </w:tc>
        <w:tc>
          <w:tcPr>
            <w:tcW w:w="442" w:type="pct"/>
          </w:tcPr>
          <w:p w14:paraId="2D046784"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0.752</w:t>
            </w:r>
          </w:p>
        </w:tc>
        <w:tc>
          <w:tcPr>
            <w:tcW w:w="442" w:type="pct"/>
          </w:tcPr>
          <w:p w14:paraId="1D04071A"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2.184</w:t>
            </w:r>
          </w:p>
        </w:tc>
        <w:tc>
          <w:tcPr>
            <w:tcW w:w="442" w:type="pct"/>
          </w:tcPr>
          <w:p w14:paraId="3E91233F"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0.68</w:t>
            </w:r>
          </w:p>
        </w:tc>
        <w:tc>
          <w:tcPr>
            <w:tcW w:w="514" w:type="pct"/>
          </w:tcPr>
          <w:p w14:paraId="61020792"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Cause</w:t>
            </w:r>
          </w:p>
        </w:tc>
      </w:tr>
      <w:tr w:rsidR="00FA3FF2" w:rsidRPr="00F90BE0" w14:paraId="6F6F0455" w14:textId="77777777" w:rsidTr="001C01D9">
        <w:tc>
          <w:tcPr>
            <w:tcW w:w="256" w:type="pct"/>
          </w:tcPr>
          <w:p w14:paraId="00E87D64" w14:textId="77777777" w:rsidR="00FA3FF2" w:rsidRPr="00F90BE0" w:rsidRDefault="00FA3FF2" w:rsidP="001C01D9">
            <w:pPr>
              <w:pStyle w:val="ListParagraph"/>
              <w:spacing w:after="160" w:line="259" w:lineRule="auto"/>
              <w:ind w:left="0"/>
              <w:jc w:val="center"/>
              <w:rPr>
                <w:b/>
                <w:bCs/>
                <w:sz w:val="22"/>
                <w:szCs w:val="22"/>
              </w:rPr>
            </w:pPr>
          </w:p>
        </w:tc>
        <w:tc>
          <w:tcPr>
            <w:tcW w:w="387" w:type="pct"/>
          </w:tcPr>
          <w:p w14:paraId="721F040C" w14:textId="77777777" w:rsidR="00FA3FF2" w:rsidRPr="00F90BE0" w:rsidRDefault="00FA3FF2" w:rsidP="001C01D9">
            <w:pPr>
              <w:pStyle w:val="ListParagraph"/>
              <w:spacing w:after="160" w:line="259" w:lineRule="auto"/>
              <w:ind w:left="0"/>
              <w:jc w:val="center"/>
              <w:rPr>
                <w:b/>
                <w:bCs/>
                <w:sz w:val="22"/>
                <w:szCs w:val="22"/>
              </w:rPr>
            </w:pPr>
          </w:p>
        </w:tc>
        <w:tc>
          <w:tcPr>
            <w:tcW w:w="385" w:type="pct"/>
          </w:tcPr>
          <w:p w14:paraId="2AEB2C55" w14:textId="77777777" w:rsidR="00FA3FF2" w:rsidRPr="00F90BE0" w:rsidRDefault="00FA3FF2" w:rsidP="001C01D9">
            <w:pPr>
              <w:pStyle w:val="ListParagraph"/>
              <w:spacing w:after="160" w:line="259" w:lineRule="auto"/>
              <w:ind w:left="0"/>
              <w:jc w:val="center"/>
              <w:rPr>
                <w:b/>
                <w:bCs/>
                <w:sz w:val="22"/>
                <w:szCs w:val="22"/>
              </w:rPr>
            </w:pPr>
          </w:p>
        </w:tc>
        <w:tc>
          <w:tcPr>
            <w:tcW w:w="442" w:type="pct"/>
          </w:tcPr>
          <w:p w14:paraId="1B109485" w14:textId="77777777" w:rsidR="00FA3FF2" w:rsidRPr="00F90BE0" w:rsidRDefault="00FA3FF2" w:rsidP="001C01D9">
            <w:pPr>
              <w:pStyle w:val="ListParagraph"/>
              <w:spacing w:after="160" w:line="259" w:lineRule="auto"/>
              <w:ind w:left="0"/>
              <w:jc w:val="center"/>
              <w:rPr>
                <w:b/>
                <w:bCs/>
                <w:sz w:val="22"/>
                <w:szCs w:val="22"/>
              </w:rPr>
            </w:pPr>
          </w:p>
        </w:tc>
        <w:tc>
          <w:tcPr>
            <w:tcW w:w="441" w:type="pct"/>
          </w:tcPr>
          <w:p w14:paraId="661E6B69" w14:textId="77777777" w:rsidR="00FA3FF2" w:rsidRPr="00F90BE0" w:rsidRDefault="00FA3FF2" w:rsidP="001C01D9">
            <w:pPr>
              <w:pStyle w:val="ListParagraph"/>
              <w:spacing w:after="160" w:line="259" w:lineRule="auto"/>
              <w:ind w:left="0"/>
              <w:jc w:val="center"/>
              <w:rPr>
                <w:b/>
                <w:bCs/>
                <w:sz w:val="22"/>
                <w:szCs w:val="22"/>
              </w:rPr>
            </w:pPr>
          </w:p>
        </w:tc>
        <w:tc>
          <w:tcPr>
            <w:tcW w:w="515" w:type="pct"/>
          </w:tcPr>
          <w:p w14:paraId="380B84B8" w14:textId="77777777" w:rsidR="00FA3FF2" w:rsidRPr="00F90BE0" w:rsidRDefault="00FA3FF2" w:rsidP="001C01D9">
            <w:pPr>
              <w:pStyle w:val="ListParagraph"/>
              <w:spacing w:after="160" w:line="259" w:lineRule="auto"/>
              <w:ind w:left="0"/>
              <w:jc w:val="center"/>
              <w:rPr>
                <w:b/>
                <w:bCs/>
                <w:sz w:val="22"/>
                <w:szCs w:val="22"/>
              </w:rPr>
            </w:pPr>
          </w:p>
        </w:tc>
        <w:tc>
          <w:tcPr>
            <w:tcW w:w="294" w:type="pct"/>
          </w:tcPr>
          <w:p w14:paraId="2CEF5E10"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T5</w:t>
            </w:r>
          </w:p>
        </w:tc>
        <w:tc>
          <w:tcPr>
            <w:tcW w:w="442" w:type="pct"/>
          </w:tcPr>
          <w:p w14:paraId="75F84FC5"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0.741</w:t>
            </w:r>
          </w:p>
        </w:tc>
        <w:tc>
          <w:tcPr>
            <w:tcW w:w="442" w:type="pct"/>
          </w:tcPr>
          <w:p w14:paraId="52192F1A"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1.056</w:t>
            </w:r>
          </w:p>
        </w:tc>
        <w:tc>
          <w:tcPr>
            <w:tcW w:w="442" w:type="pct"/>
          </w:tcPr>
          <w:p w14:paraId="2B30E013"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1.797</w:t>
            </w:r>
          </w:p>
        </w:tc>
        <w:tc>
          <w:tcPr>
            <w:tcW w:w="442" w:type="pct"/>
          </w:tcPr>
          <w:p w14:paraId="0D10F466"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-0.315</w:t>
            </w:r>
          </w:p>
        </w:tc>
        <w:tc>
          <w:tcPr>
            <w:tcW w:w="514" w:type="pct"/>
          </w:tcPr>
          <w:p w14:paraId="5E7CA912" w14:textId="77777777" w:rsidR="00FA3FF2" w:rsidRPr="00F90BE0" w:rsidRDefault="00FA3FF2" w:rsidP="001C01D9">
            <w:pPr>
              <w:pStyle w:val="ListParagraph"/>
              <w:spacing w:after="160" w:line="259" w:lineRule="auto"/>
              <w:ind w:left="0"/>
              <w:jc w:val="center"/>
              <w:rPr>
                <w:b/>
                <w:bCs/>
                <w:sz w:val="22"/>
                <w:szCs w:val="22"/>
              </w:rPr>
            </w:pPr>
            <w:r w:rsidRPr="00F90BE0">
              <w:rPr>
                <w:sz w:val="22"/>
                <w:szCs w:val="22"/>
              </w:rPr>
              <w:t>Effect</w:t>
            </w:r>
          </w:p>
        </w:tc>
      </w:tr>
    </w:tbl>
    <w:p w14:paraId="11062732" w14:textId="77777777" w:rsidR="00FA3FF2" w:rsidRPr="00F90BE0" w:rsidRDefault="00FA3FF2" w:rsidP="00FA3FF2">
      <w:pPr>
        <w:pStyle w:val="ListParagraph"/>
        <w:spacing w:after="160" w:line="259" w:lineRule="auto"/>
        <w:ind w:left="792"/>
        <w:jc w:val="center"/>
        <w:rPr>
          <w:b/>
          <w:bCs/>
        </w:rPr>
      </w:pPr>
    </w:p>
    <w:p w14:paraId="341A5573" w14:textId="77777777" w:rsidR="00FA3FF2" w:rsidRPr="00F90BE0" w:rsidRDefault="00FA3FF2" w:rsidP="00FA3FF2">
      <w:pPr>
        <w:pStyle w:val="ListParagraph"/>
        <w:spacing w:after="160" w:line="259" w:lineRule="auto"/>
        <w:ind w:left="792"/>
        <w:jc w:val="center"/>
        <w:rPr>
          <w:b/>
          <w:bCs/>
        </w:rPr>
      </w:pPr>
    </w:p>
    <w:p w14:paraId="714CDDAA" w14:textId="77777777" w:rsidR="00FA3FF2" w:rsidRPr="00F90BE0" w:rsidRDefault="00FA3FF2" w:rsidP="00FA3FF2">
      <w:pPr>
        <w:pStyle w:val="ListParagraph"/>
        <w:spacing w:after="160" w:line="259" w:lineRule="auto"/>
        <w:ind w:left="792"/>
        <w:jc w:val="center"/>
        <w:rPr>
          <w:b/>
          <w:bCs/>
        </w:rPr>
      </w:pPr>
    </w:p>
    <w:p w14:paraId="2CE0A823" w14:textId="77777777" w:rsidR="00FA3FF2" w:rsidRPr="00F90BE0" w:rsidRDefault="00FA3FF2" w:rsidP="00FA3FF2">
      <w:pPr>
        <w:pStyle w:val="ListParagraph"/>
        <w:spacing w:after="160" w:line="259" w:lineRule="auto"/>
        <w:ind w:left="792"/>
        <w:jc w:val="center"/>
        <w:rPr>
          <w:b/>
          <w:bCs/>
        </w:rPr>
      </w:pPr>
    </w:p>
    <w:p w14:paraId="419F176A" w14:textId="77777777" w:rsidR="00FA3FF2" w:rsidRPr="00F90BE0" w:rsidRDefault="00FA3FF2" w:rsidP="00FA3FF2">
      <w:pPr>
        <w:pStyle w:val="ListParagraph"/>
        <w:spacing w:after="160" w:line="259" w:lineRule="auto"/>
        <w:ind w:left="792"/>
        <w:jc w:val="center"/>
        <w:rPr>
          <w:b/>
          <w:bCs/>
        </w:rPr>
      </w:pPr>
    </w:p>
    <w:p w14:paraId="0F52090A" w14:textId="77777777" w:rsidR="00FA3FF2" w:rsidRPr="00F90BE0" w:rsidRDefault="00FA3FF2" w:rsidP="00FA3FF2">
      <w:pPr>
        <w:pStyle w:val="ListParagraph"/>
        <w:spacing w:after="160" w:line="259" w:lineRule="auto"/>
        <w:ind w:left="792"/>
        <w:jc w:val="center"/>
        <w:rPr>
          <w:b/>
          <w:bCs/>
        </w:rPr>
      </w:pPr>
    </w:p>
    <w:p w14:paraId="07EBE420" w14:textId="77777777" w:rsidR="00FA3FF2" w:rsidRPr="00F90BE0" w:rsidRDefault="00FA3FF2" w:rsidP="00FA3FF2">
      <w:pPr>
        <w:pStyle w:val="ListParagraph"/>
        <w:spacing w:after="160" w:line="259" w:lineRule="auto"/>
        <w:ind w:left="792"/>
        <w:jc w:val="center"/>
        <w:rPr>
          <w:b/>
          <w:bCs/>
        </w:rPr>
      </w:pPr>
    </w:p>
    <w:p w14:paraId="7F9B6694" w14:textId="1C65F89B" w:rsidR="00FA3FF2" w:rsidRPr="00F90BE0" w:rsidRDefault="00FA3FF2" w:rsidP="00FA3FF2">
      <w:pPr>
        <w:pStyle w:val="ListParagraph"/>
        <w:spacing w:after="160" w:line="259" w:lineRule="auto"/>
        <w:ind w:left="792"/>
        <w:jc w:val="center"/>
        <w:rPr>
          <w:b/>
          <w:bCs/>
        </w:rPr>
      </w:pPr>
      <w:r w:rsidRPr="00F90BE0">
        <w:rPr>
          <w:b/>
          <w:bCs/>
        </w:rPr>
        <w:t xml:space="preserve">Table </w:t>
      </w:r>
      <w:r w:rsidR="009E2D84" w:rsidRPr="00F90BE0">
        <w:rPr>
          <w:b/>
          <w:bCs/>
        </w:rPr>
        <w:t>3</w:t>
      </w:r>
      <w:r w:rsidRPr="00F90BE0">
        <w:rPr>
          <w:b/>
          <w:bCs/>
        </w:rPr>
        <w:t xml:space="preserve"> </w:t>
      </w:r>
      <w:r w:rsidRPr="00F90BE0">
        <w:t>Importance of Weight Computation of Factors Through g-DANP</w:t>
      </w:r>
    </w:p>
    <w:tbl>
      <w:tblPr>
        <w:tblStyle w:val="TableGridLight1"/>
        <w:tblpPr w:leftFromText="180" w:rightFromText="180" w:vertAnchor="text" w:horzAnchor="margin" w:tblpXSpec="center" w:tblpY="136"/>
        <w:tblW w:w="5000" w:type="pct"/>
        <w:tblLook w:val="04A0" w:firstRow="1" w:lastRow="0" w:firstColumn="1" w:lastColumn="0" w:noHBand="0" w:noVBand="1"/>
      </w:tblPr>
      <w:tblGrid>
        <w:gridCol w:w="3964"/>
        <w:gridCol w:w="1844"/>
        <w:gridCol w:w="2117"/>
        <w:gridCol w:w="1425"/>
      </w:tblGrid>
      <w:tr w:rsidR="00FA3FF2" w:rsidRPr="00F90BE0" w14:paraId="354F9028" w14:textId="77777777" w:rsidTr="00F177D8">
        <w:trPr>
          <w:trHeight w:val="274"/>
        </w:trPr>
        <w:tc>
          <w:tcPr>
            <w:tcW w:w="2120" w:type="pct"/>
            <w:tcBorders>
              <w:bottom w:val="single" w:sz="4" w:space="0" w:color="auto"/>
            </w:tcBorders>
          </w:tcPr>
          <w:p w14:paraId="07BB3C7F"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Dimensions/Sub-Factors</w:t>
            </w:r>
          </w:p>
        </w:tc>
        <w:tc>
          <w:tcPr>
            <w:tcW w:w="986" w:type="pct"/>
            <w:tcBorders>
              <w:bottom w:val="single" w:sz="4" w:space="0" w:color="auto"/>
            </w:tcBorders>
          </w:tcPr>
          <w:p w14:paraId="350C8A03"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Local Weight</w:t>
            </w:r>
          </w:p>
        </w:tc>
        <w:tc>
          <w:tcPr>
            <w:tcW w:w="1132" w:type="pct"/>
            <w:tcBorders>
              <w:bottom w:val="single" w:sz="4" w:space="0" w:color="auto"/>
            </w:tcBorders>
          </w:tcPr>
          <w:p w14:paraId="3D175F92"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Global Weight</w:t>
            </w:r>
          </w:p>
        </w:tc>
        <w:tc>
          <w:tcPr>
            <w:tcW w:w="763" w:type="pct"/>
            <w:tcBorders>
              <w:bottom w:val="single" w:sz="4" w:space="0" w:color="auto"/>
            </w:tcBorders>
          </w:tcPr>
          <w:p w14:paraId="44BA2CA5"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Rank</w:t>
            </w:r>
          </w:p>
        </w:tc>
      </w:tr>
      <w:tr w:rsidR="00FA3FF2" w:rsidRPr="00F90BE0" w14:paraId="118A3FB2" w14:textId="77777777" w:rsidTr="00F177D8">
        <w:tc>
          <w:tcPr>
            <w:tcW w:w="2120" w:type="pct"/>
            <w:tcBorders>
              <w:top w:val="single" w:sz="4" w:space="0" w:color="auto"/>
              <w:bottom w:val="single" w:sz="4" w:space="0" w:color="auto"/>
            </w:tcBorders>
            <w:vAlign w:val="center"/>
          </w:tcPr>
          <w:p w14:paraId="485A1CAE"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Operational Factors (O)</w:t>
            </w:r>
          </w:p>
        </w:tc>
        <w:tc>
          <w:tcPr>
            <w:tcW w:w="986" w:type="pct"/>
            <w:tcBorders>
              <w:top w:val="single" w:sz="4" w:space="0" w:color="auto"/>
              <w:bottom w:val="single" w:sz="4" w:space="0" w:color="auto"/>
            </w:tcBorders>
            <w:vAlign w:val="center"/>
          </w:tcPr>
          <w:p w14:paraId="440B2A5C"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b/>
                <w:bCs/>
                <w:color w:val="000000"/>
                <w:sz w:val="22"/>
                <w:szCs w:val="22"/>
                <w:lang w:eastAsia="en-IN"/>
              </w:rPr>
              <w:t>0.391</w:t>
            </w:r>
          </w:p>
        </w:tc>
        <w:tc>
          <w:tcPr>
            <w:tcW w:w="1132" w:type="pct"/>
            <w:tcBorders>
              <w:top w:val="single" w:sz="4" w:space="0" w:color="auto"/>
              <w:bottom w:val="single" w:sz="4" w:space="0" w:color="auto"/>
            </w:tcBorders>
            <w:vAlign w:val="center"/>
          </w:tcPr>
          <w:p w14:paraId="7B64DB84" w14:textId="77777777" w:rsidR="00FA3FF2" w:rsidRPr="00F90BE0" w:rsidRDefault="00FA3FF2" w:rsidP="001C01D9">
            <w:pPr>
              <w:pStyle w:val="ListParagraph"/>
              <w:spacing w:after="160" w:line="259" w:lineRule="auto"/>
              <w:ind w:left="0"/>
              <w:jc w:val="center"/>
              <w:rPr>
                <w:b/>
                <w:bCs/>
                <w:sz w:val="22"/>
                <w:szCs w:val="22"/>
              </w:rPr>
            </w:pPr>
          </w:p>
        </w:tc>
        <w:tc>
          <w:tcPr>
            <w:tcW w:w="763" w:type="pct"/>
            <w:tcBorders>
              <w:top w:val="single" w:sz="4" w:space="0" w:color="auto"/>
              <w:bottom w:val="single" w:sz="4" w:space="0" w:color="auto"/>
            </w:tcBorders>
            <w:vAlign w:val="center"/>
          </w:tcPr>
          <w:p w14:paraId="67465DD2"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1</w:t>
            </w:r>
          </w:p>
        </w:tc>
      </w:tr>
      <w:tr w:rsidR="00FA3FF2" w:rsidRPr="00F90BE0" w14:paraId="48C742CA" w14:textId="77777777" w:rsidTr="00F177D8">
        <w:tc>
          <w:tcPr>
            <w:tcW w:w="2120" w:type="pct"/>
            <w:tcBorders>
              <w:top w:val="single" w:sz="4" w:space="0" w:color="auto"/>
            </w:tcBorders>
            <w:vAlign w:val="center"/>
          </w:tcPr>
          <w:p w14:paraId="7FBA538C"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O1</w:t>
            </w:r>
          </w:p>
        </w:tc>
        <w:tc>
          <w:tcPr>
            <w:tcW w:w="986" w:type="pct"/>
            <w:tcBorders>
              <w:top w:val="single" w:sz="4" w:space="0" w:color="auto"/>
            </w:tcBorders>
            <w:vAlign w:val="center"/>
          </w:tcPr>
          <w:p w14:paraId="2A24116E"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0.1407</w:t>
            </w:r>
          </w:p>
        </w:tc>
        <w:tc>
          <w:tcPr>
            <w:tcW w:w="1132" w:type="pct"/>
            <w:tcBorders>
              <w:top w:val="single" w:sz="4" w:space="0" w:color="auto"/>
            </w:tcBorders>
            <w:vAlign w:val="center"/>
          </w:tcPr>
          <w:p w14:paraId="44BD6E45"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0.055</w:t>
            </w:r>
          </w:p>
        </w:tc>
        <w:tc>
          <w:tcPr>
            <w:tcW w:w="763" w:type="pct"/>
            <w:tcBorders>
              <w:top w:val="single" w:sz="4" w:space="0" w:color="auto"/>
            </w:tcBorders>
            <w:vAlign w:val="center"/>
          </w:tcPr>
          <w:p w14:paraId="323C2795"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8</w:t>
            </w:r>
          </w:p>
        </w:tc>
      </w:tr>
      <w:tr w:rsidR="00FA3FF2" w:rsidRPr="00F90BE0" w14:paraId="5D92164A" w14:textId="77777777" w:rsidTr="00F177D8">
        <w:tc>
          <w:tcPr>
            <w:tcW w:w="2120" w:type="pct"/>
            <w:vAlign w:val="center"/>
          </w:tcPr>
          <w:p w14:paraId="1F5A1A0C"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O2</w:t>
            </w:r>
          </w:p>
        </w:tc>
        <w:tc>
          <w:tcPr>
            <w:tcW w:w="986" w:type="pct"/>
            <w:vAlign w:val="center"/>
          </w:tcPr>
          <w:p w14:paraId="5EA60FF4"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0.212</w:t>
            </w:r>
          </w:p>
        </w:tc>
        <w:tc>
          <w:tcPr>
            <w:tcW w:w="1132" w:type="pct"/>
            <w:vAlign w:val="center"/>
          </w:tcPr>
          <w:p w14:paraId="23BEFC6D"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0.083</w:t>
            </w:r>
          </w:p>
        </w:tc>
        <w:tc>
          <w:tcPr>
            <w:tcW w:w="763" w:type="pct"/>
            <w:vAlign w:val="center"/>
          </w:tcPr>
          <w:p w14:paraId="70E6B3F1"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1</w:t>
            </w:r>
          </w:p>
        </w:tc>
      </w:tr>
      <w:tr w:rsidR="00FA3FF2" w:rsidRPr="00F90BE0" w14:paraId="44FCF57A" w14:textId="77777777" w:rsidTr="00F177D8">
        <w:tc>
          <w:tcPr>
            <w:tcW w:w="2120" w:type="pct"/>
            <w:vAlign w:val="center"/>
          </w:tcPr>
          <w:p w14:paraId="486E0AE5"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O3</w:t>
            </w:r>
          </w:p>
        </w:tc>
        <w:tc>
          <w:tcPr>
            <w:tcW w:w="986" w:type="pct"/>
            <w:vAlign w:val="center"/>
          </w:tcPr>
          <w:p w14:paraId="40A4D041"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0.148</w:t>
            </w:r>
          </w:p>
        </w:tc>
        <w:tc>
          <w:tcPr>
            <w:tcW w:w="1132" w:type="pct"/>
            <w:vAlign w:val="center"/>
          </w:tcPr>
          <w:p w14:paraId="0DD61805"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0.058</w:t>
            </w:r>
          </w:p>
        </w:tc>
        <w:tc>
          <w:tcPr>
            <w:tcW w:w="763" w:type="pct"/>
            <w:vAlign w:val="center"/>
          </w:tcPr>
          <w:p w14:paraId="69643974"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6</w:t>
            </w:r>
          </w:p>
        </w:tc>
      </w:tr>
      <w:tr w:rsidR="00FA3FF2" w:rsidRPr="00F90BE0" w14:paraId="7A110FD5" w14:textId="77777777" w:rsidTr="00F177D8">
        <w:tc>
          <w:tcPr>
            <w:tcW w:w="2120" w:type="pct"/>
            <w:vAlign w:val="center"/>
          </w:tcPr>
          <w:p w14:paraId="37621719"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O4</w:t>
            </w:r>
          </w:p>
        </w:tc>
        <w:tc>
          <w:tcPr>
            <w:tcW w:w="986" w:type="pct"/>
            <w:vAlign w:val="center"/>
          </w:tcPr>
          <w:p w14:paraId="491CE263"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0.164</w:t>
            </w:r>
          </w:p>
        </w:tc>
        <w:tc>
          <w:tcPr>
            <w:tcW w:w="1132" w:type="pct"/>
            <w:vAlign w:val="center"/>
          </w:tcPr>
          <w:p w14:paraId="7425D4AA"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0.064</w:t>
            </w:r>
          </w:p>
        </w:tc>
        <w:tc>
          <w:tcPr>
            <w:tcW w:w="763" w:type="pct"/>
            <w:vAlign w:val="center"/>
          </w:tcPr>
          <w:p w14:paraId="6A5C82C1"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5</w:t>
            </w:r>
          </w:p>
        </w:tc>
      </w:tr>
      <w:tr w:rsidR="00FA3FF2" w:rsidRPr="00F90BE0" w14:paraId="30768C5C" w14:textId="77777777" w:rsidTr="00F177D8">
        <w:tc>
          <w:tcPr>
            <w:tcW w:w="2120" w:type="pct"/>
            <w:vAlign w:val="center"/>
          </w:tcPr>
          <w:p w14:paraId="7B9969E4"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O5</w:t>
            </w:r>
          </w:p>
        </w:tc>
        <w:tc>
          <w:tcPr>
            <w:tcW w:w="986" w:type="pct"/>
            <w:vAlign w:val="center"/>
          </w:tcPr>
          <w:p w14:paraId="4780586C"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0.189</w:t>
            </w:r>
          </w:p>
        </w:tc>
        <w:tc>
          <w:tcPr>
            <w:tcW w:w="1132" w:type="pct"/>
            <w:vAlign w:val="center"/>
          </w:tcPr>
          <w:p w14:paraId="21CD062C"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0.074</w:t>
            </w:r>
          </w:p>
        </w:tc>
        <w:tc>
          <w:tcPr>
            <w:tcW w:w="763" w:type="pct"/>
            <w:vAlign w:val="center"/>
          </w:tcPr>
          <w:p w14:paraId="51727EC7"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3</w:t>
            </w:r>
          </w:p>
        </w:tc>
      </w:tr>
      <w:tr w:rsidR="00FA3FF2" w:rsidRPr="00F90BE0" w14:paraId="67C00FCF" w14:textId="77777777" w:rsidTr="00F177D8">
        <w:tc>
          <w:tcPr>
            <w:tcW w:w="2120" w:type="pct"/>
            <w:tcBorders>
              <w:bottom w:val="single" w:sz="4" w:space="0" w:color="auto"/>
            </w:tcBorders>
            <w:vAlign w:val="center"/>
          </w:tcPr>
          <w:p w14:paraId="4EF366C2"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O6</w:t>
            </w:r>
          </w:p>
        </w:tc>
        <w:tc>
          <w:tcPr>
            <w:tcW w:w="986" w:type="pct"/>
            <w:tcBorders>
              <w:bottom w:val="single" w:sz="4" w:space="0" w:color="auto"/>
            </w:tcBorders>
            <w:vAlign w:val="center"/>
          </w:tcPr>
          <w:p w14:paraId="6ABA094D"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0.146</w:t>
            </w:r>
          </w:p>
        </w:tc>
        <w:tc>
          <w:tcPr>
            <w:tcW w:w="1132" w:type="pct"/>
            <w:tcBorders>
              <w:bottom w:val="single" w:sz="4" w:space="0" w:color="auto"/>
            </w:tcBorders>
            <w:vAlign w:val="center"/>
          </w:tcPr>
          <w:p w14:paraId="7E03AD3B"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0.057</w:t>
            </w:r>
          </w:p>
        </w:tc>
        <w:tc>
          <w:tcPr>
            <w:tcW w:w="763" w:type="pct"/>
            <w:tcBorders>
              <w:bottom w:val="single" w:sz="4" w:space="0" w:color="auto"/>
            </w:tcBorders>
            <w:vAlign w:val="center"/>
          </w:tcPr>
          <w:p w14:paraId="6E199D9A"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7</w:t>
            </w:r>
          </w:p>
        </w:tc>
      </w:tr>
      <w:tr w:rsidR="00FA3FF2" w:rsidRPr="00F90BE0" w14:paraId="24FC0B14" w14:textId="77777777" w:rsidTr="00F177D8">
        <w:tc>
          <w:tcPr>
            <w:tcW w:w="2120" w:type="pct"/>
            <w:tcBorders>
              <w:top w:val="single" w:sz="4" w:space="0" w:color="auto"/>
              <w:bottom w:val="single" w:sz="4" w:space="0" w:color="auto"/>
            </w:tcBorders>
            <w:vAlign w:val="center"/>
          </w:tcPr>
          <w:p w14:paraId="4E2B6392"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Behavioural Factors (B)</w:t>
            </w:r>
          </w:p>
        </w:tc>
        <w:tc>
          <w:tcPr>
            <w:tcW w:w="986" w:type="pct"/>
            <w:tcBorders>
              <w:top w:val="single" w:sz="4" w:space="0" w:color="auto"/>
              <w:bottom w:val="single" w:sz="4" w:space="0" w:color="auto"/>
            </w:tcBorders>
            <w:vAlign w:val="center"/>
          </w:tcPr>
          <w:p w14:paraId="7197BD0A"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b/>
                <w:bCs/>
                <w:color w:val="000000"/>
                <w:sz w:val="22"/>
                <w:szCs w:val="22"/>
                <w:lang w:eastAsia="en-IN"/>
              </w:rPr>
              <w:t>0.235</w:t>
            </w:r>
          </w:p>
        </w:tc>
        <w:tc>
          <w:tcPr>
            <w:tcW w:w="1132" w:type="pct"/>
            <w:tcBorders>
              <w:top w:val="single" w:sz="4" w:space="0" w:color="auto"/>
              <w:bottom w:val="single" w:sz="4" w:space="0" w:color="auto"/>
            </w:tcBorders>
            <w:vAlign w:val="center"/>
          </w:tcPr>
          <w:p w14:paraId="653C2323" w14:textId="77777777" w:rsidR="00FA3FF2" w:rsidRPr="00F90BE0" w:rsidRDefault="00FA3FF2" w:rsidP="001C01D9">
            <w:pPr>
              <w:pStyle w:val="ListParagraph"/>
              <w:spacing w:after="160" w:line="259" w:lineRule="auto"/>
              <w:ind w:left="0"/>
              <w:jc w:val="center"/>
              <w:rPr>
                <w:b/>
                <w:bCs/>
                <w:sz w:val="22"/>
                <w:szCs w:val="22"/>
              </w:rPr>
            </w:pPr>
          </w:p>
        </w:tc>
        <w:tc>
          <w:tcPr>
            <w:tcW w:w="763" w:type="pct"/>
            <w:tcBorders>
              <w:top w:val="single" w:sz="4" w:space="0" w:color="auto"/>
              <w:bottom w:val="single" w:sz="4" w:space="0" w:color="auto"/>
            </w:tcBorders>
            <w:vAlign w:val="center"/>
          </w:tcPr>
          <w:p w14:paraId="4F1CF551"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2</w:t>
            </w:r>
          </w:p>
        </w:tc>
      </w:tr>
      <w:tr w:rsidR="00FA3FF2" w:rsidRPr="00F90BE0" w14:paraId="1BE6FAF6" w14:textId="77777777" w:rsidTr="00F177D8">
        <w:tc>
          <w:tcPr>
            <w:tcW w:w="2120" w:type="pct"/>
            <w:tcBorders>
              <w:top w:val="single" w:sz="4" w:space="0" w:color="auto"/>
            </w:tcBorders>
            <w:vAlign w:val="center"/>
          </w:tcPr>
          <w:p w14:paraId="7441D242"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B1</w:t>
            </w:r>
          </w:p>
        </w:tc>
        <w:tc>
          <w:tcPr>
            <w:tcW w:w="986" w:type="pct"/>
            <w:tcBorders>
              <w:top w:val="single" w:sz="4" w:space="0" w:color="auto"/>
            </w:tcBorders>
            <w:vAlign w:val="center"/>
          </w:tcPr>
          <w:p w14:paraId="1C2C1F92"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0.340</w:t>
            </w:r>
          </w:p>
        </w:tc>
        <w:tc>
          <w:tcPr>
            <w:tcW w:w="1132" w:type="pct"/>
            <w:tcBorders>
              <w:top w:val="single" w:sz="4" w:space="0" w:color="auto"/>
            </w:tcBorders>
            <w:vAlign w:val="center"/>
          </w:tcPr>
          <w:p w14:paraId="63C3E599"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0.08</w:t>
            </w:r>
          </w:p>
        </w:tc>
        <w:tc>
          <w:tcPr>
            <w:tcW w:w="763" w:type="pct"/>
            <w:tcBorders>
              <w:top w:val="single" w:sz="4" w:space="0" w:color="auto"/>
            </w:tcBorders>
            <w:vAlign w:val="center"/>
          </w:tcPr>
          <w:p w14:paraId="6D4C1C4F"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2</w:t>
            </w:r>
          </w:p>
        </w:tc>
      </w:tr>
      <w:tr w:rsidR="00FA3FF2" w:rsidRPr="00F90BE0" w14:paraId="04A66C26" w14:textId="77777777" w:rsidTr="00F177D8">
        <w:tc>
          <w:tcPr>
            <w:tcW w:w="2120" w:type="pct"/>
            <w:vAlign w:val="center"/>
          </w:tcPr>
          <w:p w14:paraId="07367761"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B2</w:t>
            </w:r>
          </w:p>
        </w:tc>
        <w:tc>
          <w:tcPr>
            <w:tcW w:w="986" w:type="pct"/>
            <w:vAlign w:val="center"/>
          </w:tcPr>
          <w:p w14:paraId="4F8E66B4"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0.221</w:t>
            </w:r>
          </w:p>
        </w:tc>
        <w:tc>
          <w:tcPr>
            <w:tcW w:w="1132" w:type="pct"/>
            <w:vAlign w:val="center"/>
          </w:tcPr>
          <w:p w14:paraId="2506F683"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0.052</w:t>
            </w:r>
          </w:p>
        </w:tc>
        <w:tc>
          <w:tcPr>
            <w:tcW w:w="763" w:type="pct"/>
            <w:vAlign w:val="center"/>
          </w:tcPr>
          <w:p w14:paraId="172BC161"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9</w:t>
            </w:r>
          </w:p>
        </w:tc>
      </w:tr>
      <w:tr w:rsidR="00FA3FF2" w:rsidRPr="00F90BE0" w14:paraId="472C1C4C" w14:textId="77777777" w:rsidTr="00F177D8">
        <w:tc>
          <w:tcPr>
            <w:tcW w:w="2120" w:type="pct"/>
            <w:vAlign w:val="center"/>
          </w:tcPr>
          <w:p w14:paraId="7F8FB356"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B3</w:t>
            </w:r>
          </w:p>
        </w:tc>
        <w:tc>
          <w:tcPr>
            <w:tcW w:w="986" w:type="pct"/>
            <w:vAlign w:val="center"/>
          </w:tcPr>
          <w:p w14:paraId="46DFD9A9"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0.123</w:t>
            </w:r>
          </w:p>
        </w:tc>
        <w:tc>
          <w:tcPr>
            <w:tcW w:w="1132" w:type="pct"/>
            <w:vAlign w:val="center"/>
          </w:tcPr>
          <w:p w14:paraId="14AE0622"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0.029</w:t>
            </w:r>
          </w:p>
        </w:tc>
        <w:tc>
          <w:tcPr>
            <w:tcW w:w="763" w:type="pct"/>
            <w:vAlign w:val="center"/>
          </w:tcPr>
          <w:p w14:paraId="732E02BE"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18</w:t>
            </w:r>
          </w:p>
        </w:tc>
      </w:tr>
      <w:tr w:rsidR="00FA3FF2" w:rsidRPr="00F90BE0" w14:paraId="42294FFF" w14:textId="77777777" w:rsidTr="00F177D8">
        <w:tc>
          <w:tcPr>
            <w:tcW w:w="2120" w:type="pct"/>
            <w:vAlign w:val="center"/>
          </w:tcPr>
          <w:p w14:paraId="02467165"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B4</w:t>
            </w:r>
          </w:p>
        </w:tc>
        <w:tc>
          <w:tcPr>
            <w:tcW w:w="986" w:type="pct"/>
            <w:vAlign w:val="center"/>
          </w:tcPr>
          <w:p w14:paraId="6378E4BD"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0.153</w:t>
            </w:r>
          </w:p>
        </w:tc>
        <w:tc>
          <w:tcPr>
            <w:tcW w:w="1132" w:type="pct"/>
            <w:vAlign w:val="center"/>
          </w:tcPr>
          <w:p w14:paraId="2FEC1795"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0.036</w:t>
            </w:r>
          </w:p>
        </w:tc>
        <w:tc>
          <w:tcPr>
            <w:tcW w:w="763" w:type="pct"/>
            <w:vAlign w:val="center"/>
          </w:tcPr>
          <w:p w14:paraId="0F516F59"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15</w:t>
            </w:r>
          </w:p>
        </w:tc>
      </w:tr>
      <w:tr w:rsidR="00FA3FF2" w:rsidRPr="00F90BE0" w14:paraId="45351396" w14:textId="77777777" w:rsidTr="00F177D8">
        <w:tc>
          <w:tcPr>
            <w:tcW w:w="2120" w:type="pct"/>
            <w:tcBorders>
              <w:bottom w:val="single" w:sz="4" w:space="0" w:color="auto"/>
            </w:tcBorders>
            <w:vAlign w:val="center"/>
          </w:tcPr>
          <w:p w14:paraId="45EEB8FC"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B5</w:t>
            </w:r>
          </w:p>
        </w:tc>
        <w:tc>
          <w:tcPr>
            <w:tcW w:w="986" w:type="pct"/>
            <w:tcBorders>
              <w:bottom w:val="single" w:sz="4" w:space="0" w:color="auto"/>
            </w:tcBorders>
            <w:vAlign w:val="center"/>
          </w:tcPr>
          <w:p w14:paraId="723B8318"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0.162</w:t>
            </w:r>
          </w:p>
        </w:tc>
        <w:tc>
          <w:tcPr>
            <w:tcW w:w="1132" w:type="pct"/>
            <w:tcBorders>
              <w:bottom w:val="single" w:sz="4" w:space="0" w:color="auto"/>
            </w:tcBorders>
            <w:vAlign w:val="center"/>
          </w:tcPr>
          <w:p w14:paraId="702130F8"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0.038</w:t>
            </w:r>
          </w:p>
        </w:tc>
        <w:tc>
          <w:tcPr>
            <w:tcW w:w="763" w:type="pct"/>
            <w:tcBorders>
              <w:bottom w:val="single" w:sz="4" w:space="0" w:color="auto"/>
            </w:tcBorders>
            <w:vAlign w:val="center"/>
          </w:tcPr>
          <w:p w14:paraId="446080AC"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13</w:t>
            </w:r>
          </w:p>
        </w:tc>
      </w:tr>
      <w:tr w:rsidR="00FA3FF2" w:rsidRPr="00F90BE0" w14:paraId="6AC967BF" w14:textId="77777777" w:rsidTr="00F177D8">
        <w:tc>
          <w:tcPr>
            <w:tcW w:w="2120" w:type="pct"/>
            <w:tcBorders>
              <w:top w:val="single" w:sz="4" w:space="0" w:color="auto"/>
              <w:bottom w:val="single" w:sz="4" w:space="0" w:color="auto"/>
            </w:tcBorders>
            <w:vAlign w:val="center"/>
          </w:tcPr>
          <w:p w14:paraId="203D37D0"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Government Policy and Regulations (G)</w:t>
            </w:r>
          </w:p>
        </w:tc>
        <w:tc>
          <w:tcPr>
            <w:tcW w:w="986" w:type="pct"/>
            <w:tcBorders>
              <w:top w:val="single" w:sz="4" w:space="0" w:color="auto"/>
              <w:bottom w:val="single" w:sz="4" w:space="0" w:color="auto"/>
            </w:tcBorders>
            <w:vAlign w:val="center"/>
          </w:tcPr>
          <w:p w14:paraId="6792E3A1"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b/>
                <w:bCs/>
                <w:color w:val="000000"/>
                <w:sz w:val="22"/>
                <w:szCs w:val="22"/>
                <w:lang w:eastAsia="en-IN"/>
              </w:rPr>
              <w:t>0.152</w:t>
            </w:r>
          </w:p>
        </w:tc>
        <w:tc>
          <w:tcPr>
            <w:tcW w:w="1132" w:type="pct"/>
            <w:tcBorders>
              <w:top w:val="single" w:sz="4" w:space="0" w:color="auto"/>
              <w:bottom w:val="single" w:sz="4" w:space="0" w:color="auto"/>
            </w:tcBorders>
            <w:vAlign w:val="center"/>
          </w:tcPr>
          <w:p w14:paraId="093372C1" w14:textId="77777777" w:rsidR="00FA3FF2" w:rsidRPr="00F90BE0" w:rsidRDefault="00FA3FF2" w:rsidP="001C01D9">
            <w:pPr>
              <w:pStyle w:val="ListParagraph"/>
              <w:spacing w:after="160" w:line="259" w:lineRule="auto"/>
              <w:ind w:left="0"/>
              <w:jc w:val="center"/>
              <w:rPr>
                <w:b/>
                <w:bCs/>
                <w:sz w:val="22"/>
                <w:szCs w:val="22"/>
              </w:rPr>
            </w:pPr>
          </w:p>
        </w:tc>
        <w:tc>
          <w:tcPr>
            <w:tcW w:w="763" w:type="pct"/>
            <w:tcBorders>
              <w:top w:val="single" w:sz="4" w:space="0" w:color="auto"/>
              <w:bottom w:val="single" w:sz="4" w:space="0" w:color="auto"/>
            </w:tcBorders>
            <w:vAlign w:val="center"/>
          </w:tcPr>
          <w:p w14:paraId="15C612BC"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4</w:t>
            </w:r>
          </w:p>
        </w:tc>
      </w:tr>
      <w:tr w:rsidR="00FA3FF2" w:rsidRPr="00F90BE0" w14:paraId="2E978B0A" w14:textId="77777777" w:rsidTr="00F177D8">
        <w:tc>
          <w:tcPr>
            <w:tcW w:w="2120" w:type="pct"/>
            <w:tcBorders>
              <w:top w:val="single" w:sz="4" w:space="0" w:color="auto"/>
            </w:tcBorders>
            <w:vAlign w:val="center"/>
          </w:tcPr>
          <w:p w14:paraId="4B9E0618"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G1</w:t>
            </w:r>
          </w:p>
        </w:tc>
        <w:tc>
          <w:tcPr>
            <w:tcW w:w="986" w:type="pct"/>
            <w:tcBorders>
              <w:top w:val="single" w:sz="4" w:space="0" w:color="auto"/>
            </w:tcBorders>
            <w:vAlign w:val="center"/>
          </w:tcPr>
          <w:p w14:paraId="085C9C5E"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0.283</w:t>
            </w:r>
          </w:p>
        </w:tc>
        <w:tc>
          <w:tcPr>
            <w:tcW w:w="1132" w:type="pct"/>
            <w:tcBorders>
              <w:top w:val="single" w:sz="4" w:space="0" w:color="auto"/>
            </w:tcBorders>
            <w:vAlign w:val="center"/>
          </w:tcPr>
          <w:p w14:paraId="63E766DD"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0.043</w:t>
            </w:r>
          </w:p>
        </w:tc>
        <w:tc>
          <w:tcPr>
            <w:tcW w:w="763" w:type="pct"/>
            <w:tcBorders>
              <w:top w:val="single" w:sz="4" w:space="0" w:color="auto"/>
            </w:tcBorders>
            <w:vAlign w:val="center"/>
          </w:tcPr>
          <w:p w14:paraId="3F620646"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12</w:t>
            </w:r>
          </w:p>
        </w:tc>
      </w:tr>
      <w:tr w:rsidR="00FA3FF2" w:rsidRPr="00F90BE0" w14:paraId="262921AE" w14:textId="77777777" w:rsidTr="00F177D8">
        <w:tc>
          <w:tcPr>
            <w:tcW w:w="2120" w:type="pct"/>
            <w:vAlign w:val="center"/>
          </w:tcPr>
          <w:p w14:paraId="06BDCFC9"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G2</w:t>
            </w:r>
          </w:p>
        </w:tc>
        <w:tc>
          <w:tcPr>
            <w:tcW w:w="986" w:type="pct"/>
            <w:vAlign w:val="center"/>
          </w:tcPr>
          <w:p w14:paraId="3AD8FAA2"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0.25</w:t>
            </w:r>
          </w:p>
        </w:tc>
        <w:tc>
          <w:tcPr>
            <w:tcW w:w="1132" w:type="pct"/>
            <w:vAlign w:val="center"/>
          </w:tcPr>
          <w:p w14:paraId="3113DD90"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0.038</w:t>
            </w:r>
          </w:p>
        </w:tc>
        <w:tc>
          <w:tcPr>
            <w:tcW w:w="763" w:type="pct"/>
            <w:vAlign w:val="center"/>
          </w:tcPr>
          <w:p w14:paraId="6227A671"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13</w:t>
            </w:r>
          </w:p>
        </w:tc>
      </w:tr>
      <w:tr w:rsidR="00FA3FF2" w:rsidRPr="00F90BE0" w14:paraId="0AB3389D" w14:textId="77777777" w:rsidTr="00F177D8">
        <w:tc>
          <w:tcPr>
            <w:tcW w:w="2120" w:type="pct"/>
            <w:vAlign w:val="center"/>
          </w:tcPr>
          <w:p w14:paraId="12FDE7E1"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G3</w:t>
            </w:r>
          </w:p>
        </w:tc>
        <w:tc>
          <w:tcPr>
            <w:tcW w:w="986" w:type="pct"/>
            <w:vAlign w:val="center"/>
          </w:tcPr>
          <w:p w14:paraId="31B56A25"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0.112</w:t>
            </w:r>
          </w:p>
        </w:tc>
        <w:tc>
          <w:tcPr>
            <w:tcW w:w="1132" w:type="pct"/>
            <w:vAlign w:val="center"/>
          </w:tcPr>
          <w:p w14:paraId="17B5EB41"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0.017</w:t>
            </w:r>
          </w:p>
        </w:tc>
        <w:tc>
          <w:tcPr>
            <w:tcW w:w="763" w:type="pct"/>
            <w:vAlign w:val="center"/>
          </w:tcPr>
          <w:p w14:paraId="390EDFF9"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20</w:t>
            </w:r>
          </w:p>
        </w:tc>
      </w:tr>
      <w:tr w:rsidR="00FA3FF2" w:rsidRPr="00F90BE0" w14:paraId="247A2B3D" w14:textId="77777777" w:rsidTr="00F177D8">
        <w:tc>
          <w:tcPr>
            <w:tcW w:w="2120" w:type="pct"/>
            <w:vAlign w:val="center"/>
          </w:tcPr>
          <w:p w14:paraId="188F9AC1"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G4</w:t>
            </w:r>
          </w:p>
        </w:tc>
        <w:tc>
          <w:tcPr>
            <w:tcW w:w="986" w:type="pct"/>
            <w:vAlign w:val="center"/>
          </w:tcPr>
          <w:p w14:paraId="5830AF09"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0.092</w:t>
            </w:r>
          </w:p>
        </w:tc>
        <w:tc>
          <w:tcPr>
            <w:tcW w:w="1132" w:type="pct"/>
            <w:vAlign w:val="center"/>
          </w:tcPr>
          <w:p w14:paraId="5EB7CCB3"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0.014</w:t>
            </w:r>
          </w:p>
        </w:tc>
        <w:tc>
          <w:tcPr>
            <w:tcW w:w="763" w:type="pct"/>
            <w:vAlign w:val="center"/>
          </w:tcPr>
          <w:p w14:paraId="4C34E676"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21</w:t>
            </w:r>
          </w:p>
        </w:tc>
      </w:tr>
      <w:tr w:rsidR="00FA3FF2" w:rsidRPr="00F90BE0" w14:paraId="1ACFECD4" w14:textId="77777777" w:rsidTr="00F177D8">
        <w:tc>
          <w:tcPr>
            <w:tcW w:w="2120" w:type="pct"/>
            <w:vAlign w:val="center"/>
          </w:tcPr>
          <w:p w14:paraId="7DD98BFD"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G5</w:t>
            </w:r>
          </w:p>
        </w:tc>
        <w:tc>
          <w:tcPr>
            <w:tcW w:w="986" w:type="pct"/>
            <w:vAlign w:val="center"/>
          </w:tcPr>
          <w:p w14:paraId="1DDC5808"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0.092</w:t>
            </w:r>
          </w:p>
        </w:tc>
        <w:tc>
          <w:tcPr>
            <w:tcW w:w="1132" w:type="pct"/>
            <w:vAlign w:val="center"/>
          </w:tcPr>
          <w:p w14:paraId="2929ECC5"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0.014</w:t>
            </w:r>
          </w:p>
        </w:tc>
        <w:tc>
          <w:tcPr>
            <w:tcW w:w="763" w:type="pct"/>
            <w:vAlign w:val="center"/>
          </w:tcPr>
          <w:p w14:paraId="486D0E71"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21</w:t>
            </w:r>
          </w:p>
        </w:tc>
      </w:tr>
      <w:tr w:rsidR="00FA3FF2" w:rsidRPr="00F90BE0" w14:paraId="54C15AAE" w14:textId="77777777" w:rsidTr="00F177D8">
        <w:tc>
          <w:tcPr>
            <w:tcW w:w="2120" w:type="pct"/>
            <w:tcBorders>
              <w:bottom w:val="single" w:sz="4" w:space="0" w:color="auto"/>
            </w:tcBorders>
            <w:vAlign w:val="center"/>
          </w:tcPr>
          <w:p w14:paraId="35BD4A72"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G6</w:t>
            </w:r>
          </w:p>
        </w:tc>
        <w:tc>
          <w:tcPr>
            <w:tcW w:w="986" w:type="pct"/>
            <w:tcBorders>
              <w:bottom w:val="single" w:sz="4" w:space="0" w:color="auto"/>
            </w:tcBorders>
            <w:vAlign w:val="center"/>
          </w:tcPr>
          <w:p w14:paraId="39DDD18E"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0.171</w:t>
            </w:r>
          </w:p>
        </w:tc>
        <w:tc>
          <w:tcPr>
            <w:tcW w:w="1132" w:type="pct"/>
            <w:tcBorders>
              <w:bottom w:val="single" w:sz="4" w:space="0" w:color="auto"/>
            </w:tcBorders>
            <w:vAlign w:val="center"/>
          </w:tcPr>
          <w:p w14:paraId="0DBCFBC5"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0.026</w:t>
            </w:r>
          </w:p>
        </w:tc>
        <w:tc>
          <w:tcPr>
            <w:tcW w:w="763" w:type="pct"/>
            <w:tcBorders>
              <w:bottom w:val="single" w:sz="4" w:space="0" w:color="auto"/>
            </w:tcBorders>
            <w:vAlign w:val="center"/>
          </w:tcPr>
          <w:p w14:paraId="26137D79"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19</w:t>
            </w:r>
          </w:p>
        </w:tc>
      </w:tr>
      <w:tr w:rsidR="00FA3FF2" w:rsidRPr="00F90BE0" w14:paraId="7B26CD7E" w14:textId="77777777" w:rsidTr="00F177D8">
        <w:tc>
          <w:tcPr>
            <w:tcW w:w="2120" w:type="pct"/>
            <w:tcBorders>
              <w:top w:val="single" w:sz="4" w:space="0" w:color="auto"/>
              <w:bottom w:val="single" w:sz="4" w:space="0" w:color="auto"/>
            </w:tcBorders>
            <w:vAlign w:val="center"/>
          </w:tcPr>
          <w:p w14:paraId="18C0A93E"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Technological &amp; Infrastructural Factors (T)</w:t>
            </w:r>
          </w:p>
        </w:tc>
        <w:tc>
          <w:tcPr>
            <w:tcW w:w="986" w:type="pct"/>
            <w:tcBorders>
              <w:top w:val="single" w:sz="4" w:space="0" w:color="auto"/>
              <w:bottom w:val="single" w:sz="4" w:space="0" w:color="auto"/>
            </w:tcBorders>
            <w:vAlign w:val="center"/>
          </w:tcPr>
          <w:p w14:paraId="322975CF"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0.222</w:t>
            </w:r>
          </w:p>
        </w:tc>
        <w:tc>
          <w:tcPr>
            <w:tcW w:w="1132" w:type="pct"/>
            <w:tcBorders>
              <w:top w:val="single" w:sz="4" w:space="0" w:color="auto"/>
              <w:bottom w:val="single" w:sz="4" w:space="0" w:color="auto"/>
            </w:tcBorders>
            <w:vAlign w:val="center"/>
          </w:tcPr>
          <w:p w14:paraId="7B994835" w14:textId="77777777" w:rsidR="00FA3FF2" w:rsidRPr="00F90BE0" w:rsidRDefault="00FA3FF2" w:rsidP="001C01D9">
            <w:pPr>
              <w:pStyle w:val="ListParagraph"/>
              <w:spacing w:after="160" w:line="259" w:lineRule="auto"/>
              <w:ind w:left="0"/>
              <w:jc w:val="center"/>
              <w:rPr>
                <w:b/>
                <w:bCs/>
                <w:sz w:val="22"/>
                <w:szCs w:val="22"/>
              </w:rPr>
            </w:pPr>
          </w:p>
        </w:tc>
        <w:tc>
          <w:tcPr>
            <w:tcW w:w="763" w:type="pct"/>
            <w:tcBorders>
              <w:top w:val="single" w:sz="4" w:space="0" w:color="auto"/>
              <w:bottom w:val="single" w:sz="4" w:space="0" w:color="auto"/>
            </w:tcBorders>
            <w:vAlign w:val="center"/>
          </w:tcPr>
          <w:p w14:paraId="42741A6E"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3</w:t>
            </w:r>
          </w:p>
        </w:tc>
      </w:tr>
      <w:tr w:rsidR="00FA3FF2" w:rsidRPr="00F90BE0" w14:paraId="3A4DB6D4" w14:textId="77777777" w:rsidTr="00F177D8">
        <w:tc>
          <w:tcPr>
            <w:tcW w:w="2120" w:type="pct"/>
            <w:tcBorders>
              <w:top w:val="single" w:sz="4" w:space="0" w:color="auto"/>
            </w:tcBorders>
            <w:vAlign w:val="center"/>
          </w:tcPr>
          <w:p w14:paraId="1AA64B51"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T1</w:t>
            </w:r>
          </w:p>
        </w:tc>
        <w:tc>
          <w:tcPr>
            <w:tcW w:w="986" w:type="pct"/>
            <w:tcBorders>
              <w:top w:val="single" w:sz="4" w:space="0" w:color="auto"/>
            </w:tcBorders>
            <w:vAlign w:val="center"/>
          </w:tcPr>
          <w:p w14:paraId="78A435AB"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0.135</w:t>
            </w:r>
          </w:p>
        </w:tc>
        <w:tc>
          <w:tcPr>
            <w:tcW w:w="1132" w:type="pct"/>
            <w:tcBorders>
              <w:top w:val="single" w:sz="4" w:space="0" w:color="auto"/>
            </w:tcBorders>
            <w:vAlign w:val="center"/>
          </w:tcPr>
          <w:p w14:paraId="4EABD9C1"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0.03</w:t>
            </w:r>
          </w:p>
        </w:tc>
        <w:tc>
          <w:tcPr>
            <w:tcW w:w="763" w:type="pct"/>
            <w:tcBorders>
              <w:top w:val="single" w:sz="4" w:space="0" w:color="auto"/>
            </w:tcBorders>
            <w:vAlign w:val="center"/>
          </w:tcPr>
          <w:p w14:paraId="31CDAC0A"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17</w:t>
            </w:r>
          </w:p>
        </w:tc>
      </w:tr>
      <w:tr w:rsidR="00FA3FF2" w:rsidRPr="00F90BE0" w14:paraId="260C8D4B" w14:textId="77777777" w:rsidTr="00F177D8">
        <w:tc>
          <w:tcPr>
            <w:tcW w:w="2120" w:type="pct"/>
            <w:vAlign w:val="center"/>
          </w:tcPr>
          <w:p w14:paraId="526BA986"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T2</w:t>
            </w:r>
          </w:p>
        </w:tc>
        <w:tc>
          <w:tcPr>
            <w:tcW w:w="986" w:type="pct"/>
            <w:vAlign w:val="center"/>
          </w:tcPr>
          <w:p w14:paraId="0753509A"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0.207</w:t>
            </w:r>
          </w:p>
        </w:tc>
        <w:tc>
          <w:tcPr>
            <w:tcW w:w="1132" w:type="pct"/>
            <w:vAlign w:val="center"/>
          </w:tcPr>
          <w:p w14:paraId="2247CC09"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0.046</w:t>
            </w:r>
          </w:p>
        </w:tc>
        <w:tc>
          <w:tcPr>
            <w:tcW w:w="763" w:type="pct"/>
            <w:vAlign w:val="center"/>
          </w:tcPr>
          <w:p w14:paraId="376B2F91"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10</w:t>
            </w:r>
          </w:p>
        </w:tc>
      </w:tr>
      <w:tr w:rsidR="00FA3FF2" w:rsidRPr="00F90BE0" w14:paraId="460080F4" w14:textId="77777777" w:rsidTr="00F177D8">
        <w:tc>
          <w:tcPr>
            <w:tcW w:w="2120" w:type="pct"/>
            <w:vAlign w:val="center"/>
          </w:tcPr>
          <w:p w14:paraId="4A9531E4"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T3</w:t>
            </w:r>
          </w:p>
        </w:tc>
        <w:tc>
          <w:tcPr>
            <w:tcW w:w="986" w:type="pct"/>
            <w:vAlign w:val="center"/>
          </w:tcPr>
          <w:p w14:paraId="58A7C1C8"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0.306</w:t>
            </w:r>
          </w:p>
        </w:tc>
        <w:tc>
          <w:tcPr>
            <w:tcW w:w="1132" w:type="pct"/>
            <w:vAlign w:val="center"/>
          </w:tcPr>
          <w:p w14:paraId="36C1FA36"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0.068</w:t>
            </w:r>
          </w:p>
        </w:tc>
        <w:tc>
          <w:tcPr>
            <w:tcW w:w="763" w:type="pct"/>
            <w:vAlign w:val="center"/>
          </w:tcPr>
          <w:p w14:paraId="4AA8BA51"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4</w:t>
            </w:r>
          </w:p>
        </w:tc>
      </w:tr>
      <w:tr w:rsidR="00FA3FF2" w:rsidRPr="00F90BE0" w14:paraId="35029BD4" w14:textId="77777777" w:rsidTr="00F177D8">
        <w:tc>
          <w:tcPr>
            <w:tcW w:w="2120" w:type="pct"/>
            <w:vAlign w:val="center"/>
          </w:tcPr>
          <w:p w14:paraId="1C5FEE14"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T4</w:t>
            </w:r>
          </w:p>
        </w:tc>
        <w:tc>
          <w:tcPr>
            <w:tcW w:w="986" w:type="pct"/>
            <w:vAlign w:val="center"/>
          </w:tcPr>
          <w:p w14:paraId="273D3C26"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0.144</w:t>
            </w:r>
          </w:p>
        </w:tc>
        <w:tc>
          <w:tcPr>
            <w:tcW w:w="1132" w:type="pct"/>
            <w:vAlign w:val="center"/>
          </w:tcPr>
          <w:p w14:paraId="73395132"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0.032</w:t>
            </w:r>
          </w:p>
        </w:tc>
        <w:tc>
          <w:tcPr>
            <w:tcW w:w="763" w:type="pct"/>
            <w:vAlign w:val="center"/>
          </w:tcPr>
          <w:p w14:paraId="78ECF1BB"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16</w:t>
            </w:r>
          </w:p>
        </w:tc>
      </w:tr>
      <w:tr w:rsidR="00FA3FF2" w:rsidRPr="00F90BE0" w14:paraId="0E8D08ED" w14:textId="77777777" w:rsidTr="00F177D8">
        <w:tc>
          <w:tcPr>
            <w:tcW w:w="2120" w:type="pct"/>
            <w:tcBorders>
              <w:bottom w:val="single" w:sz="4" w:space="0" w:color="auto"/>
            </w:tcBorders>
            <w:vAlign w:val="center"/>
          </w:tcPr>
          <w:p w14:paraId="4020E876" w14:textId="77777777" w:rsidR="00FA3FF2" w:rsidRPr="00F90BE0" w:rsidRDefault="00FA3FF2" w:rsidP="001C01D9">
            <w:pPr>
              <w:pStyle w:val="ListParagraph"/>
              <w:spacing w:after="160" w:line="259" w:lineRule="auto"/>
              <w:ind w:left="0"/>
              <w:jc w:val="center"/>
              <w:rPr>
                <w:b/>
                <w:bCs/>
                <w:sz w:val="22"/>
                <w:szCs w:val="22"/>
              </w:rPr>
            </w:pPr>
            <w:r w:rsidRPr="00F90BE0">
              <w:rPr>
                <w:b/>
                <w:bCs/>
                <w:sz w:val="22"/>
                <w:szCs w:val="22"/>
              </w:rPr>
              <w:t>T5</w:t>
            </w:r>
          </w:p>
        </w:tc>
        <w:tc>
          <w:tcPr>
            <w:tcW w:w="986" w:type="pct"/>
            <w:tcBorders>
              <w:bottom w:val="single" w:sz="4" w:space="0" w:color="auto"/>
            </w:tcBorders>
            <w:vAlign w:val="center"/>
          </w:tcPr>
          <w:p w14:paraId="4982C58B"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0.207</w:t>
            </w:r>
          </w:p>
        </w:tc>
        <w:tc>
          <w:tcPr>
            <w:tcW w:w="1132" w:type="pct"/>
            <w:tcBorders>
              <w:bottom w:val="single" w:sz="4" w:space="0" w:color="auto"/>
            </w:tcBorders>
            <w:vAlign w:val="center"/>
          </w:tcPr>
          <w:p w14:paraId="38E134B2" w14:textId="77777777" w:rsidR="00FA3FF2" w:rsidRPr="00F90BE0" w:rsidRDefault="00FA3FF2" w:rsidP="001C01D9">
            <w:pPr>
              <w:pStyle w:val="ListParagraph"/>
              <w:spacing w:after="160" w:line="259" w:lineRule="auto"/>
              <w:ind w:left="0"/>
              <w:jc w:val="center"/>
              <w:rPr>
                <w:b/>
                <w:bCs/>
                <w:sz w:val="22"/>
                <w:szCs w:val="22"/>
              </w:rPr>
            </w:pPr>
            <w:r w:rsidRPr="00F90BE0">
              <w:rPr>
                <w:rFonts w:eastAsia="Times New Roman"/>
                <w:color w:val="000000"/>
                <w:sz w:val="22"/>
                <w:szCs w:val="22"/>
                <w:lang w:eastAsia="en-IN"/>
              </w:rPr>
              <w:t>0.046</w:t>
            </w:r>
          </w:p>
        </w:tc>
        <w:tc>
          <w:tcPr>
            <w:tcW w:w="763" w:type="pct"/>
            <w:tcBorders>
              <w:bottom w:val="single" w:sz="4" w:space="0" w:color="auto"/>
            </w:tcBorders>
            <w:vAlign w:val="center"/>
          </w:tcPr>
          <w:p w14:paraId="32AF6A48" w14:textId="77777777" w:rsidR="00FA3FF2" w:rsidRPr="00F90BE0" w:rsidRDefault="00FA3FF2" w:rsidP="001C01D9">
            <w:pPr>
              <w:pStyle w:val="ListParagraph"/>
              <w:spacing w:after="160" w:line="259" w:lineRule="auto"/>
              <w:ind w:left="0"/>
              <w:jc w:val="center"/>
              <w:rPr>
                <w:sz w:val="22"/>
                <w:szCs w:val="22"/>
              </w:rPr>
            </w:pPr>
            <w:r w:rsidRPr="00F90BE0">
              <w:rPr>
                <w:rFonts w:eastAsia="Times New Roman"/>
                <w:color w:val="000000"/>
                <w:sz w:val="22"/>
                <w:szCs w:val="22"/>
                <w:lang w:eastAsia="en-IN"/>
              </w:rPr>
              <w:t>10</w:t>
            </w:r>
          </w:p>
        </w:tc>
      </w:tr>
    </w:tbl>
    <w:p w14:paraId="539C2B7C" w14:textId="77777777" w:rsidR="00FA3FF2" w:rsidRPr="00F90BE0" w:rsidRDefault="00FA3FF2" w:rsidP="00FA3FF2">
      <w:pPr>
        <w:pStyle w:val="ListParagraph"/>
        <w:spacing w:after="160" w:line="259" w:lineRule="auto"/>
        <w:ind w:left="792"/>
        <w:jc w:val="center"/>
        <w:rPr>
          <w:b/>
          <w:bCs/>
        </w:rPr>
      </w:pPr>
    </w:p>
    <w:p w14:paraId="293D2783" w14:textId="32E6F5B2" w:rsidR="00FA3FF2" w:rsidRPr="00F90BE0" w:rsidRDefault="00FA3FF2" w:rsidP="00FA3FF2">
      <w:pPr>
        <w:pStyle w:val="ListParagraph"/>
        <w:spacing w:after="160" w:line="259" w:lineRule="auto"/>
        <w:ind w:left="792"/>
        <w:jc w:val="center"/>
        <w:rPr>
          <w:b/>
          <w:bCs/>
        </w:rPr>
      </w:pPr>
      <w:r w:rsidRPr="00F90BE0">
        <w:rPr>
          <w:b/>
          <w:bCs/>
        </w:rPr>
        <w:t xml:space="preserve">Table </w:t>
      </w:r>
      <w:r w:rsidR="009E2D84" w:rsidRPr="00F90BE0">
        <w:rPr>
          <w:b/>
          <w:bCs/>
        </w:rPr>
        <w:t>4</w:t>
      </w:r>
      <w:r w:rsidRPr="00F90BE0">
        <w:rPr>
          <w:b/>
          <w:bCs/>
        </w:rPr>
        <w:t xml:space="preserve">. </w:t>
      </w:r>
      <w:r w:rsidRPr="00F90BE0">
        <w:t>Classification of PFSC Factors Performance</w:t>
      </w:r>
    </w:p>
    <w:p w14:paraId="2A21A2E9" w14:textId="77777777" w:rsidR="00FA3FF2" w:rsidRPr="00F90BE0" w:rsidRDefault="00FA3FF2" w:rsidP="00FA3FF2">
      <w:pPr>
        <w:pStyle w:val="ListParagraph"/>
        <w:spacing w:after="160" w:line="259" w:lineRule="auto"/>
        <w:ind w:left="792"/>
        <w:jc w:val="center"/>
        <w:rPr>
          <w:b/>
          <w:bCs/>
        </w:rPr>
      </w:pPr>
    </w:p>
    <w:tbl>
      <w:tblPr>
        <w:tblStyle w:val="TableGridLight1"/>
        <w:tblW w:w="5000" w:type="pct"/>
        <w:tblLook w:val="04A0" w:firstRow="1" w:lastRow="0" w:firstColumn="1" w:lastColumn="0" w:noHBand="0" w:noVBand="1"/>
      </w:tblPr>
      <w:tblGrid>
        <w:gridCol w:w="570"/>
        <w:gridCol w:w="936"/>
        <w:gridCol w:w="963"/>
        <w:gridCol w:w="989"/>
        <w:gridCol w:w="2582"/>
        <w:gridCol w:w="3310"/>
      </w:tblGrid>
      <w:tr w:rsidR="00FA3FF2" w:rsidRPr="00F90BE0" w14:paraId="3E2E070B" w14:textId="77777777" w:rsidTr="001C01D9">
        <w:trPr>
          <w:trHeight w:val="469"/>
        </w:trPr>
        <w:tc>
          <w:tcPr>
            <w:tcW w:w="350" w:type="pct"/>
          </w:tcPr>
          <w:p w14:paraId="677381B6" w14:textId="77777777" w:rsidR="00FA3FF2" w:rsidRPr="00F90BE0" w:rsidRDefault="00FA3FF2" w:rsidP="001C01D9">
            <w:pPr>
              <w:pStyle w:val="ListParagraph"/>
              <w:spacing w:after="160" w:line="259" w:lineRule="auto"/>
              <w:ind w:left="0"/>
              <w:jc w:val="center"/>
              <w:rPr>
                <w:b/>
                <w:bCs/>
              </w:rPr>
            </w:pPr>
            <w:r w:rsidRPr="00F90BE0">
              <w:rPr>
                <w:b/>
                <w:bCs/>
              </w:rPr>
              <w:t>S. No.</w:t>
            </w:r>
          </w:p>
        </w:tc>
        <w:tc>
          <w:tcPr>
            <w:tcW w:w="429" w:type="pct"/>
          </w:tcPr>
          <w:p w14:paraId="5543FE61" w14:textId="77777777" w:rsidR="00FA3FF2" w:rsidRPr="00F90BE0" w:rsidRDefault="00FA3FF2" w:rsidP="001C01D9">
            <w:pPr>
              <w:pStyle w:val="ListParagraph"/>
              <w:spacing w:after="160" w:line="259" w:lineRule="auto"/>
              <w:ind w:left="0"/>
              <w:jc w:val="center"/>
              <w:rPr>
                <w:b/>
                <w:bCs/>
              </w:rPr>
            </w:pPr>
            <w:r w:rsidRPr="00F90BE0">
              <w:rPr>
                <w:b/>
                <w:bCs/>
              </w:rPr>
              <w:t>Region</w:t>
            </w:r>
          </w:p>
        </w:tc>
        <w:tc>
          <w:tcPr>
            <w:tcW w:w="441" w:type="pct"/>
          </w:tcPr>
          <w:p w14:paraId="2C82B238" w14:textId="77777777" w:rsidR="00FA3FF2" w:rsidRPr="00F90BE0" w:rsidRDefault="00FA3FF2" w:rsidP="001C01D9">
            <w:pPr>
              <w:pStyle w:val="ListParagraph"/>
              <w:spacing w:after="160" w:line="259" w:lineRule="auto"/>
              <w:ind w:left="0"/>
              <w:jc w:val="center"/>
              <w:rPr>
                <w:b/>
                <w:bCs/>
              </w:rPr>
            </w:pPr>
            <w:r w:rsidRPr="00F90BE0">
              <w:rPr>
                <w:b/>
                <w:bCs/>
              </w:rPr>
              <w:t>Weight</w:t>
            </w:r>
          </w:p>
        </w:tc>
        <w:tc>
          <w:tcPr>
            <w:tcW w:w="453" w:type="pct"/>
          </w:tcPr>
          <w:p w14:paraId="2CFBE629" w14:textId="77777777" w:rsidR="00FA3FF2" w:rsidRPr="00F90BE0" w:rsidRDefault="00FA3FF2" w:rsidP="001C01D9">
            <w:pPr>
              <w:pStyle w:val="ListParagraph"/>
              <w:spacing w:after="160" w:line="259" w:lineRule="auto"/>
              <w:ind w:left="0"/>
              <w:jc w:val="center"/>
              <w:rPr>
                <w:b/>
                <w:bCs/>
              </w:rPr>
            </w:pPr>
            <w:r w:rsidRPr="00F90BE0">
              <w:rPr>
                <w:b/>
                <w:bCs/>
              </w:rPr>
              <w:t>Factors</w:t>
            </w:r>
          </w:p>
        </w:tc>
        <w:tc>
          <w:tcPr>
            <w:tcW w:w="1483" w:type="pct"/>
          </w:tcPr>
          <w:p w14:paraId="56B9883D" w14:textId="77777777" w:rsidR="00FA3FF2" w:rsidRPr="00F90BE0" w:rsidRDefault="00FA3FF2" w:rsidP="001C01D9">
            <w:pPr>
              <w:pStyle w:val="ListParagraph"/>
              <w:spacing w:after="160" w:line="259" w:lineRule="auto"/>
              <w:ind w:left="0"/>
              <w:jc w:val="center"/>
              <w:rPr>
                <w:b/>
                <w:bCs/>
              </w:rPr>
            </w:pPr>
            <w:r w:rsidRPr="00F90BE0">
              <w:rPr>
                <w:b/>
                <w:bCs/>
              </w:rPr>
              <w:t>Priority</w:t>
            </w:r>
          </w:p>
        </w:tc>
        <w:tc>
          <w:tcPr>
            <w:tcW w:w="1844" w:type="pct"/>
          </w:tcPr>
          <w:p w14:paraId="26AC61BB" w14:textId="77777777" w:rsidR="00FA3FF2" w:rsidRPr="00F90BE0" w:rsidRDefault="00FA3FF2" w:rsidP="001C01D9">
            <w:pPr>
              <w:pStyle w:val="ListParagraph"/>
              <w:spacing w:after="160" w:line="259" w:lineRule="auto"/>
              <w:ind w:left="0"/>
              <w:jc w:val="center"/>
              <w:rPr>
                <w:b/>
                <w:bCs/>
              </w:rPr>
            </w:pPr>
            <w:r w:rsidRPr="00F90BE0">
              <w:rPr>
                <w:b/>
                <w:bCs/>
              </w:rPr>
              <w:t>Implications</w:t>
            </w:r>
          </w:p>
        </w:tc>
      </w:tr>
      <w:tr w:rsidR="00FA3FF2" w:rsidRPr="00F90BE0" w14:paraId="3FD7BFF3" w14:textId="77777777" w:rsidTr="001C01D9">
        <w:trPr>
          <w:trHeight w:val="1392"/>
        </w:trPr>
        <w:tc>
          <w:tcPr>
            <w:tcW w:w="350" w:type="pct"/>
          </w:tcPr>
          <w:p w14:paraId="06D10F1C" w14:textId="77777777" w:rsidR="00FA3FF2" w:rsidRPr="00F90BE0" w:rsidRDefault="00FA3FF2" w:rsidP="001C01D9">
            <w:pPr>
              <w:pStyle w:val="ListParagraph"/>
              <w:spacing w:after="160" w:line="259" w:lineRule="auto"/>
              <w:ind w:left="0"/>
              <w:jc w:val="center"/>
            </w:pPr>
            <w:r w:rsidRPr="00F90BE0">
              <w:t>1</w:t>
            </w:r>
          </w:p>
        </w:tc>
        <w:tc>
          <w:tcPr>
            <w:tcW w:w="429" w:type="pct"/>
            <w:vMerge w:val="restart"/>
            <w:vAlign w:val="center"/>
          </w:tcPr>
          <w:p w14:paraId="1D3D5E0B" w14:textId="77777777" w:rsidR="00FA3FF2" w:rsidRPr="00F90BE0" w:rsidRDefault="00FA3FF2" w:rsidP="001C01D9">
            <w:pPr>
              <w:pStyle w:val="ListParagraph"/>
              <w:spacing w:after="160" w:line="259" w:lineRule="auto"/>
              <w:ind w:left="0"/>
              <w:jc w:val="center"/>
            </w:pPr>
            <w:r w:rsidRPr="00F90BE0">
              <w:t>Cause</w:t>
            </w:r>
          </w:p>
        </w:tc>
        <w:tc>
          <w:tcPr>
            <w:tcW w:w="441" w:type="pct"/>
            <w:vAlign w:val="center"/>
          </w:tcPr>
          <w:p w14:paraId="564DA0AA" w14:textId="77777777" w:rsidR="00FA3FF2" w:rsidRPr="00F90BE0" w:rsidRDefault="00FA3FF2" w:rsidP="001C01D9">
            <w:pPr>
              <w:pStyle w:val="ListParagraph"/>
              <w:spacing w:after="160" w:line="259" w:lineRule="auto"/>
              <w:ind w:left="0"/>
              <w:jc w:val="center"/>
            </w:pPr>
            <w:r w:rsidRPr="00F90BE0">
              <w:t>High</w:t>
            </w:r>
          </w:p>
        </w:tc>
        <w:tc>
          <w:tcPr>
            <w:tcW w:w="453" w:type="pct"/>
          </w:tcPr>
          <w:p w14:paraId="7B197D56" w14:textId="77777777" w:rsidR="00FA3FF2" w:rsidRPr="00F90BE0" w:rsidRDefault="00FA3FF2" w:rsidP="001C01D9">
            <w:pPr>
              <w:pStyle w:val="ListParagraph"/>
              <w:spacing w:after="160" w:line="259" w:lineRule="auto"/>
              <w:ind w:left="0"/>
              <w:jc w:val="center"/>
            </w:pPr>
            <w:r w:rsidRPr="00F90BE0">
              <w:t>G2, B3, T4</w:t>
            </w:r>
          </w:p>
        </w:tc>
        <w:tc>
          <w:tcPr>
            <w:tcW w:w="1483" w:type="pct"/>
          </w:tcPr>
          <w:p w14:paraId="1BEA3572" w14:textId="77777777" w:rsidR="00FA3FF2" w:rsidRPr="00F90BE0" w:rsidRDefault="00FA3FF2" w:rsidP="001C01D9">
            <w:pPr>
              <w:pStyle w:val="ListParagraph"/>
              <w:spacing w:after="160" w:line="259" w:lineRule="auto"/>
              <w:ind w:left="0"/>
              <w:jc w:val="center"/>
            </w:pPr>
            <w:r w:rsidRPr="00F90BE0">
              <w:t>G2 &gt; B3 &gt; T4</w:t>
            </w:r>
          </w:p>
        </w:tc>
        <w:tc>
          <w:tcPr>
            <w:tcW w:w="1844" w:type="pct"/>
          </w:tcPr>
          <w:p w14:paraId="03110ACB" w14:textId="77777777" w:rsidR="00FA3FF2" w:rsidRPr="00F90BE0" w:rsidRDefault="00FA3FF2" w:rsidP="001C01D9">
            <w:pPr>
              <w:pStyle w:val="ListParagraph"/>
              <w:spacing w:after="160" w:line="259" w:lineRule="auto"/>
              <w:ind w:left="0"/>
              <w:jc w:val="both"/>
            </w:pPr>
            <w:r w:rsidRPr="00F90BE0">
              <w:t>In this category, factors are essential. Improvement in this category contributes a lot to improve the performance of the PFSC during the pandemic.</w:t>
            </w:r>
          </w:p>
        </w:tc>
      </w:tr>
      <w:tr w:rsidR="00FA3FF2" w:rsidRPr="00F90BE0" w14:paraId="3F5B5EAB" w14:textId="77777777" w:rsidTr="001C01D9">
        <w:trPr>
          <w:trHeight w:val="1095"/>
        </w:trPr>
        <w:tc>
          <w:tcPr>
            <w:tcW w:w="350" w:type="pct"/>
          </w:tcPr>
          <w:p w14:paraId="52EB9B94" w14:textId="77777777" w:rsidR="00FA3FF2" w:rsidRPr="00F90BE0" w:rsidRDefault="00FA3FF2" w:rsidP="001C01D9">
            <w:pPr>
              <w:pStyle w:val="ListParagraph"/>
              <w:spacing w:after="160" w:line="259" w:lineRule="auto"/>
              <w:ind w:left="0"/>
              <w:jc w:val="center"/>
            </w:pPr>
            <w:r w:rsidRPr="00F90BE0">
              <w:t>2</w:t>
            </w:r>
          </w:p>
        </w:tc>
        <w:tc>
          <w:tcPr>
            <w:tcW w:w="429" w:type="pct"/>
            <w:vMerge/>
          </w:tcPr>
          <w:p w14:paraId="33BC667E" w14:textId="77777777" w:rsidR="00FA3FF2" w:rsidRPr="00F90BE0" w:rsidRDefault="00FA3FF2" w:rsidP="001C01D9">
            <w:pPr>
              <w:pStyle w:val="ListParagraph"/>
              <w:spacing w:after="160" w:line="259" w:lineRule="auto"/>
              <w:ind w:left="0"/>
              <w:jc w:val="center"/>
            </w:pPr>
          </w:p>
        </w:tc>
        <w:tc>
          <w:tcPr>
            <w:tcW w:w="441" w:type="pct"/>
            <w:vAlign w:val="center"/>
          </w:tcPr>
          <w:p w14:paraId="5DB4AE90" w14:textId="77777777" w:rsidR="00FA3FF2" w:rsidRPr="00F90BE0" w:rsidRDefault="00FA3FF2" w:rsidP="001C01D9">
            <w:pPr>
              <w:pStyle w:val="ListParagraph"/>
              <w:spacing w:after="160" w:line="259" w:lineRule="auto"/>
              <w:ind w:left="0"/>
              <w:jc w:val="center"/>
            </w:pPr>
            <w:r w:rsidRPr="00F90BE0">
              <w:t>Low</w:t>
            </w:r>
          </w:p>
        </w:tc>
        <w:tc>
          <w:tcPr>
            <w:tcW w:w="453" w:type="pct"/>
          </w:tcPr>
          <w:p w14:paraId="7799AC64" w14:textId="77777777" w:rsidR="00FA3FF2" w:rsidRPr="00F90BE0" w:rsidRDefault="00FA3FF2" w:rsidP="001C01D9">
            <w:pPr>
              <w:pStyle w:val="ListParagraph"/>
              <w:spacing w:after="160" w:line="259" w:lineRule="auto"/>
              <w:ind w:left="0"/>
              <w:jc w:val="center"/>
            </w:pPr>
            <w:r w:rsidRPr="00F90BE0">
              <w:t>T1, B2, G6, G3, G4, G5</w:t>
            </w:r>
          </w:p>
        </w:tc>
        <w:tc>
          <w:tcPr>
            <w:tcW w:w="1483" w:type="pct"/>
          </w:tcPr>
          <w:p w14:paraId="5D776F9D" w14:textId="77777777" w:rsidR="00FA3FF2" w:rsidRPr="00F90BE0" w:rsidRDefault="00FA3FF2" w:rsidP="001C01D9">
            <w:pPr>
              <w:pStyle w:val="ListParagraph"/>
              <w:spacing w:after="160" w:line="259" w:lineRule="auto"/>
              <w:ind w:left="0"/>
              <w:jc w:val="center"/>
            </w:pPr>
            <w:r w:rsidRPr="00F90BE0">
              <w:t>T1 &gt; B2 &gt; G6 &gt; G3 &gt; G4 = G5</w:t>
            </w:r>
          </w:p>
        </w:tc>
        <w:tc>
          <w:tcPr>
            <w:tcW w:w="1844" w:type="pct"/>
          </w:tcPr>
          <w:p w14:paraId="4A01BA78" w14:textId="77777777" w:rsidR="00FA3FF2" w:rsidRPr="00F90BE0" w:rsidRDefault="00FA3FF2" w:rsidP="001C01D9">
            <w:pPr>
              <w:pStyle w:val="ListParagraph"/>
              <w:spacing w:after="160" w:line="259" w:lineRule="auto"/>
              <w:ind w:left="0"/>
              <w:jc w:val="both"/>
            </w:pPr>
            <w:r w:rsidRPr="00F90BE0">
              <w:t>This category improvement is reasonable. Development in these factors can improve other effect group factors.</w:t>
            </w:r>
          </w:p>
        </w:tc>
      </w:tr>
      <w:tr w:rsidR="00FA3FF2" w:rsidRPr="00F90BE0" w14:paraId="58FF522A" w14:textId="77777777" w:rsidTr="001C01D9">
        <w:trPr>
          <w:trHeight w:val="1471"/>
        </w:trPr>
        <w:tc>
          <w:tcPr>
            <w:tcW w:w="350" w:type="pct"/>
          </w:tcPr>
          <w:p w14:paraId="2F4B8E21" w14:textId="77777777" w:rsidR="00FA3FF2" w:rsidRPr="00F90BE0" w:rsidRDefault="00FA3FF2" w:rsidP="001C01D9">
            <w:pPr>
              <w:pStyle w:val="ListParagraph"/>
              <w:spacing w:after="160" w:line="259" w:lineRule="auto"/>
              <w:ind w:left="0"/>
              <w:jc w:val="center"/>
            </w:pPr>
            <w:r w:rsidRPr="00F90BE0">
              <w:t>3</w:t>
            </w:r>
          </w:p>
        </w:tc>
        <w:tc>
          <w:tcPr>
            <w:tcW w:w="429" w:type="pct"/>
            <w:vMerge w:val="restart"/>
            <w:vAlign w:val="center"/>
          </w:tcPr>
          <w:p w14:paraId="009850D3" w14:textId="77777777" w:rsidR="00FA3FF2" w:rsidRPr="00F90BE0" w:rsidRDefault="00FA3FF2" w:rsidP="001C01D9">
            <w:pPr>
              <w:pStyle w:val="ListParagraph"/>
              <w:spacing w:after="160" w:line="259" w:lineRule="auto"/>
              <w:ind w:left="0"/>
              <w:jc w:val="center"/>
            </w:pPr>
            <w:r w:rsidRPr="00F90BE0">
              <w:t>Effect</w:t>
            </w:r>
          </w:p>
          <w:p w14:paraId="6E61510B" w14:textId="77777777" w:rsidR="00FA3FF2" w:rsidRPr="00F90BE0" w:rsidRDefault="00FA3FF2" w:rsidP="001C01D9">
            <w:pPr>
              <w:pStyle w:val="ListParagraph"/>
              <w:spacing w:after="160" w:line="259" w:lineRule="auto"/>
              <w:ind w:left="0"/>
              <w:jc w:val="center"/>
            </w:pPr>
          </w:p>
          <w:p w14:paraId="266EFB26" w14:textId="77777777" w:rsidR="00FA3FF2" w:rsidRPr="00F90BE0" w:rsidRDefault="00FA3FF2" w:rsidP="001C01D9">
            <w:pPr>
              <w:pStyle w:val="ListParagraph"/>
              <w:spacing w:after="160" w:line="259" w:lineRule="auto"/>
              <w:ind w:left="0"/>
              <w:jc w:val="center"/>
            </w:pPr>
          </w:p>
          <w:p w14:paraId="0AA5B241" w14:textId="77777777" w:rsidR="00FA3FF2" w:rsidRPr="00F90BE0" w:rsidRDefault="00FA3FF2" w:rsidP="001C01D9">
            <w:pPr>
              <w:pStyle w:val="ListParagraph"/>
              <w:spacing w:after="160" w:line="259" w:lineRule="auto"/>
              <w:ind w:left="0"/>
              <w:jc w:val="center"/>
            </w:pPr>
          </w:p>
          <w:p w14:paraId="11B42C1A" w14:textId="77777777" w:rsidR="00FA3FF2" w:rsidRPr="00F90BE0" w:rsidRDefault="00FA3FF2" w:rsidP="001C01D9">
            <w:pPr>
              <w:pStyle w:val="ListParagraph"/>
              <w:spacing w:after="160" w:line="259" w:lineRule="auto"/>
              <w:ind w:left="0"/>
              <w:jc w:val="center"/>
            </w:pPr>
          </w:p>
          <w:p w14:paraId="480C95AC" w14:textId="77777777" w:rsidR="00FA3FF2" w:rsidRPr="00F90BE0" w:rsidRDefault="00FA3FF2" w:rsidP="001C01D9">
            <w:pPr>
              <w:pStyle w:val="ListParagraph"/>
              <w:spacing w:after="160" w:line="259" w:lineRule="auto"/>
              <w:ind w:left="0"/>
              <w:jc w:val="center"/>
            </w:pPr>
          </w:p>
          <w:p w14:paraId="25D6B21D" w14:textId="77777777" w:rsidR="00FA3FF2" w:rsidRPr="00F90BE0" w:rsidRDefault="00FA3FF2" w:rsidP="001C01D9">
            <w:pPr>
              <w:pStyle w:val="ListParagraph"/>
              <w:spacing w:after="160" w:line="259" w:lineRule="auto"/>
              <w:ind w:left="0"/>
              <w:jc w:val="center"/>
            </w:pPr>
          </w:p>
          <w:p w14:paraId="387BD914" w14:textId="77777777" w:rsidR="00FA3FF2" w:rsidRPr="00F90BE0" w:rsidRDefault="00FA3FF2" w:rsidP="001C01D9">
            <w:pPr>
              <w:pStyle w:val="ListParagraph"/>
              <w:spacing w:after="160" w:line="259" w:lineRule="auto"/>
              <w:ind w:left="0"/>
              <w:jc w:val="center"/>
            </w:pPr>
          </w:p>
        </w:tc>
        <w:tc>
          <w:tcPr>
            <w:tcW w:w="441" w:type="pct"/>
            <w:vAlign w:val="center"/>
          </w:tcPr>
          <w:p w14:paraId="0243A63E" w14:textId="77777777" w:rsidR="00FA3FF2" w:rsidRPr="00F90BE0" w:rsidRDefault="00FA3FF2" w:rsidP="001C01D9">
            <w:pPr>
              <w:pStyle w:val="ListParagraph"/>
              <w:spacing w:after="160" w:line="259" w:lineRule="auto"/>
              <w:ind w:left="0"/>
              <w:jc w:val="center"/>
            </w:pPr>
            <w:r w:rsidRPr="00F90BE0">
              <w:t>High</w:t>
            </w:r>
          </w:p>
        </w:tc>
        <w:tc>
          <w:tcPr>
            <w:tcW w:w="453" w:type="pct"/>
          </w:tcPr>
          <w:p w14:paraId="784D410E" w14:textId="77777777" w:rsidR="00FA3FF2" w:rsidRPr="00F90BE0" w:rsidRDefault="00FA3FF2" w:rsidP="001C01D9">
            <w:pPr>
              <w:pStyle w:val="ListParagraph"/>
              <w:spacing w:after="160" w:line="259" w:lineRule="auto"/>
              <w:ind w:left="0"/>
              <w:jc w:val="center"/>
            </w:pPr>
            <w:r w:rsidRPr="00F90BE0">
              <w:t>O2, B1, O5, T3, O4, O3, O6, O1, B2</w:t>
            </w:r>
          </w:p>
        </w:tc>
        <w:tc>
          <w:tcPr>
            <w:tcW w:w="1483" w:type="pct"/>
          </w:tcPr>
          <w:p w14:paraId="46C5C08E" w14:textId="77777777" w:rsidR="00FA3FF2" w:rsidRPr="00F90BE0" w:rsidRDefault="00FA3FF2" w:rsidP="001C01D9">
            <w:pPr>
              <w:pStyle w:val="ListParagraph"/>
              <w:spacing w:after="160" w:line="259" w:lineRule="auto"/>
              <w:ind w:left="0"/>
              <w:jc w:val="center"/>
            </w:pPr>
            <w:r w:rsidRPr="00F90BE0">
              <w:t>O2 &gt; B1 &gt; O5 &gt; T3 &gt; O4 &gt; O3 &gt; O6 &gt; O1 &gt; B2</w:t>
            </w:r>
          </w:p>
        </w:tc>
        <w:tc>
          <w:tcPr>
            <w:tcW w:w="1844" w:type="pct"/>
          </w:tcPr>
          <w:p w14:paraId="2B78EBEB" w14:textId="77777777" w:rsidR="00FA3FF2" w:rsidRPr="00F90BE0" w:rsidRDefault="00FA3FF2" w:rsidP="001C01D9">
            <w:pPr>
              <w:pStyle w:val="ListParagraph"/>
              <w:spacing w:after="160" w:line="259" w:lineRule="auto"/>
              <w:ind w:left="0"/>
              <w:jc w:val="both"/>
            </w:pPr>
            <w:r w:rsidRPr="00F90BE0">
              <w:t>Low weight “cause” factors influence most of the elements, but proper attention should be given to them.</w:t>
            </w:r>
          </w:p>
        </w:tc>
      </w:tr>
      <w:tr w:rsidR="00FA3FF2" w:rsidRPr="00F90BE0" w14:paraId="04840175" w14:textId="77777777" w:rsidTr="001C01D9">
        <w:trPr>
          <w:trHeight w:val="1078"/>
        </w:trPr>
        <w:tc>
          <w:tcPr>
            <w:tcW w:w="350" w:type="pct"/>
          </w:tcPr>
          <w:p w14:paraId="55FFED26" w14:textId="77777777" w:rsidR="00FA3FF2" w:rsidRPr="00F90BE0" w:rsidRDefault="00FA3FF2" w:rsidP="001C01D9">
            <w:pPr>
              <w:pStyle w:val="ListParagraph"/>
              <w:spacing w:after="160" w:line="259" w:lineRule="auto"/>
              <w:ind w:left="0"/>
              <w:jc w:val="center"/>
            </w:pPr>
            <w:r w:rsidRPr="00F90BE0">
              <w:t>4</w:t>
            </w:r>
          </w:p>
        </w:tc>
        <w:tc>
          <w:tcPr>
            <w:tcW w:w="429" w:type="pct"/>
            <w:vMerge/>
          </w:tcPr>
          <w:p w14:paraId="5639A71E" w14:textId="77777777" w:rsidR="00FA3FF2" w:rsidRPr="00F90BE0" w:rsidRDefault="00FA3FF2" w:rsidP="001C01D9">
            <w:pPr>
              <w:pStyle w:val="ListParagraph"/>
              <w:spacing w:after="160" w:line="259" w:lineRule="auto"/>
              <w:ind w:left="0"/>
              <w:jc w:val="center"/>
            </w:pPr>
          </w:p>
        </w:tc>
        <w:tc>
          <w:tcPr>
            <w:tcW w:w="441" w:type="pct"/>
            <w:vAlign w:val="center"/>
          </w:tcPr>
          <w:p w14:paraId="7CCCFB58" w14:textId="77777777" w:rsidR="00FA3FF2" w:rsidRPr="00F90BE0" w:rsidRDefault="00FA3FF2" w:rsidP="001C01D9">
            <w:pPr>
              <w:pStyle w:val="ListParagraph"/>
              <w:spacing w:after="160" w:line="259" w:lineRule="auto"/>
              <w:ind w:left="0"/>
              <w:jc w:val="center"/>
            </w:pPr>
            <w:r w:rsidRPr="00F90BE0">
              <w:t>Low</w:t>
            </w:r>
          </w:p>
        </w:tc>
        <w:tc>
          <w:tcPr>
            <w:tcW w:w="453" w:type="pct"/>
          </w:tcPr>
          <w:p w14:paraId="5ED349D1" w14:textId="77777777" w:rsidR="00FA3FF2" w:rsidRPr="00F90BE0" w:rsidRDefault="00FA3FF2" w:rsidP="001C01D9">
            <w:pPr>
              <w:pStyle w:val="ListParagraph"/>
              <w:spacing w:after="160" w:line="259" w:lineRule="auto"/>
              <w:ind w:left="0"/>
              <w:jc w:val="center"/>
            </w:pPr>
            <w:r w:rsidRPr="00F90BE0">
              <w:t>T5, T2, G1, B5</w:t>
            </w:r>
          </w:p>
        </w:tc>
        <w:tc>
          <w:tcPr>
            <w:tcW w:w="1483" w:type="pct"/>
          </w:tcPr>
          <w:p w14:paraId="6AC3B1A9" w14:textId="77777777" w:rsidR="00FA3FF2" w:rsidRPr="00F90BE0" w:rsidRDefault="00FA3FF2" w:rsidP="001C01D9">
            <w:pPr>
              <w:pStyle w:val="ListParagraph"/>
              <w:spacing w:after="160" w:line="259" w:lineRule="auto"/>
              <w:ind w:left="0"/>
              <w:jc w:val="center"/>
            </w:pPr>
            <w:r w:rsidRPr="00F90BE0">
              <w:t>T5 = T2 &gt; G1 &gt; B5</w:t>
            </w:r>
          </w:p>
        </w:tc>
        <w:tc>
          <w:tcPr>
            <w:tcW w:w="1844" w:type="pct"/>
          </w:tcPr>
          <w:p w14:paraId="70839F52" w14:textId="77777777" w:rsidR="00FA3FF2" w:rsidRPr="00F90BE0" w:rsidRDefault="00FA3FF2" w:rsidP="001C01D9">
            <w:pPr>
              <w:pStyle w:val="ListParagraph"/>
              <w:spacing w:after="160" w:line="259" w:lineRule="auto"/>
              <w:ind w:left="0"/>
              <w:jc w:val="both"/>
            </w:pPr>
            <w:r w:rsidRPr="00F90BE0">
              <w:t>Low focused factors, and above category factors will improve them. However, control is necessary.</w:t>
            </w:r>
          </w:p>
        </w:tc>
      </w:tr>
    </w:tbl>
    <w:p w14:paraId="573891EF" w14:textId="77777777" w:rsidR="00FA3FF2" w:rsidRPr="00F90BE0" w:rsidRDefault="00FA3FF2" w:rsidP="00FA3FF2">
      <w:pPr>
        <w:pStyle w:val="ListParagraph"/>
        <w:ind w:left="792"/>
        <w:jc w:val="both"/>
        <w:rPr>
          <w:b/>
          <w:bCs/>
        </w:rPr>
      </w:pPr>
    </w:p>
    <w:p w14:paraId="30437303" w14:textId="77777777" w:rsidR="00FA3FF2" w:rsidRPr="00F90BE0" w:rsidRDefault="00FA3FF2" w:rsidP="00FA3FF2">
      <w:pPr>
        <w:pStyle w:val="ListParagraph"/>
        <w:ind w:left="792"/>
        <w:jc w:val="both"/>
        <w:rPr>
          <w:b/>
          <w:bCs/>
        </w:rPr>
      </w:pPr>
    </w:p>
    <w:p w14:paraId="26A0173A" w14:textId="77777777" w:rsidR="00FA3FF2" w:rsidRPr="00F90BE0" w:rsidRDefault="00FA3FF2" w:rsidP="00FA3FF2">
      <w:pPr>
        <w:pStyle w:val="ListParagraph"/>
        <w:ind w:left="792"/>
        <w:jc w:val="center"/>
        <w:rPr>
          <w:b/>
          <w:bCs/>
        </w:rPr>
      </w:pPr>
    </w:p>
    <w:p w14:paraId="66A7DD71" w14:textId="77777777" w:rsidR="00FA3FF2" w:rsidRPr="00F90BE0" w:rsidRDefault="00FA3FF2" w:rsidP="00FA3FF2">
      <w:pPr>
        <w:pStyle w:val="ListParagraph"/>
        <w:ind w:left="792"/>
        <w:jc w:val="center"/>
        <w:rPr>
          <w:b/>
          <w:bCs/>
        </w:rPr>
      </w:pPr>
    </w:p>
    <w:p w14:paraId="50E71BEE" w14:textId="77777777" w:rsidR="00FA3FF2" w:rsidRPr="00F90BE0" w:rsidRDefault="00FA3FF2" w:rsidP="00FA3FF2">
      <w:pPr>
        <w:pStyle w:val="ListParagraph"/>
        <w:ind w:left="792"/>
        <w:jc w:val="center"/>
        <w:rPr>
          <w:b/>
          <w:bCs/>
        </w:rPr>
      </w:pPr>
    </w:p>
    <w:p w14:paraId="4D27582B" w14:textId="77777777" w:rsidR="00FA3FF2" w:rsidRPr="00F90BE0" w:rsidRDefault="00FA3FF2" w:rsidP="00FA3FF2">
      <w:pPr>
        <w:pStyle w:val="ListParagraph"/>
        <w:ind w:left="792"/>
        <w:jc w:val="center"/>
        <w:rPr>
          <w:b/>
          <w:bCs/>
        </w:rPr>
      </w:pPr>
    </w:p>
    <w:p w14:paraId="796E5A3C" w14:textId="77777777" w:rsidR="00FA3FF2" w:rsidRPr="00F90BE0" w:rsidRDefault="00FA3FF2" w:rsidP="00FA3FF2">
      <w:pPr>
        <w:pStyle w:val="ListParagraph"/>
        <w:ind w:left="792"/>
        <w:jc w:val="center"/>
        <w:rPr>
          <w:b/>
          <w:bCs/>
        </w:rPr>
      </w:pPr>
    </w:p>
    <w:p w14:paraId="1988B03A" w14:textId="77777777" w:rsidR="00FA3FF2" w:rsidRPr="00F90BE0" w:rsidRDefault="00FA3FF2" w:rsidP="00FA3FF2">
      <w:pPr>
        <w:pStyle w:val="ListParagraph"/>
        <w:ind w:left="792"/>
        <w:jc w:val="center"/>
        <w:rPr>
          <w:b/>
          <w:bCs/>
        </w:rPr>
      </w:pPr>
    </w:p>
    <w:p w14:paraId="2BDD616F" w14:textId="77777777" w:rsidR="00FA3FF2" w:rsidRPr="00F90BE0" w:rsidRDefault="00FA3FF2" w:rsidP="00FA3FF2">
      <w:pPr>
        <w:pStyle w:val="ListParagraph"/>
        <w:ind w:left="792"/>
        <w:jc w:val="center"/>
        <w:rPr>
          <w:b/>
          <w:bCs/>
        </w:rPr>
      </w:pPr>
    </w:p>
    <w:p w14:paraId="66EFBA49" w14:textId="77777777" w:rsidR="00FA3FF2" w:rsidRPr="00F90BE0" w:rsidRDefault="00FA3FF2" w:rsidP="00FA3FF2">
      <w:pPr>
        <w:pStyle w:val="ListParagraph"/>
        <w:ind w:left="792"/>
        <w:jc w:val="center"/>
        <w:rPr>
          <w:b/>
          <w:bCs/>
        </w:rPr>
      </w:pPr>
    </w:p>
    <w:p w14:paraId="15CA6FFE" w14:textId="77777777" w:rsidR="00FA3FF2" w:rsidRPr="00F90BE0" w:rsidRDefault="00FA3FF2" w:rsidP="00FA3FF2">
      <w:pPr>
        <w:pStyle w:val="ListParagraph"/>
        <w:ind w:left="792"/>
        <w:jc w:val="center"/>
        <w:rPr>
          <w:b/>
          <w:bCs/>
        </w:rPr>
      </w:pPr>
    </w:p>
    <w:p w14:paraId="12372537" w14:textId="77777777" w:rsidR="00FA3FF2" w:rsidRPr="00F90BE0" w:rsidRDefault="00FA3FF2" w:rsidP="00FA3FF2">
      <w:pPr>
        <w:pStyle w:val="ListParagraph"/>
        <w:ind w:left="792"/>
        <w:jc w:val="center"/>
      </w:pPr>
    </w:p>
    <w:p w14:paraId="689B5C76" w14:textId="77777777" w:rsidR="00FA3FF2" w:rsidRPr="00F90BE0" w:rsidRDefault="00FA3FF2" w:rsidP="00FA3FF2">
      <w:pPr>
        <w:pStyle w:val="ListParagraph"/>
        <w:ind w:left="792"/>
        <w:jc w:val="center"/>
        <w:rPr>
          <w:b/>
          <w:bCs/>
        </w:rPr>
      </w:pPr>
      <w:r w:rsidRPr="00F90BE0">
        <w:rPr>
          <w:b/>
          <w:bCs/>
          <w:noProof/>
          <w:lang w:val="en-GB" w:eastAsia="en-GB"/>
        </w:rPr>
        <w:drawing>
          <wp:anchor distT="0" distB="0" distL="114300" distR="114300" simplePos="0" relativeHeight="251659264" behindDoc="0" locked="0" layoutInCell="1" allowOverlap="1" wp14:anchorId="74E7CF8B" wp14:editId="7C11F1A1">
            <wp:simplePos x="0" y="0"/>
            <wp:positionH relativeFrom="column">
              <wp:posOffset>94615</wp:posOffset>
            </wp:positionH>
            <wp:positionV relativeFrom="paragraph">
              <wp:posOffset>186055</wp:posOffset>
            </wp:positionV>
            <wp:extent cx="5545455" cy="4371975"/>
            <wp:effectExtent l="0" t="0" r="0" b="95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65).png"/>
                    <pic:cNvPicPr/>
                  </pic:nvPicPr>
                  <pic:blipFill>
                    <a:blip r:embed="rId46">
                      <a:extLst>
                        <a:ext uri="{28A0092B-C50C-407E-A947-70E740481C1C}">
                          <a14:useLocalDpi xmlns:a14="http://schemas.microsoft.com/office/drawing/2010/main" val="0"/>
                        </a:ext>
                      </a:extLst>
                    </a:blip>
                    <a:stretch>
                      <a:fillRect/>
                    </a:stretch>
                  </pic:blipFill>
                  <pic:spPr>
                    <a:xfrm>
                      <a:off x="0" y="0"/>
                      <a:ext cx="5545455" cy="4371975"/>
                    </a:xfrm>
                    <a:prstGeom prst="rect">
                      <a:avLst/>
                    </a:prstGeom>
                  </pic:spPr>
                </pic:pic>
              </a:graphicData>
            </a:graphic>
          </wp:anchor>
        </w:drawing>
      </w:r>
    </w:p>
    <w:p w14:paraId="2B36FE86" w14:textId="77777777" w:rsidR="00FA3FF2" w:rsidRPr="00F90BE0" w:rsidRDefault="00FA3FF2" w:rsidP="00FA3FF2">
      <w:pPr>
        <w:pStyle w:val="ListParagraph"/>
        <w:ind w:left="792"/>
        <w:jc w:val="both"/>
      </w:pPr>
    </w:p>
    <w:p w14:paraId="77CF247B" w14:textId="77777777" w:rsidR="00FA3FF2" w:rsidRPr="00F90BE0" w:rsidRDefault="00FA3FF2" w:rsidP="00FA3FF2">
      <w:pPr>
        <w:jc w:val="center"/>
      </w:pPr>
      <w:r w:rsidRPr="00F90BE0">
        <w:rPr>
          <w:b/>
          <w:bCs/>
        </w:rPr>
        <w:t xml:space="preserve">Figure I. </w:t>
      </w:r>
      <w:r w:rsidRPr="00F90BE0">
        <w:t>Product Differentiation for Perishable Food Sector</w:t>
      </w:r>
    </w:p>
    <w:p w14:paraId="60B77FAA" w14:textId="77777777" w:rsidR="00FA3FF2" w:rsidRPr="00F90BE0" w:rsidRDefault="00FA3FF2" w:rsidP="00FA3FF2">
      <w:pPr>
        <w:pStyle w:val="ListParagraph"/>
        <w:ind w:left="792"/>
        <w:jc w:val="center"/>
        <w:rPr>
          <w:b/>
          <w:bCs/>
        </w:rPr>
      </w:pPr>
    </w:p>
    <w:p w14:paraId="7AA975B2" w14:textId="77777777" w:rsidR="00FA3FF2" w:rsidRPr="00F90BE0" w:rsidRDefault="00FA3FF2" w:rsidP="00FA3FF2">
      <w:pPr>
        <w:pStyle w:val="ListParagraph"/>
        <w:spacing w:before="120"/>
        <w:ind w:left="794"/>
        <w:contextualSpacing w:val="0"/>
        <w:jc w:val="center"/>
        <w:rPr>
          <w:b/>
          <w:bCs/>
          <w:noProof/>
        </w:rPr>
      </w:pPr>
      <w:r w:rsidRPr="00F90BE0">
        <w:rPr>
          <w:b/>
          <w:bCs/>
        </w:rPr>
        <w:t xml:space="preserve">Figure II </w:t>
      </w:r>
      <w:r w:rsidRPr="00F90BE0">
        <w:t>Food Products Exported from the Different States in India and COVID-19 Cases</w:t>
      </w:r>
      <w:r w:rsidRPr="00F90BE0">
        <w:rPr>
          <w:b/>
          <w:bCs/>
          <w:noProof/>
          <w:lang w:val="en-US"/>
        </w:rPr>
        <w:t xml:space="preserve"> </w:t>
      </w:r>
      <w:r w:rsidRPr="00F90BE0">
        <w:rPr>
          <w:b/>
          <w:bCs/>
          <w:noProof/>
          <w:lang w:val="en-GB" w:eastAsia="en-GB"/>
        </w:rPr>
        <w:drawing>
          <wp:anchor distT="0" distB="0" distL="114300" distR="114300" simplePos="0" relativeHeight="251660288" behindDoc="0" locked="0" layoutInCell="1" allowOverlap="1" wp14:anchorId="576FA5E6" wp14:editId="713C3E7F">
            <wp:simplePos x="0" y="0"/>
            <wp:positionH relativeFrom="margin">
              <wp:posOffset>-514350</wp:posOffset>
            </wp:positionH>
            <wp:positionV relativeFrom="paragraph">
              <wp:posOffset>19050</wp:posOffset>
            </wp:positionV>
            <wp:extent cx="6886575" cy="7402830"/>
            <wp:effectExtent l="19050" t="19050" r="28575" b="266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86575" cy="7402830"/>
                    </a:xfrm>
                    <a:prstGeom prst="rect">
                      <a:avLst/>
                    </a:prstGeom>
                    <a:noFill/>
                    <a:ln w="19050">
                      <a:solidFill>
                        <a:schemeClr val="tx1"/>
                      </a:solidFill>
                    </a:ln>
                  </pic:spPr>
                </pic:pic>
              </a:graphicData>
            </a:graphic>
            <wp14:sizeRelV relativeFrom="margin">
              <wp14:pctHeight>0</wp14:pctHeight>
            </wp14:sizeRelV>
          </wp:anchor>
        </w:drawing>
      </w:r>
      <w:r w:rsidRPr="00F90BE0">
        <w:rPr>
          <w:b/>
          <w:bCs/>
        </w:rPr>
        <w:br w:type="page"/>
      </w:r>
    </w:p>
    <w:p w14:paraId="52151ECE" w14:textId="77777777" w:rsidR="00FA3FF2" w:rsidRPr="00F90BE0" w:rsidRDefault="00FA3FF2" w:rsidP="00FA3FF2">
      <w:pPr>
        <w:rPr>
          <w:b/>
          <w:bCs/>
        </w:rPr>
      </w:pPr>
      <w:r w:rsidRPr="00F90BE0">
        <w:rPr>
          <w:b/>
          <w:bCs/>
          <w:noProof/>
          <w:lang w:val="en-GB" w:eastAsia="en-GB"/>
        </w:rPr>
        <w:drawing>
          <wp:anchor distT="0" distB="0" distL="114300" distR="114300" simplePos="0" relativeHeight="251661312" behindDoc="0" locked="0" layoutInCell="1" allowOverlap="1" wp14:anchorId="2F367517" wp14:editId="5736BD02">
            <wp:simplePos x="0" y="0"/>
            <wp:positionH relativeFrom="margin">
              <wp:posOffset>-45720</wp:posOffset>
            </wp:positionH>
            <wp:positionV relativeFrom="paragraph">
              <wp:posOffset>0</wp:posOffset>
            </wp:positionV>
            <wp:extent cx="6143625" cy="7536180"/>
            <wp:effectExtent l="0" t="0" r="9525"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3625" cy="7536180"/>
                    </a:xfrm>
                    <a:prstGeom prst="rect">
                      <a:avLst/>
                    </a:prstGeom>
                    <a:noFill/>
                    <a:ln>
                      <a:noFill/>
                    </a:ln>
                  </pic:spPr>
                </pic:pic>
              </a:graphicData>
            </a:graphic>
            <wp14:sizeRelV relativeFrom="margin">
              <wp14:pctHeight>0</wp14:pctHeight>
            </wp14:sizeRelV>
          </wp:anchor>
        </w:drawing>
      </w:r>
    </w:p>
    <w:p w14:paraId="0F4BA978" w14:textId="77777777" w:rsidR="00FA3FF2" w:rsidRPr="00F90BE0" w:rsidRDefault="00FA3FF2" w:rsidP="00FA3FF2"/>
    <w:p w14:paraId="64B111E5" w14:textId="77777777" w:rsidR="00FA3FF2" w:rsidRPr="00F90BE0" w:rsidRDefault="00FA3FF2" w:rsidP="00FA3FF2">
      <w:pPr>
        <w:jc w:val="center"/>
        <w:rPr>
          <w:b/>
          <w:bCs/>
        </w:rPr>
      </w:pPr>
      <w:r w:rsidRPr="00F90BE0">
        <w:rPr>
          <w:b/>
          <w:bCs/>
        </w:rPr>
        <w:t>Figure III</w:t>
      </w:r>
      <w:r w:rsidRPr="00F90BE0">
        <w:rPr>
          <w:b/>
          <w:bCs/>
          <w:noProof/>
        </w:rPr>
        <w:t xml:space="preserve"> </w:t>
      </w:r>
      <w:r w:rsidRPr="00F90BE0">
        <w:rPr>
          <w:noProof/>
        </w:rPr>
        <w:t>Flow of Study</w:t>
      </w:r>
    </w:p>
    <w:p w14:paraId="78086BF5" w14:textId="77777777" w:rsidR="00FA3FF2" w:rsidRPr="00F90BE0" w:rsidRDefault="00FA3FF2" w:rsidP="00FA3FF2">
      <w:pPr>
        <w:pStyle w:val="ListParagraph"/>
        <w:numPr>
          <w:ilvl w:val="0"/>
          <w:numId w:val="44"/>
        </w:numPr>
        <w:spacing w:after="160" w:line="259" w:lineRule="auto"/>
        <w:jc w:val="center"/>
        <w:rPr>
          <w:b/>
          <w:bCs/>
        </w:rPr>
      </w:pPr>
      <w:r w:rsidRPr="00F90BE0">
        <w:rPr>
          <w:b/>
          <w:bCs/>
          <w:noProof/>
          <w:lang w:val="en-GB" w:eastAsia="en-GB"/>
        </w:rPr>
        <w:drawing>
          <wp:inline distT="0" distB="0" distL="0" distR="0" wp14:anchorId="69FDE4C5" wp14:editId="4C3E3ABF">
            <wp:extent cx="3871224" cy="2848993"/>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28637" cy="2891246"/>
                    </a:xfrm>
                    <a:prstGeom prst="rect">
                      <a:avLst/>
                    </a:prstGeom>
                    <a:noFill/>
                    <a:ln>
                      <a:noFill/>
                    </a:ln>
                  </pic:spPr>
                </pic:pic>
              </a:graphicData>
            </a:graphic>
          </wp:inline>
        </w:drawing>
      </w:r>
    </w:p>
    <w:p w14:paraId="76229A2D" w14:textId="77777777" w:rsidR="00FA3FF2" w:rsidRPr="00F90BE0" w:rsidRDefault="00FA3FF2" w:rsidP="00FA3FF2">
      <w:pPr>
        <w:pStyle w:val="ListParagraph"/>
        <w:numPr>
          <w:ilvl w:val="0"/>
          <w:numId w:val="44"/>
        </w:numPr>
        <w:spacing w:after="160" w:line="259" w:lineRule="auto"/>
        <w:jc w:val="center"/>
        <w:rPr>
          <w:b/>
          <w:bCs/>
        </w:rPr>
      </w:pPr>
      <w:r w:rsidRPr="00F90BE0">
        <w:rPr>
          <w:b/>
          <w:bCs/>
          <w:noProof/>
          <w:lang w:val="en-GB" w:eastAsia="en-GB"/>
        </w:rPr>
        <w:drawing>
          <wp:inline distT="0" distB="0" distL="0" distR="0" wp14:anchorId="0A60A1C8" wp14:editId="382B3AD1">
            <wp:extent cx="3410986" cy="33813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1350" cy="3470954"/>
                    </a:xfrm>
                    <a:prstGeom prst="rect">
                      <a:avLst/>
                    </a:prstGeom>
                    <a:noFill/>
                    <a:ln>
                      <a:noFill/>
                    </a:ln>
                  </pic:spPr>
                </pic:pic>
              </a:graphicData>
            </a:graphic>
          </wp:inline>
        </w:drawing>
      </w:r>
    </w:p>
    <w:p w14:paraId="28819A13" w14:textId="77777777" w:rsidR="00FA3FF2" w:rsidRPr="00F90BE0" w:rsidRDefault="00FA3FF2" w:rsidP="00FA3FF2">
      <w:pPr>
        <w:pStyle w:val="ListParagraph"/>
        <w:spacing w:after="160" w:line="259" w:lineRule="auto"/>
        <w:ind w:left="1512"/>
        <w:rPr>
          <w:b/>
          <w:bCs/>
        </w:rPr>
      </w:pPr>
    </w:p>
    <w:p w14:paraId="0F0089C5" w14:textId="77777777" w:rsidR="00FA3FF2" w:rsidRPr="00F90BE0" w:rsidRDefault="00FA3FF2" w:rsidP="00FA3FF2">
      <w:pPr>
        <w:pStyle w:val="ListParagraph"/>
        <w:spacing w:after="160" w:line="259" w:lineRule="auto"/>
        <w:ind w:left="1512"/>
        <w:rPr>
          <w:b/>
          <w:bCs/>
        </w:rPr>
      </w:pPr>
    </w:p>
    <w:p w14:paraId="22B20D41" w14:textId="77777777" w:rsidR="00FA3FF2" w:rsidRPr="00F90BE0" w:rsidRDefault="00FA3FF2" w:rsidP="00FA3FF2">
      <w:pPr>
        <w:pStyle w:val="ListParagraph"/>
        <w:spacing w:after="160" w:line="259" w:lineRule="auto"/>
        <w:ind w:left="792"/>
        <w:jc w:val="center"/>
        <w:rPr>
          <w:b/>
          <w:bCs/>
        </w:rPr>
      </w:pPr>
      <w:r w:rsidRPr="00F90BE0">
        <w:rPr>
          <w:b/>
          <w:bCs/>
        </w:rPr>
        <w:t xml:space="preserve">Figure IV </w:t>
      </w:r>
      <w:r w:rsidRPr="00F90BE0">
        <w:t>(Influential network relations map (INRM) (a) Dimensions relationship (b) Operational factors relationships, (c) Behavioural factors relationships, (d) Government policy &amp; regulations factors relationships, (e) Technological &amp; infrastructural factors relationship)</w:t>
      </w:r>
    </w:p>
    <w:p w14:paraId="23B3436B" w14:textId="77777777" w:rsidR="00FA3FF2" w:rsidRPr="00F90BE0" w:rsidRDefault="00FA3FF2" w:rsidP="00FA3FF2">
      <w:pPr>
        <w:pStyle w:val="ListParagraph"/>
        <w:spacing w:after="160" w:line="259" w:lineRule="auto"/>
        <w:ind w:left="1512"/>
        <w:rPr>
          <w:b/>
          <w:bCs/>
        </w:rPr>
      </w:pPr>
    </w:p>
    <w:p w14:paraId="2F2E1A51" w14:textId="77777777" w:rsidR="00FA3FF2" w:rsidRPr="00F90BE0" w:rsidRDefault="00FA3FF2" w:rsidP="00FA3FF2">
      <w:pPr>
        <w:pStyle w:val="ListParagraph"/>
        <w:numPr>
          <w:ilvl w:val="0"/>
          <w:numId w:val="44"/>
        </w:numPr>
        <w:spacing w:after="160" w:line="259" w:lineRule="auto"/>
        <w:jc w:val="center"/>
        <w:rPr>
          <w:b/>
          <w:bCs/>
        </w:rPr>
      </w:pPr>
      <w:r w:rsidRPr="00F90BE0">
        <w:rPr>
          <w:b/>
          <w:bCs/>
          <w:noProof/>
          <w:lang w:val="en-GB" w:eastAsia="en-GB"/>
        </w:rPr>
        <w:drawing>
          <wp:inline distT="0" distB="0" distL="0" distR="0" wp14:anchorId="6D7C3080" wp14:editId="505D90C4">
            <wp:extent cx="3419475" cy="33242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215" cy="3345359"/>
                    </a:xfrm>
                    <a:prstGeom prst="rect">
                      <a:avLst/>
                    </a:prstGeom>
                    <a:noFill/>
                    <a:ln>
                      <a:noFill/>
                    </a:ln>
                  </pic:spPr>
                </pic:pic>
              </a:graphicData>
            </a:graphic>
          </wp:inline>
        </w:drawing>
      </w:r>
    </w:p>
    <w:p w14:paraId="16B462FB" w14:textId="77777777" w:rsidR="00FA3FF2" w:rsidRPr="00F90BE0" w:rsidRDefault="00FA3FF2" w:rsidP="00FA3FF2">
      <w:pPr>
        <w:pStyle w:val="ListParagraph"/>
        <w:rPr>
          <w:b/>
          <w:bCs/>
        </w:rPr>
      </w:pPr>
    </w:p>
    <w:p w14:paraId="2145EA96" w14:textId="77777777" w:rsidR="00FA3FF2" w:rsidRPr="00F90BE0" w:rsidRDefault="00FA3FF2" w:rsidP="00FA3FF2">
      <w:pPr>
        <w:pStyle w:val="ListParagraph"/>
        <w:numPr>
          <w:ilvl w:val="0"/>
          <w:numId w:val="44"/>
        </w:numPr>
        <w:spacing w:after="160" w:line="259" w:lineRule="auto"/>
        <w:jc w:val="center"/>
        <w:rPr>
          <w:b/>
          <w:bCs/>
        </w:rPr>
      </w:pPr>
      <w:r w:rsidRPr="00F90BE0">
        <w:rPr>
          <w:b/>
          <w:bCs/>
          <w:noProof/>
          <w:lang w:val="en-GB" w:eastAsia="en-GB"/>
        </w:rPr>
        <w:drawing>
          <wp:inline distT="0" distB="0" distL="0" distR="0" wp14:anchorId="30878931" wp14:editId="5AA6FC68">
            <wp:extent cx="3114675" cy="3615046"/>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3740" cy="3625568"/>
                    </a:xfrm>
                    <a:prstGeom prst="rect">
                      <a:avLst/>
                    </a:prstGeom>
                    <a:noFill/>
                    <a:ln>
                      <a:noFill/>
                    </a:ln>
                  </pic:spPr>
                </pic:pic>
              </a:graphicData>
            </a:graphic>
          </wp:inline>
        </w:drawing>
      </w:r>
    </w:p>
    <w:p w14:paraId="12454733" w14:textId="77777777" w:rsidR="00FA3FF2" w:rsidRPr="00F90BE0" w:rsidRDefault="00FA3FF2" w:rsidP="00FA3FF2">
      <w:pPr>
        <w:pStyle w:val="ListParagraph"/>
        <w:rPr>
          <w:b/>
          <w:bCs/>
        </w:rPr>
      </w:pPr>
    </w:p>
    <w:p w14:paraId="06C926AE" w14:textId="77777777" w:rsidR="00FA3FF2" w:rsidRPr="00F90BE0" w:rsidRDefault="00FA3FF2" w:rsidP="00FA3FF2">
      <w:pPr>
        <w:pStyle w:val="ListParagraph"/>
        <w:numPr>
          <w:ilvl w:val="0"/>
          <w:numId w:val="44"/>
        </w:numPr>
        <w:spacing w:after="160" w:line="259" w:lineRule="auto"/>
        <w:jc w:val="center"/>
        <w:rPr>
          <w:b/>
          <w:bCs/>
        </w:rPr>
      </w:pPr>
      <w:r w:rsidRPr="00F90BE0">
        <w:rPr>
          <w:b/>
          <w:bCs/>
          <w:noProof/>
          <w:lang w:val="en-GB" w:eastAsia="en-GB"/>
        </w:rPr>
        <w:drawing>
          <wp:inline distT="0" distB="0" distL="0" distR="0" wp14:anchorId="532E194B" wp14:editId="2A8D2139">
            <wp:extent cx="2705100" cy="3267557"/>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7237" cy="3282217"/>
                    </a:xfrm>
                    <a:prstGeom prst="rect">
                      <a:avLst/>
                    </a:prstGeom>
                    <a:noFill/>
                    <a:ln>
                      <a:noFill/>
                    </a:ln>
                  </pic:spPr>
                </pic:pic>
              </a:graphicData>
            </a:graphic>
          </wp:inline>
        </w:drawing>
      </w:r>
    </w:p>
    <w:p w14:paraId="6DDD88B2" w14:textId="77777777" w:rsidR="00FA3FF2" w:rsidRPr="00E27223" w:rsidRDefault="00FA3FF2" w:rsidP="00FA3FF2">
      <w:pPr>
        <w:pStyle w:val="ListParagraph"/>
        <w:rPr>
          <w:b/>
          <w:bCs/>
        </w:rPr>
      </w:pPr>
      <w:bookmarkStart w:id="120" w:name="_GoBack"/>
      <w:bookmarkEnd w:id="120"/>
    </w:p>
    <w:p w14:paraId="66D20A4D" w14:textId="77777777" w:rsidR="00FA3FF2" w:rsidRDefault="00FA3FF2" w:rsidP="00FA3FF2">
      <w:pPr>
        <w:pStyle w:val="ListParagraph"/>
        <w:ind w:left="792"/>
        <w:jc w:val="both"/>
        <w:rPr>
          <w:b/>
          <w:bCs/>
        </w:rPr>
      </w:pPr>
    </w:p>
    <w:p w14:paraId="22E20CB5" w14:textId="77777777" w:rsidR="00FA3FF2" w:rsidRDefault="00FA3FF2" w:rsidP="00FA3FF2">
      <w:pPr>
        <w:pStyle w:val="ListParagraph"/>
        <w:ind w:left="792"/>
        <w:jc w:val="both"/>
        <w:rPr>
          <w:b/>
          <w:bCs/>
        </w:rPr>
      </w:pPr>
    </w:p>
    <w:p w14:paraId="550E4256" w14:textId="77777777" w:rsidR="00FA3FF2" w:rsidRDefault="00FA3FF2" w:rsidP="00FA3FF2">
      <w:pPr>
        <w:jc w:val="both"/>
        <w:rPr>
          <w:b/>
          <w:bCs/>
        </w:rPr>
      </w:pPr>
    </w:p>
    <w:p w14:paraId="1F13BB21" w14:textId="77777777" w:rsidR="00FA3FF2" w:rsidRDefault="00FA3FF2" w:rsidP="00FA3FF2">
      <w:pPr>
        <w:jc w:val="both"/>
        <w:rPr>
          <w:b/>
          <w:bCs/>
        </w:rPr>
      </w:pPr>
    </w:p>
    <w:p w14:paraId="52FEAB51" w14:textId="77777777" w:rsidR="00FA3FF2" w:rsidRDefault="00FA3FF2" w:rsidP="00FA3FF2">
      <w:pPr>
        <w:jc w:val="both"/>
        <w:rPr>
          <w:b/>
          <w:bCs/>
        </w:rPr>
      </w:pPr>
    </w:p>
    <w:p w14:paraId="0EFF2376" w14:textId="77777777" w:rsidR="00FA3FF2" w:rsidRDefault="00FA3FF2" w:rsidP="00FA3FF2">
      <w:pPr>
        <w:jc w:val="both"/>
        <w:rPr>
          <w:b/>
          <w:bCs/>
        </w:rPr>
      </w:pPr>
    </w:p>
    <w:p w14:paraId="6D0021F5" w14:textId="77777777" w:rsidR="00FA3FF2" w:rsidRDefault="00FA3FF2" w:rsidP="00FA3FF2">
      <w:pPr>
        <w:jc w:val="both"/>
        <w:rPr>
          <w:b/>
          <w:bCs/>
        </w:rPr>
      </w:pPr>
    </w:p>
    <w:p w14:paraId="3923A7C5" w14:textId="77777777" w:rsidR="00FA3FF2" w:rsidRDefault="00FA3FF2" w:rsidP="00FA3FF2">
      <w:pPr>
        <w:jc w:val="both"/>
        <w:rPr>
          <w:b/>
          <w:bCs/>
        </w:rPr>
      </w:pPr>
    </w:p>
    <w:p w14:paraId="27E7FC78" w14:textId="77777777" w:rsidR="00FA3FF2" w:rsidRDefault="00FA3FF2" w:rsidP="00FA3FF2">
      <w:pPr>
        <w:jc w:val="both"/>
        <w:rPr>
          <w:b/>
          <w:bCs/>
        </w:rPr>
      </w:pPr>
    </w:p>
    <w:p w14:paraId="09CD6183" w14:textId="77777777" w:rsidR="00FA3FF2" w:rsidRDefault="00FA3FF2" w:rsidP="00FA3FF2">
      <w:pPr>
        <w:jc w:val="both"/>
        <w:rPr>
          <w:b/>
          <w:bCs/>
        </w:rPr>
      </w:pPr>
    </w:p>
    <w:p w14:paraId="272290DE" w14:textId="77777777" w:rsidR="00FA3FF2" w:rsidRDefault="00FA3FF2" w:rsidP="00FA3FF2">
      <w:pPr>
        <w:jc w:val="both"/>
        <w:rPr>
          <w:b/>
          <w:bCs/>
        </w:rPr>
      </w:pPr>
    </w:p>
    <w:p w14:paraId="741C69EA" w14:textId="77777777" w:rsidR="00FA3FF2" w:rsidRDefault="00FA3FF2" w:rsidP="00FA3FF2">
      <w:pPr>
        <w:jc w:val="both"/>
        <w:rPr>
          <w:b/>
          <w:bCs/>
        </w:rPr>
      </w:pPr>
    </w:p>
    <w:p w14:paraId="01182AFA" w14:textId="77777777" w:rsidR="00FA3FF2" w:rsidRDefault="00FA3FF2" w:rsidP="00FA3FF2">
      <w:pPr>
        <w:jc w:val="both"/>
        <w:rPr>
          <w:b/>
          <w:bCs/>
        </w:rPr>
      </w:pPr>
    </w:p>
    <w:p w14:paraId="17355AC4" w14:textId="77777777" w:rsidR="00FA3FF2" w:rsidRPr="00BF0D72" w:rsidRDefault="00FA3FF2" w:rsidP="00FA3FF2">
      <w:pPr>
        <w:jc w:val="both"/>
        <w:rPr>
          <w:b/>
          <w:bCs/>
        </w:rPr>
      </w:pPr>
    </w:p>
    <w:p w14:paraId="7284A080" w14:textId="77777777" w:rsidR="00D420AF" w:rsidRPr="00183C8E" w:rsidRDefault="00D420AF" w:rsidP="00D82C03">
      <w:pPr>
        <w:spacing w:line="360" w:lineRule="auto"/>
        <w:jc w:val="both"/>
      </w:pPr>
    </w:p>
    <w:sectPr w:rsidR="00D420AF" w:rsidRPr="00183C8E" w:rsidSect="00282A37">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6B90C" w14:textId="77777777" w:rsidR="00EE6EDA" w:rsidRDefault="00EE6EDA" w:rsidP="00312E47">
      <w:r>
        <w:separator/>
      </w:r>
    </w:p>
  </w:endnote>
  <w:endnote w:type="continuationSeparator" w:id="0">
    <w:p w14:paraId="33F6469B" w14:textId="77777777" w:rsidR="00EE6EDA" w:rsidRDefault="00EE6EDA" w:rsidP="00312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BB728" w14:textId="77777777" w:rsidR="00F90BE0" w:rsidRDefault="00F90B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79975" w14:textId="1AC1A326" w:rsidR="006847A3" w:rsidRDefault="006847A3">
    <w:pPr>
      <w:pStyle w:val="Footer"/>
      <w:jc w:val="right"/>
    </w:pPr>
  </w:p>
  <w:p w14:paraId="2A47176A" w14:textId="7EBDFE72" w:rsidR="006847A3" w:rsidRPr="009D5AC3" w:rsidRDefault="00F90BE0" w:rsidP="009D5AC3">
    <w:pPr>
      <w:pStyle w:val="Footer"/>
      <w:jc w:val="center"/>
      <w:rPr>
        <w:sz w:val="20"/>
        <w:szCs w:val="20"/>
      </w:rPr>
    </w:pPr>
    <w:r>
      <w:rPr>
        <w:noProof/>
        <w:sz w:val="20"/>
        <w:szCs w:val="20"/>
        <w:lang w:val="en-GB" w:eastAsia="en-GB"/>
      </w:rPr>
      <mc:AlternateContent>
        <mc:Choice Requires="wps">
          <w:drawing>
            <wp:anchor distT="0" distB="0" distL="114300" distR="114300" simplePos="0" relativeHeight="251659264" behindDoc="0" locked="0" layoutInCell="0" allowOverlap="1" wp14:anchorId="59D75266" wp14:editId="2BB88CFC">
              <wp:simplePos x="0" y="0"/>
              <wp:positionH relativeFrom="page">
                <wp:posOffset>0</wp:posOffset>
              </wp:positionH>
              <wp:positionV relativeFrom="page">
                <wp:posOffset>9594215</wp:posOffset>
              </wp:positionV>
              <wp:extent cx="7772400" cy="273050"/>
              <wp:effectExtent l="0" t="0" r="0" b="12700"/>
              <wp:wrapNone/>
              <wp:docPr id="1" name="MSIPCM9f14443b8dedcd33037e4077" descr="{&quot;HashCode&quot;:26981837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7B324F" w14:textId="7DFD1F2F" w:rsidR="00F90BE0" w:rsidRPr="00F90BE0" w:rsidRDefault="00F90BE0" w:rsidP="00F90BE0">
                          <w:pPr>
                            <w:rPr>
                              <w:rFonts w:ascii="Calibri" w:hAnsi="Calibri" w:cs="Calibri"/>
                              <w:color w:val="000000"/>
                            </w:rPr>
                          </w:pPr>
                          <w:r w:rsidRPr="00F90BE0">
                            <w:rPr>
                              <w:rFonts w:ascii="Calibri" w:hAnsi="Calibri" w:cs="Calibri"/>
                              <w:color w:val="000000"/>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9D75266" id="_x0000_t202" coordsize="21600,21600" o:spt="202" path="m,l,21600r21600,l21600,xe">
              <v:stroke joinstyle="miter"/>
              <v:path gradientshapeok="t" o:connecttype="rect"/>
            </v:shapetype>
            <v:shape id="MSIPCM9f14443b8dedcd33037e4077" o:spid="_x0000_s1026" type="#_x0000_t202" alt="{&quot;HashCode&quot;:269818377,&quot;Height&quot;:792.0,&quot;Width&quot;:612.0,&quot;Placement&quot;:&quot;Footer&quot;,&quot;Index&quot;:&quot;Primary&quot;,&quot;Section&quot;:1,&quot;Top&quot;:0.0,&quot;Left&quot;:0.0}" style="position:absolute;left:0;text-align:left;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" o:allowincell="f" filled="f" stroked="f" strokeweight=".5pt">
              <v:fill o:detectmouseclick="t"/>
              <v:textbox inset="20pt,0,,0">
                <w:txbxContent>
                  <w:p w14:paraId="027B324F" w14:textId="7DFD1F2F" w:rsidR="00F90BE0" w:rsidRPr="00F90BE0" w:rsidRDefault="00F90BE0" w:rsidP="00F90BE0">
                    <w:pPr>
                      <w:rPr>
                        <w:rFonts w:ascii="Calibri" w:hAnsi="Calibri" w:cs="Calibri"/>
                        <w:color w:val="000000"/>
                      </w:rPr>
                    </w:pPr>
                    <w:r w:rsidRPr="00F90BE0">
                      <w:rPr>
                        <w:rFonts w:ascii="Calibri" w:hAnsi="Calibri" w:cs="Calibri"/>
                        <w:color w:val="000000"/>
                      </w:rPr>
                      <w:t>Sensitivity: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9E142" w14:textId="77777777" w:rsidR="00F90BE0" w:rsidRDefault="00F90B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A599F" w14:textId="77777777" w:rsidR="00EE6EDA" w:rsidRDefault="00EE6EDA" w:rsidP="00312E47">
      <w:r>
        <w:separator/>
      </w:r>
    </w:p>
  </w:footnote>
  <w:footnote w:type="continuationSeparator" w:id="0">
    <w:p w14:paraId="61058AEC" w14:textId="77777777" w:rsidR="00EE6EDA" w:rsidRDefault="00EE6EDA" w:rsidP="00312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BD990" w14:textId="77777777" w:rsidR="00F90BE0" w:rsidRDefault="00F90B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85D09" w14:textId="77777777" w:rsidR="00F90BE0" w:rsidRDefault="00F90B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5CA95" w14:textId="77777777" w:rsidR="00F90BE0" w:rsidRDefault="00F90B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78E8"/>
    <w:multiLevelType w:val="hybridMultilevel"/>
    <w:tmpl w:val="AA4E1AD0"/>
    <w:lvl w:ilvl="0" w:tplc="4009001B">
      <w:start w:val="1"/>
      <w:numFmt w:val="lowerRoman"/>
      <w:lvlText w:val="%1."/>
      <w:lvlJc w:val="right"/>
      <w:pPr>
        <w:ind w:left="3083" w:hanging="360"/>
      </w:pPr>
    </w:lvl>
    <w:lvl w:ilvl="1" w:tplc="40090019" w:tentative="1">
      <w:start w:val="1"/>
      <w:numFmt w:val="lowerLetter"/>
      <w:lvlText w:val="%2."/>
      <w:lvlJc w:val="left"/>
      <w:pPr>
        <w:ind w:left="3803" w:hanging="360"/>
      </w:pPr>
    </w:lvl>
    <w:lvl w:ilvl="2" w:tplc="4009001B" w:tentative="1">
      <w:start w:val="1"/>
      <w:numFmt w:val="lowerRoman"/>
      <w:lvlText w:val="%3."/>
      <w:lvlJc w:val="right"/>
      <w:pPr>
        <w:ind w:left="4523" w:hanging="180"/>
      </w:pPr>
    </w:lvl>
    <w:lvl w:ilvl="3" w:tplc="4009000F" w:tentative="1">
      <w:start w:val="1"/>
      <w:numFmt w:val="decimal"/>
      <w:lvlText w:val="%4."/>
      <w:lvlJc w:val="left"/>
      <w:pPr>
        <w:ind w:left="5243" w:hanging="360"/>
      </w:pPr>
    </w:lvl>
    <w:lvl w:ilvl="4" w:tplc="40090019" w:tentative="1">
      <w:start w:val="1"/>
      <w:numFmt w:val="lowerLetter"/>
      <w:lvlText w:val="%5."/>
      <w:lvlJc w:val="left"/>
      <w:pPr>
        <w:ind w:left="5963" w:hanging="360"/>
      </w:pPr>
    </w:lvl>
    <w:lvl w:ilvl="5" w:tplc="4009001B" w:tentative="1">
      <w:start w:val="1"/>
      <w:numFmt w:val="lowerRoman"/>
      <w:lvlText w:val="%6."/>
      <w:lvlJc w:val="right"/>
      <w:pPr>
        <w:ind w:left="6683" w:hanging="180"/>
      </w:pPr>
    </w:lvl>
    <w:lvl w:ilvl="6" w:tplc="4009000F" w:tentative="1">
      <w:start w:val="1"/>
      <w:numFmt w:val="decimal"/>
      <w:lvlText w:val="%7."/>
      <w:lvlJc w:val="left"/>
      <w:pPr>
        <w:ind w:left="7403" w:hanging="360"/>
      </w:pPr>
    </w:lvl>
    <w:lvl w:ilvl="7" w:tplc="40090019" w:tentative="1">
      <w:start w:val="1"/>
      <w:numFmt w:val="lowerLetter"/>
      <w:lvlText w:val="%8."/>
      <w:lvlJc w:val="left"/>
      <w:pPr>
        <w:ind w:left="8123" w:hanging="360"/>
      </w:pPr>
    </w:lvl>
    <w:lvl w:ilvl="8" w:tplc="4009001B" w:tentative="1">
      <w:start w:val="1"/>
      <w:numFmt w:val="lowerRoman"/>
      <w:lvlText w:val="%9."/>
      <w:lvlJc w:val="right"/>
      <w:pPr>
        <w:ind w:left="8843" w:hanging="180"/>
      </w:pPr>
    </w:lvl>
  </w:abstractNum>
  <w:abstractNum w:abstractNumId="1" w15:restartNumberingAfterBreak="0">
    <w:nsid w:val="02302048"/>
    <w:multiLevelType w:val="multilevel"/>
    <w:tmpl w:val="632ABB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E93C3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A377E7"/>
    <w:multiLevelType w:val="hybridMultilevel"/>
    <w:tmpl w:val="44E2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391F13"/>
    <w:multiLevelType w:val="hybridMultilevel"/>
    <w:tmpl w:val="AEB6F9F4"/>
    <w:lvl w:ilvl="0" w:tplc="4009001B">
      <w:start w:val="1"/>
      <w:numFmt w:val="lowerRoman"/>
      <w:lvlText w:val="%1."/>
      <w:lvlJc w:val="right"/>
      <w:pPr>
        <w:ind w:left="1944" w:hanging="360"/>
      </w:pPr>
    </w:lvl>
    <w:lvl w:ilvl="1" w:tplc="40090019" w:tentative="1">
      <w:start w:val="1"/>
      <w:numFmt w:val="lowerLetter"/>
      <w:lvlText w:val="%2."/>
      <w:lvlJc w:val="left"/>
      <w:pPr>
        <w:ind w:left="2664" w:hanging="360"/>
      </w:pPr>
    </w:lvl>
    <w:lvl w:ilvl="2" w:tplc="4009001B" w:tentative="1">
      <w:start w:val="1"/>
      <w:numFmt w:val="lowerRoman"/>
      <w:lvlText w:val="%3."/>
      <w:lvlJc w:val="right"/>
      <w:pPr>
        <w:ind w:left="3384" w:hanging="180"/>
      </w:pPr>
    </w:lvl>
    <w:lvl w:ilvl="3" w:tplc="4009000F" w:tentative="1">
      <w:start w:val="1"/>
      <w:numFmt w:val="decimal"/>
      <w:lvlText w:val="%4."/>
      <w:lvlJc w:val="left"/>
      <w:pPr>
        <w:ind w:left="4104" w:hanging="360"/>
      </w:pPr>
    </w:lvl>
    <w:lvl w:ilvl="4" w:tplc="40090019" w:tentative="1">
      <w:start w:val="1"/>
      <w:numFmt w:val="lowerLetter"/>
      <w:lvlText w:val="%5."/>
      <w:lvlJc w:val="left"/>
      <w:pPr>
        <w:ind w:left="4824" w:hanging="360"/>
      </w:pPr>
    </w:lvl>
    <w:lvl w:ilvl="5" w:tplc="4009001B" w:tentative="1">
      <w:start w:val="1"/>
      <w:numFmt w:val="lowerRoman"/>
      <w:lvlText w:val="%6."/>
      <w:lvlJc w:val="right"/>
      <w:pPr>
        <w:ind w:left="5544" w:hanging="180"/>
      </w:pPr>
    </w:lvl>
    <w:lvl w:ilvl="6" w:tplc="4009000F" w:tentative="1">
      <w:start w:val="1"/>
      <w:numFmt w:val="decimal"/>
      <w:lvlText w:val="%7."/>
      <w:lvlJc w:val="left"/>
      <w:pPr>
        <w:ind w:left="6264" w:hanging="360"/>
      </w:pPr>
    </w:lvl>
    <w:lvl w:ilvl="7" w:tplc="40090019" w:tentative="1">
      <w:start w:val="1"/>
      <w:numFmt w:val="lowerLetter"/>
      <w:lvlText w:val="%8."/>
      <w:lvlJc w:val="left"/>
      <w:pPr>
        <w:ind w:left="6984" w:hanging="360"/>
      </w:pPr>
    </w:lvl>
    <w:lvl w:ilvl="8" w:tplc="4009001B" w:tentative="1">
      <w:start w:val="1"/>
      <w:numFmt w:val="lowerRoman"/>
      <w:lvlText w:val="%9."/>
      <w:lvlJc w:val="right"/>
      <w:pPr>
        <w:ind w:left="7704" w:hanging="180"/>
      </w:pPr>
    </w:lvl>
  </w:abstractNum>
  <w:abstractNum w:abstractNumId="5" w15:restartNumberingAfterBreak="0">
    <w:nsid w:val="0C77592F"/>
    <w:multiLevelType w:val="hybridMultilevel"/>
    <w:tmpl w:val="37344DA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21152"/>
    <w:multiLevelType w:val="hybridMultilevel"/>
    <w:tmpl w:val="C02A86A0"/>
    <w:lvl w:ilvl="0" w:tplc="40090001">
      <w:start w:val="1"/>
      <w:numFmt w:val="bullet"/>
      <w:lvlText w:val=""/>
      <w:lvlJc w:val="left"/>
      <w:pPr>
        <w:ind w:left="1512" w:hanging="360"/>
      </w:pPr>
      <w:rPr>
        <w:rFonts w:ascii="Symbol" w:hAnsi="Symbol" w:hint="default"/>
      </w:rPr>
    </w:lvl>
    <w:lvl w:ilvl="1" w:tplc="40090003" w:tentative="1">
      <w:start w:val="1"/>
      <w:numFmt w:val="bullet"/>
      <w:lvlText w:val="o"/>
      <w:lvlJc w:val="left"/>
      <w:pPr>
        <w:ind w:left="2232" w:hanging="360"/>
      </w:pPr>
      <w:rPr>
        <w:rFonts w:ascii="Courier New" w:hAnsi="Courier New" w:cs="Courier New" w:hint="default"/>
      </w:rPr>
    </w:lvl>
    <w:lvl w:ilvl="2" w:tplc="40090005" w:tentative="1">
      <w:start w:val="1"/>
      <w:numFmt w:val="bullet"/>
      <w:lvlText w:val=""/>
      <w:lvlJc w:val="left"/>
      <w:pPr>
        <w:ind w:left="2952" w:hanging="360"/>
      </w:pPr>
      <w:rPr>
        <w:rFonts w:ascii="Wingdings" w:hAnsi="Wingdings" w:hint="default"/>
      </w:rPr>
    </w:lvl>
    <w:lvl w:ilvl="3" w:tplc="40090001" w:tentative="1">
      <w:start w:val="1"/>
      <w:numFmt w:val="bullet"/>
      <w:lvlText w:val=""/>
      <w:lvlJc w:val="left"/>
      <w:pPr>
        <w:ind w:left="3672" w:hanging="360"/>
      </w:pPr>
      <w:rPr>
        <w:rFonts w:ascii="Symbol" w:hAnsi="Symbol" w:hint="default"/>
      </w:rPr>
    </w:lvl>
    <w:lvl w:ilvl="4" w:tplc="40090003" w:tentative="1">
      <w:start w:val="1"/>
      <w:numFmt w:val="bullet"/>
      <w:lvlText w:val="o"/>
      <w:lvlJc w:val="left"/>
      <w:pPr>
        <w:ind w:left="4392" w:hanging="360"/>
      </w:pPr>
      <w:rPr>
        <w:rFonts w:ascii="Courier New" w:hAnsi="Courier New" w:cs="Courier New" w:hint="default"/>
      </w:rPr>
    </w:lvl>
    <w:lvl w:ilvl="5" w:tplc="40090005" w:tentative="1">
      <w:start w:val="1"/>
      <w:numFmt w:val="bullet"/>
      <w:lvlText w:val=""/>
      <w:lvlJc w:val="left"/>
      <w:pPr>
        <w:ind w:left="5112" w:hanging="360"/>
      </w:pPr>
      <w:rPr>
        <w:rFonts w:ascii="Wingdings" w:hAnsi="Wingdings" w:hint="default"/>
      </w:rPr>
    </w:lvl>
    <w:lvl w:ilvl="6" w:tplc="40090001" w:tentative="1">
      <w:start w:val="1"/>
      <w:numFmt w:val="bullet"/>
      <w:lvlText w:val=""/>
      <w:lvlJc w:val="left"/>
      <w:pPr>
        <w:ind w:left="5832" w:hanging="360"/>
      </w:pPr>
      <w:rPr>
        <w:rFonts w:ascii="Symbol" w:hAnsi="Symbol" w:hint="default"/>
      </w:rPr>
    </w:lvl>
    <w:lvl w:ilvl="7" w:tplc="40090003" w:tentative="1">
      <w:start w:val="1"/>
      <w:numFmt w:val="bullet"/>
      <w:lvlText w:val="o"/>
      <w:lvlJc w:val="left"/>
      <w:pPr>
        <w:ind w:left="6552" w:hanging="360"/>
      </w:pPr>
      <w:rPr>
        <w:rFonts w:ascii="Courier New" w:hAnsi="Courier New" w:cs="Courier New" w:hint="default"/>
      </w:rPr>
    </w:lvl>
    <w:lvl w:ilvl="8" w:tplc="40090005" w:tentative="1">
      <w:start w:val="1"/>
      <w:numFmt w:val="bullet"/>
      <w:lvlText w:val=""/>
      <w:lvlJc w:val="left"/>
      <w:pPr>
        <w:ind w:left="7272" w:hanging="360"/>
      </w:pPr>
      <w:rPr>
        <w:rFonts w:ascii="Wingdings" w:hAnsi="Wingdings" w:hint="default"/>
      </w:rPr>
    </w:lvl>
  </w:abstractNum>
  <w:abstractNum w:abstractNumId="7" w15:restartNumberingAfterBreak="0">
    <w:nsid w:val="1476265F"/>
    <w:multiLevelType w:val="hybridMultilevel"/>
    <w:tmpl w:val="92401C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17647FCA"/>
    <w:multiLevelType w:val="multilevel"/>
    <w:tmpl w:val="8382A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40B39"/>
    <w:multiLevelType w:val="hybridMultilevel"/>
    <w:tmpl w:val="6B1CB35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cs="Wingdings" w:hint="default"/>
      </w:rPr>
    </w:lvl>
    <w:lvl w:ilvl="3" w:tplc="40090001" w:tentative="1">
      <w:start w:val="1"/>
      <w:numFmt w:val="bullet"/>
      <w:lvlText w:val=""/>
      <w:lvlJc w:val="left"/>
      <w:pPr>
        <w:ind w:left="3240" w:hanging="360"/>
      </w:pPr>
      <w:rPr>
        <w:rFonts w:ascii="Symbol" w:hAnsi="Symbol" w:cs="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cs="Wingdings" w:hint="default"/>
      </w:rPr>
    </w:lvl>
    <w:lvl w:ilvl="6" w:tplc="40090001" w:tentative="1">
      <w:start w:val="1"/>
      <w:numFmt w:val="bullet"/>
      <w:lvlText w:val=""/>
      <w:lvlJc w:val="left"/>
      <w:pPr>
        <w:ind w:left="5400" w:hanging="360"/>
      </w:pPr>
      <w:rPr>
        <w:rFonts w:ascii="Symbol" w:hAnsi="Symbol" w:cs="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cs="Wingdings" w:hint="default"/>
      </w:rPr>
    </w:lvl>
  </w:abstractNum>
  <w:abstractNum w:abstractNumId="10" w15:restartNumberingAfterBreak="0">
    <w:nsid w:val="19A809E3"/>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891DA0"/>
    <w:multiLevelType w:val="hybridMultilevel"/>
    <w:tmpl w:val="56B853C0"/>
    <w:lvl w:ilvl="0" w:tplc="40090001">
      <w:start w:val="1"/>
      <w:numFmt w:val="bullet"/>
      <w:lvlText w:val=""/>
      <w:lvlJc w:val="left"/>
      <w:pPr>
        <w:ind w:left="1080" w:hanging="360"/>
      </w:pPr>
      <w:rPr>
        <w:rFonts w:ascii="Symbol" w:hAnsi="Symbo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1F827EA2"/>
    <w:multiLevelType w:val="multilevel"/>
    <w:tmpl w:val="DF3ECB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886A31"/>
    <w:multiLevelType w:val="hybridMultilevel"/>
    <w:tmpl w:val="72C67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860A5D"/>
    <w:multiLevelType w:val="hybridMultilevel"/>
    <w:tmpl w:val="CF1AB11E"/>
    <w:lvl w:ilvl="0" w:tplc="40090017">
      <w:start w:val="1"/>
      <w:numFmt w:val="lowerLetter"/>
      <w:lvlText w:val="%1)"/>
      <w:lvlJc w:val="left"/>
      <w:pPr>
        <w:ind w:left="1512" w:hanging="360"/>
      </w:pPr>
      <w:rPr>
        <w:color w:val="auto"/>
      </w:r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15" w15:restartNumberingAfterBreak="0">
    <w:nsid w:val="239D7DE5"/>
    <w:multiLevelType w:val="hybridMultilevel"/>
    <w:tmpl w:val="34F059BC"/>
    <w:lvl w:ilvl="0" w:tplc="E30E4460">
      <w:start w:val="1"/>
      <w:numFmt w:val="lowerLetter"/>
      <w:lvlText w:val="(%1)"/>
      <w:lvlJc w:val="left"/>
      <w:pPr>
        <w:ind w:left="1919" w:hanging="360"/>
      </w:pPr>
      <w:rPr>
        <w:rFonts w:hint="default"/>
        <w:b/>
        <w:bCs/>
        <w:color w:val="auto"/>
      </w:rPr>
    </w:lvl>
    <w:lvl w:ilvl="1" w:tplc="40090019" w:tentative="1">
      <w:start w:val="1"/>
      <w:numFmt w:val="lowerLetter"/>
      <w:lvlText w:val="%2."/>
      <w:lvlJc w:val="left"/>
      <w:pPr>
        <w:ind w:left="2639" w:hanging="360"/>
      </w:pPr>
    </w:lvl>
    <w:lvl w:ilvl="2" w:tplc="4009001B" w:tentative="1">
      <w:start w:val="1"/>
      <w:numFmt w:val="lowerRoman"/>
      <w:lvlText w:val="%3."/>
      <w:lvlJc w:val="right"/>
      <w:pPr>
        <w:ind w:left="3359" w:hanging="180"/>
      </w:pPr>
    </w:lvl>
    <w:lvl w:ilvl="3" w:tplc="4009000F" w:tentative="1">
      <w:start w:val="1"/>
      <w:numFmt w:val="decimal"/>
      <w:lvlText w:val="%4."/>
      <w:lvlJc w:val="left"/>
      <w:pPr>
        <w:ind w:left="4079" w:hanging="360"/>
      </w:pPr>
    </w:lvl>
    <w:lvl w:ilvl="4" w:tplc="40090019" w:tentative="1">
      <w:start w:val="1"/>
      <w:numFmt w:val="lowerLetter"/>
      <w:lvlText w:val="%5."/>
      <w:lvlJc w:val="left"/>
      <w:pPr>
        <w:ind w:left="4799" w:hanging="360"/>
      </w:pPr>
    </w:lvl>
    <w:lvl w:ilvl="5" w:tplc="4009001B" w:tentative="1">
      <w:start w:val="1"/>
      <w:numFmt w:val="lowerRoman"/>
      <w:lvlText w:val="%6."/>
      <w:lvlJc w:val="right"/>
      <w:pPr>
        <w:ind w:left="5519" w:hanging="180"/>
      </w:pPr>
    </w:lvl>
    <w:lvl w:ilvl="6" w:tplc="4009000F" w:tentative="1">
      <w:start w:val="1"/>
      <w:numFmt w:val="decimal"/>
      <w:lvlText w:val="%7."/>
      <w:lvlJc w:val="left"/>
      <w:pPr>
        <w:ind w:left="6239" w:hanging="360"/>
      </w:pPr>
    </w:lvl>
    <w:lvl w:ilvl="7" w:tplc="40090019" w:tentative="1">
      <w:start w:val="1"/>
      <w:numFmt w:val="lowerLetter"/>
      <w:lvlText w:val="%8."/>
      <w:lvlJc w:val="left"/>
      <w:pPr>
        <w:ind w:left="6959" w:hanging="360"/>
      </w:pPr>
    </w:lvl>
    <w:lvl w:ilvl="8" w:tplc="4009001B" w:tentative="1">
      <w:start w:val="1"/>
      <w:numFmt w:val="lowerRoman"/>
      <w:lvlText w:val="%9."/>
      <w:lvlJc w:val="right"/>
      <w:pPr>
        <w:ind w:left="7679" w:hanging="180"/>
      </w:pPr>
    </w:lvl>
  </w:abstractNum>
  <w:abstractNum w:abstractNumId="16" w15:restartNumberingAfterBreak="0">
    <w:nsid w:val="2C1D1317"/>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D5F65"/>
    <w:multiLevelType w:val="hybridMultilevel"/>
    <w:tmpl w:val="C5A28996"/>
    <w:lvl w:ilvl="0" w:tplc="40090001">
      <w:start w:val="1"/>
      <w:numFmt w:val="bullet"/>
      <w:lvlText w:val=""/>
      <w:lvlJc w:val="left"/>
      <w:pPr>
        <w:ind w:left="1512" w:hanging="360"/>
      </w:pPr>
      <w:rPr>
        <w:rFonts w:ascii="Symbol" w:hAnsi="Symbol" w:hint="default"/>
      </w:rPr>
    </w:lvl>
    <w:lvl w:ilvl="1" w:tplc="40090003" w:tentative="1">
      <w:start w:val="1"/>
      <w:numFmt w:val="bullet"/>
      <w:lvlText w:val="o"/>
      <w:lvlJc w:val="left"/>
      <w:pPr>
        <w:ind w:left="2232" w:hanging="360"/>
      </w:pPr>
      <w:rPr>
        <w:rFonts w:ascii="Courier New" w:hAnsi="Courier New" w:cs="Courier New" w:hint="default"/>
      </w:rPr>
    </w:lvl>
    <w:lvl w:ilvl="2" w:tplc="40090005" w:tentative="1">
      <w:start w:val="1"/>
      <w:numFmt w:val="bullet"/>
      <w:lvlText w:val=""/>
      <w:lvlJc w:val="left"/>
      <w:pPr>
        <w:ind w:left="2952" w:hanging="360"/>
      </w:pPr>
      <w:rPr>
        <w:rFonts w:ascii="Wingdings" w:hAnsi="Wingdings" w:hint="default"/>
      </w:rPr>
    </w:lvl>
    <w:lvl w:ilvl="3" w:tplc="40090001" w:tentative="1">
      <w:start w:val="1"/>
      <w:numFmt w:val="bullet"/>
      <w:lvlText w:val=""/>
      <w:lvlJc w:val="left"/>
      <w:pPr>
        <w:ind w:left="3672" w:hanging="360"/>
      </w:pPr>
      <w:rPr>
        <w:rFonts w:ascii="Symbol" w:hAnsi="Symbol" w:hint="default"/>
      </w:rPr>
    </w:lvl>
    <w:lvl w:ilvl="4" w:tplc="40090003" w:tentative="1">
      <w:start w:val="1"/>
      <w:numFmt w:val="bullet"/>
      <w:lvlText w:val="o"/>
      <w:lvlJc w:val="left"/>
      <w:pPr>
        <w:ind w:left="4392" w:hanging="360"/>
      </w:pPr>
      <w:rPr>
        <w:rFonts w:ascii="Courier New" w:hAnsi="Courier New" w:cs="Courier New" w:hint="default"/>
      </w:rPr>
    </w:lvl>
    <w:lvl w:ilvl="5" w:tplc="40090005" w:tentative="1">
      <w:start w:val="1"/>
      <w:numFmt w:val="bullet"/>
      <w:lvlText w:val=""/>
      <w:lvlJc w:val="left"/>
      <w:pPr>
        <w:ind w:left="5112" w:hanging="360"/>
      </w:pPr>
      <w:rPr>
        <w:rFonts w:ascii="Wingdings" w:hAnsi="Wingdings" w:hint="default"/>
      </w:rPr>
    </w:lvl>
    <w:lvl w:ilvl="6" w:tplc="40090001" w:tentative="1">
      <w:start w:val="1"/>
      <w:numFmt w:val="bullet"/>
      <w:lvlText w:val=""/>
      <w:lvlJc w:val="left"/>
      <w:pPr>
        <w:ind w:left="5832" w:hanging="360"/>
      </w:pPr>
      <w:rPr>
        <w:rFonts w:ascii="Symbol" w:hAnsi="Symbol" w:hint="default"/>
      </w:rPr>
    </w:lvl>
    <w:lvl w:ilvl="7" w:tplc="40090003" w:tentative="1">
      <w:start w:val="1"/>
      <w:numFmt w:val="bullet"/>
      <w:lvlText w:val="o"/>
      <w:lvlJc w:val="left"/>
      <w:pPr>
        <w:ind w:left="6552" w:hanging="360"/>
      </w:pPr>
      <w:rPr>
        <w:rFonts w:ascii="Courier New" w:hAnsi="Courier New" w:cs="Courier New" w:hint="default"/>
      </w:rPr>
    </w:lvl>
    <w:lvl w:ilvl="8" w:tplc="40090005" w:tentative="1">
      <w:start w:val="1"/>
      <w:numFmt w:val="bullet"/>
      <w:lvlText w:val=""/>
      <w:lvlJc w:val="left"/>
      <w:pPr>
        <w:ind w:left="7272" w:hanging="360"/>
      </w:pPr>
      <w:rPr>
        <w:rFonts w:ascii="Wingdings" w:hAnsi="Wingdings" w:hint="default"/>
      </w:rPr>
    </w:lvl>
  </w:abstractNum>
  <w:abstractNum w:abstractNumId="18" w15:restartNumberingAfterBreak="0">
    <w:nsid w:val="2D026EED"/>
    <w:multiLevelType w:val="hybridMultilevel"/>
    <w:tmpl w:val="6FE8B7E0"/>
    <w:lvl w:ilvl="0" w:tplc="40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2EAB0F67"/>
    <w:multiLevelType w:val="hybridMultilevel"/>
    <w:tmpl w:val="253CBC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34C1CDF"/>
    <w:multiLevelType w:val="hybridMultilevel"/>
    <w:tmpl w:val="B366D9CC"/>
    <w:lvl w:ilvl="0" w:tplc="04090003">
      <w:start w:val="1"/>
      <w:numFmt w:val="bullet"/>
      <w:lvlText w:val="o"/>
      <w:lvlJc w:val="left"/>
      <w:pPr>
        <w:tabs>
          <w:tab w:val="num" w:pos="720"/>
        </w:tabs>
        <w:ind w:left="720" w:hanging="360"/>
      </w:pPr>
      <w:rPr>
        <w:rFonts w:ascii="Courier New" w:hAnsi="Courier New" w:cs="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AC6016"/>
    <w:multiLevelType w:val="hybridMultilevel"/>
    <w:tmpl w:val="8A72DD7E"/>
    <w:lvl w:ilvl="0" w:tplc="4009001B">
      <w:start w:val="1"/>
      <w:numFmt w:val="lowerRoman"/>
      <w:lvlText w:val="%1."/>
      <w:lvlJc w:val="right"/>
      <w:pPr>
        <w:ind w:left="1512" w:hanging="360"/>
      </w:p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22" w15:restartNumberingAfterBreak="0">
    <w:nsid w:val="39B22497"/>
    <w:multiLevelType w:val="multilevel"/>
    <w:tmpl w:val="4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3D2A3FF9"/>
    <w:multiLevelType w:val="multilevel"/>
    <w:tmpl w:val="F2D80D10"/>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4" w15:restartNumberingAfterBreak="0">
    <w:nsid w:val="3D7F5F16"/>
    <w:multiLevelType w:val="hybridMultilevel"/>
    <w:tmpl w:val="3F0C1C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3E921EBD"/>
    <w:multiLevelType w:val="hybridMultilevel"/>
    <w:tmpl w:val="C1AC69B0"/>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401F2C07"/>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073665"/>
    <w:multiLevelType w:val="hybridMultilevel"/>
    <w:tmpl w:val="1EE49A72"/>
    <w:lvl w:ilvl="0" w:tplc="40090001">
      <w:start w:val="1"/>
      <w:numFmt w:val="bullet"/>
      <w:lvlText w:val=""/>
      <w:lvlJc w:val="left"/>
      <w:pPr>
        <w:ind w:left="1512" w:hanging="360"/>
      </w:pPr>
      <w:rPr>
        <w:rFonts w:ascii="Symbol" w:hAnsi="Symbol" w:hint="default"/>
      </w:rPr>
    </w:lvl>
    <w:lvl w:ilvl="1" w:tplc="40090003" w:tentative="1">
      <w:start w:val="1"/>
      <w:numFmt w:val="bullet"/>
      <w:lvlText w:val="o"/>
      <w:lvlJc w:val="left"/>
      <w:pPr>
        <w:ind w:left="2232" w:hanging="360"/>
      </w:pPr>
      <w:rPr>
        <w:rFonts w:ascii="Courier New" w:hAnsi="Courier New" w:cs="Courier New" w:hint="default"/>
      </w:rPr>
    </w:lvl>
    <w:lvl w:ilvl="2" w:tplc="40090005" w:tentative="1">
      <w:start w:val="1"/>
      <w:numFmt w:val="bullet"/>
      <w:lvlText w:val=""/>
      <w:lvlJc w:val="left"/>
      <w:pPr>
        <w:ind w:left="2952" w:hanging="360"/>
      </w:pPr>
      <w:rPr>
        <w:rFonts w:ascii="Wingdings" w:hAnsi="Wingdings" w:hint="default"/>
      </w:rPr>
    </w:lvl>
    <w:lvl w:ilvl="3" w:tplc="40090001" w:tentative="1">
      <w:start w:val="1"/>
      <w:numFmt w:val="bullet"/>
      <w:lvlText w:val=""/>
      <w:lvlJc w:val="left"/>
      <w:pPr>
        <w:ind w:left="3672" w:hanging="360"/>
      </w:pPr>
      <w:rPr>
        <w:rFonts w:ascii="Symbol" w:hAnsi="Symbol" w:hint="default"/>
      </w:rPr>
    </w:lvl>
    <w:lvl w:ilvl="4" w:tplc="40090003" w:tentative="1">
      <w:start w:val="1"/>
      <w:numFmt w:val="bullet"/>
      <w:lvlText w:val="o"/>
      <w:lvlJc w:val="left"/>
      <w:pPr>
        <w:ind w:left="4392" w:hanging="360"/>
      </w:pPr>
      <w:rPr>
        <w:rFonts w:ascii="Courier New" w:hAnsi="Courier New" w:cs="Courier New" w:hint="default"/>
      </w:rPr>
    </w:lvl>
    <w:lvl w:ilvl="5" w:tplc="40090005" w:tentative="1">
      <w:start w:val="1"/>
      <w:numFmt w:val="bullet"/>
      <w:lvlText w:val=""/>
      <w:lvlJc w:val="left"/>
      <w:pPr>
        <w:ind w:left="5112" w:hanging="360"/>
      </w:pPr>
      <w:rPr>
        <w:rFonts w:ascii="Wingdings" w:hAnsi="Wingdings" w:hint="default"/>
      </w:rPr>
    </w:lvl>
    <w:lvl w:ilvl="6" w:tplc="40090001" w:tentative="1">
      <w:start w:val="1"/>
      <w:numFmt w:val="bullet"/>
      <w:lvlText w:val=""/>
      <w:lvlJc w:val="left"/>
      <w:pPr>
        <w:ind w:left="5832" w:hanging="360"/>
      </w:pPr>
      <w:rPr>
        <w:rFonts w:ascii="Symbol" w:hAnsi="Symbol" w:hint="default"/>
      </w:rPr>
    </w:lvl>
    <w:lvl w:ilvl="7" w:tplc="40090003" w:tentative="1">
      <w:start w:val="1"/>
      <w:numFmt w:val="bullet"/>
      <w:lvlText w:val="o"/>
      <w:lvlJc w:val="left"/>
      <w:pPr>
        <w:ind w:left="6552" w:hanging="360"/>
      </w:pPr>
      <w:rPr>
        <w:rFonts w:ascii="Courier New" w:hAnsi="Courier New" w:cs="Courier New" w:hint="default"/>
      </w:rPr>
    </w:lvl>
    <w:lvl w:ilvl="8" w:tplc="40090005" w:tentative="1">
      <w:start w:val="1"/>
      <w:numFmt w:val="bullet"/>
      <w:lvlText w:val=""/>
      <w:lvlJc w:val="left"/>
      <w:pPr>
        <w:ind w:left="7272" w:hanging="360"/>
      </w:pPr>
      <w:rPr>
        <w:rFonts w:ascii="Wingdings" w:hAnsi="Wingdings" w:hint="default"/>
      </w:rPr>
    </w:lvl>
  </w:abstractNum>
  <w:abstractNum w:abstractNumId="28" w15:restartNumberingAfterBreak="0">
    <w:nsid w:val="4F0F3B61"/>
    <w:multiLevelType w:val="hybridMultilevel"/>
    <w:tmpl w:val="AA4CA776"/>
    <w:lvl w:ilvl="0" w:tplc="E30E4460">
      <w:start w:val="1"/>
      <w:numFmt w:val="lowerLetter"/>
      <w:lvlText w:val="(%1)"/>
      <w:lvlJc w:val="left"/>
      <w:pPr>
        <w:ind w:left="2203" w:hanging="360"/>
      </w:pPr>
      <w:rPr>
        <w:rFonts w:hint="default"/>
        <w:b/>
        <w:bCs/>
        <w:color w:val="auto"/>
      </w:rPr>
    </w:lvl>
    <w:lvl w:ilvl="1" w:tplc="40090019" w:tentative="1">
      <w:start w:val="1"/>
      <w:numFmt w:val="lowerLetter"/>
      <w:lvlText w:val="%2."/>
      <w:lvlJc w:val="left"/>
      <w:pPr>
        <w:ind w:left="2923" w:hanging="360"/>
      </w:pPr>
    </w:lvl>
    <w:lvl w:ilvl="2" w:tplc="4009001B" w:tentative="1">
      <w:start w:val="1"/>
      <w:numFmt w:val="lowerRoman"/>
      <w:lvlText w:val="%3."/>
      <w:lvlJc w:val="right"/>
      <w:pPr>
        <w:ind w:left="3643" w:hanging="180"/>
      </w:pPr>
    </w:lvl>
    <w:lvl w:ilvl="3" w:tplc="4009000F" w:tentative="1">
      <w:start w:val="1"/>
      <w:numFmt w:val="decimal"/>
      <w:lvlText w:val="%4."/>
      <w:lvlJc w:val="left"/>
      <w:pPr>
        <w:ind w:left="4363" w:hanging="360"/>
      </w:pPr>
    </w:lvl>
    <w:lvl w:ilvl="4" w:tplc="40090019" w:tentative="1">
      <w:start w:val="1"/>
      <w:numFmt w:val="lowerLetter"/>
      <w:lvlText w:val="%5."/>
      <w:lvlJc w:val="left"/>
      <w:pPr>
        <w:ind w:left="5083" w:hanging="360"/>
      </w:pPr>
    </w:lvl>
    <w:lvl w:ilvl="5" w:tplc="4009001B" w:tentative="1">
      <w:start w:val="1"/>
      <w:numFmt w:val="lowerRoman"/>
      <w:lvlText w:val="%6."/>
      <w:lvlJc w:val="right"/>
      <w:pPr>
        <w:ind w:left="5803" w:hanging="180"/>
      </w:pPr>
    </w:lvl>
    <w:lvl w:ilvl="6" w:tplc="4009000F" w:tentative="1">
      <w:start w:val="1"/>
      <w:numFmt w:val="decimal"/>
      <w:lvlText w:val="%7."/>
      <w:lvlJc w:val="left"/>
      <w:pPr>
        <w:ind w:left="6523" w:hanging="360"/>
      </w:pPr>
    </w:lvl>
    <w:lvl w:ilvl="7" w:tplc="40090019" w:tentative="1">
      <w:start w:val="1"/>
      <w:numFmt w:val="lowerLetter"/>
      <w:lvlText w:val="%8."/>
      <w:lvlJc w:val="left"/>
      <w:pPr>
        <w:ind w:left="7243" w:hanging="360"/>
      </w:pPr>
    </w:lvl>
    <w:lvl w:ilvl="8" w:tplc="4009001B" w:tentative="1">
      <w:start w:val="1"/>
      <w:numFmt w:val="lowerRoman"/>
      <w:lvlText w:val="%9."/>
      <w:lvlJc w:val="right"/>
      <w:pPr>
        <w:ind w:left="7963" w:hanging="180"/>
      </w:pPr>
    </w:lvl>
  </w:abstractNum>
  <w:abstractNum w:abstractNumId="29" w15:restartNumberingAfterBreak="0">
    <w:nsid w:val="52CA6460"/>
    <w:multiLevelType w:val="multilevel"/>
    <w:tmpl w:val="EF8A0B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4296784"/>
    <w:multiLevelType w:val="hybridMultilevel"/>
    <w:tmpl w:val="FA565A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F42975"/>
    <w:multiLevelType w:val="hybridMultilevel"/>
    <w:tmpl w:val="5C20ACB0"/>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588935EC"/>
    <w:multiLevelType w:val="multilevel"/>
    <w:tmpl w:val="D18EB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F5670F"/>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9CE0B7B"/>
    <w:multiLevelType w:val="hybridMultilevel"/>
    <w:tmpl w:val="4CD84E52"/>
    <w:lvl w:ilvl="0" w:tplc="40090001">
      <w:start w:val="1"/>
      <w:numFmt w:val="bullet"/>
      <w:lvlText w:val=""/>
      <w:lvlJc w:val="left"/>
      <w:pPr>
        <w:ind w:left="1135" w:hanging="360"/>
      </w:pPr>
      <w:rPr>
        <w:rFonts w:ascii="Symbol" w:hAnsi="Symbol" w:hint="default"/>
      </w:rPr>
    </w:lvl>
    <w:lvl w:ilvl="1" w:tplc="40090019" w:tentative="1">
      <w:start w:val="1"/>
      <w:numFmt w:val="lowerLetter"/>
      <w:lvlText w:val="%2."/>
      <w:lvlJc w:val="left"/>
      <w:pPr>
        <w:ind w:left="1855" w:hanging="360"/>
      </w:pPr>
    </w:lvl>
    <w:lvl w:ilvl="2" w:tplc="4009001B" w:tentative="1">
      <w:start w:val="1"/>
      <w:numFmt w:val="lowerRoman"/>
      <w:lvlText w:val="%3."/>
      <w:lvlJc w:val="right"/>
      <w:pPr>
        <w:ind w:left="2575" w:hanging="180"/>
      </w:pPr>
    </w:lvl>
    <w:lvl w:ilvl="3" w:tplc="4009000F" w:tentative="1">
      <w:start w:val="1"/>
      <w:numFmt w:val="decimal"/>
      <w:lvlText w:val="%4."/>
      <w:lvlJc w:val="left"/>
      <w:pPr>
        <w:ind w:left="3295" w:hanging="360"/>
      </w:pPr>
    </w:lvl>
    <w:lvl w:ilvl="4" w:tplc="40090019" w:tentative="1">
      <w:start w:val="1"/>
      <w:numFmt w:val="lowerLetter"/>
      <w:lvlText w:val="%5."/>
      <w:lvlJc w:val="left"/>
      <w:pPr>
        <w:ind w:left="4015" w:hanging="360"/>
      </w:pPr>
    </w:lvl>
    <w:lvl w:ilvl="5" w:tplc="4009001B" w:tentative="1">
      <w:start w:val="1"/>
      <w:numFmt w:val="lowerRoman"/>
      <w:lvlText w:val="%6."/>
      <w:lvlJc w:val="right"/>
      <w:pPr>
        <w:ind w:left="4735" w:hanging="180"/>
      </w:pPr>
    </w:lvl>
    <w:lvl w:ilvl="6" w:tplc="4009000F" w:tentative="1">
      <w:start w:val="1"/>
      <w:numFmt w:val="decimal"/>
      <w:lvlText w:val="%7."/>
      <w:lvlJc w:val="left"/>
      <w:pPr>
        <w:ind w:left="5455" w:hanging="360"/>
      </w:pPr>
    </w:lvl>
    <w:lvl w:ilvl="7" w:tplc="40090019" w:tentative="1">
      <w:start w:val="1"/>
      <w:numFmt w:val="lowerLetter"/>
      <w:lvlText w:val="%8."/>
      <w:lvlJc w:val="left"/>
      <w:pPr>
        <w:ind w:left="6175" w:hanging="360"/>
      </w:pPr>
    </w:lvl>
    <w:lvl w:ilvl="8" w:tplc="4009001B" w:tentative="1">
      <w:start w:val="1"/>
      <w:numFmt w:val="lowerRoman"/>
      <w:lvlText w:val="%9."/>
      <w:lvlJc w:val="right"/>
      <w:pPr>
        <w:ind w:left="6895" w:hanging="180"/>
      </w:pPr>
    </w:lvl>
  </w:abstractNum>
  <w:abstractNum w:abstractNumId="35" w15:restartNumberingAfterBreak="0">
    <w:nsid w:val="5A496441"/>
    <w:multiLevelType w:val="hybridMultilevel"/>
    <w:tmpl w:val="B4FA5F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BDE12CE"/>
    <w:multiLevelType w:val="hybridMultilevel"/>
    <w:tmpl w:val="416E8414"/>
    <w:lvl w:ilvl="0" w:tplc="4009001B">
      <w:start w:val="1"/>
      <w:numFmt w:val="lowerRoman"/>
      <w:lvlText w:val="%1."/>
      <w:lvlJc w:val="right"/>
      <w:pPr>
        <w:ind w:left="1135" w:hanging="360"/>
      </w:pPr>
    </w:lvl>
    <w:lvl w:ilvl="1" w:tplc="40090019" w:tentative="1">
      <w:start w:val="1"/>
      <w:numFmt w:val="lowerLetter"/>
      <w:lvlText w:val="%2."/>
      <w:lvlJc w:val="left"/>
      <w:pPr>
        <w:ind w:left="1855" w:hanging="360"/>
      </w:pPr>
    </w:lvl>
    <w:lvl w:ilvl="2" w:tplc="4009001B" w:tentative="1">
      <w:start w:val="1"/>
      <w:numFmt w:val="lowerRoman"/>
      <w:lvlText w:val="%3."/>
      <w:lvlJc w:val="right"/>
      <w:pPr>
        <w:ind w:left="2575" w:hanging="180"/>
      </w:pPr>
    </w:lvl>
    <w:lvl w:ilvl="3" w:tplc="4009000F" w:tentative="1">
      <w:start w:val="1"/>
      <w:numFmt w:val="decimal"/>
      <w:lvlText w:val="%4."/>
      <w:lvlJc w:val="left"/>
      <w:pPr>
        <w:ind w:left="3295" w:hanging="360"/>
      </w:pPr>
    </w:lvl>
    <w:lvl w:ilvl="4" w:tplc="40090019" w:tentative="1">
      <w:start w:val="1"/>
      <w:numFmt w:val="lowerLetter"/>
      <w:lvlText w:val="%5."/>
      <w:lvlJc w:val="left"/>
      <w:pPr>
        <w:ind w:left="4015" w:hanging="360"/>
      </w:pPr>
    </w:lvl>
    <w:lvl w:ilvl="5" w:tplc="4009001B" w:tentative="1">
      <w:start w:val="1"/>
      <w:numFmt w:val="lowerRoman"/>
      <w:lvlText w:val="%6."/>
      <w:lvlJc w:val="right"/>
      <w:pPr>
        <w:ind w:left="4735" w:hanging="180"/>
      </w:pPr>
    </w:lvl>
    <w:lvl w:ilvl="6" w:tplc="4009000F" w:tentative="1">
      <w:start w:val="1"/>
      <w:numFmt w:val="decimal"/>
      <w:lvlText w:val="%7."/>
      <w:lvlJc w:val="left"/>
      <w:pPr>
        <w:ind w:left="5455" w:hanging="360"/>
      </w:pPr>
    </w:lvl>
    <w:lvl w:ilvl="7" w:tplc="40090019" w:tentative="1">
      <w:start w:val="1"/>
      <w:numFmt w:val="lowerLetter"/>
      <w:lvlText w:val="%8."/>
      <w:lvlJc w:val="left"/>
      <w:pPr>
        <w:ind w:left="6175" w:hanging="360"/>
      </w:pPr>
    </w:lvl>
    <w:lvl w:ilvl="8" w:tplc="4009001B" w:tentative="1">
      <w:start w:val="1"/>
      <w:numFmt w:val="lowerRoman"/>
      <w:lvlText w:val="%9."/>
      <w:lvlJc w:val="right"/>
      <w:pPr>
        <w:ind w:left="6895" w:hanging="180"/>
      </w:pPr>
    </w:lvl>
  </w:abstractNum>
  <w:abstractNum w:abstractNumId="37" w15:restartNumberingAfterBreak="0">
    <w:nsid w:val="5CC81F63"/>
    <w:multiLevelType w:val="hybridMultilevel"/>
    <w:tmpl w:val="BA24A58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E397D86"/>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0446185"/>
    <w:multiLevelType w:val="hybridMultilevel"/>
    <w:tmpl w:val="FA647B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1E00CFE"/>
    <w:multiLevelType w:val="multilevel"/>
    <w:tmpl w:val="34062D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3E630F3"/>
    <w:multiLevelType w:val="hybridMultilevel"/>
    <w:tmpl w:val="64DCCE8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AF5133C"/>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CEB2FEB"/>
    <w:multiLevelType w:val="hybridMultilevel"/>
    <w:tmpl w:val="14AA1240"/>
    <w:lvl w:ilvl="0" w:tplc="3FFCF84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F3041C8"/>
    <w:multiLevelType w:val="hybridMultilevel"/>
    <w:tmpl w:val="A2AC1A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F5A2FC3"/>
    <w:multiLevelType w:val="hybridMultilevel"/>
    <w:tmpl w:val="1BCA5B98"/>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6" w15:restartNumberingAfterBreak="0">
    <w:nsid w:val="715A481C"/>
    <w:multiLevelType w:val="hybridMultilevel"/>
    <w:tmpl w:val="480206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DCB280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1"/>
  </w:num>
  <w:num w:numId="2">
    <w:abstractNumId w:val="13"/>
  </w:num>
  <w:num w:numId="3">
    <w:abstractNumId w:val="30"/>
  </w:num>
  <w:num w:numId="4">
    <w:abstractNumId w:val="5"/>
  </w:num>
  <w:num w:numId="5">
    <w:abstractNumId w:val="20"/>
  </w:num>
  <w:num w:numId="6">
    <w:abstractNumId w:val="32"/>
  </w:num>
  <w:num w:numId="7">
    <w:abstractNumId w:val="8"/>
  </w:num>
  <w:num w:numId="8">
    <w:abstractNumId w:val="7"/>
  </w:num>
  <w:num w:numId="9">
    <w:abstractNumId w:val="3"/>
  </w:num>
  <w:num w:numId="1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
  </w:num>
  <w:num w:numId="13">
    <w:abstractNumId w:val="19"/>
  </w:num>
  <w:num w:numId="14">
    <w:abstractNumId w:val="35"/>
  </w:num>
  <w:num w:numId="15">
    <w:abstractNumId w:val="44"/>
  </w:num>
  <w:num w:numId="16">
    <w:abstractNumId w:val="46"/>
  </w:num>
  <w:num w:numId="17">
    <w:abstractNumId w:val="16"/>
  </w:num>
  <w:num w:numId="18">
    <w:abstractNumId w:val="47"/>
  </w:num>
  <w:num w:numId="19">
    <w:abstractNumId w:val="2"/>
  </w:num>
  <w:num w:numId="20">
    <w:abstractNumId w:val="36"/>
  </w:num>
  <w:num w:numId="21">
    <w:abstractNumId w:val="31"/>
  </w:num>
  <w:num w:numId="22">
    <w:abstractNumId w:val="45"/>
  </w:num>
  <w:num w:numId="23">
    <w:abstractNumId w:val="9"/>
  </w:num>
  <w:num w:numId="24">
    <w:abstractNumId w:val="11"/>
  </w:num>
  <w:num w:numId="25">
    <w:abstractNumId w:val="34"/>
  </w:num>
  <w:num w:numId="26">
    <w:abstractNumId w:val="37"/>
  </w:num>
  <w:num w:numId="27">
    <w:abstractNumId w:val="22"/>
  </w:num>
  <w:num w:numId="28">
    <w:abstractNumId w:val="18"/>
  </w:num>
  <w:num w:numId="29">
    <w:abstractNumId w:val="27"/>
  </w:num>
  <w:num w:numId="30">
    <w:abstractNumId w:val="17"/>
  </w:num>
  <w:num w:numId="31">
    <w:abstractNumId w:val="6"/>
  </w:num>
  <w:num w:numId="32">
    <w:abstractNumId w:val="38"/>
  </w:num>
  <w:num w:numId="33">
    <w:abstractNumId w:val="10"/>
  </w:num>
  <w:num w:numId="34">
    <w:abstractNumId w:val="0"/>
  </w:num>
  <w:num w:numId="35">
    <w:abstractNumId w:val="33"/>
  </w:num>
  <w:num w:numId="36">
    <w:abstractNumId w:val="21"/>
  </w:num>
  <w:num w:numId="37">
    <w:abstractNumId w:val="4"/>
  </w:num>
  <w:num w:numId="38">
    <w:abstractNumId w:val="39"/>
  </w:num>
  <w:num w:numId="39">
    <w:abstractNumId w:val="26"/>
  </w:num>
  <w:num w:numId="40">
    <w:abstractNumId w:val="42"/>
  </w:num>
  <w:num w:numId="41">
    <w:abstractNumId w:val="25"/>
  </w:num>
  <w:num w:numId="42">
    <w:abstractNumId w:val="14"/>
  </w:num>
  <w:num w:numId="43">
    <w:abstractNumId w:val="28"/>
  </w:num>
  <w:num w:numId="44">
    <w:abstractNumId w:val="15"/>
  </w:num>
  <w:num w:numId="45">
    <w:abstractNumId w:val="23"/>
  </w:num>
  <w:num w:numId="46">
    <w:abstractNumId w:val="40"/>
  </w:num>
  <w:num w:numId="47">
    <w:abstractNumId w:val="12"/>
  </w:num>
  <w:num w:numId="48">
    <w:abstractNumId w:val="43"/>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EwNDMxMTIzNLC0tLBQ0lEKTi0uzszPAykwMaoFAGi5PjotAAAA"/>
    <w:docVar w:name="EN.InstantFormat" w:val="&lt;ENInstantFormat&gt;&lt;Enabled&gt;0&lt;/Enabled&gt;&lt;ScanUnformatted&gt;1&lt;/ScanUnformatted&gt;&lt;ScanChanges&gt;1&lt;/ScanChanges&gt;&lt;Suspended&gt;0&lt;/Suspended&gt;&lt;/ENInstantFormat&gt;"/>
    <w:docVar w:name="EN.Layout" w:val="&lt;ENLayout&gt;&lt;Style&gt;Harvar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z200rsdtm00arree0t5ptdtnvp9f9apex9f0&quot;&gt;Covid1&lt;record-ids&gt;&lt;item&gt;4&lt;/item&gt;&lt;item&gt;12&lt;/item&gt;&lt;item&gt;25&lt;/item&gt;&lt;item&gt;26&lt;/item&gt;&lt;item&gt;27&lt;/item&gt;&lt;item&gt;34&lt;/item&gt;&lt;item&gt;39&lt;/item&gt;&lt;item&gt;40&lt;/item&gt;&lt;item&gt;48&lt;/item&gt;&lt;item&gt;56&lt;/item&gt;&lt;item&gt;59&lt;/item&gt;&lt;item&gt;60&lt;/item&gt;&lt;item&gt;73&lt;/item&gt;&lt;item&gt;82&lt;/item&gt;&lt;item&gt;83&lt;/item&gt;&lt;item&gt;86&lt;/item&gt;&lt;item&gt;87&lt;/item&gt;&lt;item&gt;95&lt;/item&gt;&lt;item&gt;97&lt;/item&gt;&lt;item&gt;98&lt;/item&gt;&lt;item&gt;100&lt;/item&gt;&lt;item&gt;101&lt;/item&gt;&lt;item&gt;103&lt;/item&gt;&lt;item&gt;104&lt;/item&gt;&lt;item&gt;106&lt;/item&gt;&lt;item&gt;107&lt;/item&gt;&lt;item&gt;108&lt;/item&gt;&lt;item&gt;109&lt;/item&gt;&lt;item&gt;110&lt;/item&gt;&lt;item&gt;113&lt;/item&gt;&lt;item&gt;115&lt;/item&gt;&lt;item&gt;116&lt;/item&gt;&lt;item&gt;119&lt;/item&gt;&lt;item&gt;120&lt;/item&gt;&lt;item&gt;124&lt;/item&gt;&lt;item&gt;126&lt;/item&gt;&lt;item&gt;127&lt;/item&gt;&lt;item&gt;128&lt;/item&gt;&lt;item&gt;131&lt;/item&gt;&lt;item&gt;133&lt;/item&gt;&lt;item&gt;134&lt;/item&gt;&lt;item&gt;135&lt;/item&gt;&lt;item&gt;136&lt;/item&gt;&lt;item&gt;138&lt;/item&gt;&lt;item&gt;140&lt;/item&gt;&lt;item&gt;141&lt;/item&gt;&lt;item&gt;142&lt;/item&gt;&lt;item&gt;143&lt;/item&gt;&lt;item&gt;145&lt;/item&gt;&lt;item&gt;146&lt;/item&gt;&lt;item&gt;147&lt;/item&gt;&lt;item&gt;149&lt;/item&gt;&lt;item&gt;150&lt;/item&gt;&lt;item&gt;152&lt;/item&gt;&lt;item&gt;153&lt;/item&gt;&lt;item&gt;154&lt;/item&gt;&lt;item&gt;155&lt;/item&gt;&lt;item&gt;156&lt;/item&gt;&lt;item&gt;157&lt;/item&gt;&lt;item&gt;158&lt;/item&gt;&lt;item&gt;159&lt;/item&gt;&lt;item&gt;160&lt;/item&gt;&lt;item&gt;161&lt;/item&gt;&lt;item&gt;162&lt;/item&gt;&lt;item&gt;163&lt;/item&gt;&lt;item&gt;165&lt;/item&gt;&lt;item&gt;166&lt;/item&gt;&lt;item&gt;167&lt;/item&gt;&lt;item&gt;168&lt;/item&gt;&lt;item&gt;169&lt;/item&gt;&lt;item&gt;170&lt;/item&gt;&lt;item&gt;172&lt;/item&gt;&lt;item&gt;173&lt;/item&gt;&lt;item&gt;174&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10&lt;/item&gt;&lt;item&gt;212&lt;/item&gt;&lt;item&gt;213&lt;/item&gt;&lt;item&gt;214&lt;/item&gt;&lt;item&gt;215&lt;/item&gt;&lt;item&gt;216&lt;/item&gt;&lt;/record-ids&gt;&lt;/item&gt;&lt;/Libraries&gt;"/>
  </w:docVars>
  <w:rsids>
    <w:rsidRoot w:val="00C02D11"/>
    <w:rsid w:val="00001B66"/>
    <w:rsid w:val="00004323"/>
    <w:rsid w:val="0000471E"/>
    <w:rsid w:val="000050C5"/>
    <w:rsid w:val="000051D9"/>
    <w:rsid w:val="0001018A"/>
    <w:rsid w:val="00010928"/>
    <w:rsid w:val="00011289"/>
    <w:rsid w:val="00013166"/>
    <w:rsid w:val="00016B8D"/>
    <w:rsid w:val="00020E49"/>
    <w:rsid w:val="00021A7A"/>
    <w:rsid w:val="00023656"/>
    <w:rsid w:val="000252B8"/>
    <w:rsid w:val="00025459"/>
    <w:rsid w:val="00026D5E"/>
    <w:rsid w:val="00031F1F"/>
    <w:rsid w:val="00034B38"/>
    <w:rsid w:val="00034BE1"/>
    <w:rsid w:val="00035E25"/>
    <w:rsid w:val="00036151"/>
    <w:rsid w:val="000377BC"/>
    <w:rsid w:val="0004055A"/>
    <w:rsid w:val="00041B4E"/>
    <w:rsid w:val="000429DC"/>
    <w:rsid w:val="00043595"/>
    <w:rsid w:val="00043CAE"/>
    <w:rsid w:val="000441A7"/>
    <w:rsid w:val="00046682"/>
    <w:rsid w:val="00047A29"/>
    <w:rsid w:val="00050134"/>
    <w:rsid w:val="00050A04"/>
    <w:rsid w:val="00051E5D"/>
    <w:rsid w:val="00067BC3"/>
    <w:rsid w:val="0007210A"/>
    <w:rsid w:val="00072C20"/>
    <w:rsid w:val="00073682"/>
    <w:rsid w:val="0007507E"/>
    <w:rsid w:val="00075452"/>
    <w:rsid w:val="00076CB8"/>
    <w:rsid w:val="00083ACF"/>
    <w:rsid w:val="00087252"/>
    <w:rsid w:val="00090672"/>
    <w:rsid w:val="00090D16"/>
    <w:rsid w:val="00091B78"/>
    <w:rsid w:val="00091C5E"/>
    <w:rsid w:val="00092169"/>
    <w:rsid w:val="00092D1A"/>
    <w:rsid w:val="00095829"/>
    <w:rsid w:val="00095EDF"/>
    <w:rsid w:val="000A0852"/>
    <w:rsid w:val="000A11AE"/>
    <w:rsid w:val="000A162F"/>
    <w:rsid w:val="000A17D5"/>
    <w:rsid w:val="000A1FC5"/>
    <w:rsid w:val="000A7936"/>
    <w:rsid w:val="000B06BC"/>
    <w:rsid w:val="000B18CF"/>
    <w:rsid w:val="000B3E31"/>
    <w:rsid w:val="000B3E5B"/>
    <w:rsid w:val="000B4DFD"/>
    <w:rsid w:val="000B6081"/>
    <w:rsid w:val="000B7D8E"/>
    <w:rsid w:val="000C083F"/>
    <w:rsid w:val="000C249F"/>
    <w:rsid w:val="000C35BA"/>
    <w:rsid w:val="000C46E2"/>
    <w:rsid w:val="000C5582"/>
    <w:rsid w:val="000C7CB1"/>
    <w:rsid w:val="000C7E1B"/>
    <w:rsid w:val="000D29B5"/>
    <w:rsid w:val="000D3A85"/>
    <w:rsid w:val="000E08F7"/>
    <w:rsid w:val="000E13F0"/>
    <w:rsid w:val="000E2090"/>
    <w:rsid w:val="000E2274"/>
    <w:rsid w:val="000E4140"/>
    <w:rsid w:val="000E4B7B"/>
    <w:rsid w:val="000E4D9D"/>
    <w:rsid w:val="000E5CE9"/>
    <w:rsid w:val="000E6699"/>
    <w:rsid w:val="000F1826"/>
    <w:rsid w:val="000F1A94"/>
    <w:rsid w:val="000F2F8A"/>
    <w:rsid w:val="000F3874"/>
    <w:rsid w:val="000F7429"/>
    <w:rsid w:val="000F7808"/>
    <w:rsid w:val="0010079A"/>
    <w:rsid w:val="00101704"/>
    <w:rsid w:val="0010174B"/>
    <w:rsid w:val="0010355B"/>
    <w:rsid w:val="00104DD5"/>
    <w:rsid w:val="00104E20"/>
    <w:rsid w:val="00106040"/>
    <w:rsid w:val="001060C5"/>
    <w:rsid w:val="00106E4F"/>
    <w:rsid w:val="00107FD3"/>
    <w:rsid w:val="0011062A"/>
    <w:rsid w:val="0011064D"/>
    <w:rsid w:val="00110D4C"/>
    <w:rsid w:val="001116A8"/>
    <w:rsid w:val="00113D58"/>
    <w:rsid w:val="0011525D"/>
    <w:rsid w:val="00117105"/>
    <w:rsid w:val="001219C6"/>
    <w:rsid w:val="00122D0B"/>
    <w:rsid w:val="00124048"/>
    <w:rsid w:val="0014124F"/>
    <w:rsid w:val="00142F43"/>
    <w:rsid w:val="00147295"/>
    <w:rsid w:val="00150C00"/>
    <w:rsid w:val="0015335D"/>
    <w:rsid w:val="00162C94"/>
    <w:rsid w:val="00164B3E"/>
    <w:rsid w:val="00164FF8"/>
    <w:rsid w:val="00166979"/>
    <w:rsid w:val="001730D1"/>
    <w:rsid w:val="00173314"/>
    <w:rsid w:val="00173CE1"/>
    <w:rsid w:val="0017460D"/>
    <w:rsid w:val="00174B7F"/>
    <w:rsid w:val="00175E77"/>
    <w:rsid w:val="001805B5"/>
    <w:rsid w:val="00183C8E"/>
    <w:rsid w:val="0018401F"/>
    <w:rsid w:val="0018583B"/>
    <w:rsid w:val="00191A92"/>
    <w:rsid w:val="00192BBB"/>
    <w:rsid w:val="00195EDD"/>
    <w:rsid w:val="00196017"/>
    <w:rsid w:val="00196199"/>
    <w:rsid w:val="001A0673"/>
    <w:rsid w:val="001A0F53"/>
    <w:rsid w:val="001A41D4"/>
    <w:rsid w:val="001A5B17"/>
    <w:rsid w:val="001A6754"/>
    <w:rsid w:val="001A6A81"/>
    <w:rsid w:val="001A7850"/>
    <w:rsid w:val="001B2D2E"/>
    <w:rsid w:val="001B35C6"/>
    <w:rsid w:val="001B5096"/>
    <w:rsid w:val="001C01D9"/>
    <w:rsid w:val="001C3697"/>
    <w:rsid w:val="001C51EF"/>
    <w:rsid w:val="001C6B0F"/>
    <w:rsid w:val="001C73B0"/>
    <w:rsid w:val="001D18F4"/>
    <w:rsid w:val="001D5126"/>
    <w:rsid w:val="001E05D2"/>
    <w:rsid w:val="001E092F"/>
    <w:rsid w:val="001F02CE"/>
    <w:rsid w:val="001F4F9E"/>
    <w:rsid w:val="001F6DDB"/>
    <w:rsid w:val="001F7691"/>
    <w:rsid w:val="00201ECF"/>
    <w:rsid w:val="0020446D"/>
    <w:rsid w:val="00204528"/>
    <w:rsid w:val="00204722"/>
    <w:rsid w:val="00210617"/>
    <w:rsid w:val="00213663"/>
    <w:rsid w:val="00213855"/>
    <w:rsid w:val="002138E4"/>
    <w:rsid w:val="00214005"/>
    <w:rsid w:val="002142A7"/>
    <w:rsid w:val="00217947"/>
    <w:rsid w:val="00221009"/>
    <w:rsid w:val="0022179C"/>
    <w:rsid w:val="00221CC0"/>
    <w:rsid w:val="00224590"/>
    <w:rsid w:val="002264E3"/>
    <w:rsid w:val="002277BF"/>
    <w:rsid w:val="00227B70"/>
    <w:rsid w:val="00230E08"/>
    <w:rsid w:val="00230E63"/>
    <w:rsid w:val="00230EF7"/>
    <w:rsid w:val="002347DE"/>
    <w:rsid w:val="00236983"/>
    <w:rsid w:val="00240A5B"/>
    <w:rsid w:val="00243FFA"/>
    <w:rsid w:val="0024645A"/>
    <w:rsid w:val="002500B1"/>
    <w:rsid w:val="00250557"/>
    <w:rsid w:val="00255CA0"/>
    <w:rsid w:val="00256EEC"/>
    <w:rsid w:val="002614C1"/>
    <w:rsid w:val="00264597"/>
    <w:rsid w:val="002647F7"/>
    <w:rsid w:val="0026509A"/>
    <w:rsid w:val="00265321"/>
    <w:rsid w:val="002663C2"/>
    <w:rsid w:val="00266C96"/>
    <w:rsid w:val="00271DA1"/>
    <w:rsid w:val="002724D6"/>
    <w:rsid w:val="00272B4A"/>
    <w:rsid w:val="00273A62"/>
    <w:rsid w:val="0027684E"/>
    <w:rsid w:val="00281F1D"/>
    <w:rsid w:val="00282A37"/>
    <w:rsid w:val="00283387"/>
    <w:rsid w:val="00286615"/>
    <w:rsid w:val="002874D0"/>
    <w:rsid w:val="00287752"/>
    <w:rsid w:val="00290167"/>
    <w:rsid w:val="002924CC"/>
    <w:rsid w:val="00293553"/>
    <w:rsid w:val="0029373C"/>
    <w:rsid w:val="002949DC"/>
    <w:rsid w:val="002972B5"/>
    <w:rsid w:val="002978B9"/>
    <w:rsid w:val="002A3551"/>
    <w:rsid w:val="002A5C37"/>
    <w:rsid w:val="002A7A8A"/>
    <w:rsid w:val="002B0ED4"/>
    <w:rsid w:val="002B1B61"/>
    <w:rsid w:val="002B1CBA"/>
    <w:rsid w:val="002B31AD"/>
    <w:rsid w:val="002B331F"/>
    <w:rsid w:val="002C1705"/>
    <w:rsid w:val="002C4D94"/>
    <w:rsid w:val="002C513A"/>
    <w:rsid w:val="002C737E"/>
    <w:rsid w:val="002C763A"/>
    <w:rsid w:val="002D124A"/>
    <w:rsid w:val="002D2318"/>
    <w:rsid w:val="002D457B"/>
    <w:rsid w:val="002D459D"/>
    <w:rsid w:val="002D6445"/>
    <w:rsid w:val="002E17DF"/>
    <w:rsid w:val="002E3755"/>
    <w:rsid w:val="002E48FB"/>
    <w:rsid w:val="002E4F5A"/>
    <w:rsid w:val="002E6699"/>
    <w:rsid w:val="002E66BA"/>
    <w:rsid w:val="002F0DEE"/>
    <w:rsid w:val="003025FE"/>
    <w:rsid w:val="00302BF3"/>
    <w:rsid w:val="003035A5"/>
    <w:rsid w:val="00306146"/>
    <w:rsid w:val="003063FD"/>
    <w:rsid w:val="00307539"/>
    <w:rsid w:val="003125BB"/>
    <w:rsid w:val="00312E47"/>
    <w:rsid w:val="00314870"/>
    <w:rsid w:val="00315C67"/>
    <w:rsid w:val="003202B7"/>
    <w:rsid w:val="00321CAF"/>
    <w:rsid w:val="00322765"/>
    <w:rsid w:val="0032444C"/>
    <w:rsid w:val="0032527A"/>
    <w:rsid w:val="00326E0D"/>
    <w:rsid w:val="00327C69"/>
    <w:rsid w:val="00340249"/>
    <w:rsid w:val="003409F9"/>
    <w:rsid w:val="00340FF9"/>
    <w:rsid w:val="00342C18"/>
    <w:rsid w:val="00351C8D"/>
    <w:rsid w:val="00352113"/>
    <w:rsid w:val="00353B62"/>
    <w:rsid w:val="00357CDC"/>
    <w:rsid w:val="003624CD"/>
    <w:rsid w:val="00363C90"/>
    <w:rsid w:val="00363ED2"/>
    <w:rsid w:val="00365ED4"/>
    <w:rsid w:val="003672B9"/>
    <w:rsid w:val="00367B24"/>
    <w:rsid w:val="00376B39"/>
    <w:rsid w:val="003775FA"/>
    <w:rsid w:val="00381B09"/>
    <w:rsid w:val="00382701"/>
    <w:rsid w:val="00382CA7"/>
    <w:rsid w:val="003838DF"/>
    <w:rsid w:val="00384CCD"/>
    <w:rsid w:val="00386DDA"/>
    <w:rsid w:val="0038765E"/>
    <w:rsid w:val="00392E89"/>
    <w:rsid w:val="003939B3"/>
    <w:rsid w:val="0039531A"/>
    <w:rsid w:val="003A0A96"/>
    <w:rsid w:val="003A1874"/>
    <w:rsid w:val="003A263F"/>
    <w:rsid w:val="003A2B62"/>
    <w:rsid w:val="003A42B0"/>
    <w:rsid w:val="003A45EC"/>
    <w:rsid w:val="003B17BC"/>
    <w:rsid w:val="003B35FD"/>
    <w:rsid w:val="003B4D56"/>
    <w:rsid w:val="003B5B84"/>
    <w:rsid w:val="003B7876"/>
    <w:rsid w:val="003D2ABA"/>
    <w:rsid w:val="003D4538"/>
    <w:rsid w:val="003D7D95"/>
    <w:rsid w:val="003E03FD"/>
    <w:rsid w:val="003E13E4"/>
    <w:rsid w:val="003E2382"/>
    <w:rsid w:val="003E28DB"/>
    <w:rsid w:val="003E6F99"/>
    <w:rsid w:val="003E7109"/>
    <w:rsid w:val="003F0F18"/>
    <w:rsid w:val="003F1546"/>
    <w:rsid w:val="003F3D8F"/>
    <w:rsid w:val="003F563D"/>
    <w:rsid w:val="00403684"/>
    <w:rsid w:val="004053FF"/>
    <w:rsid w:val="00407DB3"/>
    <w:rsid w:val="00410FB3"/>
    <w:rsid w:val="004124A6"/>
    <w:rsid w:val="00414AFC"/>
    <w:rsid w:val="004156A8"/>
    <w:rsid w:val="00415F56"/>
    <w:rsid w:val="00415FF3"/>
    <w:rsid w:val="004170F6"/>
    <w:rsid w:val="00424855"/>
    <w:rsid w:val="004266D5"/>
    <w:rsid w:val="004278DB"/>
    <w:rsid w:val="00427C85"/>
    <w:rsid w:val="00430DB4"/>
    <w:rsid w:val="00435CD6"/>
    <w:rsid w:val="00446143"/>
    <w:rsid w:val="00450498"/>
    <w:rsid w:val="00450C14"/>
    <w:rsid w:val="00461DCB"/>
    <w:rsid w:val="004632A3"/>
    <w:rsid w:val="00463E2D"/>
    <w:rsid w:val="00464676"/>
    <w:rsid w:val="0046535A"/>
    <w:rsid w:val="00465D7F"/>
    <w:rsid w:val="00466506"/>
    <w:rsid w:val="00467A76"/>
    <w:rsid w:val="00470930"/>
    <w:rsid w:val="00471DA4"/>
    <w:rsid w:val="0047310D"/>
    <w:rsid w:val="004807C0"/>
    <w:rsid w:val="00481298"/>
    <w:rsid w:val="004852AF"/>
    <w:rsid w:val="00485F4E"/>
    <w:rsid w:val="004865DE"/>
    <w:rsid w:val="00491A03"/>
    <w:rsid w:val="00492241"/>
    <w:rsid w:val="004936DF"/>
    <w:rsid w:val="004937DD"/>
    <w:rsid w:val="004A1B88"/>
    <w:rsid w:val="004A1EBF"/>
    <w:rsid w:val="004A3D91"/>
    <w:rsid w:val="004A453C"/>
    <w:rsid w:val="004A545E"/>
    <w:rsid w:val="004A5DB0"/>
    <w:rsid w:val="004A5E3E"/>
    <w:rsid w:val="004C092D"/>
    <w:rsid w:val="004C5354"/>
    <w:rsid w:val="004C7222"/>
    <w:rsid w:val="004D209C"/>
    <w:rsid w:val="004D4453"/>
    <w:rsid w:val="004D6014"/>
    <w:rsid w:val="004D65C7"/>
    <w:rsid w:val="004E2B6D"/>
    <w:rsid w:val="004E2CC3"/>
    <w:rsid w:val="004F50BF"/>
    <w:rsid w:val="004F54DA"/>
    <w:rsid w:val="004F5AB3"/>
    <w:rsid w:val="004F6845"/>
    <w:rsid w:val="005046DD"/>
    <w:rsid w:val="005060BA"/>
    <w:rsid w:val="00506AC9"/>
    <w:rsid w:val="00517D44"/>
    <w:rsid w:val="00520B3A"/>
    <w:rsid w:val="00521D39"/>
    <w:rsid w:val="0053243E"/>
    <w:rsid w:val="0053277A"/>
    <w:rsid w:val="00534155"/>
    <w:rsid w:val="00534200"/>
    <w:rsid w:val="005348C4"/>
    <w:rsid w:val="00536C11"/>
    <w:rsid w:val="0053792E"/>
    <w:rsid w:val="00541874"/>
    <w:rsid w:val="00542656"/>
    <w:rsid w:val="00544B58"/>
    <w:rsid w:val="00544D14"/>
    <w:rsid w:val="00546C79"/>
    <w:rsid w:val="00546DCC"/>
    <w:rsid w:val="005479A0"/>
    <w:rsid w:val="00550869"/>
    <w:rsid w:val="00550C10"/>
    <w:rsid w:val="005522FF"/>
    <w:rsid w:val="0055607F"/>
    <w:rsid w:val="005579AE"/>
    <w:rsid w:val="00563DD6"/>
    <w:rsid w:val="00565DDB"/>
    <w:rsid w:val="00566113"/>
    <w:rsid w:val="00570592"/>
    <w:rsid w:val="00570776"/>
    <w:rsid w:val="00573EAE"/>
    <w:rsid w:val="00573F24"/>
    <w:rsid w:val="0057460D"/>
    <w:rsid w:val="00577D41"/>
    <w:rsid w:val="005809F4"/>
    <w:rsid w:val="00583ADC"/>
    <w:rsid w:val="005858C3"/>
    <w:rsid w:val="005862E7"/>
    <w:rsid w:val="00591C93"/>
    <w:rsid w:val="00593CDC"/>
    <w:rsid w:val="00595754"/>
    <w:rsid w:val="005966A8"/>
    <w:rsid w:val="005A1B2C"/>
    <w:rsid w:val="005A23A3"/>
    <w:rsid w:val="005A3E21"/>
    <w:rsid w:val="005A63F3"/>
    <w:rsid w:val="005A6FAD"/>
    <w:rsid w:val="005B0064"/>
    <w:rsid w:val="005B177A"/>
    <w:rsid w:val="005B193E"/>
    <w:rsid w:val="005B2FA0"/>
    <w:rsid w:val="005B32B5"/>
    <w:rsid w:val="005B3872"/>
    <w:rsid w:val="005B400A"/>
    <w:rsid w:val="005B6165"/>
    <w:rsid w:val="005C2C61"/>
    <w:rsid w:val="005C60DB"/>
    <w:rsid w:val="005C6629"/>
    <w:rsid w:val="005C748E"/>
    <w:rsid w:val="005D1630"/>
    <w:rsid w:val="005D66E3"/>
    <w:rsid w:val="005E0566"/>
    <w:rsid w:val="005E3514"/>
    <w:rsid w:val="005F14DB"/>
    <w:rsid w:val="005F3312"/>
    <w:rsid w:val="005F49DD"/>
    <w:rsid w:val="005F59C4"/>
    <w:rsid w:val="005F5E92"/>
    <w:rsid w:val="005F6123"/>
    <w:rsid w:val="0060283C"/>
    <w:rsid w:val="00604002"/>
    <w:rsid w:val="0060407E"/>
    <w:rsid w:val="00604259"/>
    <w:rsid w:val="00605AF6"/>
    <w:rsid w:val="00606207"/>
    <w:rsid w:val="00606939"/>
    <w:rsid w:val="006100AF"/>
    <w:rsid w:val="00610E12"/>
    <w:rsid w:val="00614D3B"/>
    <w:rsid w:val="006156E6"/>
    <w:rsid w:val="00616141"/>
    <w:rsid w:val="006161F1"/>
    <w:rsid w:val="00620138"/>
    <w:rsid w:val="006210AB"/>
    <w:rsid w:val="006234EE"/>
    <w:rsid w:val="006303F8"/>
    <w:rsid w:val="00633747"/>
    <w:rsid w:val="00633B42"/>
    <w:rsid w:val="00635F1A"/>
    <w:rsid w:val="00636011"/>
    <w:rsid w:val="00637380"/>
    <w:rsid w:val="00642DEC"/>
    <w:rsid w:val="006534EF"/>
    <w:rsid w:val="006556C5"/>
    <w:rsid w:val="00656478"/>
    <w:rsid w:val="00660461"/>
    <w:rsid w:val="00662BC6"/>
    <w:rsid w:val="00665BD3"/>
    <w:rsid w:val="00665FDE"/>
    <w:rsid w:val="006705AE"/>
    <w:rsid w:val="006706BB"/>
    <w:rsid w:val="006716F9"/>
    <w:rsid w:val="00674C1F"/>
    <w:rsid w:val="00676DDE"/>
    <w:rsid w:val="00680582"/>
    <w:rsid w:val="00680953"/>
    <w:rsid w:val="006810D2"/>
    <w:rsid w:val="00681370"/>
    <w:rsid w:val="006813B9"/>
    <w:rsid w:val="00681A75"/>
    <w:rsid w:val="0068255A"/>
    <w:rsid w:val="006847A3"/>
    <w:rsid w:val="00685293"/>
    <w:rsid w:val="00685A1A"/>
    <w:rsid w:val="00691DD5"/>
    <w:rsid w:val="00691F14"/>
    <w:rsid w:val="006922BA"/>
    <w:rsid w:val="00692F8A"/>
    <w:rsid w:val="0069429E"/>
    <w:rsid w:val="00697CC8"/>
    <w:rsid w:val="006A0957"/>
    <w:rsid w:val="006A3C8C"/>
    <w:rsid w:val="006A59EA"/>
    <w:rsid w:val="006A7B6E"/>
    <w:rsid w:val="006B0461"/>
    <w:rsid w:val="006B22C6"/>
    <w:rsid w:val="006B3CCD"/>
    <w:rsid w:val="006C4EB3"/>
    <w:rsid w:val="006D34A3"/>
    <w:rsid w:val="006D43AA"/>
    <w:rsid w:val="006D5CD4"/>
    <w:rsid w:val="006E08ED"/>
    <w:rsid w:val="006E30DA"/>
    <w:rsid w:val="006E6F08"/>
    <w:rsid w:val="006F32BC"/>
    <w:rsid w:val="006F64E1"/>
    <w:rsid w:val="006F6657"/>
    <w:rsid w:val="006F70D8"/>
    <w:rsid w:val="00700A75"/>
    <w:rsid w:val="00703932"/>
    <w:rsid w:val="007041CE"/>
    <w:rsid w:val="00711EC4"/>
    <w:rsid w:val="007129DA"/>
    <w:rsid w:val="00712C35"/>
    <w:rsid w:val="00713005"/>
    <w:rsid w:val="00713742"/>
    <w:rsid w:val="00713F7C"/>
    <w:rsid w:val="00715741"/>
    <w:rsid w:val="00721F5A"/>
    <w:rsid w:val="00722617"/>
    <w:rsid w:val="00726C34"/>
    <w:rsid w:val="007336F7"/>
    <w:rsid w:val="00735D93"/>
    <w:rsid w:val="00737627"/>
    <w:rsid w:val="00737C61"/>
    <w:rsid w:val="00740691"/>
    <w:rsid w:val="00743656"/>
    <w:rsid w:val="00746275"/>
    <w:rsid w:val="00746D58"/>
    <w:rsid w:val="00751D45"/>
    <w:rsid w:val="00753228"/>
    <w:rsid w:val="0075473C"/>
    <w:rsid w:val="00755EDA"/>
    <w:rsid w:val="00756503"/>
    <w:rsid w:val="007572C0"/>
    <w:rsid w:val="007613DB"/>
    <w:rsid w:val="00761406"/>
    <w:rsid w:val="00761785"/>
    <w:rsid w:val="0076446F"/>
    <w:rsid w:val="00765744"/>
    <w:rsid w:val="007662EE"/>
    <w:rsid w:val="007676B6"/>
    <w:rsid w:val="00771A7E"/>
    <w:rsid w:val="0077363C"/>
    <w:rsid w:val="00773B69"/>
    <w:rsid w:val="00774944"/>
    <w:rsid w:val="007776F6"/>
    <w:rsid w:val="007802E2"/>
    <w:rsid w:val="007803A4"/>
    <w:rsid w:val="00783018"/>
    <w:rsid w:val="00787312"/>
    <w:rsid w:val="0079322F"/>
    <w:rsid w:val="00793F99"/>
    <w:rsid w:val="007A00AA"/>
    <w:rsid w:val="007A0636"/>
    <w:rsid w:val="007A1DF6"/>
    <w:rsid w:val="007A33BE"/>
    <w:rsid w:val="007A7D0E"/>
    <w:rsid w:val="007A7E49"/>
    <w:rsid w:val="007B1C4B"/>
    <w:rsid w:val="007B1C79"/>
    <w:rsid w:val="007B254D"/>
    <w:rsid w:val="007B2E0F"/>
    <w:rsid w:val="007B3D57"/>
    <w:rsid w:val="007B558F"/>
    <w:rsid w:val="007B5CD1"/>
    <w:rsid w:val="007B643F"/>
    <w:rsid w:val="007C09CA"/>
    <w:rsid w:val="007C1021"/>
    <w:rsid w:val="007C10CC"/>
    <w:rsid w:val="007C5520"/>
    <w:rsid w:val="007C6DC7"/>
    <w:rsid w:val="007C78E4"/>
    <w:rsid w:val="007C79A4"/>
    <w:rsid w:val="007C7B52"/>
    <w:rsid w:val="007D0BFC"/>
    <w:rsid w:val="007D1467"/>
    <w:rsid w:val="007D2195"/>
    <w:rsid w:val="007D49F4"/>
    <w:rsid w:val="007D5C93"/>
    <w:rsid w:val="007D7456"/>
    <w:rsid w:val="007E18DF"/>
    <w:rsid w:val="007E2871"/>
    <w:rsid w:val="007E7EA9"/>
    <w:rsid w:val="007F0869"/>
    <w:rsid w:val="007F26A6"/>
    <w:rsid w:val="007F3659"/>
    <w:rsid w:val="007F3CDA"/>
    <w:rsid w:val="007F59B4"/>
    <w:rsid w:val="007F5C00"/>
    <w:rsid w:val="00800509"/>
    <w:rsid w:val="008005B2"/>
    <w:rsid w:val="00806B85"/>
    <w:rsid w:val="00813F0D"/>
    <w:rsid w:val="0081462E"/>
    <w:rsid w:val="00823553"/>
    <w:rsid w:val="0082782D"/>
    <w:rsid w:val="00827E40"/>
    <w:rsid w:val="00830A0D"/>
    <w:rsid w:val="008324B9"/>
    <w:rsid w:val="0083379B"/>
    <w:rsid w:val="008341F4"/>
    <w:rsid w:val="00836F20"/>
    <w:rsid w:val="00837C1A"/>
    <w:rsid w:val="0084268C"/>
    <w:rsid w:val="00844815"/>
    <w:rsid w:val="00847F5D"/>
    <w:rsid w:val="00853519"/>
    <w:rsid w:val="00854D4A"/>
    <w:rsid w:val="00856305"/>
    <w:rsid w:val="008600A1"/>
    <w:rsid w:val="0086236A"/>
    <w:rsid w:val="0086367E"/>
    <w:rsid w:val="00864889"/>
    <w:rsid w:val="00870298"/>
    <w:rsid w:val="00871C98"/>
    <w:rsid w:val="00871EE0"/>
    <w:rsid w:val="00873FD4"/>
    <w:rsid w:val="00883102"/>
    <w:rsid w:val="00892A10"/>
    <w:rsid w:val="008959CF"/>
    <w:rsid w:val="00896C53"/>
    <w:rsid w:val="008A25B1"/>
    <w:rsid w:val="008A2CBD"/>
    <w:rsid w:val="008A3EA7"/>
    <w:rsid w:val="008A5257"/>
    <w:rsid w:val="008A6D86"/>
    <w:rsid w:val="008A779E"/>
    <w:rsid w:val="008A7A0E"/>
    <w:rsid w:val="008B05EA"/>
    <w:rsid w:val="008C281E"/>
    <w:rsid w:val="008C53AA"/>
    <w:rsid w:val="008C53CA"/>
    <w:rsid w:val="008C66BF"/>
    <w:rsid w:val="008C6AED"/>
    <w:rsid w:val="008C7073"/>
    <w:rsid w:val="008D0B0C"/>
    <w:rsid w:val="008D3EDA"/>
    <w:rsid w:val="008D4C08"/>
    <w:rsid w:val="008D4C4E"/>
    <w:rsid w:val="008D5021"/>
    <w:rsid w:val="008D66FD"/>
    <w:rsid w:val="008D7D7F"/>
    <w:rsid w:val="008E08FD"/>
    <w:rsid w:val="008E2D2D"/>
    <w:rsid w:val="008E3417"/>
    <w:rsid w:val="008E3CF7"/>
    <w:rsid w:val="008E5403"/>
    <w:rsid w:val="008E61FC"/>
    <w:rsid w:val="008F0552"/>
    <w:rsid w:val="008F10B8"/>
    <w:rsid w:val="008F24FE"/>
    <w:rsid w:val="008F2581"/>
    <w:rsid w:val="008F276F"/>
    <w:rsid w:val="008F4496"/>
    <w:rsid w:val="008F6D54"/>
    <w:rsid w:val="0090313A"/>
    <w:rsid w:val="0090345B"/>
    <w:rsid w:val="00911EA1"/>
    <w:rsid w:val="00913710"/>
    <w:rsid w:val="00917AF1"/>
    <w:rsid w:val="00920E18"/>
    <w:rsid w:val="00921282"/>
    <w:rsid w:val="00921609"/>
    <w:rsid w:val="00923B94"/>
    <w:rsid w:val="00923F58"/>
    <w:rsid w:val="009269F0"/>
    <w:rsid w:val="00927783"/>
    <w:rsid w:val="00932D1A"/>
    <w:rsid w:val="00933844"/>
    <w:rsid w:val="0094050D"/>
    <w:rsid w:val="00945ACC"/>
    <w:rsid w:val="009472AA"/>
    <w:rsid w:val="009474B5"/>
    <w:rsid w:val="00951300"/>
    <w:rsid w:val="0095276D"/>
    <w:rsid w:val="00955840"/>
    <w:rsid w:val="00957218"/>
    <w:rsid w:val="00957736"/>
    <w:rsid w:val="00961F9E"/>
    <w:rsid w:val="009640D5"/>
    <w:rsid w:val="00972FF3"/>
    <w:rsid w:val="00975101"/>
    <w:rsid w:val="00980B31"/>
    <w:rsid w:val="00982DE9"/>
    <w:rsid w:val="00983F83"/>
    <w:rsid w:val="00987A71"/>
    <w:rsid w:val="0099059F"/>
    <w:rsid w:val="0099143F"/>
    <w:rsid w:val="0099182C"/>
    <w:rsid w:val="0099326E"/>
    <w:rsid w:val="009935F5"/>
    <w:rsid w:val="00993D2D"/>
    <w:rsid w:val="009977E6"/>
    <w:rsid w:val="009A09F4"/>
    <w:rsid w:val="009A5049"/>
    <w:rsid w:val="009A6DAE"/>
    <w:rsid w:val="009A7EAB"/>
    <w:rsid w:val="009B257C"/>
    <w:rsid w:val="009B45B9"/>
    <w:rsid w:val="009B7601"/>
    <w:rsid w:val="009B7F7C"/>
    <w:rsid w:val="009C3530"/>
    <w:rsid w:val="009C35FF"/>
    <w:rsid w:val="009C3760"/>
    <w:rsid w:val="009C38A5"/>
    <w:rsid w:val="009C5FD9"/>
    <w:rsid w:val="009D2A71"/>
    <w:rsid w:val="009D5AC3"/>
    <w:rsid w:val="009E00E7"/>
    <w:rsid w:val="009E1829"/>
    <w:rsid w:val="009E23C8"/>
    <w:rsid w:val="009E2D84"/>
    <w:rsid w:val="009F0839"/>
    <w:rsid w:val="009F63FE"/>
    <w:rsid w:val="009F7142"/>
    <w:rsid w:val="009F74D6"/>
    <w:rsid w:val="009F7BFA"/>
    <w:rsid w:val="00A036D5"/>
    <w:rsid w:val="00A03D0E"/>
    <w:rsid w:val="00A059EC"/>
    <w:rsid w:val="00A117E1"/>
    <w:rsid w:val="00A123FA"/>
    <w:rsid w:val="00A2162D"/>
    <w:rsid w:val="00A22341"/>
    <w:rsid w:val="00A2280E"/>
    <w:rsid w:val="00A253C3"/>
    <w:rsid w:val="00A33590"/>
    <w:rsid w:val="00A33B81"/>
    <w:rsid w:val="00A347BE"/>
    <w:rsid w:val="00A34A03"/>
    <w:rsid w:val="00A36B56"/>
    <w:rsid w:val="00A36D89"/>
    <w:rsid w:val="00A4319C"/>
    <w:rsid w:val="00A44862"/>
    <w:rsid w:val="00A44EC8"/>
    <w:rsid w:val="00A46A0A"/>
    <w:rsid w:val="00A46A67"/>
    <w:rsid w:val="00A476C4"/>
    <w:rsid w:val="00A51041"/>
    <w:rsid w:val="00A513F1"/>
    <w:rsid w:val="00A52360"/>
    <w:rsid w:val="00A5259D"/>
    <w:rsid w:val="00A55D74"/>
    <w:rsid w:val="00A57165"/>
    <w:rsid w:val="00A57437"/>
    <w:rsid w:val="00A62586"/>
    <w:rsid w:val="00A63390"/>
    <w:rsid w:val="00A63391"/>
    <w:rsid w:val="00A63B73"/>
    <w:rsid w:val="00A643ED"/>
    <w:rsid w:val="00A6739D"/>
    <w:rsid w:val="00A72858"/>
    <w:rsid w:val="00A73714"/>
    <w:rsid w:val="00A7378E"/>
    <w:rsid w:val="00A73C32"/>
    <w:rsid w:val="00A774B5"/>
    <w:rsid w:val="00A82C6D"/>
    <w:rsid w:val="00A85C8F"/>
    <w:rsid w:val="00A85D66"/>
    <w:rsid w:val="00A870EC"/>
    <w:rsid w:val="00A93235"/>
    <w:rsid w:val="00A93665"/>
    <w:rsid w:val="00A94488"/>
    <w:rsid w:val="00A95CFB"/>
    <w:rsid w:val="00A960AB"/>
    <w:rsid w:val="00A96BFF"/>
    <w:rsid w:val="00A97FA4"/>
    <w:rsid w:val="00AA19AC"/>
    <w:rsid w:val="00AA2085"/>
    <w:rsid w:val="00AA6A55"/>
    <w:rsid w:val="00AB07DD"/>
    <w:rsid w:val="00AB0F5A"/>
    <w:rsid w:val="00AB1F2C"/>
    <w:rsid w:val="00AB386D"/>
    <w:rsid w:val="00AB45A4"/>
    <w:rsid w:val="00AB582E"/>
    <w:rsid w:val="00AB5C67"/>
    <w:rsid w:val="00AB5FDF"/>
    <w:rsid w:val="00AB7A9E"/>
    <w:rsid w:val="00AC0E6A"/>
    <w:rsid w:val="00AC2694"/>
    <w:rsid w:val="00AC3367"/>
    <w:rsid w:val="00AC438F"/>
    <w:rsid w:val="00AC4FC6"/>
    <w:rsid w:val="00AC52F1"/>
    <w:rsid w:val="00AC66B6"/>
    <w:rsid w:val="00AC74D7"/>
    <w:rsid w:val="00AD1481"/>
    <w:rsid w:val="00AD2191"/>
    <w:rsid w:val="00AD26E6"/>
    <w:rsid w:val="00AD4591"/>
    <w:rsid w:val="00AD4F66"/>
    <w:rsid w:val="00AD6DB6"/>
    <w:rsid w:val="00AD7CB3"/>
    <w:rsid w:val="00AE039D"/>
    <w:rsid w:val="00AE186D"/>
    <w:rsid w:val="00AE20E9"/>
    <w:rsid w:val="00AE4544"/>
    <w:rsid w:val="00AE6F01"/>
    <w:rsid w:val="00AE7249"/>
    <w:rsid w:val="00AF1C82"/>
    <w:rsid w:val="00AF28E4"/>
    <w:rsid w:val="00AF363F"/>
    <w:rsid w:val="00AF5551"/>
    <w:rsid w:val="00B00511"/>
    <w:rsid w:val="00B03B1C"/>
    <w:rsid w:val="00B05624"/>
    <w:rsid w:val="00B10815"/>
    <w:rsid w:val="00B11687"/>
    <w:rsid w:val="00B14778"/>
    <w:rsid w:val="00B14D44"/>
    <w:rsid w:val="00B1592C"/>
    <w:rsid w:val="00B15E55"/>
    <w:rsid w:val="00B162C2"/>
    <w:rsid w:val="00B16761"/>
    <w:rsid w:val="00B20A2F"/>
    <w:rsid w:val="00B26654"/>
    <w:rsid w:val="00B26B1C"/>
    <w:rsid w:val="00B3195F"/>
    <w:rsid w:val="00B32A1C"/>
    <w:rsid w:val="00B32D2B"/>
    <w:rsid w:val="00B34EE6"/>
    <w:rsid w:val="00B37042"/>
    <w:rsid w:val="00B37312"/>
    <w:rsid w:val="00B4002B"/>
    <w:rsid w:val="00B4032A"/>
    <w:rsid w:val="00B43256"/>
    <w:rsid w:val="00B441E0"/>
    <w:rsid w:val="00B47C1B"/>
    <w:rsid w:val="00B5066D"/>
    <w:rsid w:val="00B525E5"/>
    <w:rsid w:val="00B56A16"/>
    <w:rsid w:val="00B570BA"/>
    <w:rsid w:val="00B60240"/>
    <w:rsid w:val="00B62437"/>
    <w:rsid w:val="00B82F96"/>
    <w:rsid w:val="00B84764"/>
    <w:rsid w:val="00B8491C"/>
    <w:rsid w:val="00B84CD6"/>
    <w:rsid w:val="00B87D11"/>
    <w:rsid w:val="00B900F7"/>
    <w:rsid w:val="00B909D0"/>
    <w:rsid w:val="00B9173A"/>
    <w:rsid w:val="00B94DF3"/>
    <w:rsid w:val="00B95C9D"/>
    <w:rsid w:val="00B966D7"/>
    <w:rsid w:val="00BA0208"/>
    <w:rsid w:val="00BA0A02"/>
    <w:rsid w:val="00BA15BF"/>
    <w:rsid w:val="00BA2CE4"/>
    <w:rsid w:val="00BB28E0"/>
    <w:rsid w:val="00BB3425"/>
    <w:rsid w:val="00BB5F51"/>
    <w:rsid w:val="00BB61E5"/>
    <w:rsid w:val="00BC1485"/>
    <w:rsid w:val="00BC32A4"/>
    <w:rsid w:val="00BC4775"/>
    <w:rsid w:val="00BC6F61"/>
    <w:rsid w:val="00BD095B"/>
    <w:rsid w:val="00BD0A62"/>
    <w:rsid w:val="00BD1481"/>
    <w:rsid w:val="00BD1F2E"/>
    <w:rsid w:val="00BD4731"/>
    <w:rsid w:val="00BD558F"/>
    <w:rsid w:val="00BE0532"/>
    <w:rsid w:val="00BE1203"/>
    <w:rsid w:val="00BE44F2"/>
    <w:rsid w:val="00BE6C05"/>
    <w:rsid w:val="00BE6FE5"/>
    <w:rsid w:val="00BF0052"/>
    <w:rsid w:val="00BF04CC"/>
    <w:rsid w:val="00BF069C"/>
    <w:rsid w:val="00BF0D72"/>
    <w:rsid w:val="00BF18B9"/>
    <w:rsid w:val="00BF2B24"/>
    <w:rsid w:val="00BF4F01"/>
    <w:rsid w:val="00C00E47"/>
    <w:rsid w:val="00C010EB"/>
    <w:rsid w:val="00C02D11"/>
    <w:rsid w:val="00C048FA"/>
    <w:rsid w:val="00C153C0"/>
    <w:rsid w:val="00C15F06"/>
    <w:rsid w:val="00C17D58"/>
    <w:rsid w:val="00C21DF7"/>
    <w:rsid w:val="00C23CE3"/>
    <w:rsid w:val="00C23DF6"/>
    <w:rsid w:val="00C2553D"/>
    <w:rsid w:val="00C257FB"/>
    <w:rsid w:val="00C413DB"/>
    <w:rsid w:val="00C4317B"/>
    <w:rsid w:val="00C4691B"/>
    <w:rsid w:val="00C50BD6"/>
    <w:rsid w:val="00C50D7F"/>
    <w:rsid w:val="00C51EE5"/>
    <w:rsid w:val="00C5478E"/>
    <w:rsid w:val="00C604EF"/>
    <w:rsid w:val="00C630D5"/>
    <w:rsid w:val="00C64C26"/>
    <w:rsid w:val="00C75521"/>
    <w:rsid w:val="00C776CE"/>
    <w:rsid w:val="00C80069"/>
    <w:rsid w:val="00C82911"/>
    <w:rsid w:val="00C84DEC"/>
    <w:rsid w:val="00C9094D"/>
    <w:rsid w:val="00C92688"/>
    <w:rsid w:val="00C93BD1"/>
    <w:rsid w:val="00C940AA"/>
    <w:rsid w:val="00C95402"/>
    <w:rsid w:val="00C965AE"/>
    <w:rsid w:val="00C96A5D"/>
    <w:rsid w:val="00C97D2E"/>
    <w:rsid w:val="00CA1D55"/>
    <w:rsid w:val="00CA4E55"/>
    <w:rsid w:val="00CB152D"/>
    <w:rsid w:val="00CB1B53"/>
    <w:rsid w:val="00CB48CB"/>
    <w:rsid w:val="00CB7FF3"/>
    <w:rsid w:val="00CC09F7"/>
    <w:rsid w:val="00CC0C83"/>
    <w:rsid w:val="00CC394F"/>
    <w:rsid w:val="00CC3A97"/>
    <w:rsid w:val="00CC4123"/>
    <w:rsid w:val="00CC65B7"/>
    <w:rsid w:val="00CC7E11"/>
    <w:rsid w:val="00CD1DC0"/>
    <w:rsid w:val="00CD22B7"/>
    <w:rsid w:val="00CD2CB5"/>
    <w:rsid w:val="00CD32C2"/>
    <w:rsid w:val="00CE0638"/>
    <w:rsid w:val="00CE24E1"/>
    <w:rsid w:val="00CE462E"/>
    <w:rsid w:val="00CE5ACD"/>
    <w:rsid w:val="00CF1BF6"/>
    <w:rsid w:val="00CF26DD"/>
    <w:rsid w:val="00CF34E5"/>
    <w:rsid w:val="00D00542"/>
    <w:rsid w:val="00D03F29"/>
    <w:rsid w:val="00D04D76"/>
    <w:rsid w:val="00D075C5"/>
    <w:rsid w:val="00D11044"/>
    <w:rsid w:val="00D12E2D"/>
    <w:rsid w:val="00D13D15"/>
    <w:rsid w:val="00D16981"/>
    <w:rsid w:val="00D16C98"/>
    <w:rsid w:val="00D205A4"/>
    <w:rsid w:val="00D20965"/>
    <w:rsid w:val="00D210F6"/>
    <w:rsid w:val="00D22D36"/>
    <w:rsid w:val="00D26734"/>
    <w:rsid w:val="00D304BA"/>
    <w:rsid w:val="00D3297F"/>
    <w:rsid w:val="00D336DD"/>
    <w:rsid w:val="00D33D1A"/>
    <w:rsid w:val="00D35C26"/>
    <w:rsid w:val="00D36A77"/>
    <w:rsid w:val="00D37547"/>
    <w:rsid w:val="00D37EA2"/>
    <w:rsid w:val="00D408DD"/>
    <w:rsid w:val="00D409AD"/>
    <w:rsid w:val="00D420AF"/>
    <w:rsid w:val="00D421E5"/>
    <w:rsid w:val="00D44E90"/>
    <w:rsid w:val="00D454D5"/>
    <w:rsid w:val="00D45925"/>
    <w:rsid w:val="00D4683C"/>
    <w:rsid w:val="00D62B1E"/>
    <w:rsid w:val="00D67EDE"/>
    <w:rsid w:val="00D73645"/>
    <w:rsid w:val="00D80916"/>
    <w:rsid w:val="00D817A1"/>
    <w:rsid w:val="00D82C03"/>
    <w:rsid w:val="00D855F1"/>
    <w:rsid w:val="00D87F11"/>
    <w:rsid w:val="00D92549"/>
    <w:rsid w:val="00D9283F"/>
    <w:rsid w:val="00D93C9B"/>
    <w:rsid w:val="00D947B4"/>
    <w:rsid w:val="00D97B5E"/>
    <w:rsid w:val="00DA04F6"/>
    <w:rsid w:val="00DA105C"/>
    <w:rsid w:val="00DA171A"/>
    <w:rsid w:val="00DA1C73"/>
    <w:rsid w:val="00DA23C1"/>
    <w:rsid w:val="00DA2644"/>
    <w:rsid w:val="00DA2F8A"/>
    <w:rsid w:val="00DA3E6E"/>
    <w:rsid w:val="00DB023A"/>
    <w:rsid w:val="00DC3D7C"/>
    <w:rsid w:val="00DC43CC"/>
    <w:rsid w:val="00DC5384"/>
    <w:rsid w:val="00DC60FF"/>
    <w:rsid w:val="00DC6939"/>
    <w:rsid w:val="00DD1AFD"/>
    <w:rsid w:val="00DD23F1"/>
    <w:rsid w:val="00DD2829"/>
    <w:rsid w:val="00DD3C41"/>
    <w:rsid w:val="00DD4572"/>
    <w:rsid w:val="00DD4BE2"/>
    <w:rsid w:val="00DD4C2B"/>
    <w:rsid w:val="00DD545E"/>
    <w:rsid w:val="00DD5CAC"/>
    <w:rsid w:val="00DD60B1"/>
    <w:rsid w:val="00DE5DD4"/>
    <w:rsid w:val="00DE7D2E"/>
    <w:rsid w:val="00DF108C"/>
    <w:rsid w:val="00DF19A7"/>
    <w:rsid w:val="00DF24BF"/>
    <w:rsid w:val="00DF55C6"/>
    <w:rsid w:val="00DF5766"/>
    <w:rsid w:val="00DF6240"/>
    <w:rsid w:val="00DF7435"/>
    <w:rsid w:val="00E01874"/>
    <w:rsid w:val="00E03F27"/>
    <w:rsid w:val="00E041CD"/>
    <w:rsid w:val="00E04403"/>
    <w:rsid w:val="00E05A0E"/>
    <w:rsid w:val="00E05EF2"/>
    <w:rsid w:val="00E10458"/>
    <w:rsid w:val="00E12AC2"/>
    <w:rsid w:val="00E13191"/>
    <w:rsid w:val="00E13951"/>
    <w:rsid w:val="00E15085"/>
    <w:rsid w:val="00E15E98"/>
    <w:rsid w:val="00E170FD"/>
    <w:rsid w:val="00E20996"/>
    <w:rsid w:val="00E228AA"/>
    <w:rsid w:val="00E23C61"/>
    <w:rsid w:val="00E27223"/>
    <w:rsid w:val="00E3055F"/>
    <w:rsid w:val="00E31274"/>
    <w:rsid w:val="00E32C8B"/>
    <w:rsid w:val="00E362BF"/>
    <w:rsid w:val="00E37704"/>
    <w:rsid w:val="00E37733"/>
    <w:rsid w:val="00E404E6"/>
    <w:rsid w:val="00E40F45"/>
    <w:rsid w:val="00E43D12"/>
    <w:rsid w:val="00E44827"/>
    <w:rsid w:val="00E44936"/>
    <w:rsid w:val="00E52805"/>
    <w:rsid w:val="00E55843"/>
    <w:rsid w:val="00E56410"/>
    <w:rsid w:val="00E57003"/>
    <w:rsid w:val="00E60D0C"/>
    <w:rsid w:val="00E616FA"/>
    <w:rsid w:val="00E6395D"/>
    <w:rsid w:val="00E645FA"/>
    <w:rsid w:val="00E653D6"/>
    <w:rsid w:val="00E7172C"/>
    <w:rsid w:val="00E73A93"/>
    <w:rsid w:val="00E77922"/>
    <w:rsid w:val="00E81A5D"/>
    <w:rsid w:val="00E82FA3"/>
    <w:rsid w:val="00E8388C"/>
    <w:rsid w:val="00E842F0"/>
    <w:rsid w:val="00E84B6C"/>
    <w:rsid w:val="00E851A2"/>
    <w:rsid w:val="00E92489"/>
    <w:rsid w:val="00E94BC9"/>
    <w:rsid w:val="00E9515B"/>
    <w:rsid w:val="00E97E20"/>
    <w:rsid w:val="00E97F61"/>
    <w:rsid w:val="00EA0D34"/>
    <w:rsid w:val="00EA1968"/>
    <w:rsid w:val="00EA1A55"/>
    <w:rsid w:val="00EA430B"/>
    <w:rsid w:val="00EA5487"/>
    <w:rsid w:val="00EA5F0C"/>
    <w:rsid w:val="00EA5FED"/>
    <w:rsid w:val="00EB05F3"/>
    <w:rsid w:val="00EB2ABC"/>
    <w:rsid w:val="00EB4D4C"/>
    <w:rsid w:val="00EB5ACB"/>
    <w:rsid w:val="00EB7893"/>
    <w:rsid w:val="00EC5065"/>
    <w:rsid w:val="00ED2FB5"/>
    <w:rsid w:val="00ED7BCB"/>
    <w:rsid w:val="00EE05A0"/>
    <w:rsid w:val="00EE1952"/>
    <w:rsid w:val="00EE1A69"/>
    <w:rsid w:val="00EE6EDA"/>
    <w:rsid w:val="00EE7F37"/>
    <w:rsid w:val="00EF593B"/>
    <w:rsid w:val="00EF6C48"/>
    <w:rsid w:val="00EF7545"/>
    <w:rsid w:val="00EF7621"/>
    <w:rsid w:val="00F00FEB"/>
    <w:rsid w:val="00F01A37"/>
    <w:rsid w:val="00F05DE0"/>
    <w:rsid w:val="00F102AC"/>
    <w:rsid w:val="00F13175"/>
    <w:rsid w:val="00F177D8"/>
    <w:rsid w:val="00F21A5D"/>
    <w:rsid w:val="00F2256E"/>
    <w:rsid w:val="00F2505B"/>
    <w:rsid w:val="00F26855"/>
    <w:rsid w:val="00F311FE"/>
    <w:rsid w:val="00F31462"/>
    <w:rsid w:val="00F40560"/>
    <w:rsid w:val="00F415BE"/>
    <w:rsid w:val="00F4263C"/>
    <w:rsid w:val="00F42DF8"/>
    <w:rsid w:val="00F44F7F"/>
    <w:rsid w:val="00F46BB9"/>
    <w:rsid w:val="00F46C2C"/>
    <w:rsid w:val="00F50688"/>
    <w:rsid w:val="00F546E6"/>
    <w:rsid w:val="00F55C5A"/>
    <w:rsid w:val="00F56A18"/>
    <w:rsid w:val="00F57AE9"/>
    <w:rsid w:val="00F61536"/>
    <w:rsid w:val="00F633C2"/>
    <w:rsid w:val="00F66853"/>
    <w:rsid w:val="00F70C92"/>
    <w:rsid w:val="00F73B72"/>
    <w:rsid w:val="00F8347A"/>
    <w:rsid w:val="00F8508B"/>
    <w:rsid w:val="00F86B45"/>
    <w:rsid w:val="00F86E2B"/>
    <w:rsid w:val="00F90602"/>
    <w:rsid w:val="00F90BE0"/>
    <w:rsid w:val="00F920F8"/>
    <w:rsid w:val="00F94B58"/>
    <w:rsid w:val="00F95D40"/>
    <w:rsid w:val="00F96318"/>
    <w:rsid w:val="00F96EB6"/>
    <w:rsid w:val="00FA3FF2"/>
    <w:rsid w:val="00FA53EA"/>
    <w:rsid w:val="00FB0BFC"/>
    <w:rsid w:val="00FB1404"/>
    <w:rsid w:val="00FB32C0"/>
    <w:rsid w:val="00FC048C"/>
    <w:rsid w:val="00FC05C5"/>
    <w:rsid w:val="00FC1310"/>
    <w:rsid w:val="00FC1DCF"/>
    <w:rsid w:val="00FC1EC0"/>
    <w:rsid w:val="00FC382F"/>
    <w:rsid w:val="00FC3B19"/>
    <w:rsid w:val="00FC4383"/>
    <w:rsid w:val="00FC486D"/>
    <w:rsid w:val="00FC4C43"/>
    <w:rsid w:val="00FC538A"/>
    <w:rsid w:val="00FC5FF8"/>
    <w:rsid w:val="00FC6DD4"/>
    <w:rsid w:val="00FC7268"/>
    <w:rsid w:val="00FD0B7B"/>
    <w:rsid w:val="00FD2BA0"/>
    <w:rsid w:val="00FD5F94"/>
    <w:rsid w:val="00FE0C04"/>
    <w:rsid w:val="00FE1351"/>
    <w:rsid w:val="00FE4F45"/>
    <w:rsid w:val="00FE57D7"/>
    <w:rsid w:val="00FF18C2"/>
    <w:rsid w:val="00FF2335"/>
    <w:rsid w:val="00FF4708"/>
    <w:rsid w:val="00FF4A3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FD07AD"/>
  <w15:docId w15:val="{6F907CA5-94BC-402C-A7F8-4310E88E3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E47"/>
    <w:rPr>
      <w:rFonts w:ascii="Times New Roman" w:eastAsia="Batang" w:hAnsi="Times New Roman" w:cs="Times New Roman"/>
      <w:sz w:val="24"/>
      <w:szCs w:val="24"/>
      <w:lang w:val="en-IN"/>
    </w:rPr>
  </w:style>
  <w:style w:type="paragraph" w:styleId="Heading1">
    <w:name w:val="heading 1"/>
    <w:basedOn w:val="Normal"/>
    <w:next w:val="Normal"/>
    <w:link w:val="Heading1Char"/>
    <w:uiPriority w:val="9"/>
    <w:qFormat/>
    <w:rsid w:val="00F46BB9"/>
    <w:pPr>
      <w:keepNext/>
      <w:keepLines/>
      <w:numPr>
        <w:numId w:val="27"/>
      </w:numPr>
      <w:spacing w:before="480"/>
      <w:outlineLvl w:val="0"/>
    </w:pPr>
    <w:rPr>
      <w:rFonts w:ascii="Cambria" w:eastAsia="SimSun" w:hAnsi="Cambria"/>
      <w:b/>
      <w:bCs/>
      <w:color w:val="365F91"/>
      <w:sz w:val="28"/>
      <w:szCs w:val="28"/>
    </w:rPr>
  </w:style>
  <w:style w:type="paragraph" w:styleId="Heading2">
    <w:name w:val="heading 2"/>
    <w:basedOn w:val="Normal"/>
    <w:next w:val="Normal"/>
    <w:link w:val="Heading2Char"/>
    <w:qFormat/>
    <w:rsid w:val="00312E47"/>
    <w:pPr>
      <w:keepNext/>
      <w:numPr>
        <w:ilvl w:val="1"/>
        <w:numId w:val="27"/>
      </w:numPr>
      <w:outlineLvl w:val="1"/>
    </w:pPr>
    <w:rPr>
      <w:rFonts w:ascii="Century Gothic" w:eastAsia="MS Mincho" w:hAnsi="Century Gothic"/>
      <w:b/>
      <w:bCs/>
    </w:rPr>
  </w:style>
  <w:style w:type="paragraph" w:styleId="Heading3">
    <w:name w:val="heading 3"/>
    <w:basedOn w:val="Normal"/>
    <w:next w:val="Normal"/>
    <w:link w:val="Heading3Char"/>
    <w:uiPriority w:val="9"/>
    <w:semiHidden/>
    <w:unhideWhenUsed/>
    <w:qFormat/>
    <w:rsid w:val="002D2318"/>
    <w:pPr>
      <w:keepNext/>
      <w:keepLines/>
      <w:numPr>
        <w:ilvl w:val="2"/>
        <w:numId w:val="27"/>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2D2318"/>
    <w:pPr>
      <w:keepNext/>
      <w:keepLines/>
      <w:numPr>
        <w:ilvl w:val="3"/>
        <w:numId w:val="27"/>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D2318"/>
    <w:pPr>
      <w:keepNext/>
      <w:keepLines/>
      <w:numPr>
        <w:ilvl w:val="4"/>
        <w:numId w:val="27"/>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D2318"/>
    <w:pPr>
      <w:keepNext/>
      <w:keepLines/>
      <w:numPr>
        <w:ilvl w:val="5"/>
        <w:numId w:val="27"/>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D2318"/>
    <w:pPr>
      <w:keepNext/>
      <w:keepLines/>
      <w:numPr>
        <w:ilvl w:val="6"/>
        <w:numId w:val="27"/>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D2318"/>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2318"/>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12E47"/>
    <w:rPr>
      <w:rFonts w:ascii="Century Gothic" w:eastAsia="MS Mincho" w:hAnsi="Century Gothic" w:cs="Times New Roman"/>
      <w:b/>
      <w:bCs/>
      <w:sz w:val="24"/>
      <w:szCs w:val="24"/>
      <w:lang w:eastAsia="en-US"/>
    </w:rPr>
  </w:style>
  <w:style w:type="character" w:customStyle="1" w:styleId="style91">
    <w:name w:val="style91"/>
    <w:rsid w:val="00312E47"/>
    <w:rPr>
      <w:sz w:val="24"/>
      <w:szCs w:val="24"/>
    </w:rPr>
  </w:style>
  <w:style w:type="paragraph" w:styleId="ListParagraph">
    <w:name w:val="List Paragraph"/>
    <w:basedOn w:val="Normal"/>
    <w:uiPriority w:val="34"/>
    <w:qFormat/>
    <w:rsid w:val="00312E47"/>
    <w:pPr>
      <w:ind w:left="720"/>
      <w:contextualSpacing/>
    </w:pPr>
  </w:style>
  <w:style w:type="paragraph" w:styleId="Caption">
    <w:name w:val="caption"/>
    <w:basedOn w:val="Normal"/>
    <w:next w:val="Normal"/>
    <w:qFormat/>
    <w:rsid w:val="00312E47"/>
    <w:pPr>
      <w:spacing w:before="120" w:after="120"/>
    </w:pPr>
    <w:rPr>
      <w:b/>
      <w:bCs/>
      <w:sz w:val="20"/>
      <w:szCs w:val="20"/>
    </w:rPr>
  </w:style>
  <w:style w:type="paragraph" w:styleId="Header">
    <w:name w:val="header"/>
    <w:basedOn w:val="Normal"/>
    <w:link w:val="HeaderChar"/>
    <w:uiPriority w:val="99"/>
    <w:unhideWhenUsed/>
    <w:rsid w:val="00312E47"/>
    <w:pPr>
      <w:tabs>
        <w:tab w:val="center" w:pos="4680"/>
        <w:tab w:val="right" w:pos="9360"/>
      </w:tabs>
    </w:pPr>
  </w:style>
  <w:style w:type="character" w:customStyle="1" w:styleId="HeaderChar">
    <w:name w:val="Header Char"/>
    <w:link w:val="Header"/>
    <w:uiPriority w:val="99"/>
    <w:rsid w:val="00312E47"/>
    <w:rPr>
      <w:rFonts w:ascii="Times New Roman" w:eastAsia="Batang" w:hAnsi="Times New Roman" w:cs="Times New Roman"/>
      <w:sz w:val="24"/>
      <w:szCs w:val="24"/>
      <w:lang w:eastAsia="en-US"/>
    </w:rPr>
  </w:style>
  <w:style w:type="paragraph" w:styleId="Footer">
    <w:name w:val="footer"/>
    <w:basedOn w:val="Normal"/>
    <w:link w:val="FooterChar"/>
    <w:uiPriority w:val="99"/>
    <w:unhideWhenUsed/>
    <w:rsid w:val="00312E47"/>
    <w:pPr>
      <w:tabs>
        <w:tab w:val="center" w:pos="4680"/>
        <w:tab w:val="right" w:pos="9360"/>
      </w:tabs>
    </w:pPr>
  </w:style>
  <w:style w:type="character" w:customStyle="1" w:styleId="FooterChar">
    <w:name w:val="Footer Char"/>
    <w:link w:val="Footer"/>
    <w:uiPriority w:val="99"/>
    <w:rsid w:val="00312E47"/>
    <w:rPr>
      <w:rFonts w:ascii="Times New Roman" w:eastAsia="Batang" w:hAnsi="Times New Roman" w:cs="Times New Roman"/>
      <w:sz w:val="24"/>
      <w:szCs w:val="24"/>
      <w:lang w:eastAsia="en-US"/>
    </w:rPr>
  </w:style>
  <w:style w:type="character" w:customStyle="1" w:styleId="Heading1Char">
    <w:name w:val="Heading 1 Char"/>
    <w:link w:val="Heading1"/>
    <w:uiPriority w:val="9"/>
    <w:rsid w:val="00F46BB9"/>
    <w:rPr>
      <w:rFonts w:ascii="Cambria" w:eastAsia="SimSun" w:hAnsi="Cambria" w:cs="Times New Roman"/>
      <w:b/>
      <w:bCs/>
      <w:color w:val="365F91"/>
      <w:sz w:val="28"/>
      <w:szCs w:val="28"/>
      <w:lang w:eastAsia="en-US"/>
    </w:rPr>
  </w:style>
  <w:style w:type="paragraph" w:customStyle="1" w:styleId="Biography">
    <w:name w:val="Biography"/>
    <w:basedOn w:val="Normal"/>
    <w:rsid w:val="00F46BB9"/>
    <w:pPr>
      <w:tabs>
        <w:tab w:val="left" w:pos="360"/>
        <w:tab w:val="left" w:pos="720"/>
        <w:tab w:val="left" w:pos="1080"/>
      </w:tabs>
      <w:spacing w:after="240"/>
      <w:jc w:val="both"/>
    </w:pPr>
    <w:rPr>
      <w:rFonts w:eastAsia="Times New Roman"/>
      <w:snapToGrid w:val="0"/>
      <w:sz w:val="20"/>
      <w:szCs w:val="20"/>
    </w:rPr>
  </w:style>
  <w:style w:type="character" w:styleId="Hyperlink">
    <w:name w:val="Hyperlink"/>
    <w:uiPriority w:val="99"/>
    <w:unhideWhenUsed/>
    <w:rsid w:val="004E2CC3"/>
    <w:rPr>
      <w:color w:val="0563C1"/>
      <w:u w:val="single"/>
    </w:rPr>
  </w:style>
  <w:style w:type="paragraph" w:customStyle="1" w:styleId="Default">
    <w:name w:val="Default"/>
    <w:rsid w:val="007D49F4"/>
    <w:pPr>
      <w:autoSpaceDE w:val="0"/>
      <w:autoSpaceDN w:val="0"/>
      <w:adjustRightInd w:val="0"/>
    </w:pPr>
    <w:rPr>
      <w:rFonts w:cs="Calibri"/>
      <w:color w:val="000000"/>
      <w:sz w:val="24"/>
      <w:szCs w:val="24"/>
    </w:rPr>
  </w:style>
  <w:style w:type="table" w:customStyle="1" w:styleId="PlainTable51">
    <w:name w:val="Plain Table 51"/>
    <w:basedOn w:val="TableNormal"/>
    <w:uiPriority w:val="45"/>
    <w:rsid w:val="00E13191"/>
    <w:rPr>
      <w:rFonts w:asciiTheme="minorHAnsi" w:eastAsiaTheme="minorHAnsi" w:hAnsiTheme="minorHAnsi" w:cstheme="minorBidi"/>
      <w:sz w:val="22"/>
      <w:szCs w:val="22"/>
      <w:lang w:val="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unhideWhenUsed/>
    <w:rsid w:val="00D87F11"/>
  </w:style>
  <w:style w:type="character" w:customStyle="1" w:styleId="title-text">
    <w:name w:val="title-text"/>
    <w:basedOn w:val="DefaultParagraphFont"/>
    <w:rsid w:val="00C02D11"/>
  </w:style>
  <w:style w:type="paragraph" w:styleId="BalloonText">
    <w:name w:val="Balloon Text"/>
    <w:basedOn w:val="Normal"/>
    <w:link w:val="BalloonTextChar"/>
    <w:uiPriority w:val="99"/>
    <w:semiHidden/>
    <w:unhideWhenUsed/>
    <w:rsid w:val="003409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9F9"/>
    <w:rPr>
      <w:rFonts w:ascii="Segoe UI" w:eastAsia="Batang" w:hAnsi="Segoe UI" w:cs="Segoe UI"/>
      <w:sz w:val="18"/>
      <w:szCs w:val="18"/>
    </w:rPr>
  </w:style>
  <w:style w:type="character" w:customStyle="1" w:styleId="Heading3Char">
    <w:name w:val="Heading 3 Char"/>
    <w:basedOn w:val="DefaultParagraphFont"/>
    <w:link w:val="Heading3"/>
    <w:uiPriority w:val="9"/>
    <w:semiHidden/>
    <w:rsid w:val="002D231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D2318"/>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2D2318"/>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2D2318"/>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2D2318"/>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2D23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D2318"/>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C04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64C26"/>
    <w:rPr>
      <w:color w:val="808080"/>
    </w:rPr>
  </w:style>
  <w:style w:type="table" w:customStyle="1" w:styleId="PlainTable41">
    <w:name w:val="Plain Table 41"/>
    <w:basedOn w:val="TableNormal"/>
    <w:uiPriority w:val="44"/>
    <w:rsid w:val="001060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1060C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1060C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1060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Normal"/>
    <w:link w:val="EndNoteBibliographyTitleChar"/>
    <w:rsid w:val="008F4496"/>
    <w:pPr>
      <w:jc w:val="center"/>
    </w:pPr>
    <w:rPr>
      <w:noProof/>
    </w:rPr>
  </w:style>
  <w:style w:type="character" w:customStyle="1" w:styleId="EndNoteBibliographyTitleChar">
    <w:name w:val="EndNote Bibliography Title Char"/>
    <w:basedOn w:val="DefaultParagraphFont"/>
    <w:link w:val="EndNoteBibliographyTitle"/>
    <w:rsid w:val="008F4496"/>
    <w:rPr>
      <w:rFonts w:ascii="Times New Roman" w:eastAsia="Batang" w:hAnsi="Times New Roman" w:cs="Times New Roman"/>
      <w:noProof/>
      <w:sz w:val="24"/>
      <w:szCs w:val="24"/>
      <w:lang w:val="en-IN"/>
    </w:rPr>
  </w:style>
  <w:style w:type="paragraph" w:customStyle="1" w:styleId="EndNoteBibliography">
    <w:name w:val="EndNote Bibliography"/>
    <w:basedOn w:val="Normal"/>
    <w:link w:val="EndNoteBibliographyChar"/>
    <w:rsid w:val="008F4496"/>
    <w:pPr>
      <w:jc w:val="both"/>
    </w:pPr>
    <w:rPr>
      <w:noProof/>
    </w:rPr>
  </w:style>
  <w:style w:type="character" w:customStyle="1" w:styleId="EndNoteBibliographyChar">
    <w:name w:val="EndNote Bibliography Char"/>
    <w:basedOn w:val="DefaultParagraphFont"/>
    <w:link w:val="EndNoteBibliography"/>
    <w:rsid w:val="008F4496"/>
    <w:rPr>
      <w:rFonts w:ascii="Times New Roman" w:eastAsia="Batang" w:hAnsi="Times New Roman" w:cs="Times New Roman"/>
      <w:noProof/>
      <w:sz w:val="24"/>
      <w:szCs w:val="24"/>
      <w:lang w:val="en-IN"/>
    </w:rPr>
  </w:style>
  <w:style w:type="character" w:customStyle="1" w:styleId="UnresolvedMention1">
    <w:name w:val="Unresolved Mention1"/>
    <w:basedOn w:val="DefaultParagraphFont"/>
    <w:uiPriority w:val="99"/>
    <w:semiHidden/>
    <w:unhideWhenUsed/>
    <w:rsid w:val="008F4496"/>
    <w:rPr>
      <w:color w:val="605E5C"/>
      <w:shd w:val="clear" w:color="auto" w:fill="E1DFDD"/>
    </w:rPr>
  </w:style>
  <w:style w:type="character" w:styleId="FollowedHyperlink">
    <w:name w:val="FollowedHyperlink"/>
    <w:basedOn w:val="DefaultParagraphFont"/>
    <w:uiPriority w:val="99"/>
    <w:semiHidden/>
    <w:unhideWhenUsed/>
    <w:rsid w:val="008F4496"/>
    <w:rPr>
      <w:color w:val="954F72" w:themeColor="followedHyperlink"/>
      <w:u w:val="single"/>
    </w:rPr>
  </w:style>
  <w:style w:type="paragraph" w:styleId="NormalWeb">
    <w:name w:val="Normal (Web)"/>
    <w:basedOn w:val="Normal"/>
    <w:uiPriority w:val="99"/>
    <w:semiHidden/>
    <w:unhideWhenUsed/>
    <w:rsid w:val="003D2ABA"/>
    <w:pPr>
      <w:spacing w:before="100" w:beforeAutospacing="1" w:after="100" w:afterAutospacing="1"/>
    </w:pPr>
    <w:rPr>
      <w:rFonts w:eastAsia="Times New Roman"/>
      <w:lang w:eastAsia="en-IN"/>
    </w:rPr>
  </w:style>
  <w:style w:type="paragraph" w:customStyle="1" w:styleId="rtejustify">
    <w:name w:val="rtejustify"/>
    <w:basedOn w:val="Normal"/>
    <w:rsid w:val="00050A04"/>
    <w:pPr>
      <w:spacing w:before="100" w:beforeAutospacing="1" w:after="100" w:afterAutospacing="1"/>
    </w:pPr>
    <w:rPr>
      <w:rFonts w:eastAsia="Times New Roman"/>
      <w:lang w:eastAsia="en-IN"/>
    </w:rPr>
  </w:style>
  <w:style w:type="character" w:styleId="CommentReference">
    <w:name w:val="annotation reference"/>
    <w:basedOn w:val="DefaultParagraphFont"/>
    <w:uiPriority w:val="99"/>
    <w:semiHidden/>
    <w:unhideWhenUsed/>
    <w:rsid w:val="00C51EE5"/>
    <w:rPr>
      <w:sz w:val="16"/>
      <w:szCs w:val="16"/>
    </w:rPr>
  </w:style>
  <w:style w:type="paragraph" w:styleId="CommentText">
    <w:name w:val="annotation text"/>
    <w:basedOn w:val="Normal"/>
    <w:link w:val="CommentTextChar"/>
    <w:uiPriority w:val="99"/>
    <w:semiHidden/>
    <w:unhideWhenUsed/>
    <w:rsid w:val="00C51EE5"/>
    <w:rPr>
      <w:sz w:val="20"/>
      <w:szCs w:val="20"/>
    </w:rPr>
  </w:style>
  <w:style w:type="character" w:customStyle="1" w:styleId="CommentTextChar">
    <w:name w:val="Comment Text Char"/>
    <w:basedOn w:val="DefaultParagraphFont"/>
    <w:link w:val="CommentText"/>
    <w:uiPriority w:val="99"/>
    <w:semiHidden/>
    <w:rsid w:val="00C51EE5"/>
    <w:rPr>
      <w:rFonts w:ascii="Times New Roman" w:eastAsia="Batang" w:hAnsi="Times New Roman" w:cs="Times New Roman"/>
      <w:lang w:val="en-IN"/>
    </w:rPr>
  </w:style>
  <w:style w:type="paragraph" w:styleId="CommentSubject">
    <w:name w:val="annotation subject"/>
    <w:basedOn w:val="CommentText"/>
    <w:next w:val="CommentText"/>
    <w:link w:val="CommentSubjectChar"/>
    <w:uiPriority w:val="99"/>
    <w:semiHidden/>
    <w:unhideWhenUsed/>
    <w:rsid w:val="00C51EE5"/>
    <w:rPr>
      <w:b/>
      <w:bCs/>
    </w:rPr>
  </w:style>
  <w:style w:type="character" w:customStyle="1" w:styleId="CommentSubjectChar">
    <w:name w:val="Comment Subject Char"/>
    <w:basedOn w:val="CommentTextChar"/>
    <w:link w:val="CommentSubject"/>
    <w:uiPriority w:val="99"/>
    <w:semiHidden/>
    <w:rsid w:val="00C51EE5"/>
    <w:rPr>
      <w:rFonts w:ascii="Times New Roman" w:eastAsia="Batang" w:hAnsi="Times New Roman" w:cs="Times New Roman"/>
      <w:b/>
      <w:bCs/>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5561">
      <w:bodyDiv w:val="1"/>
      <w:marLeft w:val="0"/>
      <w:marRight w:val="0"/>
      <w:marTop w:val="0"/>
      <w:marBottom w:val="0"/>
      <w:divBdr>
        <w:top w:val="none" w:sz="0" w:space="0" w:color="auto"/>
        <w:left w:val="none" w:sz="0" w:space="0" w:color="auto"/>
        <w:bottom w:val="none" w:sz="0" w:space="0" w:color="auto"/>
        <w:right w:val="none" w:sz="0" w:space="0" w:color="auto"/>
      </w:divBdr>
    </w:div>
    <w:div w:id="18747298">
      <w:bodyDiv w:val="1"/>
      <w:marLeft w:val="0"/>
      <w:marRight w:val="0"/>
      <w:marTop w:val="0"/>
      <w:marBottom w:val="0"/>
      <w:divBdr>
        <w:top w:val="none" w:sz="0" w:space="0" w:color="auto"/>
        <w:left w:val="none" w:sz="0" w:space="0" w:color="auto"/>
        <w:bottom w:val="none" w:sz="0" w:space="0" w:color="auto"/>
        <w:right w:val="none" w:sz="0" w:space="0" w:color="auto"/>
      </w:divBdr>
    </w:div>
    <w:div w:id="19860033">
      <w:bodyDiv w:val="1"/>
      <w:marLeft w:val="0"/>
      <w:marRight w:val="0"/>
      <w:marTop w:val="0"/>
      <w:marBottom w:val="0"/>
      <w:divBdr>
        <w:top w:val="none" w:sz="0" w:space="0" w:color="auto"/>
        <w:left w:val="none" w:sz="0" w:space="0" w:color="auto"/>
        <w:bottom w:val="none" w:sz="0" w:space="0" w:color="auto"/>
        <w:right w:val="none" w:sz="0" w:space="0" w:color="auto"/>
      </w:divBdr>
    </w:div>
    <w:div w:id="20399041">
      <w:bodyDiv w:val="1"/>
      <w:marLeft w:val="0"/>
      <w:marRight w:val="0"/>
      <w:marTop w:val="0"/>
      <w:marBottom w:val="0"/>
      <w:divBdr>
        <w:top w:val="none" w:sz="0" w:space="0" w:color="auto"/>
        <w:left w:val="none" w:sz="0" w:space="0" w:color="auto"/>
        <w:bottom w:val="none" w:sz="0" w:space="0" w:color="auto"/>
        <w:right w:val="none" w:sz="0" w:space="0" w:color="auto"/>
      </w:divBdr>
    </w:div>
    <w:div w:id="26224051">
      <w:bodyDiv w:val="1"/>
      <w:marLeft w:val="0"/>
      <w:marRight w:val="0"/>
      <w:marTop w:val="0"/>
      <w:marBottom w:val="0"/>
      <w:divBdr>
        <w:top w:val="none" w:sz="0" w:space="0" w:color="auto"/>
        <w:left w:val="none" w:sz="0" w:space="0" w:color="auto"/>
        <w:bottom w:val="none" w:sz="0" w:space="0" w:color="auto"/>
        <w:right w:val="none" w:sz="0" w:space="0" w:color="auto"/>
      </w:divBdr>
    </w:div>
    <w:div w:id="29187567">
      <w:bodyDiv w:val="1"/>
      <w:marLeft w:val="0"/>
      <w:marRight w:val="0"/>
      <w:marTop w:val="0"/>
      <w:marBottom w:val="0"/>
      <w:divBdr>
        <w:top w:val="none" w:sz="0" w:space="0" w:color="auto"/>
        <w:left w:val="none" w:sz="0" w:space="0" w:color="auto"/>
        <w:bottom w:val="none" w:sz="0" w:space="0" w:color="auto"/>
        <w:right w:val="none" w:sz="0" w:space="0" w:color="auto"/>
      </w:divBdr>
    </w:div>
    <w:div w:id="38627593">
      <w:bodyDiv w:val="1"/>
      <w:marLeft w:val="0"/>
      <w:marRight w:val="0"/>
      <w:marTop w:val="0"/>
      <w:marBottom w:val="0"/>
      <w:divBdr>
        <w:top w:val="none" w:sz="0" w:space="0" w:color="auto"/>
        <w:left w:val="none" w:sz="0" w:space="0" w:color="auto"/>
        <w:bottom w:val="none" w:sz="0" w:space="0" w:color="auto"/>
        <w:right w:val="none" w:sz="0" w:space="0" w:color="auto"/>
      </w:divBdr>
    </w:div>
    <w:div w:id="39090009">
      <w:bodyDiv w:val="1"/>
      <w:marLeft w:val="0"/>
      <w:marRight w:val="0"/>
      <w:marTop w:val="0"/>
      <w:marBottom w:val="0"/>
      <w:divBdr>
        <w:top w:val="none" w:sz="0" w:space="0" w:color="auto"/>
        <w:left w:val="none" w:sz="0" w:space="0" w:color="auto"/>
        <w:bottom w:val="none" w:sz="0" w:space="0" w:color="auto"/>
        <w:right w:val="none" w:sz="0" w:space="0" w:color="auto"/>
      </w:divBdr>
    </w:div>
    <w:div w:id="42533823">
      <w:bodyDiv w:val="1"/>
      <w:marLeft w:val="0"/>
      <w:marRight w:val="0"/>
      <w:marTop w:val="0"/>
      <w:marBottom w:val="0"/>
      <w:divBdr>
        <w:top w:val="none" w:sz="0" w:space="0" w:color="auto"/>
        <w:left w:val="none" w:sz="0" w:space="0" w:color="auto"/>
        <w:bottom w:val="none" w:sz="0" w:space="0" w:color="auto"/>
        <w:right w:val="none" w:sz="0" w:space="0" w:color="auto"/>
      </w:divBdr>
    </w:div>
    <w:div w:id="43023351">
      <w:bodyDiv w:val="1"/>
      <w:marLeft w:val="0"/>
      <w:marRight w:val="0"/>
      <w:marTop w:val="0"/>
      <w:marBottom w:val="0"/>
      <w:divBdr>
        <w:top w:val="none" w:sz="0" w:space="0" w:color="auto"/>
        <w:left w:val="none" w:sz="0" w:space="0" w:color="auto"/>
        <w:bottom w:val="none" w:sz="0" w:space="0" w:color="auto"/>
        <w:right w:val="none" w:sz="0" w:space="0" w:color="auto"/>
      </w:divBdr>
    </w:div>
    <w:div w:id="45180326">
      <w:bodyDiv w:val="1"/>
      <w:marLeft w:val="0"/>
      <w:marRight w:val="0"/>
      <w:marTop w:val="0"/>
      <w:marBottom w:val="0"/>
      <w:divBdr>
        <w:top w:val="none" w:sz="0" w:space="0" w:color="auto"/>
        <w:left w:val="none" w:sz="0" w:space="0" w:color="auto"/>
        <w:bottom w:val="none" w:sz="0" w:space="0" w:color="auto"/>
        <w:right w:val="none" w:sz="0" w:space="0" w:color="auto"/>
      </w:divBdr>
      <w:divsChild>
        <w:div w:id="591087147">
          <w:marLeft w:val="0"/>
          <w:marRight w:val="0"/>
          <w:marTop w:val="0"/>
          <w:marBottom w:val="0"/>
          <w:divBdr>
            <w:top w:val="none" w:sz="0" w:space="0" w:color="auto"/>
            <w:left w:val="none" w:sz="0" w:space="0" w:color="auto"/>
            <w:bottom w:val="none" w:sz="0" w:space="0" w:color="auto"/>
            <w:right w:val="none" w:sz="0" w:space="0" w:color="auto"/>
          </w:divBdr>
        </w:div>
      </w:divsChild>
    </w:div>
    <w:div w:id="48916677">
      <w:bodyDiv w:val="1"/>
      <w:marLeft w:val="0"/>
      <w:marRight w:val="0"/>
      <w:marTop w:val="0"/>
      <w:marBottom w:val="0"/>
      <w:divBdr>
        <w:top w:val="none" w:sz="0" w:space="0" w:color="auto"/>
        <w:left w:val="none" w:sz="0" w:space="0" w:color="auto"/>
        <w:bottom w:val="none" w:sz="0" w:space="0" w:color="auto"/>
        <w:right w:val="none" w:sz="0" w:space="0" w:color="auto"/>
      </w:divBdr>
    </w:div>
    <w:div w:id="48966962">
      <w:bodyDiv w:val="1"/>
      <w:marLeft w:val="0"/>
      <w:marRight w:val="0"/>
      <w:marTop w:val="0"/>
      <w:marBottom w:val="0"/>
      <w:divBdr>
        <w:top w:val="none" w:sz="0" w:space="0" w:color="auto"/>
        <w:left w:val="none" w:sz="0" w:space="0" w:color="auto"/>
        <w:bottom w:val="none" w:sz="0" w:space="0" w:color="auto"/>
        <w:right w:val="none" w:sz="0" w:space="0" w:color="auto"/>
      </w:divBdr>
    </w:div>
    <w:div w:id="49698168">
      <w:bodyDiv w:val="1"/>
      <w:marLeft w:val="0"/>
      <w:marRight w:val="0"/>
      <w:marTop w:val="0"/>
      <w:marBottom w:val="0"/>
      <w:divBdr>
        <w:top w:val="none" w:sz="0" w:space="0" w:color="auto"/>
        <w:left w:val="none" w:sz="0" w:space="0" w:color="auto"/>
        <w:bottom w:val="none" w:sz="0" w:space="0" w:color="auto"/>
        <w:right w:val="none" w:sz="0" w:space="0" w:color="auto"/>
      </w:divBdr>
    </w:div>
    <w:div w:id="50201139">
      <w:bodyDiv w:val="1"/>
      <w:marLeft w:val="0"/>
      <w:marRight w:val="0"/>
      <w:marTop w:val="0"/>
      <w:marBottom w:val="0"/>
      <w:divBdr>
        <w:top w:val="none" w:sz="0" w:space="0" w:color="auto"/>
        <w:left w:val="none" w:sz="0" w:space="0" w:color="auto"/>
        <w:bottom w:val="none" w:sz="0" w:space="0" w:color="auto"/>
        <w:right w:val="none" w:sz="0" w:space="0" w:color="auto"/>
      </w:divBdr>
    </w:div>
    <w:div w:id="62605297">
      <w:bodyDiv w:val="1"/>
      <w:marLeft w:val="0"/>
      <w:marRight w:val="0"/>
      <w:marTop w:val="0"/>
      <w:marBottom w:val="0"/>
      <w:divBdr>
        <w:top w:val="none" w:sz="0" w:space="0" w:color="auto"/>
        <w:left w:val="none" w:sz="0" w:space="0" w:color="auto"/>
        <w:bottom w:val="none" w:sz="0" w:space="0" w:color="auto"/>
        <w:right w:val="none" w:sz="0" w:space="0" w:color="auto"/>
      </w:divBdr>
    </w:div>
    <w:div w:id="81147048">
      <w:bodyDiv w:val="1"/>
      <w:marLeft w:val="0"/>
      <w:marRight w:val="0"/>
      <w:marTop w:val="0"/>
      <w:marBottom w:val="0"/>
      <w:divBdr>
        <w:top w:val="none" w:sz="0" w:space="0" w:color="auto"/>
        <w:left w:val="none" w:sz="0" w:space="0" w:color="auto"/>
        <w:bottom w:val="none" w:sz="0" w:space="0" w:color="auto"/>
        <w:right w:val="none" w:sz="0" w:space="0" w:color="auto"/>
      </w:divBdr>
    </w:div>
    <w:div w:id="83262831">
      <w:bodyDiv w:val="1"/>
      <w:marLeft w:val="0"/>
      <w:marRight w:val="0"/>
      <w:marTop w:val="0"/>
      <w:marBottom w:val="0"/>
      <w:divBdr>
        <w:top w:val="none" w:sz="0" w:space="0" w:color="auto"/>
        <w:left w:val="none" w:sz="0" w:space="0" w:color="auto"/>
        <w:bottom w:val="none" w:sz="0" w:space="0" w:color="auto"/>
        <w:right w:val="none" w:sz="0" w:space="0" w:color="auto"/>
      </w:divBdr>
    </w:div>
    <w:div w:id="85924137">
      <w:bodyDiv w:val="1"/>
      <w:marLeft w:val="0"/>
      <w:marRight w:val="0"/>
      <w:marTop w:val="0"/>
      <w:marBottom w:val="0"/>
      <w:divBdr>
        <w:top w:val="none" w:sz="0" w:space="0" w:color="auto"/>
        <w:left w:val="none" w:sz="0" w:space="0" w:color="auto"/>
        <w:bottom w:val="none" w:sz="0" w:space="0" w:color="auto"/>
        <w:right w:val="none" w:sz="0" w:space="0" w:color="auto"/>
      </w:divBdr>
    </w:div>
    <w:div w:id="90586730">
      <w:bodyDiv w:val="1"/>
      <w:marLeft w:val="0"/>
      <w:marRight w:val="0"/>
      <w:marTop w:val="0"/>
      <w:marBottom w:val="0"/>
      <w:divBdr>
        <w:top w:val="none" w:sz="0" w:space="0" w:color="auto"/>
        <w:left w:val="none" w:sz="0" w:space="0" w:color="auto"/>
        <w:bottom w:val="none" w:sz="0" w:space="0" w:color="auto"/>
        <w:right w:val="none" w:sz="0" w:space="0" w:color="auto"/>
      </w:divBdr>
    </w:div>
    <w:div w:id="90666084">
      <w:bodyDiv w:val="1"/>
      <w:marLeft w:val="0"/>
      <w:marRight w:val="0"/>
      <w:marTop w:val="0"/>
      <w:marBottom w:val="0"/>
      <w:divBdr>
        <w:top w:val="none" w:sz="0" w:space="0" w:color="auto"/>
        <w:left w:val="none" w:sz="0" w:space="0" w:color="auto"/>
        <w:bottom w:val="none" w:sz="0" w:space="0" w:color="auto"/>
        <w:right w:val="none" w:sz="0" w:space="0" w:color="auto"/>
      </w:divBdr>
    </w:div>
    <w:div w:id="91632877">
      <w:bodyDiv w:val="1"/>
      <w:marLeft w:val="0"/>
      <w:marRight w:val="0"/>
      <w:marTop w:val="0"/>
      <w:marBottom w:val="0"/>
      <w:divBdr>
        <w:top w:val="none" w:sz="0" w:space="0" w:color="auto"/>
        <w:left w:val="none" w:sz="0" w:space="0" w:color="auto"/>
        <w:bottom w:val="none" w:sz="0" w:space="0" w:color="auto"/>
        <w:right w:val="none" w:sz="0" w:space="0" w:color="auto"/>
      </w:divBdr>
    </w:div>
    <w:div w:id="106238025">
      <w:bodyDiv w:val="1"/>
      <w:marLeft w:val="0"/>
      <w:marRight w:val="0"/>
      <w:marTop w:val="0"/>
      <w:marBottom w:val="0"/>
      <w:divBdr>
        <w:top w:val="none" w:sz="0" w:space="0" w:color="auto"/>
        <w:left w:val="none" w:sz="0" w:space="0" w:color="auto"/>
        <w:bottom w:val="none" w:sz="0" w:space="0" w:color="auto"/>
        <w:right w:val="none" w:sz="0" w:space="0" w:color="auto"/>
      </w:divBdr>
    </w:div>
    <w:div w:id="109133373">
      <w:bodyDiv w:val="1"/>
      <w:marLeft w:val="0"/>
      <w:marRight w:val="0"/>
      <w:marTop w:val="0"/>
      <w:marBottom w:val="0"/>
      <w:divBdr>
        <w:top w:val="none" w:sz="0" w:space="0" w:color="auto"/>
        <w:left w:val="none" w:sz="0" w:space="0" w:color="auto"/>
        <w:bottom w:val="none" w:sz="0" w:space="0" w:color="auto"/>
        <w:right w:val="none" w:sz="0" w:space="0" w:color="auto"/>
      </w:divBdr>
    </w:div>
    <w:div w:id="109400208">
      <w:bodyDiv w:val="1"/>
      <w:marLeft w:val="0"/>
      <w:marRight w:val="0"/>
      <w:marTop w:val="0"/>
      <w:marBottom w:val="0"/>
      <w:divBdr>
        <w:top w:val="none" w:sz="0" w:space="0" w:color="auto"/>
        <w:left w:val="none" w:sz="0" w:space="0" w:color="auto"/>
        <w:bottom w:val="none" w:sz="0" w:space="0" w:color="auto"/>
        <w:right w:val="none" w:sz="0" w:space="0" w:color="auto"/>
      </w:divBdr>
    </w:div>
    <w:div w:id="110173429">
      <w:bodyDiv w:val="1"/>
      <w:marLeft w:val="0"/>
      <w:marRight w:val="0"/>
      <w:marTop w:val="0"/>
      <w:marBottom w:val="0"/>
      <w:divBdr>
        <w:top w:val="none" w:sz="0" w:space="0" w:color="auto"/>
        <w:left w:val="none" w:sz="0" w:space="0" w:color="auto"/>
        <w:bottom w:val="none" w:sz="0" w:space="0" w:color="auto"/>
        <w:right w:val="none" w:sz="0" w:space="0" w:color="auto"/>
      </w:divBdr>
    </w:div>
    <w:div w:id="111680189">
      <w:bodyDiv w:val="1"/>
      <w:marLeft w:val="0"/>
      <w:marRight w:val="0"/>
      <w:marTop w:val="0"/>
      <w:marBottom w:val="0"/>
      <w:divBdr>
        <w:top w:val="none" w:sz="0" w:space="0" w:color="auto"/>
        <w:left w:val="none" w:sz="0" w:space="0" w:color="auto"/>
        <w:bottom w:val="none" w:sz="0" w:space="0" w:color="auto"/>
        <w:right w:val="none" w:sz="0" w:space="0" w:color="auto"/>
      </w:divBdr>
    </w:div>
    <w:div w:id="111872863">
      <w:bodyDiv w:val="1"/>
      <w:marLeft w:val="0"/>
      <w:marRight w:val="0"/>
      <w:marTop w:val="0"/>
      <w:marBottom w:val="0"/>
      <w:divBdr>
        <w:top w:val="none" w:sz="0" w:space="0" w:color="auto"/>
        <w:left w:val="none" w:sz="0" w:space="0" w:color="auto"/>
        <w:bottom w:val="none" w:sz="0" w:space="0" w:color="auto"/>
        <w:right w:val="none" w:sz="0" w:space="0" w:color="auto"/>
      </w:divBdr>
    </w:div>
    <w:div w:id="116223938">
      <w:bodyDiv w:val="1"/>
      <w:marLeft w:val="0"/>
      <w:marRight w:val="0"/>
      <w:marTop w:val="0"/>
      <w:marBottom w:val="0"/>
      <w:divBdr>
        <w:top w:val="none" w:sz="0" w:space="0" w:color="auto"/>
        <w:left w:val="none" w:sz="0" w:space="0" w:color="auto"/>
        <w:bottom w:val="none" w:sz="0" w:space="0" w:color="auto"/>
        <w:right w:val="none" w:sz="0" w:space="0" w:color="auto"/>
      </w:divBdr>
    </w:div>
    <w:div w:id="124979242">
      <w:bodyDiv w:val="1"/>
      <w:marLeft w:val="0"/>
      <w:marRight w:val="0"/>
      <w:marTop w:val="0"/>
      <w:marBottom w:val="0"/>
      <w:divBdr>
        <w:top w:val="none" w:sz="0" w:space="0" w:color="auto"/>
        <w:left w:val="none" w:sz="0" w:space="0" w:color="auto"/>
        <w:bottom w:val="none" w:sz="0" w:space="0" w:color="auto"/>
        <w:right w:val="none" w:sz="0" w:space="0" w:color="auto"/>
      </w:divBdr>
    </w:div>
    <w:div w:id="131218333">
      <w:bodyDiv w:val="1"/>
      <w:marLeft w:val="0"/>
      <w:marRight w:val="0"/>
      <w:marTop w:val="0"/>
      <w:marBottom w:val="0"/>
      <w:divBdr>
        <w:top w:val="none" w:sz="0" w:space="0" w:color="auto"/>
        <w:left w:val="none" w:sz="0" w:space="0" w:color="auto"/>
        <w:bottom w:val="none" w:sz="0" w:space="0" w:color="auto"/>
        <w:right w:val="none" w:sz="0" w:space="0" w:color="auto"/>
      </w:divBdr>
    </w:div>
    <w:div w:id="134182785">
      <w:bodyDiv w:val="1"/>
      <w:marLeft w:val="0"/>
      <w:marRight w:val="0"/>
      <w:marTop w:val="0"/>
      <w:marBottom w:val="0"/>
      <w:divBdr>
        <w:top w:val="none" w:sz="0" w:space="0" w:color="auto"/>
        <w:left w:val="none" w:sz="0" w:space="0" w:color="auto"/>
        <w:bottom w:val="none" w:sz="0" w:space="0" w:color="auto"/>
        <w:right w:val="none" w:sz="0" w:space="0" w:color="auto"/>
      </w:divBdr>
    </w:div>
    <w:div w:id="137115096">
      <w:bodyDiv w:val="1"/>
      <w:marLeft w:val="0"/>
      <w:marRight w:val="0"/>
      <w:marTop w:val="0"/>
      <w:marBottom w:val="0"/>
      <w:divBdr>
        <w:top w:val="none" w:sz="0" w:space="0" w:color="auto"/>
        <w:left w:val="none" w:sz="0" w:space="0" w:color="auto"/>
        <w:bottom w:val="none" w:sz="0" w:space="0" w:color="auto"/>
        <w:right w:val="none" w:sz="0" w:space="0" w:color="auto"/>
      </w:divBdr>
    </w:div>
    <w:div w:id="144902765">
      <w:bodyDiv w:val="1"/>
      <w:marLeft w:val="0"/>
      <w:marRight w:val="0"/>
      <w:marTop w:val="0"/>
      <w:marBottom w:val="0"/>
      <w:divBdr>
        <w:top w:val="none" w:sz="0" w:space="0" w:color="auto"/>
        <w:left w:val="none" w:sz="0" w:space="0" w:color="auto"/>
        <w:bottom w:val="none" w:sz="0" w:space="0" w:color="auto"/>
        <w:right w:val="none" w:sz="0" w:space="0" w:color="auto"/>
      </w:divBdr>
    </w:div>
    <w:div w:id="154224749">
      <w:bodyDiv w:val="1"/>
      <w:marLeft w:val="0"/>
      <w:marRight w:val="0"/>
      <w:marTop w:val="0"/>
      <w:marBottom w:val="0"/>
      <w:divBdr>
        <w:top w:val="none" w:sz="0" w:space="0" w:color="auto"/>
        <w:left w:val="none" w:sz="0" w:space="0" w:color="auto"/>
        <w:bottom w:val="none" w:sz="0" w:space="0" w:color="auto"/>
        <w:right w:val="none" w:sz="0" w:space="0" w:color="auto"/>
      </w:divBdr>
    </w:div>
    <w:div w:id="158935374">
      <w:bodyDiv w:val="1"/>
      <w:marLeft w:val="0"/>
      <w:marRight w:val="0"/>
      <w:marTop w:val="0"/>
      <w:marBottom w:val="0"/>
      <w:divBdr>
        <w:top w:val="none" w:sz="0" w:space="0" w:color="auto"/>
        <w:left w:val="none" w:sz="0" w:space="0" w:color="auto"/>
        <w:bottom w:val="none" w:sz="0" w:space="0" w:color="auto"/>
        <w:right w:val="none" w:sz="0" w:space="0" w:color="auto"/>
      </w:divBdr>
    </w:div>
    <w:div w:id="159662201">
      <w:bodyDiv w:val="1"/>
      <w:marLeft w:val="0"/>
      <w:marRight w:val="0"/>
      <w:marTop w:val="0"/>
      <w:marBottom w:val="0"/>
      <w:divBdr>
        <w:top w:val="none" w:sz="0" w:space="0" w:color="auto"/>
        <w:left w:val="none" w:sz="0" w:space="0" w:color="auto"/>
        <w:bottom w:val="none" w:sz="0" w:space="0" w:color="auto"/>
        <w:right w:val="none" w:sz="0" w:space="0" w:color="auto"/>
      </w:divBdr>
    </w:div>
    <w:div w:id="163008986">
      <w:bodyDiv w:val="1"/>
      <w:marLeft w:val="0"/>
      <w:marRight w:val="0"/>
      <w:marTop w:val="0"/>
      <w:marBottom w:val="0"/>
      <w:divBdr>
        <w:top w:val="none" w:sz="0" w:space="0" w:color="auto"/>
        <w:left w:val="none" w:sz="0" w:space="0" w:color="auto"/>
        <w:bottom w:val="none" w:sz="0" w:space="0" w:color="auto"/>
        <w:right w:val="none" w:sz="0" w:space="0" w:color="auto"/>
      </w:divBdr>
    </w:div>
    <w:div w:id="166025349">
      <w:bodyDiv w:val="1"/>
      <w:marLeft w:val="0"/>
      <w:marRight w:val="0"/>
      <w:marTop w:val="0"/>
      <w:marBottom w:val="0"/>
      <w:divBdr>
        <w:top w:val="none" w:sz="0" w:space="0" w:color="auto"/>
        <w:left w:val="none" w:sz="0" w:space="0" w:color="auto"/>
        <w:bottom w:val="none" w:sz="0" w:space="0" w:color="auto"/>
        <w:right w:val="none" w:sz="0" w:space="0" w:color="auto"/>
      </w:divBdr>
    </w:div>
    <w:div w:id="170874290">
      <w:bodyDiv w:val="1"/>
      <w:marLeft w:val="0"/>
      <w:marRight w:val="0"/>
      <w:marTop w:val="0"/>
      <w:marBottom w:val="0"/>
      <w:divBdr>
        <w:top w:val="none" w:sz="0" w:space="0" w:color="auto"/>
        <w:left w:val="none" w:sz="0" w:space="0" w:color="auto"/>
        <w:bottom w:val="none" w:sz="0" w:space="0" w:color="auto"/>
        <w:right w:val="none" w:sz="0" w:space="0" w:color="auto"/>
      </w:divBdr>
    </w:div>
    <w:div w:id="172384432">
      <w:bodyDiv w:val="1"/>
      <w:marLeft w:val="0"/>
      <w:marRight w:val="0"/>
      <w:marTop w:val="0"/>
      <w:marBottom w:val="0"/>
      <w:divBdr>
        <w:top w:val="none" w:sz="0" w:space="0" w:color="auto"/>
        <w:left w:val="none" w:sz="0" w:space="0" w:color="auto"/>
        <w:bottom w:val="none" w:sz="0" w:space="0" w:color="auto"/>
        <w:right w:val="none" w:sz="0" w:space="0" w:color="auto"/>
      </w:divBdr>
    </w:div>
    <w:div w:id="172646930">
      <w:bodyDiv w:val="1"/>
      <w:marLeft w:val="0"/>
      <w:marRight w:val="0"/>
      <w:marTop w:val="0"/>
      <w:marBottom w:val="0"/>
      <w:divBdr>
        <w:top w:val="none" w:sz="0" w:space="0" w:color="auto"/>
        <w:left w:val="none" w:sz="0" w:space="0" w:color="auto"/>
        <w:bottom w:val="none" w:sz="0" w:space="0" w:color="auto"/>
        <w:right w:val="none" w:sz="0" w:space="0" w:color="auto"/>
      </w:divBdr>
    </w:div>
    <w:div w:id="176778227">
      <w:bodyDiv w:val="1"/>
      <w:marLeft w:val="0"/>
      <w:marRight w:val="0"/>
      <w:marTop w:val="0"/>
      <w:marBottom w:val="0"/>
      <w:divBdr>
        <w:top w:val="none" w:sz="0" w:space="0" w:color="auto"/>
        <w:left w:val="none" w:sz="0" w:space="0" w:color="auto"/>
        <w:bottom w:val="none" w:sz="0" w:space="0" w:color="auto"/>
        <w:right w:val="none" w:sz="0" w:space="0" w:color="auto"/>
      </w:divBdr>
    </w:div>
    <w:div w:id="177503474">
      <w:bodyDiv w:val="1"/>
      <w:marLeft w:val="0"/>
      <w:marRight w:val="0"/>
      <w:marTop w:val="0"/>
      <w:marBottom w:val="0"/>
      <w:divBdr>
        <w:top w:val="none" w:sz="0" w:space="0" w:color="auto"/>
        <w:left w:val="none" w:sz="0" w:space="0" w:color="auto"/>
        <w:bottom w:val="none" w:sz="0" w:space="0" w:color="auto"/>
        <w:right w:val="none" w:sz="0" w:space="0" w:color="auto"/>
      </w:divBdr>
    </w:div>
    <w:div w:id="178085523">
      <w:bodyDiv w:val="1"/>
      <w:marLeft w:val="0"/>
      <w:marRight w:val="0"/>
      <w:marTop w:val="0"/>
      <w:marBottom w:val="0"/>
      <w:divBdr>
        <w:top w:val="none" w:sz="0" w:space="0" w:color="auto"/>
        <w:left w:val="none" w:sz="0" w:space="0" w:color="auto"/>
        <w:bottom w:val="none" w:sz="0" w:space="0" w:color="auto"/>
        <w:right w:val="none" w:sz="0" w:space="0" w:color="auto"/>
      </w:divBdr>
    </w:div>
    <w:div w:id="180777453">
      <w:bodyDiv w:val="1"/>
      <w:marLeft w:val="0"/>
      <w:marRight w:val="0"/>
      <w:marTop w:val="0"/>
      <w:marBottom w:val="0"/>
      <w:divBdr>
        <w:top w:val="none" w:sz="0" w:space="0" w:color="auto"/>
        <w:left w:val="none" w:sz="0" w:space="0" w:color="auto"/>
        <w:bottom w:val="none" w:sz="0" w:space="0" w:color="auto"/>
        <w:right w:val="none" w:sz="0" w:space="0" w:color="auto"/>
      </w:divBdr>
    </w:div>
    <w:div w:id="187451004">
      <w:bodyDiv w:val="1"/>
      <w:marLeft w:val="0"/>
      <w:marRight w:val="0"/>
      <w:marTop w:val="0"/>
      <w:marBottom w:val="0"/>
      <w:divBdr>
        <w:top w:val="none" w:sz="0" w:space="0" w:color="auto"/>
        <w:left w:val="none" w:sz="0" w:space="0" w:color="auto"/>
        <w:bottom w:val="none" w:sz="0" w:space="0" w:color="auto"/>
        <w:right w:val="none" w:sz="0" w:space="0" w:color="auto"/>
      </w:divBdr>
    </w:div>
    <w:div w:id="188448264">
      <w:bodyDiv w:val="1"/>
      <w:marLeft w:val="0"/>
      <w:marRight w:val="0"/>
      <w:marTop w:val="0"/>
      <w:marBottom w:val="0"/>
      <w:divBdr>
        <w:top w:val="none" w:sz="0" w:space="0" w:color="auto"/>
        <w:left w:val="none" w:sz="0" w:space="0" w:color="auto"/>
        <w:bottom w:val="none" w:sz="0" w:space="0" w:color="auto"/>
        <w:right w:val="none" w:sz="0" w:space="0" w:color="auto"/>
      </w:divBdr>
    </w:div>
    <w:div w:id="195970425">
      <w:bodyDiv w:val="1"/>
      <w:marLeft w:val="0"/>
      <w:marRight w:val="0"/>
      <w:marTop w:val="0"/>
      <w:marBottom w:val="0"/>
      <w:divBdr>
        <w:top w:val="none" w:sz="0" w:space="0" w:color="auto"/>
        <w:left w:val="none" w:sz="0" w:space="0" w:color="auto"/>
        <w:bottom w:val="none" w:sz="0" w:space="0" w:color="auto"/>
        <w:right w:val="none" w:sz="0" w:space="0" w:color="auto"/>
      </w:divBdr>
    </w:div>
    <w:div w:id="196622053">
      <w:bodyDiv w:val="1"/>
      <w:marLeft w:val="0"/>
      <w:marRight w:val="0"/>
      <w:marTop w:val="0"/>
      <w:marBottom w:val="0"/>
      <w:divBdr>
        <w:top w:val="none" w:sz="0" w:space="0" w:color="auto"/>
        <w:left w:val="none" w:sz="0" w:space="0" w:color="auto"/>
        <w:bottom w:val="none" w:sz="0" w:space="0" w:color="auto"/>
        <w:right w:val="none" w:sz="0" w:space="0" w:color="auto"/>
      </w:divBdr>
    </w:div>
    <w:div w:id="196894612">
      <w:bodyDiv w:val="1"/>
      <w:marLeft w:val="0"/>
      <w:marRight w:val="0"/>
      <w:marTop w:val="0"/>
      <w:marBottom w:val="0"/>
      <w:divBdr>
        <w:top w:val="none" w:sz="0" w:space="0" w:color="auto"/>
        <w:left w:val="none" w:sz="0" w:space="0" w:color="auto"/>
        <w:bottom w:val="none" w:sz="0" w:space="0" w:color="auto"/>
        <w:right w:val="none" w:sz="0" w:space="0" w:color="auto"/>
      </w:divBdr>
    </w:div>
    <w:div w:id="199831140">
      <w:bodyDiv w:val="1"/>
      <w:marLeft w:val="0"/>
      <w:marRight w:val="0"/>
      <w:marTop w:val="0"/>
      <w:marBottom w:val="0"/>
      <w:divBdr>
        <w:top w:val="none" w:sz="0" w:space="0" w:color="auto"/>
        <w:left w:val="none" w:sz="0" w:space="0" w:color="auto"/>
        <w:bottom w:val="none" w:sz="0" w:space="0" w:color="auto"/>
        <w:right w:val="none" w:sz="0" w:space="0" w:color="auto"/>
      </w:divBdr>
    </w:div>
    <w:div w:id="201140239">
      <w:bodyDiv w:val="1"/>
      <w:marLeft w:val="0"/>
      <w:marRight w:val="0"/>
      <w:marTop w:val="0"/>
      <w:marBottom w:val="0"/>
      <w:divBdr>
        <w:top w:val="none" w:sz="0" w:space="0" w:color="auto"/>
        <w:left w:val="none" w:sz="0" w:space="0" w:color="auto"/>
        <w:bottom w:val="none" w:sz="0" w:space="0" w:color="auto"/>
        <w:right w:val="none" w:sz="0" w:space="0" w:color="auto"/>
      </w:divBdr>
    </w:div>
    <w:div w:id="203635595">
      <w:bodyDiv w:val="1"/>
      <w:marLeft w:val="0"/>
      <w:marRight w:val="0"/>
      <w:marTop w:val="0"/>
      <w:marBottom w:val="0"/>
      <w:divBdr>
        <w:top w:val="none" w:sz="0" w:space="0" w:color="auto"/>
        <w:left w:val="none" w:sz="0" w:space="0" w:color="auto"/>
        <w:bottom w:val="none" w:sz="0" w:space="0" w:color="auto"/>
        <w:right w:val="none" w:sz="0" w:space="0" w:color="auto"/>
      </w:divBdr>
    </w:div>
    <w:div w:id="207492627">
      <w:bodyDiv w:val="1"/>
      <w:marLeft w:val="0"/>
      <w:marRight w:val="0"/>
      <w:marTop w:val="0"/>
      <w:marBottom w:val="0"/>
      <w:divBdr>
        <w:top w:val="none" w:sz="0" w:space="0" w:color="auto"/>
        <w:left w:val="none" w:sz="0" w:space="0" w:color="auto"/>
        <w:bottom w:val="none" w:sz="0" w:space="0" w:color="auto"/>
        <w:right w:val="none" w:sz="0" w:space="0" w:color="auto"/>
      </w:divBdr>
    </w:div>
    <w:div w:id="208106838">
      <w:bodyDiv w:val="1"/>
      <w:marLeft w:val="0"/>
      <w:marRight w:val="0"/>
      <w:marTop w:val="0"/>
      <w:marBottom w:val="0"/>
      <w:divBdr>
        <w:top w:val="none" w:sz="0" w:space="0" w:color="auto"/>
        <w:left w:val="none" w:sz="0" w:space="0" w:color="auto"/>
        <w:bottom w:val="none" w:sz="0" w:space="0" w:color="auto"/>
        <w:right w:val="none" w:sz="0" w:space="0" w:color="auto"/>
      </w:divBdr>
    </w:div>
    <w:div w:id="208954399">
      <w:bodyDiv w:val="1"/>
      <w:marLeft w:val="0"/>
      <w:marRight w:val="0"/>
      <w:marTop w:val="0"/>
      <w:marBottom w:val="0"/>
      <w:divBdr>
        <w:top w:val="none" w:sz="0" w:space="0" w:color="auto"/>
        <w:left w:val="none" w:sz="0" w:space="0" w:color="auto"/>
        <w:bottom w:val="none" w:sz="0" w:space="0" w:color="auto"/>
        <w:right w:val="none" w:sz="0" w:space="0" w:color="auto"/>
      </w:divBdr>
    </w:div>
    <w:div w:id="210193094">
      <w:bodyDiv w:val="1"/>
      <w:marLeft w:val="0"/>
      <w:marRight w:val="0"/>
      <w:marTop w:val="0"/>
      <w:marBottom w:val="0"/>
      <w:divBdr>
        <w:top w:val="none" w:sz="0" w:space="0" w:color="auto"/>
        <w:left w:val="none" w:sz="0" w:space="0" w:color="auto"/>
        <w:bottom w:val="none" w:sz="0" w:space="0" w:color="auto"/>
        <w:right w:val="none" w:sz="0" w:space="0" w:color="auto"/>
      </w:divBdr>
    </w:div>
    <w:div w:id="210918844">
      <w:bodyDiv w:val="1"/>
      <w:marLeft w:val="0"/>
      <w:marRight w:val="0"/>
      <w:marTop w:val="0"/>
      <w:marBottom w:val="0"/>
      <w:divBdr>
        <w:top w:val="none" w:sz="0" w:space="0" w:color="auto"/>
        <w:left w:val="none" w:sz="0" w:space="0" w:color="auto"/>
        <w:bottom w:val="none" w:sz="0" w:space="0" w:color="auto"/>
        <w:right w:val="none" w:sz="0" w:space="0" w:color="auto"/>
      </w:divBdr>
    </w:div>
    <w:div w:id="214708513">
      <w:bodyDiv w:val="1"/>
      <w:marLeft w:val="0"/>
      <w:marRight w:val="0"/>
      <w:marTop w:val="0"/>
      <w:marBottom w:val="0"/>
      <w:divBdr>
        <w:top w:val="none" w:sz="0" w:space="0" w:color="auto"/>
        <w:left w:val="none" w:sz="0" w:space="0" w:color="auto"/>
        <w:bottom w:val="none" w:sz="0" w:space="0" w:color="auto"/>
        <w:right w:val="none" w:sz="0" w:space="0" w:color="auto"/>
      </w:divBdr>
    </w:div>
    <w:div w:id="221212508">
      <w:bodyDiv w:val="1"/>
      <w:marLeft w:val="0"/>
      <w:marRight w:val="0"/>
      <w:marTop w:val="0"/>
      <w:marBottom w:val="0"/>
      <w:divBdr>
        <w:top w:val="none" w:sz="0" w:space="0" w:color="auto"/>
        <w:left w:val="none" w:sz="0" w:space="0" w:color="auto"/>
        <w:bottom w:val="none" w:sz="0" w:space="0" w:color="auto"/>
        <w:right w:val="none" w:sz="0" w:space="0" w:color="auto"/>
      </w:divBdr>
    </w:div>
    <w:div w:id="222177921">
      <w:bodyDiv w:val="1"/>
      <w:marLeft w:val="0"/>
      <w:marRight w:val="0"/>
      <w:marTop w:val="0"/>
      <w:marBottom w:val="0"/>
      <w:divBdr>
        <w:top w:val="none" w:sz="0" w:space="0" w:color="auto"/>
        <w:left w:val="none" w:sz="0" w:space="0" w:color="auto"/>
        <w:bottom w:val="none" w:sz="0" w:space="0" w:color="auto"/>
        <w:right w:val="none" w:sz="0" w:space="0" w:color="auto"/>
      </w:divBdr>
    </w:div>
    <w:div w:id="223295254">
      <w:bodyDiv w:val="1"/>
      <w:marLeft w:val="0"/>
      <w:marRight w:val="0"/>
      <w:marTop w:val="0"/>
      <w:marBottom w:val="0"/>
      <w:divBdr>
        <w:top w:val="none" w:sz="0" w:space="0" w:color="auto"/>
        <w:left w:val="none" w:sz="0" w:space="0" w:color="auto"/>
        <w:bottom w:val="none" w:sz="0" w:space="0" w:color="auto"/>
        <w:right w:val="none" w:sz="0" w:space="0" w:color="auto"/>
      </w:divBdr>
    </w:div>
    <w:div w:id="223956455">
      <w:bodyDiv w:val="1"/>
      <w:marLeft w:val="0"/>
      <w:marRight w:val="0"/>
      <w:marTop w:val="0"/>
      <w:marBottom w:val="0"/>
      <w:divBdr>
        <w:top w:val="none" w:sz="0" w:space="0" w:color="auto"/>
        <w:left w:val="none" w:sz="0" w:space="0" w:color="auto"/>
        <w:bottom w:val="none" w:sz="0" w:space="0" w:color="auto"/>
        <w:right w:val="none" w:sz="0" w:space="0" w:color="auto"/>
      </w:divBdr>
    </w:div>
    <w:div w:id="224872388">
      <w:bodyDiv w:val="1"/>
      <w:marLeft w:val="0"/>
      <w:marRight w:val="0"/>
      <w:marTop w:val="0"/>
      <w:marBottom w:val="0"/>
      <w:divBdr>
        <w:top w:val="none" w:sz="0" w:space="0" w:color="auto"/>
        <w:left w:val="none" w:sz="0" w:space="0" w:color="auto"/>
        <w:bottom w:val="none" w:sz="0" w:space="0" w:color="auto"/>
        <w:right w:val="none" w:sz="0" w:space="0" w:color="auto"/>
      </w:divBdr>
    </w:div>
    <w:div w:id="230776800">
      <w:bodyDiv w:val="1"/>
      <w:marLeft w:val="0"/>
      <w:marRight w:val="0"/>
      <w:marTop w:val="0"/>
      <w:marBottom w:val="0"/>
      <w:divBdr>
        <w:top w:val="none" w:sz="0" w:space="0" w:color="auto"/>
        <w:left w:val="none" w:sz="0" w:space="0" w:color="auto"/>
        <w:bottom w:val="none" w:sz="0" w:space="0" w:color="auto"/>
        <w:right w:val="none" w:sz="0" w:space="0" w:color="auto"/>
      </w:divBdr>
    </w:div>
    <w:div w:id="230893431">
      <w:bodyDiv w:val="1"/>
      <w:marLeft w:val="0"/>
      <w:marRight w:val="0"/>
      <w:marTop w:val="0"/>
      <w:marBottom w:val="0"/>
      <w:divBdr>
        <w:top w:val="none" w:sz="0" w:space="0" w:color="auto"/>
        <w:left w:val="none" w:sz="0" w:space="0" w:color="auto"/>
        <w:bottom w:val="none" w:sz="0" w:space="0" w:color="auto"/>
        <w:right w:val="none" w:sz="0" w:space="0" w:color="auto"/>
      </w:divBdr>
    </w:div>
    <w:div w:id="233007273">
      <w:bodyDiv w:val="1"/>
      <w:marLeft w:val="0"/>
      <w:marRight w:val="0"/>
      <w:marTop w:val="0"/>
      <w:marBottom w:val="0"/>
      <w:divBdr>
        <w:top w:val="none" w:sz="0" w:space="0" w:color="auto"/>
        <w:left w:val="none" w:sz="0" w:space="0" w:color="auto"/>
        <w:bottom w:val="none" w:sz="0" w:space="0" w:color="auto"/>
        <w:right w:val="none" w:sz="0" w:space="0" w:color="auto"/>
      </w:divBdr>
    </w:div>
    <w:div w:id="233126134">
      <w:bodyDiv w:val="1"/>
      <w:marLeft w:val="0"/>
      <w:marRight w:val="0"/>
      <w:marTop w:val="0"/>
      <w:marBottom w:val="0"/>
      <w:divBdr>
        <w:top w:val="none" w:sz="0" w:space="0" w:color="auto"/>
        <w:left w:val="none" w:sz="0" w:space="0" w:color="auto"/>
        <w:bottom w:val="none" w:sz="0" w:space="0" w:color="auto"/>
        <w:right w:val="none" w:sz="0" w:space="0" w:color="auto"/>
      </w:divBdr>
    </w:div>
    <w:div w:id="235550776">
      <w:bodyDiv w:val="1"/>
      <w:marLeft w:val="0"/>
      <w:marRight w:val="0"/>
      <w:marTop w:val="0"/>
      <w:marBottom w:val="0"/>
      <w:divBdr>
        <w:top w:val="none" w:sz="0" w:space="0" w:color="auto"/>
        <w:left w:val="none" w:sz="0" w:space="0" w:color="auto"/>
        <w:bottom w:val="none" w:sz="0" w:space="0" w:color="auto"/>
        <w:right w:val="none" w:sz="0" w:space="0" w:color="auto"/>
      </w:divBdr>
    </w:div>
    <w:div w:id="241107697">
      <w:bodyDiv w:val="1"/>
      <w:marLeft w:val="0"/>
      <w:marRight w:val="0"/>
      <w:marTop w:val="0"/>
      <w:marBottom w:val="0"/>
      <w:divBdr>
        <w:top w:val="none" w:sz="0" w:space="0" w:color="auto"/>
        <w:left w:val="none" w:sz="0" w:space="0" w:color="auto"/>
        <w:bottom w:val="none" w:sz="0" w:space="0" w:color="auto"/>
        <w:right w:val="none" w:sz="0" w:space="0" w:color="auto"/>
      </w:divBdr>
    </w:div>
    <w:div w:id="241717059">
      <w:bodyDiv w:val="1"/>
      <w:marLeft w:val="0"/>
      <w:marRight w:val="0"/>
      <w:marTop w:val="0"/>
      <w:marBottom w:val="0"/>
      <w:divBdr>
        <w:top w:val="none" w:sz="0" w:space="0" w:color="auto"/>
        <w:left w:val="none" w:sz="0" w:space="0" w:color="auto"/>
        <w:bottom w:val="none" w:sz="0" w:space="0" w:color="auto"/>
        <w:right w:val="none" w:sz="0" w:space="0" w:color="auto"/>
      </w:divBdr>
    </w:div>
    <w:div w:id="245501651">
      <w:bodyDiv w:val="1"/>
      <w:marLeft w:val="0"/>
      <w:marRight w:val="0"/>
      <w:marTop w:val="0"/>
      <w:marBottom w:val="0"/>
      <w:divBdr>
        <w:top w:val="none" w:sz="0" w:space="0" w:color="auto"/>
        <w:left w:val="none" w:sz="0" w:space="0" w:color="auto"/>
        <w:bottom w:val="none" w:sz="0" w:space="0" w:color="auto"/>
        <w:right w:val="none" w:sz="0" w:space="0" w:color="auto"/>
      </w:divBdr>
    </w:div>
    <w:div w:id="246965030">
      <w:bodyDiv w:val="1"/>
      <w:marLeft w:val="0"/>
      <w:marRight w:val="0"/>
      <w:marTop w:val="0"/>
      <w:marBottom w:val="0"/>
      <w:divBdr>
        <w:top w:val="none" w:sz="0" w:space="0" w:color="auto"/>
        <w:left w:val="none" w:sz="0" w:space="0" w:color="auto"/>
        <w:bottom w:val="none" w:sz="0" w:space="0" w:color="auto"/>
        <w:right w:val="none" w:sz="0" w:space="0" w:color="auto"/>
      </w:divBdr>
    </w:div>
    <w:div w:id="249966885">
      <w:bodyDiv w:val="1"/>
      <w:marLeft w:val="0"/>
      <w:marRight w:val="0"/>
      <w:marTop w:val="0"/>
      <w:marBottom w:val="0"/>
      <w:divBdr>
        <w:top w:val="none" w:sz="0" w:space="0" w:color="auto"/>
        <w:left w:val="none" w:sz="0" w:space="0" w:color="auto"/>
        <w:bottom w:val="none" w:sz="0" w:space="0" w:color="auto"/>
        <w:right w:val="none" w:sz="0" w:space="0" w:color="auto"/>
      </w:divBdr>
    </w:div>
    <w:div w:id="257563192">
      <w:bodyDiv w:val="1"/>
      <w:marLeft w:val="0"/>
      <w:marRight w:val="0"/>
      <w:marTop w:val="0"/>
      <w:marBottom w:val="0"/>
      <w:divBdr>
        <w:top w:val="none" w:sz="0" w:space="0" w:color="auto"/>
        <w:left w:val="none" w:sz="0" w:space="0" w:color="auto"/>
        <w:bottom w:val="none" w:sz="0" w:space="0" w:color="auto"/>
        <w:right w:val="none" w:sz="0" w:space="0" w:color="auto"/>
      </w:divBdr>
    </w:div>
    <w:div w:id="257642027">
      <w:bodyDiv w:val="1"/>
      <w:marLeft w:val="0"/>
      <w:marRight w:val="0"/>
      <w:marTop w:val="0"/>
      <w:marBottom w:val="0"/>
      <w:divBdr>
        <w:top w:val="none" w:sz="0" w:space="0" w:color="auto"/>
        <w:left w:val="none" w:sz="0" w:space="0" w:color="auto"/>
        <w:bottom w:val="none" w:sz="0" w:space="0" w:color="auto"/>
        <w:right w:val="none" w:sz="0" w:space="0" w:color="auto"/>
      </w:divBdr>
    </w:div>
    <w:div w:id="262156252">
      <w:bodyDiv w:val="1"/>
      <w:marLeft w:val="0"/>
      <w:marRight w:val="0"/>
      <w:marTop w:val="0"/>
      <w:marBottom w:val="0"/>
      <w:divBdr>
        <w:top w:val="none" w:sz="0" w:space="0" w:color="auto"/>
        <w:left w:val="none" w:sz="0" w:space="0" w:color="auto"/>
        <w:bottom w:val="none" w:sz="0" w:space="0" w:color="auto"/>
        <w:right w:val="none" w:sz="0" w:space="0" w:color="auto"/>
      </w:divBdr>
    </w:div>
    <w:div w:id="268633055">
      <w:bodyDiv w:val="1"/>
      <w:marLeft w:val="0"/>
      <w:marRight w:val="0"/>
      <w:marTop w:val="0"/>
      <w:marBottom w:val="0"/>
      <w:divBdr>
        <w:top w:val="none" w:sz="0" w:space="0" w:color="auto"/>
        <w:left w:val="none" w:sz="0" w:space="0" w:color="auto"/>
        <w:bottom w:val="none" w:sz="0" w:space="0" w:color="auto"/>
        <w:right w:val="none" w:sz="0" w:space="0" w:color="auto"/>
      </w:divBdr>
      <w:divsChild>
        <w:div w:id="688339679">
          <w:marLeft w:val="0"/>
          <w:marRight w:val="0"/>
          <w:marTop w:val="0"/>
          <w:marBottom w:val="0"/>
          <w:divBdr>
            <w:top w:val="none" w:sz="0" w:space="0" w:color="auto"/>
            <w:left w:val="none" w:sz="0" w:space="0" w:color="auto"/>
            <w:bottom w:val="none" w:sz="0" w:space="0" w:color="auto"/>
            <w:right w:val="none" w:sz="0" w:space="0" w:color="auto"/>
          </w:divBdr>
        </w:div>
      </w:divsChild>
    </w:div>
    <w:div w:id="272638947">
      <w:bodyDiv w:val="1"/>
      <w:marLeft w:val="0"/>
      <w:marRight w:val="0"/>
      <w:marTop w:val="0"/>
      <w:marBottom w:val="0"/>
      <w:divBdr>
        <w:top w:val="none" w:sz="0" w:space="0" w:color="auto"/>
        <w:left w:val="none" w:sz="0" w:space="0" w:color="auto"/>
        <w:bottom w:val="none" w:sz="0" w:space="0" w:color="auto"/>
        <w:right w:val="none" w:sz="0" w:space="0" w:color="auto"/>
      </w:divBdr>
    </w:div>
    <w:div w:id="273363849">
      <w:bodyDiv w:val="1"/>
      <w:marLeft w:val="0"/>
      <w:marRight w:val="0"/>
      <w:marTop w:val="0"/>
      <w:marBottom w:val="0"/>
      <w:divBdr>
        <w:top w:val="none" w:sz="0" w:space="0" w:color="auto"/>
        <w:left w:val="none" w:sz="0" w:space="0" w:color="auto"/>
        <w:bottom w:val="none" w:sz="0" w:space="0" w:color="auto"/>
        <w:right w:val="none" w:sz="0" w:space="0" w:color="auto"/>
      </w:divBdr>
    </w:div>
    <w:div w:id="281616656">
      <w:bodyDiv w:val="1"/>
      <w:marLeft w:val="0"/>
      <w:marRight w:val="0"/>
      <w:marTop w:val="0"/>
      <w:marBottom w:val="0"/>
      <w:divBdr>
        <w:top w:val="none" w:sz="0" w:space="0" w:color="auto"/>
        <w:left w:val="none" w:sz="0" w:space="0" w:color="auto"/>
        <w:bottom w:val="none" w:sz="0" w:space="0" w:color="auto"/>
        <w:right w:val="none" w:sz="0" w:space="0" w:color="auto"/>
      </w:divBdr>
    </w:div>
    <w:div w:id="284623804">
      <w:bodyDiv w:val="1"/>
      <w:marLeft w:val="0"/>
      <w:marRight w:val="0"/>
      <w:marTop w:val="0"/>
      <w:marBottom w:val="0"/>
      <w:divBdr>
        <w:top w:val="none" w:sz="0" w:space="0" w:color="auto"/>
        <w:left w:val="none" w:sz="0" w:space="0" w:color="auto"/>
        <w:bottom w:val="none" w:sz="0" w:space="0" w:color="auto"/>
        <w:right w:val="none" w:sz="0" w:space="0" w:color="auto"/>
      </w:divBdr>
    </w:div>
    <w:div w:id="285501746">
      <w:bodyDiv w:val="1"/>
      <w:marLeft w:val="0"/>
      <w:marRight w:val="0"/>
      <w:marTop w:val="0"/>
      <w:marBottom w:val="0"/>
      <w:divBdr>
        <w:top w:val="none" w:sz="0" w:space="0" w:color="auto"/>
        <w:left w:val="none" w:sz="0" w:space="0" w:color="auto"/>
        <w:bottom w:val="none" w:sz="0" w:space="0" w:color="auto"/>
        <w:right w:val="none" w:sz="0" w:space="0" w:color="auto"/>
      </w:divBdr>
    </w:div>
    <w:div w:id="288125896">
      <w:bodyDiv w:val="1"/>
      <w:marLeft w:val="0"/>
      <w:marRight w:val="0"/>
      <w:marTop w:val="0"/>
      <w:marBottom w:val="0"/>
      <w:divBdr>
        <w:top w:val="none" w:sz="0" w:space="0" w:color="auto"/>
        <w:left w:val="none" w:sz="0" w:space="0" w:color="auto"/>
        <w:bottom w:val="none" w:sz="0" w:space="0" w:color="auto"/>
        <w:right w:val="none" w:sz="0" w:space="0" w:color="auto"/>
      </w:divBdr>
    </w:div>
    <w:div w:id="289093995">
      <w:bodyDiv w:val="1"/>
      <w:marLeft w:val="0"/>
      <w:marRight w:val="0"/>
      <w:marTop w:val="0"/>
      <w:marBottom w:val="0"/>
      <w:divBdr>
        <w:top w:val="none" w:sz="0" w:space="0" w:color="auto"/>
        <w:left w:val="none" w:sz="0" w:space="0" w:color="auto"/>
        <w:bottom w:val="none" w:sz="0" w:space="0" w:color="auto"/>
        <w:right w:val="none" w:sz="0" w:space="0" w:color="auto"/>
      </w:divBdr>
    </w:div>
    <w:div w:id="293364578">
      <w:bodyDiv w:val="1"/>
      <w:marLeft w:val="0"/>
      <w:marRight w:val="0"/>
      <w:marTop w:val="0"/>
      <w:marBottom w:val="0"/>
      <w:divBdr>
        <w:top w:val="none" w:sz="0" w:space="0" w:color="auto"/>
        <w:left w:val="none" w:sz="0" w:space="0" w:color="auto"/>
        <w:bottom w:val="none" w:sz="0" w:space="0" w:color="auto"/>
        <w:right w:val="none" w:sz="0" w:space="0" w:color="auto"/>
      </w:divBdr>
    </w:div>
    <w:div w:id="295335379">
      <w:bodyDiv w:val="1"/>
      <w:marLeft w:val="0"/>
      <w:marRight w:val="0"/>
      <w:marTop w:val="0"/>
      <w:marBottom w:val="0"/>
      <w:divBdr>
        <w:top w:val="none" w:sz="0" w:space="0" w:color="auto"/>
        <w:left w:val="none" w:sz="0" w:space="0" w:color="auto"/>
        <w:bottom w:val="none" w:sz="0" w:space="0" w:color="auto"/>
        <w:right w:val="none" w:sz="0" w:space="0" w:color="auto"/>
      </w:divBdr>
    </w:div>
    <w:div w:id="295717100">
      <w:bodyDiv w:val="1"/>
      <w:marLeft w:val="0"/>
      <w:marRight w:val="0"/>
      <w:marTop w:val="0"/>
      <w:marBottom w:val="0"/>
      <w:divBdr>
        <w:top w:val="none" w:sz="0" w:space="0" w:color="auto"/>
        <w:left w:val="none" w:sz="0" w:space="0" w:color="auto"/>
        <w:bottom w:val="none" w:sz="0" w:space="0" w:color="auto"/>
        <w:right w:val="none" w:sz="0" w:space="0" w:color="auto"/>
      </w:divBdr>
    </w:div>
    <w:div w:id="296953180">
      <w:bodyDiv w:val="1"/>
      <w:marLeft w:val="0"/>
      <w:marRight w:val="0"/>
      <w:marTop w:val="0"/>
      <w:marBottom w:val="0"/>
      <w:divBdr>
        <w:top w:val="none" w:sz="0" w:space="0" w:color="auto"/>
        <w:left w:val="none" w:sz="0" w:space="0" w:color="auto"/>
        <w:bottom w:val="none" w:sz="0" w:space="0" w:color="auto"/>
        <w:right w:val="none" w:sz="0" w:space="0" w:color="auto"/>
      </w:divBdr>
    </w:div>
    <w:div w:id="297998733">
      <w:bodyDiv w:val="1"/>
      <w:marLeft w:val="0"/>
      <w:marRight w:val="0"/>
      <w:marTop w:val="0"/>
      <w:marBottom w:val="0"/>
      <w:divBdr>
        <w:top w:val="none" w:sz="0" w:space="0" w:color="auto"/>
        <w:left w:val="none" w:sz="0" w:space="0" w:color="auto"/>
        <w:bottom w:val="none" w:sz="0" w:space="0" w:color="auto"/>
        <w:right w:val="none" w:sz="0" w:space="0" w:color="auto"/>
      </w:divBdr>
    </w:div>
    <w:div w:id="300354442">
      <w:bodyDiv w:val="1"/>
      <w:marLeft w:val="0"/>
      <w:marRight w:val="0"/>
      <w:marTop w:val="0"/>
      <w:marBottom w:val="0"/>
      <w:divBdr>
        <w:top w:val="none" w:sz="0" w:space="0" w:color="auto"/>
        <w:left w:val="none" w:sz="0" w:space="0" w:color="auto"/>
        <w:bottom w:val="none" w:sz="0" w:space="0" w:color="auto"/>
        <w:right w:val="none" w:sz="0" w:space="0" w:color="auto"/>
      </w:divBdr>
    </w:div>
    <w:div w:id="301665300">
      <w:bodyDiv w:val="1"/>
      <w:marLeft w:val="0"/>
      <w:marRight w:val="0"/>
      <w:marTop w:val="0"/>
      <w:marBottom w:val="0"/>
      <w:divBdr>
        <w:top w:val="none" w:sz="0" w:space="0" w:color="auto"/>
        <w:left w:val="none" w:sz="0" w:space="0" w:color="auto"/>
        <w:bottom w:val="none" w:sz="0" w:space="0" w:color="auto"/>
        <w:right w:val="none" w:sz="0" w:space="0" w:color="auto"/>
      </w:divBdr>
    </w:div>
    <w:div w:id="303245170">
      <w:bodyDiv w:val="1"/>
      <w:marLeft w:val="0"/>
      <w:marRight w:val="0"/>
      <w:marTop w:val="0"/>
      <w:marBottom w:val="0"/>
      <w:divBdr>
        <w:top w:val="none" w:sz="0" w:space="0" w:color="auto"/>
        <w:left w:val="none" w:sz="0" w:space="0" w:color="auto"/>
        <w:bottom w:val="none" w:sz="0" w:space="0" w:color="auto"/>
        <w:right w:val="none" w:sz="0" w:space="0" w:color="auto"/>
      </w:divBdr>
    </w:div>
    <w:div w:id="312612784">
      <w:bodyDiv w:val="1"/>
      <w:marLeft w:val="0"/>
      <w:marRight w:val="0"/>
      <w:marTop w:val="0"/>
      <w:marBottom w:val="0"/>
      <w:divBdr>
        <w:top w:val="none" w:sz="0" w:space="0" w:color="auto"/>
        <w:left w:val="none" w:sz="0" w:space="0" w:color="auto"/>
        <w:bottom w:val="none" w:sz="0" w:space="0" w:color="auto"/>
        <w:right w:val="none" w:sz="0" w:space="0" w:color="auto"/>
      </w:divBdr>
    </w:div>
    <w:div w:id="316615311">
      <w:bodyDiv w:val="1"/>
      <w:marLeft w:val="0"/>
      <w:marRight w:val="0"/>
      <w:marTop w:val="0"/>
      <w:marBottom w:val="0"/>
      <w:divBdr>
        <w:top w:val="none" w:sz="0" w:space="0" w:color="auto"/>
        <w:left w:val="none" w:sz="0" w:space="0" w:color="auto"/>
        <w:bottom w:val="none" w:sz="0" w:space="0" w:color="auto"/>
        <w:right w:val="none" w:sz="0" w:space="0" w:color="auto"/>
      </w:divBdr>
    </w:div>
    <w:div w:id="317808082">
      <w:bodyDiv w:val="1"/>
      <w:marLeft w:val="0"/>
      <w:marRight w:val="0"/>
      <w:marTop w:val="0"/>
      <w:marBottom w:val="0"/>
      <w:divBdr>
        <w:top w:val="none" w:sz="0" w:space="0" w:color="auto"/>
        <w:left w:val="none" w:sz="0" w:space="0" w:color="auto"/>
        <w:bottom w:val="none" w:sz="0" w:space="0" w:color="auto"/>
        <w:right w:val="none" w:sz="0" w:space="0" w:color="auto"/>
      </w:divBdr>
    </w:div>
    <w:div w:id="320238235">
      <w:bodyDiv w:val="1"/>
      <w:marLeft w:val="0"/>
      <w:marRight w:val="0"/>
      <w:marTop w:val="0"/>
      <w:marBottom w:val="0"/>
      <w:divBdr>
        <w:top w:val="none" w:sz="0" w:space="0" w:color="auto"/>
        <w:left w:val="none" w:sz="0" w:space="0" w:color="auto"/>
        <w:bottom w:val="none" w:sz="0" w:space="0" w:color="auto"/>
        <w:right w:val="none" w:sz="0" w:space="0" w:color="auto"/>
      </w:divBdr>
    </w:div>
    <w:div w:id="322662486">
      <w:bodyDiv w:val="1"/>
      <w:marLeft w:val="0"/>
      <w:marRight w:val="0"/>
      <w:marTop w:val="0"/>
      <w:marBottom w:val="0"/>
      <w:divBdr>
        <w:top w:val="none" w:sz="0" w:space="0" w:color="auto"/>
        <w:left w:val="none" w:sz="0" w:space="0" w:color="auto"/>
        <w:bottom w:val="none" w:sz="0" w:space="0" w:color="auto"/>
        <w:right w:val="none" w:sz="0" w:space="0" w:color="auto"/>
      </w:divBdr>
    </w:div>
    <w:div w:id="326175406">
      <w:bodyDiv w:val="1"/>
      <w:marLeft w:val="0"/>
      <w:marRight w:val="0"/>
      <w:marTop w:val="0"/>
      <w:marBottom w:val="0"/>
      <w:divBdr>
        <w:top w:val="none" w:sz="0" w:space="0" w:color="auto"/>
        <w:left w:val="none" w:sz="0" w:space="0" w:color="auto"/>
        <w:bottom w:val="none" w:sz="0" w:space="0" w:color="auto"/>
        <w:right w:val="none" w:sz="0" w:space="0" w:color="auto"/>
      </w:divBdr>
    </w:div>
    <w:div w:id="326907416">
      <w:bodyDiv w:val="1"/>
      <w:marLeft w:val="0"/>
      <w:marRight w:val="0"/>
      <w:marTop w:val="0"/>
      <w:marBottom w:val="0"/>
      <w:divBdr>
        <w:top w:val="none" w:sz="0" w:space="0" w:color="auto"/>
        <w:left w:val="none" w:sz="0" w:space="0" w:color="auto"/>
        <w:bottom w:val="none" w:sz="0" w:space="0" w:color="auto"/>
        <w:right w:val="none" w:sz="0" w:space="0" w:color="auto"/>
      </w:divBdr>
    </w:div>
    <w:div w:id="332151826">
      <w:bodyDiv w:val="1"/>
      <w:marLeft w:val="0"/>
      <w:marRight w:val="0"/>
      <w:marTop w:val="0"/>
      <w:marBottom w:val="0"/>
      <w:divBdr>
        <w:top w:val="none" w:sz="0" w:space="0" w:color="auto"/>
        <w:left w:val="none" w:sz="0" w:space="0" w:color="auto"/>
        <w:bottom w:val="none" w:sz="0" w:space="0" w:color="auto"/>
        <w:right w:val="none" w:sz="0" w:space="0" w:color="auto"/>
      </w:divBdr>
    </w:div>
    <w:div w:id="332530704">
      <w:bodyDiv w:val="1"/>
      <w:marLeft w:val="0"/>
      <w:marRight w:val="0"/>
      <w:marTop w:val="0"/>
      <w:marBottom w:val="0"/>
      <w:divBdr>
        <w:top w:val="none" w:sz="0" w:space="0" w:color="auto"/>
        <w:left w:val="none" w:sz="0" w:space="0" w:color="auto"/>
        <w:bottom w:val="none" w:sz="0" w:space="0" w:color="auto"/>
        <w:right w:val="none" w:sz="0" w:space="0" w:color="auto"/>
      </w:divBdr>
    </w:div>
    <w:div w:id="337661617">
      <w:bodyDiv w:val="1"/>
      <w:marLeft w:val="0"/>
      <w:marRight w:val="0"/>
      <w:marTop w:val="0"/>
      <w:marBottom w:val="0"/>
      <w:divBdr>
        <w:top w:val="none" w:sz="0" w:space="0" w:color="auto"/>
        <w:left w:val="none" w:sz="0" w:space="0" w:color="auto"/>
        <w:bottom w:val="none" w:sz="0" w:space="0" w:color="auto"/>
        <w:right w:val="none" w:sz="0" w:space="0" w:color="auto"/>
      </w:divBdr>
    </w:div>
    <w:div w:id="340864237">
      <w:bodyDiv w:val="1"/>
      <w:marLeft w:val="0"/>
      <w:marRight w:val="0"/>
      <w:marTop w:val="0"/>
      <w:marBottom w:val="0"/>
      <w:divBdr>
        <w:top w:val="none" w:sz="0" w:space="0" w:color="auto"/>
        <w:left w:val="none" w:sz="0" w:space="0" w:color="auto"/>
        <w:bottom w:val="none" w:sz="0" w:space="0" w:color="auto"/>
        <w:right w:val="none" w:sz="0" w:space="0" w:color="auto"/>
      </w:divBdr>
    </w:div>
    <w:div w:id="347949963">
      <w:bodyDiv w:val="1"/>
      <w:marLeft w:val="0"/>
      <w:marRight w:val="0"/>
      <w:marTop w:val="0"/>
      <w:marBottom w:val="0"/>
      <w:divBdr>
        <w:top w:val="none" w:sz="0" w:space="0" w:color="auto"/>
        <w:left w:val="none" w:sz="0" w:space="0" w:color="auto"/>
        <w:bottom w:val="none" w:sz="0" w:space="0" w:color="auto"/>
        <w:right w:val="none" w:sz="0" w:space="0" w:color="auto"/>
      </w:divBdr>
    </w:div>
    <w:div w:id="351079279">
      <w:bodyDiv w:val="1"/>
      <w:marLeft w:val="0"/>
      <w:marRight w:val="0"/>
      <w:marTop w:val="0"/>
      <w:marBottom w:val="0"/>
      <w:divBdr>
        <w:top w:val="none" w:sz="0" w:space="0" w:color="auto"/>
        <w:left w:val="none" w:sz="0" w:space="0" w:color="auto"/>
        <w:bottom w:val="none" w:sz="0" w:space="0" w:color="auto"/>
        <w:right w:val="none" w:sz="0" w:space="0" w:color="auto"/>
      </w:divBdr>
    </w:div>
    <w:div w:id="351303163">
      <w:bodyDiv w:val="1"/>
      <w:marLeft w:val="0"/>
      <w:marRight w:val="0"/>
      <w:marTop w:val="0"/>
      <w:marBottom w:val="0"/>
      <w:divBdr>
        <w:top w:val="none" w:sz="0" w:space="0" w:color="auto"/>
        <w:left w:val="none" w:sz="0" w:space="0" w:color="auto"/>
        <w:bottom w:val="none" w:sz="0" w:space="0" w:color="auto"/>
        <w:right w:val="none" w:sz="0" w:space="0" w:color="auto"/>
      </w:divBdr>
    </w:div>
    <w:div w:id="358822545">
      <w:bodyDiv w:val="1"/>
      <w:marLeft w:val="0"/>
      <w:marRight w:val="0"/>
      <w:marTop w:val="0"/>
      <w:marBottom w:val="0"/>
      <w:divBdr>
        <w:top w:val="none" w:sz="0" w:space="0" w:color="auto"/>
        <w:left w:val="none" w:sz="0" w:space="0" w:color="auto"/>
        <w:bottom w:val="none" w:sz="0" w:space="0" w:color="auto"/>
        <w:right w:val="none" w:sz="0" w:space="0" w:color="auto"/>
      </w:divBdr>
    </w:div>
    <w:div w:id="363406347">
      <w:bodyDiv w:val="1"/>
      <w:marLeft w:val="0"/>
      <w:marRight w:val="0"/>
      <w:marTop w:val="0"/>
      <w:marBottom w:val="0"/>
      <w:divBdr>
        <w:top w:val="none" w:sz="0" w:space="0" w:color="auto"/>
        <w:left w:val="none" w:sz="0" w:space="0" w:color="auto"/>
        <w:bottom w:val="none" w:sz="0" w:space="0" w:color="auto"/>
        <w:right w:val="none" w:sz="0" w:space="0" w:color="auto"/>
      </w:divBdr>
    </w:div>
    <w:div w:id="364907597">
      <w:bodyDiv w:val="1"/>
      <w:marLeft w:val="0"/>
      <w:marRight w:val="0"/>
      <w:marTop w:val="0"/>
      <w:marBottom w:val="0"/>
      <w:divBdr>
        <w:top w:val="none" w:sz="0" w:space="0" w:color="auto"/>
        <w:left w:val="none" w:sz="0" w:space="0" w:color="auto"/>
        <w:bottom w:val="none" w:sz="0" w:space="0" w:color="auto"/>
        <w:right w:val="none" w:sz="0" w:space="0" w:color="auto"/>
      </w:divBdr>
    </w:div>
    <w:div w:id="366219844">
      <w:bodyDiv w:val="1"/>
      <w:marLeft w:val="0"/>
      <w:marRight w:val="0"/>
      <w:marTop w:val="0"/>
      <w:marBottom w:val="0"/>
      <w:divBdr>
        <w:top w:val="none" w:sz="0" w:space="0" w:color="auto"/>
        <w:left w:val="none" w:sz="0" w:space="0" w:color="auto"/>
        <w:bottom w:val="none" w:sz="0" w:space="0" w:color="auto"/>
        <w:right w:val="none" w:sz="0" w:space="0" w:color="auto"/>
      </w:divBdr>
    </w:div>
    <w:div w:id="368841737">
      <w:bodyDiv w:val="1"/>
      <w:marLeft w:val="0"/>
      <w:marRight w:val="0"/>
      <w:marTop w:val="0"/>
      <w:marBottom w:val="0"/>
      <w:divBdr>
        <w:top w:val="none" w:sz="0" w:space="0" w:color="auto"/>
        <w:left w:val="none" w:sz="0" w:space="0" w:color="auto"/>
        <w:bottom w:val="none" w:sz="0" w:space="0" w:color="auto"/>
        <w:right w:val="none" w:sz="0" w:space="0" w:color="auto"/>
      </w:divBdr>
    </w:div>
    <w:div w:id="371809631">
      <w:bodyDiv w:val="1"/>
      <w:marLeft w:val="0"/>
      <w:marRight w:val="0"/>
      <w:marTop w:val="0"/>
      <w:marBottom w:val="0"/>
      <w:divBdr>
        <w:top w:val="none" w:sz="0" w:space="0" w:color="auto"/>
        <w:left w:val="none" w:sz="0" w:space="0" w:color="auto"/>
        <w:bottom w:val="none" w:sz="0" w:space="0" w:color="auto"/>
        <w:right w:val="none" w:sz="0" w:space="0" w:color="auto"/>
      </w:divBdr>
      <w:divsChild>
        <w:div w:id="491725503">
          <w:marLeft w:val="0"/>
          <w:marRight w:val="0"/>
          <w:marTop w:val="0"/>
          <w:marBottom w:val="0"/>
          <w:divBdr>
            <w:top w:val="none" w:sz="0" w:space="0" w:color="auto"/>
            <w:left w:val="none" w:sz="0" w:space="0" w:color="auto"/>
            <w:bottom w:val="none" w:sz="0" w:space="0" w:color="auto"/>
            <w:right w:val="none" w:sz="0" w:space="0" w:color="auto"/>
          </w:divBdr>
        </w:div>
      </w:divsChild>
    </w:div>
    <w:div w:id="372340621">
      <w:bodyDiv w:val="1"/>
      <w:marLeft w:val="0"/>
      <w:marRight w:val="0"/>
      <w:marTop w:val="0"/>
      <w:marBottom w:val="0"/>
      <w:divBdr>
        <w:top w:val="none" w:sz="0" w:space="0" w:color="auto"/>
        <w:left w:val="none" w:sz="0" w:space="0" w:color="auto"/>
        <w:bottom w:val="none" w:sz="0" w:space="0" w:color="auto"/>
        <w:right w:val="none" w:sz="0" w:space="0" w:color="auto"/>
      </w:divBdr>
    </w:div>
    <w:div w:id="372341193">
      <w:bodyDiv w:val="1"/>
      <w:marLeft w:val="0"/>
      <w:marRight w:val="0"/>
      <w:marTop w:val="0"/>
      <w:marBottom w:val="0"/>
      <w:divBdr>
        <w:top w:val="none" w:sz="0" w:space="0" w:color="auto"/>
        <w:left w:val="none" w:sz="0" w:space="0" w:color="auto"/>
        <w:bottom w:val="none" w:sz="0" w:space="0" w:color="auto"/>
        <w:right w:val="none" w:sz="0" w:space="0" w:color="auto"/>
      </w:divBdr>
    </w:div>
    <w:div w:id="375467834">
      <w:bodyDiv w:val="1"/>
      <w:marLeft w:val="0"/>
      <w:marRight w:val="0"/>
      <w:marTop w:val="0"/>
      <w:marBottom w:val="0"/>
      <w:divBdr>
        <w:top w:val="none" w:sz="0" w:space="0" w:color="auto"/>
        <w:left w:val="none" w:sz="0" w:space="0" w:color="auto"/>
        <w:bottom w:val="none" w:sz="0" w:space="0" w:color="auto"/>
        <w:right w:val="none" w:sz="0" w:space="0" w:color="auto"/>
      </w:divBdr>
    </w:div>
    <w:div w:id="379088900">
      <w:bodyDiv w:val="1"/>
      <w:marLeft w:val="0"/>
      <w:marRight w:val="0"/>
      <w:marTop w:val="0"/>
      <w:marBottom w:val="0"/>
      <w:divBdr>
        <w:top w:val="none" w:sz="0" w:space="0" w:color="auto"/>
        <w:left w:val="none" w:sz="0" w:space="0" w:color="auto"/>
        <w:bottom w:val="none" w:sz="0" w:space="0" w:color="auto"/>
        <w:right w:val="none" w:sz="0" w:space="0" w:color="auto"/>
      </w:divBdr>
    </w:div>
    <w:div w:id="382993340">
      <w:bodyDiv w:val="1"/>
      <w:marLeft w:val="0"/>
      <w:marRight w:val="0"/>
      <w:marTop w:val="0"/>
      <w:marBottom w:val="0"/>
      <w:divBdr>
        <w:top w:val="none" w:sz="0" w:space="0" w:color="auto"/>
        <w:left w:val="none" w:sz="0" w:space="0" w:color="auto"/>
        <w:bottom w:val="none" w:sz="0" w:space="0" w:color="auto"/>
        <w:right w:val="none" w:sz="0" w:space="0" w:color="auto"/>
      </w:divBdr>
    </w:div>
    <w:div w:id="383020825">
      <w:bodyDiv w:val="1"/>
      <w:marLeft w:val="0"/>
      <w:marRight w:val="0"/>
      <w:marTop w:val="0"/>
      <w:marBottom w:val="0"/>
      <w:divBdr>
        <w:top w:val="none" w:sz="0" w:space="0" w:color="auto"/>
        <w:left w:val="none" w:sz="0" w:space="0" w:color="auto"/>
        <w:bottom w:val="none" w:sz="0" w:space="0" w:color="auto"/>
        <w:right w:val="none" w:sz="0" w:space="0" w:color="auto"/>
      </w:divBdr>
    </w:div>
    <w:div w:id="389354095">
      <w:bodyDiv w:val="1"/>
      <w:marLeft w:val="0"/>
      <w:marRight w:val="0"/>
      <w:marTop w:val="0"/>
      <w:marBottom w:val="0"/>
      <w:divBdr>
        <w:top w:val="none" w:sz="0" w:space="0" w:color="auto"/>
        <w:left w:val="none" w:sz="0" w:space="0" w:color="auto"/>
        <w:bottom w:val="none" w:sz="0" w:space="0" w:color="auto"/>
        <w:right w:val="none" w:sz="0" w:space="0" w:color="auto"/>
      </w:divBdr>
    </w:div>
    <w:div w:id="390537863">
      <w:bodyDiv w:val="1"/>
      <w:marLeft w:val="0"/>
      <w:marRight w:val="0"/>
      <w:marTop w:val="0"/>
      <w:marBottom w:val="0"/>
      <w:divBdr>
        <w:top w:val="none" w:sz="0" w:space="0" w:color="auto"/>
        <w:left w:val="none" w:sz="0" w:space="0" w:color="auto"/>
        <w:bottom w:val="none" w:sz="0" w:space="0" w:color="auto"/>
        <w:right w:val="none" w:sz="0" w:space="0" w:color="auto"/>
      </w:divBdr>
    </w:div>
    <w:div w:id="392385701">
      <w:bodyDiv w:val="1"/>
      <w:marLeft w:val="0"/>
      <w:marRight w:val="0"/>
      <w:marTop w:val="0"/>
      <w:marBottom w:val="0"/>
      <w:divBdr>
        <w:top w:val="none" w:sz="0" w:space="0" w:color="auto"/>
        <w:left w:val="none" w:sz="0" w:space="0" w:color="auto"/>
        <w:bottom w:val="none" w:sz="0" w:space="0" w:color="auto"/>
        <w:right w:val="none" w:sz="0" w:space="0" w:color="auto"/>
      </w:divBdr>
    </w:div>
    <w:div w:id="394933455">
      <w:bodyDiv w:val="1"/>
      <w:marLeft w:val="0"/>
      <w:marRight w:val="0"/>
      <w:marTop w:val="0"/>
      <w:marBottom w:val="0"/>
      <w:divBdr>
        <w:top w:val="none" w:sz="0" w:space="0" w:color="auto"/>
        <w:left w:val="none" w:sz="0" w:space="0" w:color="auto"/>
        <w:bottom w:val="none" w:sz="0" w:space="0" w:color="auto"/>
        <w:right w:val="none" w:sz="0" w:space="0" w:color="auto"/>
      </w:divBdr>
    </w:div>
    <w:div w:id="395401027">
      <w:bodyDiv w:val="1"/>
      <w:marLeft w:val="0"/>
      <w:marRight w:val="0"/>
      <w:marTop w:val="0"/>
      <w:marBottom w:val="0"/>
      <w:divBdr>
        <w:top w:val="none" w:sz="0" w:space="0" w:color="auto"/>
        <w:left w:val="none" w:sz="0" w:space="0" w:color="auto"/>
        <w:bottom w:val="none" w:sz="0" w:space="0" w:color="auto"/>
        <w:right w:val="none" w:sz="0" w:space="0" w:color="auto"/>
      </w:divBdr>
    </w:div>
    <w:div w:id="395862511">
      <w:bodyDiv w:val="1"/>
      <w:marLeft w:val="0"/>
      <w:marRight w:val="0"/>
      <w:marTop w:val="0"/>
      <w:marBottom w:val="0"/>
      <w:divBdr>
        <w:top w:val="none" w:sz="0" w:space="0" w:color="auto"/>
        <w:left w:val="none" w:sz="0" w:space="0" w:color="auto"/>
        <w:bottom w:val="none" w:sz="0" w:space="0" w:color="auto"/>
        <w:right w:val="none" w:sz="0" w:space="0" w:color="auto"/>
      </w:divBdr>
    </w:div>
    <w:div w:id="397477901">
      <w:bodyDiv w:val="1"/>
      <w:marLeft w:val="0"/>
      <w:marRight w:val="0"/>
      <w:marTop w:val="0"/>
      <w:marBottom w:val="0"/>
      <w:divBdr>
        <w:top w:val="none" w:sz="0" w:space="0" w:color="auto"/>
        <w:left w:val="none" w:sz="0" w:space="0" w:color="auto"/>
        <w:bottom w:val="none" w:sz="0" w:space="0" w:color="auto"/>
        <w:right w:val="none" w:sz="0" w:space="0" w:color="auto"/>
      </w:divBdr>
    </w:div>
    <w:div w:id="400640643">
      <w:bodyDiv w:val="1"/>
      <w:marLeft w:val="0"/>
      <w:marRight w:val="0"/>
      <w:marTop w:val="0"/>
      <w:marBottom w:val="0"/>
      <w:divBdr>
        <w:top w:val="none" w:sz="0" w:space="0" w:color="auto"/>
        <w:left w:val="none" w:sz="0" w:space="0" w:color="auto"/>
        <w:bottom w:val="none" w:sz="0" w:space="0" w:color="auto"/>
        <w:right w:val="none" w:sz="0" w:space="0" w:color="auto"/>
      </w:divBdr>
    </w:div>
    <w:div w:id="403798126">
      <w:bodyDiv w:val="1"/>
      <w:marLeft w:val="0"/>
      <w:marRight w:val="0"/>
      <w:marTop w:val="0"/>
      <w:marBottom w:val="0"/>
      <w:divBdr>
        <w:top w:val="none" w:sz="0" w:space="0" w:color="auto"/>
        <w:left w:val="none" w:sz="0" w:space="0" w:color="auto"/>
        <w:bottom w:val="none" w:sz="0" w:space="0" w:color="auto"/>
        <w:right w:val="none" w:sz="0" w:space="0" w:color="auto"/>
      </w:divBdr>
    </w:div>
    <w:div w:id="405344966">
      <w:bodyDiv w:val="1"/>
      <w:marLeft w:val="0"/>
      <w:marRight w:val="0"/>
      <w:marTop w:val="0"/>
      <w:marBottom w:val="0"/>
      <w:divBdr>
        <w:top w:val="none" w:sz="0" w:space="0" w:color="auto"/>
        <w:left w:val="none" w:sz="0" w:space="0" w:color="auto"/>
        <w:bottom w:val="none" w:sz="0" w:space="0" w:color="auto"/>
        <w:right w:val="none" w:sz="0" w:space="0" w:color="auto"/>
      </w:divBdr>
    </w:div>
    <w:div w:id="410929840">
      <w:bodyDiv w:val="1"/>
      <w:marLeft w:val="0"/>
      <w:marRight w:val="0"/>
      <w:marTop w:val="0"/>
      <w:marBottom w:val="0"/>
      <w:divBdr>
        <w:top w:val="none" w:sz="0" w:space="0" w:color="auto"/>
        <w:left w:val="none" w:sz="0" w:space="0" w:color="auto"/>
        <w:bottom w:val="none" w:sz="0" w:space="0" w:color="auto"/>
        <w:right w:val="none" w:sz="0" w:space="0" w:color="auto"/>
      </w:divBdr>
    </w:div>
    <w:div w:id="411195338">
      <w:bodyDiv w:val="1"/>
      <w:marLeft w:val="0"/>
      <w:marRight w:val="0"/>
      <w:marTop w:val="0"/>
      <w:marBottom w:val="0"/>
      <w:divBdr>
        <w:top w:val="none" w:sz="0" w:space="0" w:color="auto"/>
        <w:left w:val="none" w:sz="0" w:space="0" w:color="auto"/>
        <w:bottom w:val="none" w:sz="0" w:space="0" w:color="auto"/>
        <w:right w:val="none" w:sz="0" w:space="0" w:color="auto"/>
      </w:divBdr>
    </w:div>
    <w:div w:id="414135180">
      <w:bodyDiv w:val="1"/>
      <w:marLeft w:val="0"/>
      <w:marRight w:val="0"/>
      <w:marTop w:val="0"/>
      <w:marBottom w:val="0"/>
      <w:divBdr>
        <w:top w:val="none" w:sz="0" w:space="0" w:color="auto"/>
        <w:left w:val="none" w:sz="0" w:space="0" w:color="auto"/>
        <w:bottom w:val="none" w:sz="0" w:space="0" w:color="auto"/>
        <w:right w:val="none" w:sz="0" w:space="0" w:color="auto"/>
      </w:divBdr>
    </w:div>
    <w:div w:id="417405702">
      <w:bodyDiv w:val="1"/>
      <w:marLeft w:val="0"/>
      <w:marRight w:val="0"/>
      <w:marTop w:val="0"/>
      <w:marBottom w:val="0"/>
      <w:divBdr>
        <w:top w:val="none" w:sz="0" w:space="0" w:color="auto"/>
        <w:left w:val="none" w:sz="0" w:space="0" w:color="auto"/>
        <w:bottom w:val="none" w:sz="0" w:space="0" w:color="auto"/>
        <w:right w:val="none" w:sz="0" w:space="0" w:color="auto"/>
      </w:divBdr>
    </w:div>
    <w:div w:id="417413150">
      <w:bodyDiv w:val="1"/>
      <w:marLeft w:val="0"/>
      <w:marRight w:val="0"/>
      <w:marTop w:val="0"/>
      <w:marBottom w:val="0"/>
      <w:divBdr>
        <w:top w:val="none" w:sz="0" w:space="0" w:color="auto"/>
        <w:left w:val="none" w:sz="0" w:space="0" w:color="auto"/>
        <w:bottom w:val="none" w:sz="0" w:space="0" w:color="auto"/>
        <w:right w:val="none" w:sz="0" w:space="0" w:color="auto"/>
      </w:divBdr>
    </w:div>
    <w:div w:id="418988178">
      <w:bodyDiv w:val="1"/>
      <w:marLeft w:val="0"/>
      <w:marRight w:val="0"/>
      <w:marTop w:val="0"/>
      <w:marBottom w:val="0"/>
      <w:divBdr>
        <w:top w:val="none" w:sz="0" w:space="0" w:color="auto"/>
        <w:left w:val="none" w:sz="0" w:space="0" w:color="auto"/>
        <w:bottom w:val="none" w:sz="0" w:space="0" w:color="auto"/>
        <w:right w:val="none" w:sz="0" w:space="0" w:color="auto"/>
      </w:divBdr>
    </w:div>
    <w:div w:id="419985932">
      <w:bodyDiv w:val="1"/>
      <w:marLeft w:val="0"/>
      <w:marRight w:val="0"/>
      <w:marTop w:val="0"/>
      <w:marBottom w:val="0"/>
      <w:divBdr>
        <w:top w:val="none" w:sz="0" w:space="0" w:color="auto"/>
        <w:left w:val="none" w:sz="0" w:space="0" w:color="auto"/>
        <w:bottom w:val="none" w:sz="0" w:space="0" w:color="auto"/>
        <w:right w:val="none" w:sz="0" w:space="0" w:color="auto"/>
      </w:divBdr>
    </w:div>
    <w:div w:id="420566341">
      <w:bodyDiv w:val="1"/>
      <w:marLeft w:val="0"/>
      <w:marRight w:val="0"/>
      <w:marTop w:val="0"/>
      <w:marBottom w:val="0"/>
      <w:divBdr>
        <w:top w:val="none" w:sz="0" w:space="0" w:color="auto"/>
        <w:left w:val="none" w:sz="0" w:space="0" w:color="auto"/>
        <w:bottom w:val="none" w:sz="0" w:space="0" w:color="auto"/>
        <w:right w:val="none" w:sz="0" w:space="0" w:color="auto"/>
      </w:divBdr>
    </w:div>
    <w:div w:id="422452595">
      <w:bodyDiv w:val="1"/>
      <w:marLeft w:val="0"/>
      <w:marRight w:val="0"/>
      <w:marTop w:val="0"/>
      <w:marBottom w:val="0"/>
      <w:divBdr>
        <w:top w:val="none" w:sz="0" w:space="0" w:color="auto"/>
        <w:left w:val="none" w:sz="0" w:space="0" w:color="auto"/>
        <w:bottom w:val="none" w:sz="0" w:space="0" w:color="auto"/>
        <w:right w:val="none" w:sz="0" w:space="0" w:color="auto"/>
      </w:divBdr>
    </w:div>
    <w:div w:id="427390354">
      <w:bodyDiv w:val="1"/>
      <w:marLeft w:val="0"/>
      <w:marRight w:val="0"/>
      <w:marTop w:val="0"/>
      <w:marBottom w:val="0"/>
      <w:divBdr>
        <w:top w:val="none" w:sz="0" w:space="0" w:color="auto"/>
        <w:left w:val="none" w:sz="0" w:space="0" w:color="auto"/>
        <w:bottom w:val="none" w:sz="0" w:space="0" w:color="auto"/>
        <w:right w:val="none" w:sz="0" w:space="0" w:color="auto"/>
      </w:divBdr>
    </w:div>
    <w:div w:id="427625620">
      <w:bodyDiv w:val="1"/>
      <w:marLeft w:val="0"/>
      <w:marRight w:val="0"/>
      <w:marTop w:val="0"/>
      <w:marBottom w:val="0"/>
      <w:divBdr>
        <w:top w:val="none" w:sz="0" w:space="0" w:color="auto"/>
        <w:left w:val="none" w:sz="0" w:space="0" w:color="auto"/>
        <w:bottom w:val="none" w:sz="0" w:space="0" w:color="auto"/>
        <w:right w:val="none" w:sz="0" w:space="0" w:color="auto"/>
      </w:divBdr>
    </w:div>
    <w:div w:id="429738478">
      <w:bodyDiv w:val="1"/>
      <w:marLeft w:val="0"/>
      <w:marRight w:val="0"/>
      <w:marTop w:val="0"/>
      <w:marBottom w:val="0"/>
      <w:divBdr>
        <w:top w:val="none" w:sz="0" w:space="0" w:color="auto"/>
        <w:left w:val="none" w:sz="0" w:space="0" w:color="auto"/>
        <w:bottom w:val="none" w:sz="0" w:space="0" w:color="auto"/>
        <w:right w:val="none" w:sz="0" w:space="0" w:color="auto"/>
      </w:divBdr>
    </w:div>
    <w:div w:id="433405887">
      <w:bodyDiv w:val="1"/>
      <w:marLeft w:val="0"/>
      <w:marRight w:val="0"/>
      <w:marTop w:val="0"/>
      <w:marBottom w:val="0"/>
      <w:divBdr>
        <w:top w:val="none" w:sz="0" w:space="0" w:color="auto"/>
        <w:left w:val="none" w:sz="0" w:space="0" w:color="auto"/>
        <w:bottom w:val="none" w:sz="0" w:space="0" w:color="auto"/>
        <w:right w:val="none" w:sz="0" w:space="0" w:color="auto"/>
      </w:divBdr>
    </w:div>
    <w:div w:id="439565156">
      <w:bodyDiv w:val="1"/>
      <w:marLeft w:val="0"/>
      <w:marRight w:val="0"/>
      <w:marTop w:val="0"/>
      <w:marBottom w:val="0"/>
      <w:divBdr>
        <w:top w:val="none" w:sz="0" w:space="0" w:color="auto"/>
        <w:left w:val="none" w:sz="0" w:space="0" w:color="auto"/>
        <w:bottom w:val="none" w:sz="0" w:space="0" w:color="auto"/>
        <w:right w:val="none" w:sz="0" w:space="0" w:color="auto"/>
      </w:divBdr>
    </w:div>
    <w:div w:id="445538526">
      <w:bodyDiv w:val="1"/>
      <w:marLeft w:val="0"/>
      <w:marRight w:val="0"/>
      <w:marTop w:val="0"/>
      <w:marBottom w:val="0"/>
      <w:divBdr>
        <w:top w:val="none" w:sz="0" w:space="0" w:color="auto"/>
        <w:left w:val="none" w:sz="0" w:space="0" w:color="auto"/>
        <w:bottom w:val="none" w:sz="0" w:space="0" w:color="auto"/>
        <w:right w:val="none" w:sz="0" w:space="0" w:color="auto"/>
      </w:divBdr>
    </w:div>
    <w:div w:id="451939914">
      <w:bodyDiv w:val="1"/>
      <w:marLeft w:val="0"/>
      <w:marRight w:val="0"/>
      <w:marTop w:val="0"/>
      <w:marBottom w:val="0"/>
      <w:divBdr>
        <w:top w:val="none" w:sz="0" w:space="0" w:color="auto"/>
        <w:left w:val="none" w:sz="0" w:space="0" w:color="auto"/>
        <w:bottom w:val="none" w:sz="0" w:space="0" w:color="auto"/>
        <w:right w:val="none" w:sz="0" w:space="0" w:color="auto"/>
      </w:divBdr>
    </w:div>
    <w:div w:id="453601792">
      <w:bodyDiv w:val="1"/>
      <w:marLeft w:val="0"/>
      <w:marRight w:val="0"/>
      <w:marTop w:val="0"/>
      <w:marBottom w:val="0"/>
      <w:divBdr>
        <w:top w:val="none" w:sz="0" w:space="0" w:color="auto"/>
        <w:left w:val="none" w:sz="0" w:space="0" w:color="auto"/>
        <w:bottom w:val="none" w:sz="0" w:space="0" w:color="auto"/>
        <w:right w:val="none" w:sz="0" w:space="0" w:color="auto"/>
      </w:divBdr>
    </w:div>
    <w:div w:id="454451895">
      <w:bodyDiv w:val="1"/>
      <w:marLeft w:val="0"/>
      <w:marRight w:val="0"/>
      <w:marTop w:val="0"/>
      <w:marBottom w:val="0"/>
      <w:divBdr>
        <w:top w:val="none" w:sz="0" w:space="0" w:color="auto"/>
        <w:left w:val="none" w:sz="0" w:space="0" w:color="auto"/>
        <w:bottom w:val="none" w:sz="0" w:space="0" w:color="auto"/>
        <w:right w:val="none" w:sz="0" w:space="0" w:color="auto"/>
      </w:divBdr>
    </w:div>
    <w:div w:id="456290500">
      <w:bodyDiv w:val="1"/>
      <w:marLeft w:val="0"/>
      <w:marRight w:val="0"/>
      <w:marTop w:val="0"/>
      <w:marBottom w:val="0"/>
      <w:divBdr>
        <w:top w:val="none" w:sz="0" w:space="0" w:color="auto"/>
        <w:left w:val="none" w:sz="0" w:space="0" w:color="auto"/>
        <w:bottom w:val="none" w:sz="0" w:space="0" w:color="auto"/>
        <w:right w:val="none" w:sz="0" w:space="0" w:color="auto"/>
      </w:divBdr>
    </w:div>
    <w:div w:id="458648257">
      <w:bodyDiv w:val="1"/>
      <w:marLeft w:val="0"/>
      <w:marRight w:val="0"/>
      <w:marTop w:val="0"/>
      <w:marBottom w:val="0"/>
      <w:divBdr>
        <w:top w:val="none" w:sz="0" w:space="0" w:color="auto"/>
        <w:left w:val="none" w:sz="0" w:space="0" w:color="auto"/>
        <w:bottom w:val="none" w:sz="0" w:space="0" w:color="auto"/>
        <w:right w:val="none" w:sz="0" w:space="0" w:color="auto"/>
      </w:divBdr>
      <w:divsChild>
        <w:div w:id="279266670">
          <w:marLeft w:val="0"/>
          <w:marRight w:val="0"/>
          <w:marTop w:val="0"/>
          <w:marBottom w:val="0"/>
          <w:divBdr>
            <w:top w:val="none" w:sz="0" w:space="0" w:color="auto"/>
            <w:left w:val="none" w:sz="0" w:space="0" w:color="auto"/>
            <w:bottom w:val="none" w:sz="0" w:space="0" w:color="auto"/>
            <w:right w:val="none" w:sz="0" w:space="0" w:color="auto"/>
          </w:divBdr>
        </w:div>
      </w:divsChild>
    </w:div>
    <w:div w:id="460534667">
      <w:bodyDiv w:val="1"/>
      <w:marLeft w:val="0"/>
      <w:marRight w:val="0"/>
      <w:marTop w:val="0"/>
      <w:marBottom w:val="0"/>
      <w:divBdr>
        <w:top w:val="none" w:sz="0" w:space="0" w:color="auto"/>
        <w:left w:val="none" w:sz="0" w:space="0" w:color="auto"/>
        <w:bottom w:val="none" w:sz="0" w:space="0" w:color="auto"/>
        <w:right w:val="none" w:sz="0" w:space="0" w:color="auto"/>
      </w:divBdr>
    </w:div>
    <w:div w:id="464005825">
      <w:bodyDiv w:val="1"/>
      <w:marLeft w:val="0"/>
      <w:marRight w:val="0"/>
      <w:marTop w:val="0"/>
      <w:marBottom w:val="0"/>
      <w:divBdr>
        <w:top w:val="none" w:sz="0" w:space="0" w:color="auto"/>
        <w:left w:val="none" w:sz="0" w:space="0" w:color="auto"/>
        <w:bottom w:val="none" w:sz="0" w:space="0" w:color="auto"/>
        <w:right w:val="none" w:sz="0" w:space="0" w:color="auto"/>
      </w:divBdr>
      <w:divsChild>
        <w:div w:id="1023089133">
          <w:marLeft w:val="0"/>
          <w:marRight w:val="0"/>
          <w:marTop w:val="0"/>
          <w:marBottom w:val="0"/>
          <w:divBdr>
            <w:top w:val="none" w:sz="0" w:space="0" w:color="auto"/>
            <w:left w:val="none" w:sz="0" w:space="0" w:color="auto"/>
            <w:bottom w:val="none" w:sz="0" w:space="0" w:color="auto"/>
            <w:right w:val="none" w:sz="0" w:space="0" w:color="auto"/>
          </w:divBdr>
        </w:div>
      </w:divsChild>
    </w:div>
    <w:div w:id="471022677">
      <w:bodyDiv w:val="1"/>
      <w:marLeft w:val="0"/>
      <w:marRight w:val="0"/>
      <w:marTop w:val="0"/>
      <w:marBottom w:val="0"/>
      <w:divBdr>
        <w:top w:val="none" w:sz="0" w:space="0" w:color="auto"/>
        <w:left w:val="none" w:sz="0" w:space="0" w:color="auto"/>
        <w:bottom w:val="none" w:sz="0" w:space="0" w:color="auto"/>
        <w:right w:val="none" w:sz="0" w:space="0" w:color="auto"/>
      </w:divBdr>
    </w:div>
    <w:div w:id="473182354">
      <w:bodyDiv w:val="1"/>
      <w:marLeft w:val="0"/>
      <w:marRight w:val="0"/>
      <w:marTop w:val="0"/>
      <w:marBottom w:val="0"/>
      <w:divBdr>
        <w:top w:val="none" w:sz="0" w:space="0" w:color="auto"/>
        <w:left w:val="none" w:sz="0" w:space="0" w:color="auto"/>
        <w:bottom w:val="none" w:sz="0" w:space="0" w:color="auto"/>
        <w:right w:val="none" w:sz="0" w:space="0" w:color="auto"/>
      </w:divBdr>
    </w:div>
    <w:div w:id="473527648">
      <w:bodyDiv w:val="1"/>
      <w:marLeft w:val="0"/>
      <w:marRight w:val="0"/>
      <w:marTop w:val="0"/>
      <w:marBottom w:val="0"/>
      <w:divBdr>
        <w:top w:val="none" w:sz="0" w:space="0" w:color="auto"/>
        <w:left w:val="none" w:sz="0" w:space="0" w:color="auto"/>
        <w:bottom w:val="none" w:sz="0" w:space="0" w:color="auto"/>
        <w:right w:val="none" w:sz="0" w:space="0" w:color="auto"/>
      </w:divBdr>
    </w:div>
    <w:div w:id="481584187">
      <w:bodyDiv w:val="1"/>
      <w:marLeft w:val="0"/>
      <w:marRight w:val="0"/>
      <w:marTop w:val="0"/>
      <w:marBottom w:val="0"/>
      <w:divBdr>
        <w:top w:val="none" w:sz="0" w:space="0" w:color="auto"/>
        <w:left w:val="none" w:sz="0" w:space="0" w:color="auto"/>
        <w:bottom w:val="none" w:sz="0" w:space="0" w:color="auto"/>
        <w:right w:val="none" w:sz="0" w:space="0" w:color="auto"/>
      </w:divBdr>
      <w:divsChild>
        <w:div w:id="770201780">
          <w:marLeft w:val="0"/>
          <w:marRight w:val="0"/>
          <w:marTop w:val="0"/>
          <w:marBottom w:val="0"/>
          <w:divBdr>
            <w:top w:val="none" w:sz="0" w:space="0" w:color="auto"/>
            <w:left w:val="none" w:sz="0" w:space="0" w:color="auto"/>
            <w:bottom w:val="none" w:sz="0" w:space="0" w:color="auto"/>
            <w:right w:val="none" w:sz="0" w:space="0" w:color="auto"/>
          </w:divBdr>
        </w:div>
      </w:divsChild>
    </w:div>
    <w:div w:id="486015535">
      <w:bodyDiv w:val="1"/>
      <w:marLeft w:val="0"/>
      <w:marRight w:val="0"/>
      <w:marTop w:val="0"/>
      <w:marBottom w:val="0"/>
      <w:divBdr>
        <w:top w:val="none" w:sz="0" w:space="0" w:color="auto"/>
        <w:left w:val="none" w:sz="0" w:space="0" w:color="auto"/>
        <w:bottom w:val="none" w:sz="0" w:space="0" w:color="auto"/>
        <w:right w:val="none" w:sz="0" w:space="0" w:color="auto"/>
      </w:divBdr>
    </w:div>
    <w:div w:id="487787820">
      <w:bodyDiv w:val="1"/>
      <w:marLeft w:val="0"/>
      <w:marRight w:val="0"/>
      <w:marTop w:val="0"/>
      <w:marBottom w:val="0"/>
      <w:divBdr>
        <w:top w:val="none" w:sz="0" w:space="0" w:color="auto"/>
        <w:left w:val="none" w:sz="0" w:space="0" w:color="auto"/>
        <w:bottom w:val="none" w:sz="0" w:space="0" w:color="auto"/>
        <w:right w:val="none" w:sz="0" w:space="0" w:color="auto"/>
      </w:divBdr>
    </w:div>
    <w:div w:id="490292302">
      <w:bodyDiv w:val="1"/>
      <w:marLeft w:val="0"/>
      <w:marRight w:val="0"/>
      <w:marTop w:val="0"/>
      <w:marBottom w:val="0"/>
      <w:divBdr>
        <w:top w:val="none" w:sz="0" w:space="0" w:color="auto"/>
        <w:left w:val="none" w:sz="0" w:space="0" w:color="auto"/>
        <w:bottom w:val="none" w:sz="0" w:space="0" w:color="auto"/>
        <w:right w:val="none" w:sz="0" w:space="0" w:color="auto"/>
      </w:divBdr>
    </w:div>
    <w:div w:id="494537609">
      <w:bodyDiv w:val="1"/>
      <w:marLeft w:val="0"/>
      <w:marRight w:val="0"/>
      <w:marTop w:val="0"/>
      <w:marBottom w:val="0"/>
      <w:divBdr>
        <w:top w:val="none" w:sz="0" w:space="0" w:color="auto"/>
        <w:left w:val="none" w:sz="0" w:space="0" w:color="auto"/>
        <w:bottom w:val="none" w:sz="0" w:space="0" w:color="auto"/>
        <w:right w:val="none" w:sz="0" w:space="0" w:color="auto"/>
      </w:divBdr>
      <w:divsChild>
        <w:div w:id="325322868">
          <w:marLeft w:val="0"/>
          <w:marRight w:val="0"/>
          <w:marTop w:val="0"/>
          <w:marBottom w:val="0"/>
          <w:divBdr>
            <w:top w:val="none" w:sz="0" w:space="0" w:color="auto"/>
            <w:left w:val="none" w:sz="0" w:space="0" w:color="auto"/>
            <w:bottom w:val="none" w:sz="0" w:space="0" w:color="auto"/>
            <w:right w:val="none" w:sz="0" w:space="0" w:color="auto"/>
          </w:divBdr>
        </w:div>
        <w:div w:id="394163346">
          <w:marLeft w:val="0"/>
          <w:marRight w:val="0"/>
          <w:marTop w:val="0"/>
          <w:marBottom w:val="0"/>
          <w:divBdr>
            <w:top w:val="none" w:sz="0" w:space="0" w:color="auto"/>
            <w:left w:val="none" w:sz="0" w:space="0" w:color="auto"/>
            <w:bottom w:val="none" w:sz="0" w:space="0" w:color="auto"/>
            <w:right w:val="none" w:sz="0" w:space="0" w:color="auto"/>
          </w:divBdr>
        </w:div>
        <w:div w:id="415857220">
          <w:marLeft w:val="0"/>
          <w:marRight w:val="0"/>
          <w:marTop w:val="0"/>
          <w:marBottom w:val="0"/>
          <w:divBdr>
            <w:top w:val="none" w:sz="0" w:space="0" w:color="auto"/>
            <w:left w:val="none" w:sz="0" w:space="0" w:color="auto"/>
            <w:bottom w:val="none" w:sz="0" w:space="0" w:color="auto"/>
            <w:right w:val="none" w:sz="0" w:space="0" w:color="auto"/>
          </w:divBdr>
        </w:div>
        <w:div w:id="602302448">
          <w:marLeft w:val="0"/>
          <w:marRight w:val="0"/>
          <w:marTop w:val="0"/>
          <w:marBottom w:val="0"/>
          <w:divBdr>
            <w:top w:val="none" w:sz="0" w:space="0" w:color="auto"/>
            <w:left w:val="none" w:sz="0" w:space="0" w:color="auto"/>
            <w:bottom w:val="none" w:sz="0" w:space="0" w:color="auto"/>
            <w:right w:val="none" w:sz="0" w:space="0" w:color="auto"/>
          </w:divBdr>
        </w:div>
        <w:div w:id="662926528">
          <w:marLeft w:val="0"/>
          <w:marRight w:val="0"/>
          <w:marTop w:val="0"/>
          <w:marBottom w:val="0"/>
          <w:divBdr>
            <w:top w:val="none" w:sz="0" w:space="0" w:color="auto"/>
            <w:left w:val="none" w:sz="0" w:space="0" w:color="auto"/>
            <w:bottom w:val="none" w:sz="0" w:space="0" w:color="auto"/>
            <w:right w:val="none" w:sz="0" w:space="0" w:color="auto"/>
          </w:divBdr>
        </w:div>
        <w:div w:id="838009635">
          <w:marLeft w:val="0"/>
          <w:marRight w:val="0"/>
          <w:marTop w:val="0"/>
          <w:marBottom w:val="0"/>
          <w:divBdr>
            <w:top w:val="none" w:sz="0" w:space="0" w:color="auto"/>
            <w:left w:val="none" w:sz="0" w:space="0" w:color="auto"/>
            <w:bottom w:val="none" w:sz="0" w:space="0" w:color="auto"/>
            <w:right w:val="none" w:sz="0" w:space="0" w:color="auto"/>
          </w:divBdr>
        </w:div>
        <w:div w:id="1037242973">
          <w:marLeft w:val="0"/>
          <w:marRight w:val="0"/>
          <w:marTop w:val="0"/>
          <w:marBottom w:val="0"/>
          <w:divBdr>
            <w:top w:val="none" w:sz="0" w:space="0" w:color="auto"/>
            <w:left w:val="none" w:sz="0" w:space="0" w:color="auto"/>
            <w:bottom w:val="none" w:sz="0" w:space="0" w:color="auto"/>
            <w:right w:val="none" w:sz="0" w:space="0" w:color="auto"/>
          </w:divBdr>
        </w:div>
        <w:div w:id="1112825669">
          <w:marLeft w:val="0"/>
          <w:marRight w:val="0"/>
          <w:marTop w:val="0"/>
          <w:marBottom w:val="0"/>
          <w:divBdr>
            <w:top w:val="none" w:sz="0" w:space="0" w:color="auto"/>
            <w:left w:val="none" w:sz="0" w:space="0" w:color="auto"/>
            <w:bottom w:val="none" w:sz="0" w:space="0" w:color="auto"/>
            <w:right w:val="none" w:sz="0" w:space="0" w:color="auto"/>
          </w:divBdr>
        </w:div>
        <w:div w:id="1338775100">
          <w:marLeft w:val="0"/>
          <w:marRight w:val="0"/>
          <w:marTop w:val="0"/>
          <w:marBottom w:val="0"/>
          <w:divBdr>
            <w:top w:val="none" w:sz="0" w:space="0" w:color="auto"/>
            <w:left w:val="none" w:sz="0" w:space="0" w:color="auto"/>
            <w:bottom w:val="none" w:sz="0" w:space="0" w:color="auto"/>
            <w:right w:val="none" w:sz="0" w:space="0" w:color="auto"/>
          </w:divBdr>
        </w:div>
        <w:div w:id="1429350384">
          <w:marLeft w:val="0"/>
          <w:marRight w:val="0"/>
          <w:marTop w:val="0"/>
          <w:marBottom w:val="0"/>
          <w:divBdr>
            <w:top w:val="none" w:sz="0" w:space="0" w:color="auto"/>
            <w:left w:val="none" w:sz="0" w:space="0" w:color="auto"/>
            <w:bottom w:val="none" w:sz="0" w:space="0" w:color="auto"/>
            <w:right w:val="none" w:sz="0" w:space="0" w:color="auto"/>
          </w:divBdr>
        </w:div>
        <w:div w:id="1482162267">
          <w:marLeft w:val="0"/>
          <w:marRight w:val="0"/>
          <w:marTop w:val="0"/>
          <w:marBottom w:val="0"/>
          <w:divBdr>
            <w:top w:val="none" w:sz="0" w:space="0" w:color="auto"/>
            <w:left w:val="none" w:sz="0" w:space="0" w:color="auto"/>
            <w:bottom w:val="none" w:sz="0" w:space="0" w:color="auto"/>
            <w:right w:val="none" w:sz="0" w:space="0" w:color="auto"/>
          </w:divBdr>
        </w:div>
        <w:div w:id="1667633461">
          <w:marLeft w:val="0"/>
          <w:marRight w:val="0"/>
          <w:marTop w:val="0"/>
          <w:marBottom w:val="0"/>
          <w:divBdr>
            <w:top w:val="none" w:sz="0" w:space="0" w:color="auto"/>
            <w:left w:val="none" w:sz="0" w:space="0" w:color="auto"/>
            <w:bottom w:val="none" w:sz="0" w:space="0" w:color="auto"/>
            <w:right w:val="none" w:sz="0" w:space="0" w:color="auto"/>
          </w:divBdr>
        </w:div>
        <w:div w:id="1925020670">
          <w:marLeft w:val="0"/>
          <w:marRight w:val="0"/>
          <w:marTop w:val="0"/>
          <w:marBottom w:val="0"/>
          <w:divBdr>
            <w:top w:val="none" w:sz="0" w:space="0" w:color="auto"/>
            <w:left w:val="none" w:sz="0" w:space="0" w:color="auto"/>
            <w:bottom w:val="none" w:sz="0" w:space="0" w:color="auto"/>
            <w:right w:val="none" w:sz="0" w:space="0" w:color="auto"/>
          </w:divBdr>
        </w:div>
        <w:div w:id="2070105461">
          <w:marLeft w:val="0"/>
          <w:marRight w:val="0"/>
          <w:marTop w:val="0"/>
          <w:marBottom w:val="0"/>
          <w:divBdr>
            <w:top w:val="none" w:sz="0" w:space="0" w:color="auto"/>
            <w:left w:val="none" w:sz="0" w:space="0" w:color="auto"/>
            <w:bottom w:val="none" w:sz="0" w:space="0" w:color="auto"/>
            <w:right w:val="none" w:sz="0" w:space="0" w:color="auto"/>
          </w:divBdr>
        </w:div>
        <w:div w:id="2099904617">
          <w:marLeft w:val="0"/>
          <w:marRight w:val="0"/>
          <w:marTop w:val="0"/>
          <w:marBottom w:val="0"/>
          <w:divBdr>
            <w:top w:val="none" w:sz="0" w:space="0" w:color="auto"/>
            <w:left w:val="none" w:sz="0" w:space="0" w:color="auto"/>
            <w:bottom w:val="none" w:sz="0" w:space="0" w:color="auto"/>
            <w:right w:val="none" w:sz="0" w:space="0" w:color="auto"/>
          </w:divBdr>
        </w:div>
      </w:divsChild>
    </w:div>
    <w:div w:id="494734765">
      <w:bodyDiv w:val="1"/>
      <w:marLeft w:val="0"/>
      <w:marRight w:val="0"/>
      <w:marTop w:val="0"/>
      <w:marBottom w:val="0"/>
      <w:divBdr>
        <w:top w:val="none" w:sz="0" w:space="0" w:color="auto"/>
        <w:left w:val="none" w:sz="0" w:space="0" w:color="auto"/>
        <w:bottom w:val="none" w:sz="0" w:space="0" w:color="auto"/>
        <w:right w:val="none" w:sz="0" w:space="0" w:color="auto"/>
      </w:divBdr>
    </w:div>
    <w:div w:id="496111814">
      <w:bodyDiv w:val="1"/>
      <w:marLeft w:val="0"/>
      <w:marRight w:val="0"/>
      <w:marTop w:val="0"/>
      <w:marBottom w:val="0"/>
      <w:divBdr>
        <w:top w:val="none" w:sz="0" w:space="0" w:color="auto"/>
        <w:left w:val="none" w:sz="0" w:space="0" w:color="auto"/>
        <w:bottom w:val="none" w:sz="0" w:space="0" w:color="auto"/>
        <w:right w:val="none" w:sz="0" w:space="0" w:color="auto"/>
      </w:divBdr>
    </w:div>
    <w:div w:id="499581635">
      <w:bodyDiv w:val="1"/>
      <w:marLeft w:val="0"/>
      <w:marRight w:val="0"/>
      <w:marTop w:val="0"/>
      <w:marBottom w:val="0"/>
      <w:divBdr>
        <w:top w:val="none" w:sz="0" w:space="0" w:color="auto"/>
        <w:left w:val="none" w:sz="0" w:space="0" w:color="auto"/>
        <w:bottom w:val="none" w:sz="0" w:space="0" w:color="auto"/>
        <w:right w:val="none" w:sz="0" w:space="0" w:color="auto"/>
      </w:divBdr>
    </w:div>
    <w:div w:id="506402547">
      <w:bodyDiv w:val="1"/>
      <w:marLeft w:val="0"/>
      <w:marRight w:val="0"/>
      <w:marTop w:val="0"/>
      <w:marBottom w:val="0"/>
      <w:divBdr>
        <w:top w:val="none" w:sz="0" w:space="0" w:color="auto"/>
        <w:left w:val="none" w:sz="0" w:space="0" w:color="auto"/>
        <w:bottom w:val="none" w:sz="0" w:space="0" w:color="auto"/>
        <w:right w:val="none" w:sz="0" w:space="0" w:color="auto"/>
      </w:divBdr>
    </w:div>
    <w:div w:id="506482600">
      <w:bodyDiv w:val="1"/>
      <w:marLeft w:val="0"/>
      <w:marRight w:val="0"/>
      <w:marTop w:val="0"/>
      <w:marBottom w:val="0"/>
      <w:divBdr>
        <w:top w:val="none" w:sz="0" w:space="0" w:color="auto"/>
        <w:left w:val="none" w:sz="0" w:space="0" w:color="auto"/>
        <w:bottom w:val="none" w:sz="0" w:space="0" w:color="auto"/>
        <w:right w:val="none" w:sz="0" w:space="0" w:color="auto"/>
      </w:divBdr>
    </w:div>
    <w:div w:id="507215174">
      <w:bodyDiv w:val="1"/>
      <w:marLeft w:val="0"/>
      <w:marRight w:val="0"/>
      <w:marTop w:val="0"/>
      <w:marBottom w:val="0"/>
      <w:divBdr>
        <w:top w:val="none" w:sz="0" w:space="0" w:color="auto"/>
        <w:left w:val="none" w:sz="0" w:space="0" w:color="auto"/>
        <w:bottom w:val="none" w:sz="0" w:space="0" w:color="auto"/>
        <w:right w:val="none" w:sz="0" w:space="0" w:color="auto"/>
      </w:divBdr>
    </w:div>
    <w:div w:id="507255517">
      <w:bodyDiv w:val="1"/>
      <w:marLeft w:val="0"/>
      <w:marRight w:val="0"/>
      <w:marTop w:val="0"/>
      <w:marBottom w:val="0"/>
      <w:divBdr>
        <w:top w:val="none" w:sz="0" w:space="0" w:color="auto"/>
        <w:left w:val="none" w:sz="0" w:space="0" w:color="auto"/>
        <w:bottom w:val="none" w:sz="0" w:space="0" w:color="auto"/>
        <w:right w:val="none" w:sz="0" w:space="0" w:color="auto"/>
      </w:divBdr>
    </w:div>
    <w:div w:id="518932757">
      <w:bodyDiv w:val="1"/>
      <w:marLeft w:val="0"/>
      <w:marRight w:val="0"/>
      <w:marTop w:val="0"/>
      <w:marBottom w:val="0"/>
      <w:divBdr>
        <w:top w:val="none" w:sz="0" w:space="0" w:color="auto"/>
        <w:left w:val="none" w:sz="0" w:space="0" w:color="auto"/>
        <w:bottom w:val="none" w:sz="0" w:space="0" w:color="auto"/>
        <w:right w:val="none" w:sz="0" w:space="0" w:color="auto"/>
      </w:divBdr>
    </w:div>
    <w:div w:id="523788664">
      <w:bodyDiv w:val="1"/>
      <w:marLeft w:val="0"/>
      <w:marRight w:val="0"/>
      <w:marTop w:val="0"/>
      <w:marBottom w:val="0"/>
      <w:divBdr>
        <w:top w:val="none" w:sz="0" w:space="0" w:color="auto"/>
        <w:left w:val="none" w:sz="0" w:space="0" w:color="auto"/>
        <w:bottom w:val="none" w:sz="0" w:space="0" w:color="auto"/>
        <w:right w:val="none" w:sz="0" w:space="0" w:color="auto"/>
      </w:divBdr>
    </w:div>
    <w:div w:id="526330585">
      <w:bodyDiv w:val="1"/>
      <w:marLeft w:val="0"/>
      <w:marRight w:val="0"/>
      <w:marTop w:val="0"/>
      <w:marBottom w:val="0"/>
      <w:divBdr>
        <w:top w:val="none" w:sz="0" w:space="0" w:color="auto"/>
        <w:left w:val="none" w:sz="0" w:space="0" w:color="auto"/>
        <w:bottom w:val="none" w:sz="0" w:space="0" w:color="auto"/>
        <w:right w:val="none" w:sz="0" w:space="0" w:color="auto"/>
      </w:divBdr>
    </w:div>
    <w:div w:id="527792835">
      <w:bodyDiv w:val="1"/>
      <w:marLeft w:val="0"/>
      <w:marRight w:val="0"/>
      <w:marTop w:val="0"/>
      <w:marBottom w:val="0"/>
      <w:divBdr>
        <w:top w:val="none" w:sz="0" w:space="0" w:color="auto"/>
        <w:left w:val="none" w:sz="0" w:space="0" w:color="auto"/>
        <w:bottom w:val="none" w:sz="0" w:space="0" w:color="auto"/>
        <w:right w:val="none" w:sz="0" w:space="0" w:color="auto"/>
      </w:divBdr>
    </w:div>
    <w:div w:id="528760019">
      <w:bodyDiv w:val="1"/>
      <w:marLeft w:val="0"/>
      <w:marRight w:val="0"/>
      <w:marTop w:val="0"/>
      <w:marBottom w:val="0"/>
      <w:divBdr>
        <w:top w:val="none" w:sz="0" w:space="0" w:color="auto"/>
        <w:left w:val="none" w:sz="0" w:space="0" w:color="auto"/>
        <w:bottom w:val="none" w:sz="0" w:space="0" w:color="auto"/>
        <w:right w:val="none" w:sz="0" w:space="0" w:color="auto"/>
      </w:divBdr>
    </w:div>
    <w:div w:id="530529408">
      <w:bodyDiv w:val="1"/>
      <w:marLeft w:val="0"/>
      <w:marRight w:val="0"/>
      <w:marTop w:val="0"/>
      <w:marBottom w:val="0"/>
      <w:divBdr>
        <w:top w:val="none" w:sz="0" w:space="0" w:color="auto"/>
        <w:left w:val="none" w:sz="0" w:space="0" w:color="auto"/>
        <w:bottom w:val="none" w:sz="0" w:space="0" w:color="auto"/>
        <w:right w:val="none" w:sz="0" w:space="0" w:color="auto"/>
      </w:divBdr>
    </w:div>
    <w:div w:id="530916267">
      <w:bodyDiv w:val="1"/>
      <w:marLeft w:val="0"/>
      <w:marRight w:val="0"/>
      <w:marTop w:val="0"/>
      <w:marBottom w:val="0"/>
      <w:divBdr>
        <w:top w:val="none" w:sz="0" w:space="0" w:color="auto"/>
        <w:left w:val="none" w:sz="0" w:space="0" w:color="auto"/>
        <w:bottom w:val="none" w:sz="0" w:space="0" w:color="auto"/>
        <w:right w:val="none" w:sz="0" w:space="0" w:color="auto"/>
      </w:divBdr>
    </w:div>
    <w:div w:id="533424867">
      <w:bodyDiv w:val="1"/>
      <w:marLeft w:val="0"/>
      <w:marRight w:val="0"/>
      <w:marTop w:val="0"/>
      <w:marBottom w:val="0"/>
      <w:divBdr>
        <w:top w:val="none" w:sz="0" w:space="0" w:color="auto"/>
        <w:left w:val="none" w:sz="0" w:space="0" w:color="auto"/>
        <w:bottom w:val="none" w:sz="0" w:space="0" w:color="auto"/>
        <w:right w:val="none" w:sz="0" w:space="0" w:color="auto"/>
      </w:divBdr>
    </w:div>
    <w:div w:id="533806524">
      <w:bodyDiv w:val="1"/>
      <w:marLeft w:val="0"/>
      <w:marRight w:val="0"/>
      <w:marTop w:val="0"/>
      <w:marBottom w:val="0"/>
      <w:divBdr>
        <w:top w:val="none" w:sz="0" w:space="0" w:color="auto"/>
        <w:left w:val="none" w:sz="0" w:space="0" w:color="auto"/>
        <w:bottom w:val="none" w:sz="0" w:space="0" w:color="auto"/>
        <w:right w:val="none" w:sz="0" w:space="0" w:color="auto"/>
      </w:divBdr>
    </w:div>
    <w:div w:id="534733993">
      <w:bodyDiv w:val="1"/>
      <w:marLeft w:val="0"/>
      <w:marRight w:val="0"/>
      <w:marTop w:val="0"/>
      <w:marBottom w:val="0"/>
      <w:divBdr>
        <w:top w:val="none" w:sz="0" w:space="0" w:color="auto"/>
        <w:left w:val="none" w:sz="0" w:space="0" w:color="auto"/>
        <w:bottom w:val="none" w:sz="0" w:space="0" w:color="auto"/>
        <w:right w:val="none" w:sz="0" w:space="0" w:color="auto"/>
      </w:divBdr>
    </w:div>
    <w:div w:id="535393195">
      <w:bodyDiv w:val="1"/>
      <w:marLeft w:val="0"/>
      <w:marRight w:val="0"/>
      <w:marTop w:val="0"/>
      <w:marBottom w:val="0"/>
      <w:divBdr>
        <w:top w:val="none" w:sz="0" w:space="0" w:color="auto"/>
        <w:left w:val="none" w:sz="0" w:space="0" w:color="auto"/>
        <w:bottom w:val="none" w:sz="0" w:space="0" w:color="auto"/>
        <w:right w:val="none" w:sz="0" w:space="0" w:color="auto"/>
      </w:divBdr>
    </w:div>
    <w:div w:id="537206279">
      <w:bodyDiv w:val="1"/>
      <w:marLeft w:val="0"/>
      <w:marRight w:val="0"/>
      <w:marTop w:val="0"/>
      <w:marBottom w:val="0"/>
      <w:divBdr>
        <w:top w:val="none" w:sz="0" w:space="0" w:color="auto"/>
        <w:left w:val="none" w:sz="0" w:space="0" w:color="auto"/>
        <w:bottom w:val="none" w:sz="0" w:space="0" w:color="auto"/>
        <w:right w:val="none" w:sz="0" w:space="0" w:color="auto"/>
      </w:divBdr>
    </w:div>
    <w:div w:id="538784054">
      <w:bodyDiv w:val="1"/>
      <w:marLeft w:val="0"/>
      <w:marRight w:val="0"/>
      <w:marTop w:val="0"/>
      <w:marBottom w:val="0"/>
      <w:divBdr>
        <w:top w:val="none" w:sz="0" w:space="0" w:color="auto"/>
        <w:left w:val="none" w:sz="0" w:space="0" w:color="auto"/>
        <w:bottom w:val="none" w:sz="0" w:space="0" w:color="auto"/>
        <w:right w:val="none" w:sz="0" w:space="0" w:color="auto"/>
      </w:divBdr>
    </w:div>
    <w:div w:id="540434986">
      <w:bodyDiv w:val="1"/>
      <w:marLeft w:val="0"/>
      <w:marRight w:val="0"/>
      <w:marTop w:val="0"/>
      <w:marBottom w:val="0"/>
      <w:divBdr>
        <w:top w:val="none" w:sz="0" w:space="0" w:color="auto"/>
        <w:left w:val="none" w:sz="0" w:space="0" w:color="auto"/>
        <w:bottom w:val="none" w:sz="0" w:space="0" w:color="auto"/>
        <w:right w:val="none" w:sz="0" w:space="0" w:color="auto"/>
      </w:divBdr>
    </w:div>
    <w:div w:id="541214597">
      <w:bodyDiv w:val="1"/>
      <w:marLeft w:val="0"/>
      <w:marRight w:val="0"/>
      <w:marTop w:val="0"/>
      <w:marBottom w:val="0"/>
      <w:divBdr>
        <w:top w:val="none" w:sz="0" w:space="0" w:color="auto"/>
        <w:left w:val="none" w:sz="0" w:space="0" w:color="auto"/>
        <w:bottom w:val="none" w:sz="0" w:space="0" w:color="auto"/>
        <w:right w:val="none" w:sz="0" w:space="0" w:color="auto"/>
      </w:divBdr>
    </w:div>
    <w:div w:id="542640883">
      <w:bodyDiv w:val="1"/>
      <w:marLeft w:val="0"/>
      <w:marRight w:val="0"/>
      <w:marTop w:val="0"/>
      <w:marBottom w:val="0"/>
      <w:divBdr>
        <w:top w:val="none" w:sz="0" w:space="0" w:color="auto"/>
        <w:left w:val="none" w:sz="0" w:space="0" w:color="auto"/>
        <w:bottom w:val="none" w:sz="0" w:space="0" w:color="auto"/>
        <w:right w:val="none" w:sz="0" w:space="0" w:color="auto"/>
      </w:divBdr>
    </w:div>
    <w:div w:id="547768709">
      <w:bodyDiv w:val="1"/>
      <w:marLeft w:val="0"/>
      <w:marRight w:val="0"/>
      <w:marTop w:val="0"/>
      <w:marBottom w:val="0"/>
      <w:divBdr>
        <w:top w:val="none" w:sz="0" w:space="0" w:color="auto"/>
        <w:left w:val="none" w:sz="0" w:space="0" w:color="auto"/>
        <w:bottom w:val="none" w:sz="0" w:space="0" w:color="auto"/>
        <w:right w:val="none" w:sz="0" w:space="0" w:color="auto"/>
      </w:divBdr>
    </w:div>
    <w:div w:id="550116352">
      <w:bodyDiv w:val="1"/>
      <w:marLeft w:val="0"/>
      <w:marRight w:val="0"/>
      <w:marTop w:val="0"/>
      <w:marBottom w:val="0"/>
      <w:divBdr>
        <w:top w:val="none" w:sz="0" w:space="0" w:color="auto"/>
        <w:left w:val="none" w:sz="0" w:space="0" w:color="auto"/>
        <w:bottom w:val="none" w:sz="0" w:space="0" w:color="auto"/>
        <w:right w:val="none" w:sz="0" w:space="0" w:color="auto"/>
      </w:divBdr>
    </w:div>
    <w:div w:id="552815045">
      <w:bodyDiv w:val="1"/>
      <w:marLeft w:val="0"/>
      <w:marRight w:val="0"/>
      <w:marTop w:val="0"/>
      <w:marBottom w:val="0"/>
      <w:divBdr>
        <w:top w:val="none" w:sz="0" w:space="0" w:color="auto"/>
        <w:left w:val="none" w:sz="0" w:space="0" w:color="auto"/>
        <w:bottom w:val="none" w:sz="0" w:space="0" w:color="auto"/>
        <w:right w:val="none" w:sz="0" w:space="0" w:color="auto"/>
      </w:divBdr>
    </w:div>
    <w:div w:id="552934178">
      <w:bodyDiv w:val="1"/>
      <w:marLeft w:val="0"/>
      <w:marRight w:val="0"/>
      <w:marTop w:val="0"/>
      <w:marBottom w:val="0"/>
      <w:divBdr>
        <w:top w:val="none" w:sz="0" w:space="0" w:color="auto"/>
        <w:left w:val="none" w:sz="0" w:space="0" w:color="auto"/>
        <w:bottom w:val="none" w:sz="0" w:space="0" w:color="auto"/>
        <w:right w:val="none" w:sz="0" w:space="0" w:color="auto"/>
      </w:divBdr>
    </w:div>
    <w:div w:id="553471289">
      <w:bodyDiv w:val="1"/>
      <w:marLeft w:val="0"/>
      <w:marRight w:val="0"/>
      <w:marTop w:val="0"/>
      <w:marBottom w:val="0"/>
      <w:divBdr>
        <w:top w:val="none" w:sz="0" w:space="0" w:color="auto"/>
        <w:left w:val="none" w:sz="0" w:space="0" w:color="auto"/>
        <w:bottom w:val="none" w:sz="0" w:space="0" w:color="auto"/>
        <w:right w:val="none" w:sz="0" w:space="0" w:color="auto"/>
      </w:divBdr>
    </w:div>
    <w:div w:id="556477819">
      <w:bodyDiv w:val="1"/>
      <w:marLeft w:val="0"/>
      <w:marRight w:val="0"/>
      <w:marTop w:val="0"/>
      <w:marBottom w:val="0"/>
      <w:divBdr>
        <w:top w:val="none" w:sz="0" w:space="0" w:color="auto"/>
        <w:left w:val="none" w:sz="0" w:space="0" w:color="auto"/>
        <w:bottom w:val="none" w:sz="0" w:space="0" w:color="auto"/>
        <w:right w:val="none" w:sz="0" w:space="0" w:color="auto"/>
      </w:divBdr>
    </w:div>
    <w:div w:id="564415365">
      <w:bodyDiv w:val="1"/>
      <w:marLeft w:val="0"/>
      <w:marRight w:val="0"/>
      <w:marTop w:val="0"/>
      <w:marBottom w:val="0"/>
      <w:divBdr>
        <w:top w:val="none" w:sz="0" w:space="0" w:color="auto"/>
        <w:left w:val="none" w:sz="0" w:space="0" w:color="auto"/>
        <w:bottom w:val="none" w:sz="0" w:space="0" w:color="auto"/>
        <w:right w:val="none" w:sz="0" w:space="0" w:color="auto"/>
      </w:divBdr>
    </w:div>
    <w:div w:id="566571584">
      <w:bodyDiv w:val="1"/>
      <w:marLeft w:val="0"/>
      <w:marRight w:val="0"/>
      <w:marTop w:val="0"/>
      <w:marBottom w:val="0"/>
      <w:divBdr>
        <w:top w:val="none" w:sz="0" w:space="0" w:color="auto"/>
        <w:left w:val="none" w:sz="0" w:space="0" w:color="auto"/>
        <w:bottom w:val="none" w:sz="0" w:space="0" w:color="auto"/>
        <w:right w:val="none" w:sz="0" w:space="0" w:color="auto"/>
      </w:divBdr>
    </w:div>
    <w:div w:id="570964475">
      <w:bodyDiv w:val="1"/>
      <w:marLeft w:val="0"/>
      <w:marRight w:val="0"/>
      <w:marTop w:val="0"/>
      <w:marBottom w:val="0"/>
      <w:divBdr>
        <w:top w:val="none" w:sz="0" w:space="0" w:color="auto"/>
        <w:left w:val="none" w:sz="0" w:space="0" w:color="auto"/>
        <w:bottom w:val="none" w:sz="0" w:space="0" w:color="auto"/>
        <w:right w:val="none" w:sz="0" w:space="0" w:color="auto"/>
      </w:divBdr>
    </w:div>
    <w:div w:id="574436082">
      <w:bodyDiv w:val="1"/>
      <w:marLeft w:val="0"/>
      <w:marRight w:val="0"/>
      <w:marTop w:val="0"/>
      <w:marBottom w:val="0"/>
      <w:divBdr>
        <w:top w:val="none" w:sz="0" w:space="0" w:color="auto"/>
        <w:left w:val="none" w:sz="0" w:space="0" w:color="auto"/>
        <w:bottom w:val="none" w:sz="0" w:space="0" w:color="auto"/>
        <w:right w:val="none" w:sz="0" w:space="0" w:color="auto"/>
      </w:divBdr>
    </w:div>
    <w:div w:id="576599026">
      <w:bodyDiv w:val="1"/>
      <w:marLeft w:val="0"/>
      <w:marRight w:val="0"/>
      <w:marTop w:val="0"/>
      <w:marBottom w:val="0"/>
      <w:divBdr>
        <w:top w:val="none" w:sz="0" w:space="0" w:color="auto"/>
        <w:left w:val="none" w:sz="0" w:space="0" w:color="auto"/>
        <w:bottom w:val="none" w:sz="0" w:space="0" w:color="auto"/>
        <w:right w:val="none" w:sz="0" w:space="0" w:color="auto"/>
      </w:divBdr>
    </w:div>
    <w:div w:id="577133708">
      <w:bodyDiv w:val="1"/>
      <w:marLeft w:val="0"/>
      <w:marRight w:val="0"/>
      <w:marTop w:val="0"/>
      <w:marBottom w:val="0"/>
      <w:divBdr>
        <w:top w:val="none" w:sz="0" w:space="0" w:color="auto"/>
        <w:left w:val="none" w:sz="0" w:space="0" w:color="auto"/>
        <w:bottom w:val="none" w:sz="0" w:space="0" w:color="auto"/>
        <w:right w:val="none" w:sz="0" w:space="0" w:color="auto"/>
      </w:divBdr>
    </w:div>
    <w:div w:id="577515575">
      <w:bodyDiv w:val="1"/>
      <w:marLeft w:val="0"/>
      <w:marRight w:val="0"/>
      <w:marTop w:val="0"/>
      <w:marBottom w:val="0"/>
      <w:divBdr>
        <w:top w:val="none" w:sz="0" w:space="0" w:color="auto"/>
        <w:left w:val="none" w:sz="0" w:space="0" w:color="auto"/>
        <w:bottom w:val="none" w:sz="0" w:space="0" w:color="auto"/>
        <w:right w:val="none" w:sz="0" w:space="0" w:color="auto"/>
      </w:divBdr>
    </w:div>
    <w:div w:id="583337378">
      <w:bodyDiv w:val="1"/>
      <w:marLeft w:val="0"/>
      <w:marRight w:val="0"/>
      <w:marTop w:val="0"/>
      <w:marBottom w:val="0"/>
      <w:divBdr>
        <w:top w:val="none" w:sz="0" w:space="0" w:color="auto"/>
        <w:left w:val="none" w:sz="0" w:space="0" w:color="auto"/>
        <w:bottom w:val="none" w:sz="0" w:space="0" w:color="auto"/>
        <w:right w:val="none" w:sz="0" w:space="0" w:color="auto"/>
      </w:divBdr>
    </w:div>
    <w:div w:id="584001655">
      <w:bodyDiv w:val="1"/>
      <w:marLeft w:val="0"/>
      <w:marRight w:val="0"/>
      <w:marTop w:val="0"/>
      <w:marBottom w:val="0"/>
      <w:divBdr>
        <w:top w:val="none" w:sz="0" w:space="0" w:color="auto"/>
        <w:left w:val="none" w:sz="0" w:space="0" w:color="auto"/>
        <w:bottom w:val="none" w:sz="0" w:space="0" w:color="auto"/>
        <w:right w:val="none" w:sz="0" w:space="0" w:color="auto"/>
      </w:divBdr>
    </w:div>
    <w:div w:id="585312651">
      <w:bodyDiv w:val="1"/>
      <w:marLeft w:val="0"/>
      <w:marRight w:val="0"/>
      <w:marTop w:val="0"/>
      <w:marBottom w:val="0"/>
      <w:divBdr>
        <w:top w:val="none" w:sz="0" w:space="0" w:color="auto"/>
        <w:left w:val="none" w:sz="0" w:space="0" w:color="auto"/>
        <w:bottom w:val="none" w:sz="0" w:space="0" w:color="auto"/>
        <w:right w:val="none" w:sz="0" w:space="0" w:color="auto"/>
      </w:divBdr>
    </w:div>
    <w:div w:id="585572448">
      <w:bodyDiv w:val="1"/>
      <w:marLeft w:val="0"/>
      <w:marRight w:val="0"/>
      <w:marTop w:val="0"/>
      <w:marBottom w:val="0"/>
      <w:divBdr>
        <w:top w:val="none" w:sz="0" w:space="0" w:color="auto"/>
        <w:left w:val="none" w:sz="0" w:space="0" w:color="auto"/>
        <w:bottom w:val="none" w:sz="0" w:space="0" w:color="auto"/>
        <w:right w:val="none" w:sz="0" w:space="0" w:color="auto"/>
      </w:divBdr>
    </w:div>
    <w:div w:id="592709389">
      <w:bodyDiv w:val="1"/>
      <w:marLeft w:val="0"/>
      <w:marRight w:val="0"/>
      <w:marTop w:val="0"/>
      <w:marBottom w:val="0"/>
      <w:divBdr>
        <w:top w:val="none" w:sz="0" w:space="0" w:color="auto"/>
        <w:left w:val="none" w:sz="0" w:space="0" w:color="auto"/>
        <w:bottom w:val="none" w:sz="0" w:space="0" w:color="auto"/>
        <w:right w:val="none" w:sz="0" w:space="0" w:color="auto"/>
      </w:divBdr>
    </w:div>
    <w:div w:id="593519000">
      <w:bodyDiv w:val="1"/>
      <w:marLeft w:val="0"/>
      <w:marRight w:val="0"/>
      <w:marTop w:val="0"/>
      <w:marBottom w:val="0"/>
      <w:divBdr>
        <w:top w:val="none" w:sz="0" w:space="0" w:color="auto"/>
        <w:left w:val="none" w:sz="0" w:space="0" w:color="auto"/>
        <w:bottom w:val="none" w:sz="0" w:space="0" w:color="auto"/>
        <w:right w:val="none" w:sz="0" w:space="0" w:color="auto"/>
      </w:divBdr>
      <w:divsChild>
        <w:div w:id="1119374509">
          <w:marLeft w:val="0"/>
          <w:marRight w:val="0"/>
          <w:marTop w:val="0"/>
          <w:marBottom w:val="0"/>
          <w:divBdr>
            <w:top w:val="none" w:sz="0" w:space="0" w:color="auto"/>
            <w:left w:val="none" w:sz="0" w:space="0" w:color="auto"/>
            <w:bottom w:val="none" w:sz="0" w:space="0" w:color="auto"/>
            <w:right w:val="none" w:sz="0" w:space="0" w:color="auto"/>
          </w:divBdr>
        </w:div>
      </w:divsChild>
    </w:div>
    <w:div w:id="597063360">
      <w:bodyDiv w:val="1"/>
      <w:marLeft w:val="0"/>
      <w:marRight w:val="0"/>
      <w:marTop w:val="0"/>
      <w:marBottom w:val="0"/>
      <w:divBdr>
        <w:top w:val="none" w:sz="0" w:space="0" w:color="auto"/>
        <w:left w:val="none" w:sz="0" w:space="0" w:color="auto"/>
        <w:bottom w:val="none" w:sz="0" w:space="0" w:color="auto"/>
        <w:right w:val="none" w:sz="0" w:space="0" w:color="auto"/>
      </w:divBdr>
    </w:div>
    <w:div w:id="597442345">
      <w:bodyDiv w:val="1"/>
      <w:marLeft w:val="0"/>
      <w:marRight w:val="0"/>
      <w:marTop w:val="0"/>
      <w:marBottom w:val="0"/>
      <w:divBdr>
        <w:top w:val="none" w:sz="0" w:space="0" w:color="auto"/>
        <w:left w:val="none" w:sz="0" w:space="0" w:color="auto"/>
        <w:bottom w:val="none" w:sz="0" w:space="0" w:color="auto"/>
        <w:right w:val="none" w:sz="0" w:space="0" w:color="auto"/>
      </w:divBdr>
    </w:div>
    <w:div w:id="601228996">
      <w:bodyDiv w:val="1"/>
      <w:marLeft w:val="0"/>
      <w:marRight w:val="0"/>
      <w:marTop w:val="0"/>
      <w:marBottom w:val="0"/>
      <w:divBdr>
        <w:top w:val="none" w:sz="0" w:space="0" w:color="auto"/>
        <w:left w:val="none" w:sz="0" w:space="0" w:color="auto"/>
        <w:bottom w:val="none" w:sz="0" w:space="0" w:color="auto"/>
        <w:right w:val="none" w:sz="0" w:space="0" w:color="auto"/>
      </w:divBdr>
    </w:div>
    <w:div w:id="602230388">
      <w:bodyDiv w:val="1"/>
      <w:marLeft w:val="0"/>
      <w:marRight w:val="0"/>
      <w:marTop w:val="0"/>
      <w:marBottom w:val="0"/>
      <w:divBdr>
        <w:top w:val="none" w:sz="0" w:space="0" w:color="auto"/>
        <w:left w:val="none" w:sz="0" w:space="0" w:color="auto"/>
        <w:bottom w:val="none" w:sz="0" w:space="0" w:color="auto"/>
        <w:right w:val="none" w:sz="0" w:space="0" w:color="auto"/>
      </w:divBdr>
    </w:div>
    <w:div w:id="605891745">
      <w:bodyDiv w:val="1"/>
      <w:marLeft w:val="0"/>
      <w:marRight w:val="0"/>
      <w:marTop w:val="0"/>
      <w:marBottom w:val="0"/>
      <w:divBdr>
        <w:top w:val="none" w:sz="0" w:space="0" w:color="auto"/>
        <w:left w:val="none" w:sz="0" w:space="0" w:color="auto"/>
        <w:bottom w:val="none" w:sz="0" w:space="0" w:color="auto"/>
        <w:right w:val="none" w:sz="0" w:space="0" w:color="auto"/>
      </w:divBdr>
    </w:div>
    <w:div w:id="610666163">
      <w:bodyDiv w:val="1"/>
      <w:marLeft w:val="0"/>
      <w:marRight w:val="0"/>
      <w:marTop w:val="0"/>
      <w:marBottom w:val="0"/>
      <w:divBdr>
        <w:top w:val="none" w:sz="0" w:space="0" w:color="auto"/>
        <w:left w:val="none" w:sz="0" w:space="0" w:color="auto"/>
        <w:bottom w:val="none" w:sz="0" w:space="0" w:color="auto"/>
        <w:right w:val="none" w:sz="0" w:space="0" w:color="auto"/>
      </w:divBdr>
    </w:div>
    <w:div w:id="614290628">
      <w:bodyDiv w:val="1"/>
      <w:marLeft w:val="0"/>
      <w:marRight w:val="0"/>
      <w:marTop w:val="0"/>
      <w:marBottom w:val="0"/>
      <w:divBdr>
        <w:top w:val="none" w:sz="0" w:space="0" w:color="auto"/>
        <w:left w:val="none" w:sz="0" w:space="0" w:color="auto"/>
        <w:bottom w:val="none" w:sz="0" w:space="0" w:color="auto"/>
        <w:right w:val="none" w:sz="0" w:space="0" w:color="auto"/>
      </w:divBdr>
    </w:div>
    <w:div w:id="617834151">
      <w:bodyDiv w:val="1"/>
      <w:marLeft w:val="0"/>
      <w:marRight w:val="0"/>
      <w:marTop w:val="0"/>
      <w:marBottom w:val="0"/>
      <w:divBdr>
        <w:top w:val="none" w:sz="0" w:space="0" w:color="auto"/>
        <w:left w:val="none" w:sz="0" w:space="0" w:color="auto"/>
        <w:bottom w:val="none" w:sz="0" w:space="0" w:color="auto"/>
        <w:right w:val="none" w:sz="0" w:space="0" w:color="auto"/>
      </w:divBdr>
    </w:div>
    <w:div w:id="621619162">
      <w:bodyDiv w:val="1"/>
      <w:marLeft w:val="0"/>
      <w:marRight w:val="0"/>
      <w:marTop w:val="0"/>
      <w:marBottom w:val="0"/>
      <w:divBdr>
        <w:top w:val="none" w:sz="0" w:space="0" w:color="auto"/>
        <w:left w:val="none" w:sz="0" w:space="0" w:color="auto"/>
        <w:bottom w:val="none" w:sz="0" w:space="0" w:color="auto"/>
        <w:right w:val="none" w:sz="0" w:space="0" w:color="auto"/>
      </w:divBdr>
    </w:div>
    <w:div w:id="622738335">
      <w:bodyDiv w:val="1"/>
      <w:marLeft w:val="0"/>
      <w:marRight w:val="0"/>
      <w:marTop w:val="0"/>
      <w:marBottom w:val="0"/>
      <w:divBdr>
        <w:top w:val="none" w:sz="0" w:space="0" w:color="auto"/>
        <w:left w:val="none" w:sz="0" w:space="0" w:color="auto"/>
        <w:bottom w:val="none" w:sz="0" w:space="0" w:color="auto"/>
        <w:right w:val="none" w:sz="0" w:space="0" w:color="auto"/>
      </w:divBdr>
    </w:div>
    <w:div w:id="633297106">
      <w:bodyDiv w:val="1"/>
      <w:marLeft w:val="0"/>
      <w:marRight w:val="0"/>
      <w:marTop w:val="0"/>
      <w:marBottom w:val="0"/>
      <w:divBdr>
        <w:top w:val="none" w:sz="0" w:space="0" w:color="auto"/>
        <w:left w:val="none" w:sz="0" w:space="0" w:color="auto"/>
        <w:bottom w:val="none" w:sz="0" w:space="0" w:color="auto"/>
        <w:right w:val="none" w:sz="0" w:space="0" w:color="auto"/>
      </w:divBdr>
    </w:div>
    <w:div w:id="634020896">
      <w:bodyDiv w:val="1"/>
      <w:marLeft w:val="0"/>
      <w:marRight w:val="0"/>
      <w:marTop w:val="0"/>
      <w:marBottom w:val="0"/>
      <w:divBdr>
        <w:top w:val="none" w:sz="0" w:space="0" w:color="auto"/>
        <w:left w:val="none" w:sz="0" w:space="0" w:color="auto"/>
        <w:bottom w:val="none" w:sz="0" w:space="0" w:color="auto"/>
        <w:right w:val="none" w:sz="0" w:space="0" w:color="auto"/>
      </w:divBdr>
    </w:div>
    <w:div w:id="635380771">
      <w:bodyDiv w:val="1"/>
      <w:marLeft w:val="0"/>
      <w:marRight w:val="0"/>
      <w:marTop w:val="0"/>
      <w:marBottom w:val="0"/>
      <w:divBdr>
        <w:top w:val="none" w:sz="0" w:space="0" w:color="auto"/>
        <w:left w:val="none" w:sz="0" w:space="0" w:color="auto"/>
        <w:bottom w:val="none" w:sz="0" w:space="0" w:color="auto"/>
        <w:right w:val="none" w:sz="0" w:space="0" w:color="auto"/>
      </w:divBdr>
      <w:divsChild>
        <w:div w:id="1167210958">
          <w:marLeft w:val="0"/>
          <w:marRight w:val="0"/>
          <w:marTop w:val="0"/>
          <w:marBottom w:val="0"/>
          <w:divBdr>
            <w:top w:val="none" w:sz="0" w:space="0" w:color="auto"/>
            <w:left w:val="none" w:sz="0" w:space="0" w:color="auto"/>
            <w:bottom w:val="none" w:sz="0" w:space="0" w:color="auto"/>
            <w:right w:val="none" w:sz="0" w:space="0" w:color="auto"/>
          </w:divBdr>
        </w:div>
      </w:divsChild>
    </w:div>
    <w:div w:id="639266722">
      <w:bodyDiv w:val="1"/>
      <w:marLeft w:val="0"/>
      <w:marRight w:val="0"/>
      <w:marTop w:val="0"/>
      <w:marBottom w:val="0"/>
      <w:divBdr>
        <w:top w:val="none" w:sz="0" w:space="0" w:color="auto"/>
        <w:left w:val="none" w:sz="0" w:space="0" w:color="auto"/>
        <w:bottom w:val="none" w:sz="0" w:space="0" w:color="auto"/>
        <w:right w:val="none" w:sz="0" w:space="0" w:color="auto"/>
      </w:divBdr>
    </w:div>
    <w:div w:id="644554844">
      <w:bodyDiv w:val="1"/>
      <w:marLeft w:val="0"/>
      <w:marRight w:val="0"/>
      <w:marTop w:val="0"/>
      <w:marBottom w:val="0"/>
      <w:divBdr>
        <w:top w:val="none" w:sz="0" w:space="0" w:color="auto"/>
        <w:left w:val="none" w:sz="0" w:space="0" w:color="auto"/>
        <w:bottom w:val="none" w:sz="0" w:space="0" w:color="auto"/>
        <w:right w:val="none" w:sz="0" w:space="0" w:color="auto"/>
      </w:divBdr>
    </w:div>
    <w:div w:id="644941012">
      <w:bodyDiv w:val="1"/>
      <w:marLeft w:val="0"/>
      <w:marRight w:val="0"/>
      <w:marTop w:val="0"/>
      <w:marBottom w:val="0"/>
      <w:divBdr>
        <w:top w:val="none" w:sz="0" w:space="0" w:color="auto"/>
        <w:left w:val="none" w:sz="0" w:space="0" w:color="auto"/>
        <w:bottom w:val="none" w:sz="0" w:space="0" w:color="auto"/>
        <w:right w:val="none" w:sz="0" w:space="0" w:color="auto"/>
      </w:divBdr>
    </w:div>
    <w:div w:id="648166776">
      <w:bodyDiv w:val="1"/>
      <w:marLeft w:val="0"/>
      <w:marRight w:val="0"/>
      <w:marTop w:val="0"/>
      <w:marBottom w:val="0"/>
      <w:divBdr>
        <w:top w:val="none" w:sz="0" w:space="0" w:color="auto"/>
        <w:left w:val="none" w:sz="0" w:space="0" w:color="auto"/>
        <w:bottom w:val="none" w:sz="0" w:space="0" w:color="auto"/>
        <w:right w:val="none" w:sz="0" w:space="0" w:color="auto"/>
      </w:divBdr>
    </w:div>
    <w:div w:id="648629398">
      <w:bodyDiv w:val="1"/>
      <w:marLeft w:val="0"/>
      <w:marRight w:val="0"/>
      <w:marTop w:val="0"/>
      <w:marBottom w:val="0"/>
      <w:divBdr>
        <w:top w:val="none" w:sz="0" w:space="0" w:color="auto"/>
        <w:left w:val="none" w:sz="0" w:space="0" w:color="auto"/>
        <w:bottom w:val="none" w:sz="0" w:space="0" w:color="auto"/>
        <w:right w:val="none" w:sz="0" w:space="0" w:color="auto"/>
      </w:divBdr>
    </w:div>
    <w:div w:id="649137152">
      <w:bodyDiv w:val="1"/>
      <w:marLeft w:val="0"/>
      <w:marRight w:val="0"/>
      <w:marTop w:val="0"/>
      <w:marBottom w:val="0"/>
      <w:divBdr>
        <w:top w:val="none" w:sz="0" w:space="0" w:color="auto"/>
        <w:left w:val="none" w:sz="0" w:space="0" w:color="auto"/>
        <w:bottom w:val="none" w:sz="0" w:space="0" w:color="auto"/>
        <w:right w:val="none" w:sz="0" w:space="0" w:color="auto"/>
      </w:divBdr>
    </w:div>
    <w:div w:id="661814105">
      <w:bodyDiv w:val="1"/>
      <w:marLeft w:val="0"/>
      <w:marRight w:val="0"/>
      <w:marTop w:val="0"/>
      <w:marBottom w:val="0"/>
      <w:divBdr>
        <w:top w:val="none" w:sz="0" w:space="0" w:color="auto"/>
        <w:left w:val="none" w:sz="0" w:space="0" w:color="auto"/>
        <w:bottom w:val="none" w:sz="0" w:space="0" w:color="auto"/>
        <w:right w:val="none" w:sz="0" w:space="0" w:color="auto"/>
      </w:divBdr>
    </w:div>
    <w:div w:id="663246763">
      <w:bodyDiv w:val="1"/>
      <w:marLeft w:val="0"/>
      <w:marRight w:val="0"/>
      <w:marTop w:val="0"/>
      <w:marBottom w:val="0"/>
      <w:divBdr>
        <w:top w:val="none" w:sz="0" w:space="0" w:color="auto"/>
        <w:left w:val="none" w:sz="0" w:space="0" w:color="auto"/>
        <w:bottom w:val="none" w:sz="0" w:space="0" w:color="auto"/>
        <w:right w:val="none" w:sz="0" w:space="0" w:color="auto"/>
      </w:divBdr>
    </w:div>
    <w:div w:id="664940679">
      <w:bodyDiv w:val="1"/>
      <w:marLeft w:val="0"/>
      <w:marRight w:val="0"/>
      <w:marTop w:val="0"/>
      <w:marBottom w:val="0"/>
      <w:divBdr>
        <w:top w:val="none" w:sz="0" w:space="0" w:color="auto"/>
        <w:left w:val="none" w:sz="0" w:space="0" w:color="auto"/>
        <w:bottom w:val="none" w:sz="0" w:space="0" w:color="auto"/>
        <w:right w:val="none" w:sz="0" w:space="0" w:color="auto"/>
      </w:divBdr>
    </w:div>
    <w:div w:id="665480190">
      <w:bodyDiv w:val="1"/>
      <w:marLeft w:val="0"/>
      <w:marRight w:val="0"/>
      <w:marTop w:val="0"/>
      <w:marBottom w:val="0"/>
      <w:divBdr>
        <w:top w:val="none" w:sz="0" w:space="0" w:color="auto"/>
        <w:left w:val="none" w:sz="0" w:space="0" w:color="auto"/>
        <w:bottom w:val="none" w:sz="0" w:space="0" w:color="auto"/>
        <w:right w:val="none" w:sz="0" w:space="0" w:color="auto"/>
      </w:divBdr>
    </w:div>
    <w:div w:id="668336269">
      <w:bodyDiv w:val="1"/>
      <w:marLeft w:val="0"/>
      <w:marRight w:val="0"/>
      <w:marTop w:val="0"/>
      <w:marBottom w:val="0"/>
      <w:divBdr>
        <w:top w:val="none" w:sz="0" w:space="0" w:color="auto"/>
        <w:left w:val="none" w:sz="0" w:space="0" w:color="auto"/>
        <w:bottom w:val="none" w:sz="0" w:space="0" w:color="auto"/>
        <w:right w:val="none" w:sz="0" w:space="0" w:color="auto"/>
      </w:divBdr>
    </w:div>
    <w:div w:id="672294734">
      <w:bodyDiv w:val="1"/>
      <w:marLeft w:val="0"/>
      <w:marRight w:val="0"/>
      <w:marTop w:val="0"/>
      <w:marBottom w:val="0"/>
      <w:divBdr>
        <w:top w:val="none" w:sz="0" w:space="0" w:color="auto"/>
        <w:left w:val="none" w:sz="0" w:space="0" w:color="auto"/>
        <w:bottom w:val="none" w:sz="0" w:space="0" w:color="auto"/>
        <w:right w:val="none" w:sz="0" w:space="0" w:color="auto"/>
      </w:divBdr>
    </w:div>
    <w:div w:id="674575804">
      <w:bodyDiv w:val="1"/>
      <w:marLeft w:val="0"/>
      <w:marRight w:val="0"/>
      <w:marTop w:val="0"/>
      <w:marBottom w:val="0"/>
      <w:divBdr>
        <w:top w:val="none" w:sz="0" w:space="0" w:color="auto"/>
        <w:left w:val="none" w:sz="0" w:space="0" w:color="auto"/>
        <w:bottom w:val="none" w:sz="0" w:space="0" w:color="auto"/>
        <w:right w:val="none" w:sz="0" w:space="0" w:color="auto"/>
      </w:divBdr>
    </w:div>
    <w:div w:id="680595026">
      <w:bodyDiv w:val="1"/>
      <w:marLeft w:val="0"/>
      <w:marRight w:val="0"/>
      <w:marTop w:val="0"/>
      <w:marBottom w:val="0"/>
      <w:divBdr>
        <w:top w:val="none" w:sz="0" w:space="0" w:color="auto"/>
        <w:left w:val="none" w:sz="0" w:space="0" w:color="auto"/>
        <w:bottom w:val="none" w:sz="0" w:space="0" w:color="auto"/>
        <w:right w:val="none" w:sz="0" w:space="0" w:color="auto"/>
      </w:divBdr>
      <w:divsChild>
        <w:div w:id="927543434">
          <w:marLeft w:val="0"/>
          <w:marRight w:val="0"/>
          <w:marTop w:val="0"/>
          <w:marBottom w:val="0"/>
          <w:divBdr>
            <w:top w:val="none" w:sz="0" w:space="0" w:color="auto"/>
            <w:left w:val="none" w:sz="0" w:space="0" w:color="auto"/>
            <w:bottom w:val="none" w:sz="0" w:space="0" w:color="auto"/>
            <w:right w:val="none" w:sz="0" w:space="0" w:color="auto"/>
          </w:divBdr>
        </w:div>
      </w:divsChild>
    </w:div>
    <w:div w:id="685205943">
      <w:bodyDiv w:val="1"/>
      <w:marLeft w:val="0"/>
      <w:marRight w:val="0"/>
      <w:marTop w:val="0"/>
      <w:marBottom w:val="0"/>
      <w:divBdr>
        <w:top w:val="none" w:sz="0" w:space="0" w:color="auto"/>
        <w:left w:val="none" w:sz="0" w:space="0" w:color="auto"/>
        <w:bottom w:val="none" w:sz="0" w:space="0" w:color="auto"/>
        <w:right w:val="none" w:sz="0" w:space="0" w:color="auto"/>
      </w:divBdr>
    </w:div>
    <w:div w:id="685835749">
      <w:bodyDiv w:val="1"/>
      <w:marLeft w:val="0"/>
      <w:marRight w:val="0"/>
      <w:marTop w:val="0"/>
      <w:marBottom w:val="0"/>
      <w:divBdr>
        <w:top w:val="none" w:sz="0" w:space="0" w:color="auto"/>
        <w:left w:val="none" w:sz="0" w:space="0" w:color="auto"/>
        <w:bottom w:val="none" w:sz="0" w:space="0" w:color="auto"/>
        <w:right w:val="none" w:sz="0" w:space="0" w:color="auto"/>
      </w:divBdr>
    </w:div>
    <w:div w:id="693458190">
      <w:bodyDiv w:val="1"/>
      <w:marLeft w:val="0"/>
      <w:marRight w:val="0"/>
      <w:marTop w:val="0"/>
      <w:marBottom w:val="0"/>
      <w:divBdr>
        <w:top w:val="none" w:sz="0" w:space="0" w:color="auto"/>
        <w:left w:val="none" w:sz="0" w:space="0" w:color="auto"/>
        <w:bottom w:val="none" w:sz="0" w:space="0" w:color="auto"/>
        <w:right w:val="none" w:sz="0" w:space="0" w:color="auto"/>
      </w:divBdr>
    </w:div>
    <w:div w:id="704867778">
      <w:bodyDiv w:val="1"/>
      <w:marLeft w:val="0"/>
      <w:marRight w:val="0"/>
      <w:marTop w:val="0"/>
      <w:marBottom w:val="0"/>
      <w:divBdr>
        <w:top w:val="none" w:sz="0" w:space="0" w:color="auto"/>
        <w:left w:val="none" w:sz="0" w:space="0" w:color="auto"/>
        <w:bottom w:val="none" w:sz="0" w:space="0" w:color="auto"/>
        <w:right w:val="none" w:sz="0" w:space="0" w:color="auto"/>
      </w:divBdr>
    </w:div>
    <w:div w:id="705369840">
      <w:bodyDiv w:val="1"/>
      <w:marLeft w:val="0"/>
      <w:marRight w:val="0"/>
      <w:marTop w:val="0"/>
      <w:marBottom w:val="0"/>
      <w:divBdr>
        <w:top w:val="none" w:sz="0" w:space="0" w:color="auto"/>
        <w:left w:val="none" w:sz="0" w:space="0" w:color="auto"/>
        <w:bottom w:val="none" w:sz="0" w:space="0" w:color="auto"/>
        <w:right w:val="none" w:sz="0" w:space="0" w:color="auto"/>
      </w:divBdr>
    </w:div>
    <w:div w:id="706291973">
      <w:bodyDiv w:val="1"/>
      <w:marLeft w:val="0"/>
      <w:marRight w:val="0"/>
      <w:marTop w:val="0"/>
      <w:marBottom w:val="0"/>
      <w:divBdr>
        <w:top w:val="none" w:sz="0" w:space="0" w:color="auto"/>
        <w:left w:val="none" w:sz="0" w:space="0" w:color="auto"/>
        <w:bottom w:val="none" w:sz="0" w:space="0" w:color="auto"/>
        <w:right w:val="none" w:sz="0" w:space="0" w:color="auto"/>
      </w:divBdr>
    </w:div>
    <w:div w:id="706762922">
      <w:bodyDiv w:val="1"/>
      <w:marLeft w:val="0"/>
      <w:marRight w:val="0"/>
      <w:marTop w:val="0"/>
      <w:marBottom w:val="0"/>
      <w:divBdr>
        <w:top w:val="none" w:sz="0" w:space="0" w:color="auto"/>
        <w:left w:val="none" w:sz="0" w:space="0" w:color="auto"/>
        <w:bottom w:val="none" w:sz="0" w:space="0" w:color="auto"/>
        <w:right w:val="none" w:sz="0" w:space="0" w:color="auto"/>
      </w:divBdr>
    </w:div>
    <w:div w:id="714282495">
      <w:bodyDiv w:val="1"/>
      <w:marLeft w:val="0"/>
      <w:marRight w:val="0"/>
      <w:marTop w:val="0"/>
      <w:marBottom w:val="0"/>
      <w:divBdr>
        <w:top w:val="none" w:sz="0" w:space="0" w:color="auto"/>
        <w:left w:val="none" w:sz="0" w:space="0" w:color="auto"/>
        <w:bottom w:val="none" w:sz="0" w:space="0" w:color="auto"/>
        <w:right w:val="none" w:sz="0" w:space="0" w:color="auto"/>
      </w:divBdr>
    </w:div>
    <w:div w:id="717977748">
      <w:bodyDiv w:val="1"/>
      <w:marLeft w:val="0"/>
      <w:marRight w:val="0"/>
      <w:marTop w:val="0"/>
      <w:marBottom w:val="0"/>
      <w:divBdr>
        <w:top w:val="none" w:sz="0" w:space="0" w:color="auto"/>
        <w:left w:val="none" w:sz="0" w:space="0" w:color="auto"/>
        <w:bottom w:val="none" w:sz="0" w:space="0" w:color="auto"/>
        <w:right w:val="none" w:sz="0" w:space="0" w:color="auto"/>
      </w:divBdr>
    </w:div>
    <w:div w:id="719983595">
      <w:bodyDiv w:val="1"/>
      <w:marLeft w:val="0"/>
      <w:marRight w:val="0"/>
      <w:marTop w:val="0"/>
      <w:marBottom w:val="0"/>
      <w:divBdr>
        <w:top w:val="none" w:sz="0" w:space="0" w:color="auto"/>
        <w:left w:val="none" w:sz="0" w:space="0" w:color="auto"/>
        <w:bottom w:val="none" w:sz="0" w:space="0" w:color="auto"/>
        <w:right w:val="none" w:sz="0" w:space="0" w:color="auto"/>
      </w:divBdr>
    </w:div>
    <w:div w:id="720831539">
      <w:bodyDiv w:val="1"/>
      <w:marLeft w:val="0"/>
      <w:marRight w:val="0"/>
      <w:marTop w:val="0"/>
      <w:marBottom w:val="0"/>
      <w:divBdr>
        <w:top w:val="none" w:sz="0" w:space="0" w:color="auto"/>
        <w:left w:val="none" w:sz="0" w:space="0" w:color="auto"/>
        <w:bottom w:val="none" w:sz="0" w:space="0" w:color="auto"/>
        <w:right w:val="none" w:sz="0" w:space="0" w:color="auto"/>
      </w:divBdr>
    </w:div>
    <w:div w:id="721102445">
      <w:bodyDiv w:val="1"/>
      <w:marLeft w:val="0"/>
      <w:marRight w:val="0"/>
      <w:marTop w:val="0"/>
      <w:marBottom w:val="0"/>
      <w:divBdr>
        <w:top w:val="none" w:sz="0" w:space="0" w:color="auto"/>
        <w:left w:val="none" w:sz="0" w:space="0" w:color="auto"/>
        <w:bottom w:val="none" w:sz="0" w:space="0" w:color="auto"/>
        <w:right w:val="none" w:sz="0" w:space="0" w:color="auto"/>
      </w:divBdr>
    </w:div>
    <w:div w:id="724984481">
      <w:bodyDiv w:val="1"/>
      <w:marLeft w:val="0"/>
      <w:marRight w:val="0"/>
      <w:marTop w:val="0"/>
      <w:marBottom w:val="0"/>
      <w:divBdr>
        <w:top w:val="none" w:sz="0" w:space="0" w:color="auto"/>
        <w:left w:val="none" w:sz="0" w:space="0" w:color="auto"/>
        <w:bottom w:val="none" w:sz="0" w:space="0" w:color="auto"/>
        <w:right w:val="none" w:sz="0" w:space="0" w:color="auto"/>
      </w:divBdr>
      <w:divsChild>
        <w:div w:id="1768310733">
          <w:marLeft w:val="0"/>
          <w:marRight w:val="0"/>
          <w:marTop w:val="0"/>
          <w:marBottom w:val="0"/>
          <w:divBdr>
            <w:top w:val="none" w:sz="0" w:space="0" w:color="auto"/>
            <w:left w:val="none" w:sz="0" w:space="0" w:color="auto"/>
            <w:bottom w:val="none" w:sz="0" w:space="0" w:color="auto"/>
            <w:right w:val="none" w:sz="0" w:space="0" w:color="auto"/>
          </w:divBdr>
        </w:div>
      </w:divsChild>
    </w:div>
    <w:div w:id="729889786">
      <w:bodyDiv w:val="1"/>
      <w:marLeft w:val="0"/>
      <w:marRight w:val="0"/>
      <w:marTop w:val="0"/>
      <w:marBottom w:val="0"/>
      <w:divBdr>
        <w:top w:val="none" w:sz="0" w:space="0" w:color="auto"/>
        <w:left w:val="none" w:sz="0" w:space="0" w:color="auto"/>
        <w:bottom w:val="none" w:sz="0" w:space="0" w:color="auto"/>
        <w:right w:val="none" w:sz="0" w:space="0" w:color="auto"/>
      </w:divBdr>
    </w:div>
    <w:div w:id="733165151">
      <w:bodyDiv w:val="1"/>
      <w:marLeft w:val="0"/>
      <w:marRight w:val="0"/>
      <w:marTop w:val="0"/>
      <w:marBottom w:val="0"/>
      <w:divBdr>
        <w:top w:val="none" w:sz="0" w:space="0" w:color="auto"/>
        <w:left w:val="none" w:sz="0" w:space="0" w:color="auto"/>
        <w:bottom w:val="none" w:sz="0" w:space="0" w:color="auto"/>
        <w:right w:val="none" w:sz="0" w:space="0" w:color="auto"/>
      </w:divBdr>
    </w:div>
    <w:div w:id="733313492">
      <w:bodyDiv w:val="1"/>
      <w:marLeft w:val="0"/>
      <w:marRight w:val="0"/>
      <w:marTop w:val="0"/>
      <w:marBottom w:val="0"/>
      <w:divBdr>
        <w:top w:val="none" w:sz="0" w:space="0" w:color="auto"/>
        <w:left w:val="none" w:sz="0" w:space="0" w:color="auto"/>
        <w:bottom w:val="none" w:sz="0" w:space="0" w:color="auto"/>
        <w:right w:val="none" w:sz="0" w:space="0" w:color="auto"/>
      </w:divBdr>
    </w:div>
    <w:div w:id="737172021">
      <w:bodyDiv w:val="1"/>
      <w:marLeft w:val="0"/>
      <w:marRight w:val="0"/>
      <w:marTop w:val="0"/>
      <w:marBottom w:val="0"/>
      <w:divBdr>
        <w:top w:val="none" w:sz="0" w:space="0" w:color="auto"/>
        <w:left w:val="none" w:sz="0" w:space="0" w:color="auto"/>
        <w:bottom w:val="none" w:sz="0" w:space="0" w:color="auto"/>
        <w:right w:val="none" w:sz="0" w:space="0" w:color="auto"/>
      </w:divBdr>
    </w:div>
    <w:div w:id="739718423">
      <w:bodyDiv w:val="1"/>
      <w:marLeft w:val="0"/>
      <w:marRight w:val="0"/>
      <w:marTop w:val="0"/>
      <w:marBottom w:val="0"/>
      <w:divBdr>
        <w:top w:val="none" w:sz="0" w:space="0" w:color="auto"/>
        <w:left w:val="none" w:sz="0" w:space="0" w:color="auto"/>
        <w:bottom w:val="none" w:sz="0" w:space="0" w:color="auto"/>
        <w:right w:val="none" w:sz="0" w:space="0" w:color="auto"/>
      </w:divBdr>
    </w:div>
    <w:div w:id="740758382">
      <w:bodyDiv w:val="1"/>
      <w:marLeft w:val="0"/>
      <w:marRight w:val="0"/>
      <w:marTop w:val="0"/>
      <w:marBottom w:val="0"/>
      <w:divBdr>
        <w:top w:val="none" w:sz="0" w:space="0" w:color="auto"/>
        <w:left w:val="none" w:sz="0" w:space="0" w:color="auto"/>
        <w:bottom w:val="none" w:sz="0" w:space="0" w:color="auto"/>
        <w:right w:val="none" w:sz="0" w:space="0" w:color="auto"/>
      </w:divBdr>
    </w:div>
    <w:div w:id="741559220">
      <w:bodyDiv w:val="1"/>
      <w:marLeft w:val="0"/>
      <w:marRight w:val="0"/>
      <w:marTop w:val="0"/>
      <w:marBottom w:val="0"/>
      <w:divBdr>
        <w:top w:val="none" w:sz="0" w:space="0" w:color="auto"/>
        <w:left w:val="none" w:sz="0" w:space="0" w:color="auto"/>
        <w:bottom w:val="none" w:sz="0" w:space="0" w:color="auto"/>
        <w:right w:val="none" w:sz="0" w:space="0" w:color="auto"/>
      </w:divBdr>
    </w:div>
    <w:div w:id="741760322">
      <w:bodyDiv w:val="1"/>
      <w:marLeft w:val="0"/>
      <w:marRight w:val="0"/>
      <w:marTop w:val="0"/>
      <w:marBottom w:val="0"/>
      <w:divBdr>
        <w:top w:val="none" w:sz="0" w:space="0" w:color="auto"/>
        <w:left w:val="none" w:sz="0" w:space="0" w:color="auto"/>
        <w:bottom w:val="none" w:sz="0" w:space="0" w:color="auto"/>
        <w:right w:val="none" w:sz="0" w:space="0" w:color="auto"/>
      </w:divBdr>
    </w:div>
    <w:div w:id="745221839">
      <w:bodyDiv w:val="1"/>
      <w:marLeft w:val="0"/>
      <w:marRight w:val="0"/>
      <w:marTop w:val="0"/>
      <w:marBottom w:val="0"/>
      <w:divBdr>
        <w:top w:val="none" w:sz="0" w:space="0" w:color="auto"/>
        <w:left w:val="none" w:sz="0" w:space="0" w:color="auto"/>
        <w:bottom w:val="none" w:sz="0" w:space="0" w:color="auto"/>
        <w:right w:val="none" w:sz="0" w:space="0" w:color="auto"/>
      </w:divBdr>
    </w:div>
    <w:div w:id="745804347">
      <w:bodyDiv w:val="1"/>
      <w:marLeft w:val="0"/>
      <w:marRight w:val="0"/>
      <w:marTop w:val="0"/>
      <w:marBottom w:val="0"/>
      <w:divBdr>
        <w:top w:val="none" w:sz="0" w:space="0" w:color="auto"/>
        <w:left w:val="none" w:sz="0" w:space="0" w:color="auto"/>
        <w:bottom w:val="none" w:sz="0" w:space="0" w:color="auto"/>
        <w:right w:val="none" w:sz="0" w:space="0" w:color="auto"/>
      </w:divBdr>
    </w:div>
    <w:div w:id="749161968">
      <w:bodyDiv w:val="1"/>
      <w:marLeft w:val="0"/>
      <w:marRight w:val="0"/>
      <w:marTop w:val="0"/>
      <w:marBottom w:val="0"/>
      <w:divBdr>
        <w:top w:val="none" w:sz="0" w:space="0" w:color="auto"/>
        <w:left w:val="none" w:sz="0" w:space="0" w:color="auto"/>
        <w:bottom w:val="none" w:sz="0" w:space="0" w:color="auto"/>
        <w:right w:val="none" w:sz="0" w:space="0" w:color="auto"/>
      </w:divBdr>
    </w:div>
    <w:div w:id="749540139">
      <w:bodyDiv w:val="1"/>
      <w:marLeft w:val="0"/>
      <w:marRight w:val="0"/>
      <w:marTop w:val="0"/>
      <w:marBottom w:val="0"/>
      <w:divBdr>
        <w:top w:val="none" w:sz="0" w:space="0" w:color="auto"/>
        <w:left w:val="none" w:sz="0" w:space="0" w:color="auto"/>
        <w:bottom w:val="none" w:sz="0" w:space="0" w:color="auto"/>
        <w:right w:val="none" w:sz="0" w:space="0" w:color="auto"/>
      </w:divBdr>
    </w:div>
    <w:div w:id="751320568">
      <w:bodyDiv w:val="1"/>
      <w:marLeft w:val="0"/>
      <w:marRight w:val="0"/>
      <w:marTop w:val="0"/>
      <w:marBottom w:val="0"/>
      <w:divBdr>
        <w:top w:val="none" w:sz="0" w:space="0" w:color="auto"/>
        <w:left w:val="none" w:sz="0" w:space="0" w:color="auto"/>
        <w:bottom w:val="none" w:sz="0" w:space="0" w:color="auto"/>
        <w:right w:val="none" w:sz="0" w:space="0" w:color="auto"/>
      </w:divBdr>
    </w:div>
    <w:div w:id="763915073">
      <w:bodyDiv w:val="1"/>
      <w:marLeft w:val="0"/>
      <w:marRight w:val="0"/>
      <w:marTop w:val="0"/>
      <w:marBottom w:val="0"/>
      <w:divBdr>
        <w:top w:val="none" w:sz="0" w:space="0" w:color="auto"/>
        <w:left w:val="none" w:sz="0" w:space="0" w:color="auto"/>
        <w:bottom w:val="none" w:sz="0" w:space="0" w:color="auto"/>
        <w:right w:val="none" w:sz="0" w:space="0" w:color="auto"/>
      </w:divBdr>
    </w:div>
    <w:div w:id="770203365">
      <w:bodyDiv w:val="1"/>
      <w:marLeft w:val="0"/>
      <w:marRight w:val="0"/>
      <w:marTop w:val="0"/>
      <w:marBottom w:val="0"/>
      <w:divBdr>
        <w:top w:val="none" w:sz="0" w:space="0" w:color="auto"/>
        <w:left w:val="none" w:sz="0" w:space="0" w:color="auto"/>
        <w:bottom w:val="none" w:sz="0" w:space="0" w:color="auto"/>
        <w:right w:val="none" w:sz="0" w:space="0" w:color="auto"/>
      </w:divBdr>
    </w:div>
    <w:div w:id="770469919">
      <w:bodyDiv w:val="1"/>
      <w:marLeft w:val="0"/>
      <w:marRight w:val="0"/>
      <w:marTop w:val="0"/>
      <w:marBottom w:val="0"/>
      <w:divBdr>
        <w:top w:val="none" w:sz="0" w:space="0" w:color="auto"/>
        <w:left w:val="none" w:sz="0" w:space="0" w:color="auto"/>
        <w:bottom w:val="none" w:sz="0" w:space="0" w:color="auto"/>
        <w:right w:val="none" w:sz="0" w:space="0" w:color="auto"/>
      </w:divBdr>
    </w:div>
    <w:div w:id="775371877">
      <w:bodyDiv w:val="1"/>
      <w:marLeft w:val="0"/>
      <w:marRight w:val="0"/>
      <w:marTop w:val="0"/>
      <w:marBottom w:val="0"/>
      <w:divBdr>
        <w:top w:val="none" w:sz="0" w:space="0" w:color="auto"/>
        <w:left w:val="none" w:sz="0" w:space="0" w:color="auto"/>
        <w:bottom w:val="none" w:sz="0" w:space="0" w:color="auto"/>
        <w:right w:val="none" w:sz="0" w:space="0" w:color="auto"/>
      </w:divBdr>
    </w:div>
    <w:div w:id="781848572">
      <w:bodyDiv w:val="1"/>
      <w:marLeft w:val="0"/>
      <w:marRight w:val="0"/>
      <w:marTop w:val="0"/>
      <w:marBottom w:val="0"/>
      <w:divBdr>
        <w:top w:val="none" w:sz="0" w:space="0" w:color="auto"/>
        <w:left w:val="none" w:sz="0" w:space="0" w:color="auto"/>
        <w:bottom w:val="none" w:sz="0" w:space="0" w:color="auto"/>
        <w:right w:val="none" w:sz="0" w:space="0" w:color="auto"/>
      </w:divBdr>
    </w:div>
    <w:div w:id="783882577">
      <w:bodyDiv w:val="1"/>
      <w:marLeft w:val="0"/>
      <w:marRight w:val="0"/>
      <w:marTop w:val="0"/>
      <w:marBottom w:val="0"/>
      <w:divBdr>
        <w:top w:val="none" w:sz="0" w:space="0" w:color="auto"/>
        <w:left w:val="none" w:sz="0" w:space="0" w:color="auto"/>
        <w:bottom w:val="none" w:sz="0" w:space="0" w:color="auto"/>
        <w:right w:val="none" w:sz="0" w:space="0" w:color="auto"/>
      </w:divBdr>
    </w:div>
    <w:div w:id="789055333">
      <w:bodyDiv w:val="1"/>
      <w:marLeft w:val="0"/>
      <w:marRight w:val="0"/>
      <w:marTop w:val="0"/>
      <w:marBottom w:val="0"/>
      <w:divBdr>
        <w:top w:val="none" w:sz="0" w:space="0" w:color="auto"/>
        <w:left w:val="none" w:sz="0" w:space="0" w:color="auto"/>
        <w:bottom w:val="none" w:sz="0" w:space="0" w:color="auto"/>
        <w:right w:val="none" w:sz="0" w:space="0" w:color="auto"/>
      </w:divBdr>
    </w:div>
    <w:div w:id="789863964">
      <w:bodyDiv w:val="1"/>
      <w:marLeft w:val="0"/>
      <w:marRight w:val="0"/>
      <w:marTop w:val="0"/>
      <w:marBottom w:val="0"/>
      <w:divBdr>
        <w:top w:val="none" w:sz="0" w:space="0" w:color="auto"/>
        <w:left w:val="none" w:sz="0" w:space="0" w:color="auto"/>
        <w:bottom w:val="none" w:sz="0" w:space="0" w:color="auto"/>
        <w:right w:val="none" w:sz="0" w:space="0" w:color="auto"/>
      </w:divBdr>
    </w:div>
    <w:div w:id="797647617">
      <w:bodyDiv w:val="1"/>
      <w:marLeft w:val="0"/>
      <w:marRight w:val="0"/>
      <w:marTop w:val="0"/>
      <w:marBottom w:val="0"/>
      <w:divBdr>
        <w:top w:val="none" w:sz="0" w:space="0" w:color="auto"/>
        <w:left w:val="none" w:sz="0" w:space="0" w:color="auto"/>
        <w:bottom w:val="none" w:sz="0" w:space="0" w:color="auto"/>
        <w:right w:val="none" w:sz="0" w:space="0" w:color="auto"/>
      </w:divBdr>
    </w:div>
    <w:div w:id="798571517">
      <w:bodyDiv w:val="1"/>
      <w:marLeft w:val="0"/>
      <w:marRight w:val="0"/>
      <w:marTop w:val="0"/>
      <w:marBottom w:val="0"/>
      <w:divBdr>
        <w:top w:val="none" w:sz="0" w:space="0" w:color="auto"/>
        <w:left w:val="none" w:sz="0" w:space="0" w:color="auto"/>
        <w:bottom w:val="none" w:sz="0" w:space="0" w:color="auto"/>
        <w:right w:val="none" w:sz="0" w:space="0" w:color="auto"/>
      </w:divBdr>
    </w:div>
    <w:div w:id="799568689">
      <w:bodyDiv w:val="1"/>
      <w:marLeft w:val="0"/>
      <w:marRight w:val="0"/>
      <w:marTop w:val="0"/>
      <w:marBottom w:val="0"/>
      <w:divBdr>
        <w:top w:val="none" w:sz="0" w:space="0" w:color="auto"/>
        <w:left w:val="none" w:sz="0" w:space="0" w:color="auto"/>
        <w:bottom w:val="none" w:sz="0" w:space="0" w:color="auto"/>
        <w:right w:val="none" w:sz="0" w:space="0" w:color="auto"/>
      </w:divBdr>
    </w:div>
    <w:div w:id="799616807">
      <w:bodyDiv w:val="1"/>
      <w:marLeft w:val="0"/>
      <w:marRight w:val="0"/>
      <w:marTop w:val="0"/>
      <w:marBottom w:val="0"/>
      <w:divBdr>
        <w:top w:val="none" w:sz="0" w:space="0" w:color="auto"/>
        <w:left w:val="none" w:sz="0" w:space="0" w:color="auto"/>
        <w:bottom w:val="none" w:sz="0" w:space="0" w:color="auto"/>
        <w:right w:val="none" w:sz="0" w:space="0" w:color="auto"/>
      </w:divBdr>
    </w:div>
    <w:div w:id="808523228">
      <w:bodyDiv w:val="1"/>
      <w:marLeft w:val="0"/>
      <w:marRight w:val="0"/>
      <w:marTop w:val="0"/>
      <w:marBottom w:val="0"/>
      <w:divBdr>
        <w:top w:val="none" w:sz="0" w:space="0" w:color="auto"/>
        <w:left w:val="none" w:sz="0" w:space="0" w:color="auto"/>
        <w:bottom w:val="none" w:sz="0" w:space="0" w:color="auto"/>
        <w:right w:val="none" w:sz="0" w:space="0" w:color="auto"/>
      </w:divBdr>
    </w:div>
    <w:div w:id="811867324">
      <w:bodyDiv w:val="1"/>
      <w:marLeft w:val="0"/>
      <w:marRight w:val="0"/>
      <w:marTop w:val="0"/>
      <w:marBottom w:val="0"/>
      <w:divBdr>
        <w:top w:val="none" w:sz="0" w:space="0" w:color="auto"/>
        <w:left w:val="none" w:sz="0" w:space="0" w:color="auto"/>
        <w:bottom w:val="none" w:sz="0" w:space="0" w:color="auto"/>
        <w:right w:val="none" w:sz="0" w:space="0" w:color="auto"/>
      </w:divBdr>
    </w:div>
    <w:div w:id="815149638">
      <w:bodyDiv w:val="1"/>
      <w:marLeft w:val="0"/>
      <w:marRight w:val="0"/>
      <w:marTop w:val="0"/>
      <w:marBottom w:val="0"/>
      <w:divBdr>
        <w:top w:val="none" w:sz="0" w:space="0" w:color="auto"/>
        <w:left w:val="none" w:sz="0" w:space="0" w:color="auto"/>
        <w:bottom w:val="none" w:sz="0" w:space="0" w:color="auto"/>
        <w:right w:val="none" w:sz="0" w:space="0" w:color="auto"/>
      </w:divBdr>
    </w:div>
    <w:div w:id="816579525">
      <w:bodyDiv w:val="1"/>
      <w:marLeft w:val="0"/>
      <w:marRight w:val="0"/>
      <w:marTop w:val="0"/>
      <w:marBottom w:val="0"/>
      <w:divBdr>
        <w:top w:val="none" w:sz="0" w:space="0" w:color="auto"/>
        <w:left w:val="none" w:sz="0" w:space="0" w:color="auto"/>
        <w:bottom w:val="none" w:sz="0" w:space="0" w:color="auto"/>
        <w:right w:val="none" w:sz="0" w:space="0" w:color="auto"/>
      </w:divBdr>
    </w:div>
    <w:div w:id="818494905">
      <w:bodyDiv w:val="1"/>
      <w:marLeft w:val="0"/>
      <w:marRight w:val="0"/>
      <w:marTop w:val="0"/>
      <w:marBottom w:val="0"/>
      <w:divBdr>
        <w:top w:val="none" w:sz="0" w:space="0" w:color="auto"/>
        <w:left w:val="none" w:sz="0" w:space="0" w:color="auto"/>
        <w:bottom w:val="none" w:sz="0" w:space="0" w:color="auto"/>
        <w:right w:val="none" w:sz="0" w:space="0" w:color="auto"/>
      </w:divBdr>
    </w:div>
    <w:div w:id="823426749">
      <w:bodyDiv w:val="1"/>
      <w:marLeft w:val="0"/>
      <w:marRight w:val="0"/>
      <w:marTop w:val="0"/>
      <w:marBottom w:val="0"/>
      <w:divBdr>
        <w:top w:val="none" w:sz="0" w:space="0" w:color="auto"/>
        <w:left w:val="none" w:sz="0" w:space="0" w:color="auto"/>
        <w:bottom w:val="none" w:sz="0" w:space="0" w:color="auto"/>
        <w:right w:val="none" w:sz="0" w:space="0" w:color="auto"/>
      </w:divBdr>
    </w:div>
    <w:div w:id="827866947">
      <w:bodyDiv w:val="1"/>
      <w:marLeft w:val="0"/>
      <w:marRight w:val="0"/>
      <w:marTop w:val="0"/>
      <w:marBottom w:val="0"/>
      <w:divBdr>
        <w:top w:val="none" w:sz="0" w:space="0" w:color="auto"/>
        <w:left w:val="none" w:sz="0" w:space="0" w:color="auto"/>
        <w:bottom w:val="none" w:sz="0" w:space="0" w:color="auto"/>
        <w:right w:val="none" w:sz="0" w:space="0" w:color="auto"/>
      </w:divBdr>
    </w:div>
    <w:div w:id="833299431">
      <w:bodyDiv w:val="1"/>
      <w:marLeft w:val="0"/>
      <w:marRight w:val="0"/>
      <w:marTop w:val="0"/>
      <w:marBottom w:val="0"/>
      <w:divBdr>
        <w:top w:val="none" w:sz="0" w:space="0" w:color="auto"/>
        <w:left w:val="none" w:sz="0" w:space="0" w:color="auto"/>
        <w:bottom w:val="none" w:sz="0" w:space="0" w:color="auto"/>
        <w:right w:val="none" w:sz="0" w:space="0" w:color="auto"/>
      </w:divBdr>
    </w:div>
    <w:div w:id="834304986">
      <w:bodyDiv w:val="1"/>
      <w:marLeft w:val="0"/>
      <w:marRight w:val="0"/>
      <w:marTop w:val="0"/>
      <w:marBottom w:val="0"/>
      <w:divBdr>
        <w:top w:val="none" w:sz="0" w:space="0" w:color="auto"/>
        <w:left w:val="none" w:sz="0" w:space="0" w:color="auto"/>
        <w:bottom w:val="none" w:sz="0" w:space="0" w:color="auto"/>
        <w:right w:val="none" w:sz="0" w:space="0" w:color="auto"/>
      </w:divBdr>
    </w:div>
    <w:div w:id="834415285">
      <w:bodyDiv w:val="1"/>
      <w:marLeft w:val="0"/>
      <w:marRight w:val="0"/>
      <w:marTop w:val="0"/>
      <w:marBottom w:val="0"/>
      <w:divBdr>
        <w:top w:val="none" w:sz="0" w:space="0" w:color="auto"/>
        <w:left w:val="none" w:sz="0" w:space="0" w:color="auto"/>
        <w:bottom w:val="none" w:sz="0" w:space="0" w:color="auto"/>
        <w:right w:val="none" w:sz="0" w:space="0" w:color="auto"/>
      </w:divBdr>
      <w:divsChild>
        <w:div w:id="346717914">
          <w:marLeft w:val="0"/>
          <w:marRight w:val="0"/>
          <w:marTop w:val="0"/>
          <w:marBottom w:val="0"/>
          <w:divBdr>
            <w:top w:val="none" w:sz="0" w:space="0" w:color="auto"/>
            <w:left w:val="none" w:sz="0" w:space="0" w:color="auto"/>
            <w:bottom w:val="none" w:sz="0" w:space="0" w:color="auto"/>
            <w:right w:val="none" w:sz="0" w:space="0" w:color="auto"/>
          </w:divBdr>
        </w:div>
      </w:divsChild>
    </w:div>
    <w:div w:id="836267054">
      <w:bodyDiv w:val="1"/>
      <w:marLeft w:val="0"/>
      <w:marRight w:val="0"/>
      <w:marTop w:val="0"/>
      <w:marBottom w:val="0"/>
      <w:divBdr>
        <w:top w:val="none" w:sz="0" w:space="0" w:color="auto"/>
        <w:left w:val="none" w:sz="0" w:space="0" w:color="auto"/>
        <w:bottom w:val="none" w:sz="0" w:space="0" w:color="auto"/>
        <w:right w:val="none" w:sz="0" w:space="0" w:color="auto"/>
      </w:divBdr>
    </w:div>
    <w:div w:id="836384884">
      <w:bodyDiv w:val="1"/>
      <w:marLeft w:val="0"/>
      <w:marRight w:val="0"/>
      <w:marTop w:val="0"/>
      <w:marBottom w:val="0"/>
      <w:divBdr>
        <w:top w:val="none" w:sz="0" w:space="0" w:color="auto"/>
        <w:left w:val="none" w:sz="0" w:space="0" w:color="auto"/>
        <w:bottom w:val="none" w:sz="0" w:space="0" w:color="auto"/>
        <w:right w:val="none" w:sz="0" w:space="0" w:color="auto"/>
      </w:divBdr>
    </w:div>
    <w:div w:id="836767991">
      <w:bodyDiv w:val="1"/>
      <w:marLeft w:val="0"/>
      <w:marRight w:val="0"/>
      <w:marTop w:val="0"/>
      <w:marBottom w:val="0"/>
      <w:divBdr>
        <w:top w:val="none" w:sz="0" w:space="0" w:color="auto"/>
        <w:left w:val="none" w:sz="0" w:space="0" w:color="auto"/>
        <w:bottom w:val="none" w:sz="0" w:space="0" w:color="auto"/>
        <w:right w:val="none" w:sz="0" w:space="0" w:color="auto"/>
      </w:divBdr>
    </w:div>
    <w:div w:id="837967521">
      <w:bodyDiv w:val="1"/>
      <w:marLeft w:val="0"/>
      <w:marRight w:val="0"/>
      <w:marTop w:val="0"/>
      <w:marBottom w:val="0"/>
      <w:divBdr>
        <w:top w:val="none" w:sz="0" w:space="0" w:color="auto"/>
        <w:left w:val="none" w:sz="0" w:space="0" w:color="auto"/>
        <w:bottom w:val="none" w:sz="0" w:space="0" w:color="auto"/>
        <w:right w:val="none" w:sz="0" w:space="0" w:color="auto"/>
      </w:divBdr>
    </w:div>
    <w:div w:id="844637208">
      <w:bodyDiv w:val="1"/>
      <w:marLeft w:val="0"/>
      <w:marRight w:val="0"/>
      <w:marTop w:val="0"/>
      <w:marBottom w:val="0"/>
      <w:divBdr>
        <w:top w:val="none" w:sz="0" w:space="0" w:color="auto"/>
        <w:left w:val="none" w:sz="0" w:space="0" w:color="auto"/>
        <w:bottom w:val="none" w:sz="0" w:space="0" w:color="auto"/>
        <w:right w:val="none" w:sz="0" w:space="0" w:color="auto"/>
      </w:divBdr>
    </w:div>
    <w:div w:id="850218760">
      <w:bodyDiv w:val="1"/>
      <w:marLeft w:val="0"/>
      <w:marRight w:val="0"/>
      <w:marTop w:val="0"/>
      <w:marBottom w:val="0"/>
      <w:divBdr>
        <w:top w:val="none" w:sz="0" w:space="0" w:color="auto"/>
        <w:left w:val="none" w:sz="0" w:space="0" w:color="auto"/>
        <w:bottom w:val="none" w:sz="0" w:space="0" w:color="auto"/>
        <w:right w:val="none" w:sz="0" w:space="0" w:color="auto"/>
      </w:divBdr>
    </w:div>
    <w:div w:id="853806696">
      <w:bodyDiv w:val="1"/>
      <w:marLeft w:val="0"/>
      <w:marRight w:val="0"/>
      <w:marTop w:val="0"/>
      <w:marBottom w:val="0"/>
      <w:divBdr>
        <w:top w:val="none" w:sz="0" w:space="0" w:color="auto"/>
        <w:left w:val="none" w:sz="0" w:space="0" w:color="auto"/>
        <w:bottom w:val="none" w:sz="0" w:space="0" w:color="auto"/>
        <w:right w:val="none" w:sz="0" w:space="0" w:color="auto"/>
      </w:divBdr>
    </w:div>
    <w:div w:id="855461130">
      <w:bodyDiv w:val="1"/>
      <w:marLeft w:val="0"/>
      <w:marRight w:val="0"/>
      <w:marTop w:val="0"/>
      <w:marBottom w:val="0"/>
      <w:divBdr>
        <w:top w:val="none" w:sz="0" w:space="0" w:color="auto"/>
        <w:left w:val="none" w:sz="0" w:space="0" w:color="auto"/>
        <w:bottom w:val="none" w:sz="0" w:space="0" w:color="auto"/>
        <w:right w:val="none" w:sz="0" w:space="0" w:color="auto"/>
      </w:divBdr>
    </w:div>
    <w:div w:id="859660456">
      <w:bodyDiv w:val="1"/>
      <w:marLeft w:val="0"/>
      <w:marRight w:val="0"/>
      <w:marTop w:val="0"/>
      <w:marBottom w:val="0"/>
      <w:divBdr>
        <w:top w:val="none" w:sz="0" w:space="0" w:color="auto"/>
        <w:left w:val="none" w:sz="0" w:space="0" w:color="auto"/>
        <w:bottom w:val="none" w:sz="0" w:space="0" w:color="auto"/>
        <w:right w:val="none" w:sz="0" w:space="0" w:color="auto"/>
      </w:divBdr>
    </w:div>
    <w:div w:id="861667946">
      <w:bodyDiv w:val="1"/>
      <w:marLeft w:val="0"/>
      <w:marRight w:val="0"/>
      <w:marTop w:val="0"/>
      <w:marBottom w:val="0"/>
      <w:divBdr>
        <w:top w:val="none" w:sz="0" w:space="0" w:color="auto"/>
        <w:left w:val="none" w:sz="0" w:space="0" w:color="auto"/>
        <w:bottom w:val="none" w:sz="0" w:space="0" w:color="auto"/>
        <w:right w:val="none" w:sz="0" w:space="0" w:color="auto"/>
      </w:divBdr>
    </w:div>
    <w:div w:id="862405990">
      <w:bodyDiv w:val="1"/>
      <w:marLeft w:val="0"/>
      <w:marRight w:val="0"/>
      <w:marTop w:val="0"/>
      <w:marBottom w:val="0"/>
      <w:divBdr>
        <w:top w:val="none" w:sz="0" w:space="0" w:color="auto"/>
        <w:left w:val="none" w:sz="0" w:space="0" w:color="auto"/>
        <w:bottom w:val="none" w:sz="0" w:space="0" w:color="auto"/>
        <w:right w:val="none" w:sz="0" w:space="0" w:color="auto"/>
      </w:divBdr>
    </w:div>
    <w:div w:id="863325943">
      <w:bodyDiv w:val="1"/>
      <w:marLeft w:val="0"/>
      <w:marRight w:val="0"/>
      <w:marTop w:val="0"/>
      <w:marBottom w:val="0"/>
      <w:divBdr>
        <w:top w:val="none" w:sz="0" w:space="0" w:color="auto"/>
        <w:left w:val="none" w:sz="0" w:space="0" w:color="auto"/>
        <w:bottom w:val="none" w:sz="0" w:space="0" w:color="auto"/>
        <w:right w:val="none" w:sz="0" w:space="0" w:color="auto"/>
      </w:divBdr>
    </w:div>
    <w:div w:id="866210567">
      <w:bodyDiv w:val="1"/>
      <w:marLeft w:val="0"/>
      <w:marRight w:val="0"/>
      <w:marTop w:val="0"/>
      <w:marBottom w:val="0"/>
      <w:divBdr>
        <w:top w:val="none" w:sz="0" w:space="0" w:color="auto"/>
        <w:left w:val="none" w:sz="0" w:space="0" w:color="auto"/>
        <w:bottom w:val="none" w:sz="0" w:space="0" w:color="auto"/>
        <w:right w:val="none" w:sz="0" w:space="0" w:color="auto"/>
      </w:divBdr>
    </w:div>
    <w:div w:id="870338839">
      <w:bodyDiv w:val="1"/>
      <w:marLeft w:val="0"/>
      <w:marRight w:val="0"/>
      <w:marTop w:val="0"/>
      <w:marBottom w:val="0"/>
      <w:divBdr>
        <w:top w:val="none" w:sz="0" w:space="0" w:color="auto"/>
        <w:left w:val="none" w:sz="0" w:space="0" w:color="auto"/>
        <w:bottom w:val="none" w:sz="0" w:space="0" w:color="auto"/>
        <w:right w:val="none" w:sz="0" w:space="0" w:color="auto"/>
      </w:divBdr>
    </w:div>
    <w:div w:id="875042734">
      <w:bodyDiv w:val="1"/>
      <w:marLeft w:val="0"/>
      <w:marRight w:val="0"/>
      <w:marTop w:val="0"/>
      <w:marBottom w:val="0"/>
      <w:divBdr>
        <w:top w:val="none" w:sz="0" w:space="0" w:color="auto"/>
        <w:left w:val="none" w:sz="0" w:space="0" w:color="auto"/>
        <w:bottom w:val="none" w:sz="0" w:space="0" w:color="auto"/>
        <w:right w:val="none" w:sz="0" w:space="0" w:color="auto"/>
      </w:divBdr>
    </w:div>
    <w:div w:id="879123863">
      <w:bodyDiv w:val="1"/>
      <w:marLeft w:val="0"/>
      <w:marRight w:val="0"/>
      <w:marTop w:val="0"/>
      <w:marBottom w:val="0"/>
      <w:divBdr>
        <w:top w:val="none" w:sz="0" w:space="0" w:color="auto"/>
        <w:left w:val="none" w:sz="0" w:space="0" w:color="auto"/>
        <w:bottom w:val="none" w:sz="0" w:space="0" w:color="auto"/>
        <w:right w:val="none" w:sz="0" w:space="0" w:color="auto"/>
      </w:divBdr>
    </w:div>
    <w:div w:id="885916337">
      <w:bodyDiv w:val="1"/>
      <w:marLeft w:val="0"/>
      <w:marRight w:val="0"/>
      <w:marTop w:val="0"/>
      <w:marBottom w:val="0"/>
      <w:divBdr>
        <w:top w:val="none" w:sz="0" w:space="0" w:color="auto"/>
        <w:left w:val="none" w:sz="0" w:space="0" w:color="auto"/>
        <w:bottom w:val="none" w:sz="0" w:space="0" w:color="auto"/>
        <w:right w:val="none" w:sz="0" w:space="0" w:color="auto"/>
      </w:divBdr>
    </w:div>
    <w:div w:id="886456803">
      <w:bodyDiv w:val="1"/>
      <w:marLeft w:val="0"/>
      <w:marRight w:val="0"/>
      <w:marTop w:val="0"/>
      <w:marBottom w:val="0"/>
      <w:divBdr>
        <w:top w:val="none" w:sz="0" w:space="0" w:color="auto"/>
        <w:left w:val="none" w:sz="0" w:space="0" w:color="auto"/>
        <w:bottom w:val="none" w:sz="0" w:space="0" w:color="auto"/>
        <w:right w:val="none" w:sz="0" w:space="0" w:color="auto"/>
      </w:divBdr>
    </w:div>
    <w:div w:id="891422019">
      <w:bodyDiv w:val="1"/>
      <w:marLeft w:val="0"/>
      <w:marRight w:val="0"/>
      <w:marTop w:val="0"/>
      <w:marBottom w:val="0"/>
      <w:divBdr>
        <w:top w:val="none" w:sz="0" w:space="0" w:color="auto"/>
        <w:left w:val="none" w:sz="0" w:space="0" w:color="auto"/>
        <w:bottom w:val="none" w:sz="0" w:space="0" w:color="auto"/>
        <w:right w:val="none" w:sz="0" w:space="0" w:color="auto"/>
      </w:divBdr>
    </w:div>
    <w:div w:id="892273309">
      <w:bodyDiv w:val="1"/>
      <w:marLeft w:val="0"/>
      <w:marRight w:val="0"/>
      <w:marTop w:val="0"/>
      <w:marBottom w:val="0"/>
      <w:divBdr>
        <w:top w:val="none" w:sz="0" w:space="0" w:color="auto"/>
        <w:left w:val="none" w:sz="0" w:space="0" w:color="auto"/>
        <w:bottom w:val="none" w:sz="0" w:space="0" w:color="auto"/>
        <w:right w:val="none" w:sz="0" w:space="0" w:color="auto"/>
      </w:divBdr>
    </w:div>
    <w:div w:id="892349084">
      <w:bodyDiv w:val="1"/>
      <w:marLeft w:val="0"/>
      <w:marRight w:val="0"/>
      <w:marTop w:val="0"/>
      <w:marBottom w:val="0"/>
      <w:divBdr>
        <w:top w:val="none" w:sz="0" w:space="0" w:color="auto"/>
        <w:left w:val="none" w:sz="0" w:space="0" w:color="auto"/>
        <w:bottom w:val="none" w:sz="0" w:space="0" w:color="auto"/>
        <w:right w:val="none" w:sz="0" w:space="0" w:color="auto"/>
      </w:divBdr>
    </w:div>
    <w:div w:id="893321337">
      <w:bodyDiv w:val="1"/>
      <w:marLeft w:val="0"/>
      <w:marRight w:val="0"/>
      <w:marTop w:val="0"/>
      <w:marBottom w:val="0"/>
      <w:divBdr>
        <w:top w:val="none" w:sz="0" w:space="0" w:color="auto"/>
        <w:left w:val="none" w:sz="0" w:space="0" w:color="auto"/>
        <w:bottom w:val="none" w:sz="0" w:space="0" w:color="auto"/>
        <w:right w:val="none" w:sz="0" w:space="0" w:color="auto"/>
      </w:divBdr>
    </w:div>
    <w:div w:id="894512795">
      <w:bodyDiv w:val="1"/>
      <w:marLeft w:val="0"/>
      <w:marRight w:val="0"/>
      <w:marTop w:val="0"/>
      <w:marBottom w:val="0"/>
      <w:divBdr>
        <w:top w:val="none" w:sz="0" w:space="0" w:color="auto"/>
        <w:left w:val="none" w:sz="0" w:space="0" w:color="auto"/>
        <w:bottom w:val="none" w:sz="0" w:space="0" w:color="auto"/>
        <w:right w:val="none" w:sz="0" w:space="0" w:color="auto"/>
      </w:divBdr>
    </w:div>
    <w:div w:id="897668293">
      <w:bodyDiv w:val="1"/>
      <w:marLeft w:val="0"/>
      <w:marRight w:val="0"/>
      <w:marTop w:val="0"/>
      <w:marBottom w:val="0"/>
      <w:divBdr>
        <w:top w:val="none" w:sz="0" w:space="0" w:color="auto"/>
        <w:left w:val="none" w:sz="0" w:space="0" w:color="auto"/>
        <w:bottom w:val="none" w:sz="0" w:space="0" w:color="auto"/>
        <w:right w:val="none" w:sz="0" w:space="0" w:color="auto"/>
      </w:divBdr>
    </w:div>
    <w:div w:id="898594431">
      <w:bodyDiv w:val="1"/>
      <w:marLeft w:val="0"/>
      <w:marRight w:val="0"/>
      <w:marTop w:val="0"/>
      <w:marBottom w:val="0"/>
      <w:divBdr>
        <w:top w:val="none" w:sz="0" w:space="0" w:color="auto"/>
        <w:left w:val="none" w:sz="0" w:space="0" w:color="auto"/>
        <w:bottom w:val="none" w:sz="0" w:space="0" w:color="auto"/>
        <w:right w:val="none" w:sz="0" w:space="0" w:color="auto"/>
      </w:divBdr>
    </w:div>
    <w:div w:id="899827437">
      <w:bodyDiv w:val="1"/>
      <w:marLeft w:val="0"/>
      <w:marRight w:val="0"/>
      <w:marTop w:val="0"/>
      <w:marBottom w:val="0"/>
      <w:divBdr>
        <w:top w:val="none" w:sz="0" w:space="0" w:color="auto"/>
        <w:left w:val="none" w:sz="0" w:space="0" w:color="auto"/>
        <w:bottom w:val="none" w:sz="0" w:space="0" w:color="auto"/>
        <w:right w:val="none" w:sz="0" w:space="0" w:color="auto"/>
      </w:divBdr>
    </w:div>
    <w:div w:id="903222767">
      <w:bodyDiv w:val="1"/>
      <w:marLeft w:val="0"/>
      <w:marRight w:val="0"/>
      <w:marTop w:val="0"/>
      <w:marBottom w:val="0"/>
      <w:divBdr>
        <w:top w:val="none" w:sz="0" w:space="0" w:color="auto"/>
        <w:left w:val="none" w:sz="0" w:space="0" w:color="auto"/>
        <w:bottom w:val="none" w:sz="0" w:space="0" w:color="auto"/>
        <w:right w:val="none" w:sz="0" w:space="0" w:color="auto"/>
      </w:divBdr>
    </w:div>
    <w:div w:id="904025828">
      <w:bodyDiv w:val="1"/>
      <w:marLeft w:val="0"/>
      <w:marRight w:val="0"/>
      <w:marTop w:val="0"/>
      <w:marBottom w:val="0"/>
      <w:divBdr>
        <w:top w:val="none" w:sz="0" w:space="0" w:color="auto"/>
        <w:left w:val="none" w:sz="0" w:space="0" w:color="auto"/>
        <w:bottom w:val="none" w:sz="0" w:space="0" w:color="auto"/>
        <w:right w:val="none" w:sz="0" w:space="0" w:color="auto"/>
      </w:divBdr>
    </w:div>
    <w:div w:id="904027789">
      <w:bodyDiv w:val="1"/>
      <w:marLeft w:val="0"/>
      <w:marRight w:val="0"/>
      <w:marTop w:val="0"/>
      <w:marBottom w:val="0"/>
      <w:divBdr>
        <w:top w:val="none" w:sz="0" w:space="0" w:color="auto"/>
        <w:left w:val="none" w:sz="0" w:space="0" w:color="auto"/>
        <w:bottom w:val="none" w:sz="0" w:space="0" w:color="auto"/>
        <w:right w:val="none" w:sz="0" w:space="0" w:color="auto"/>
      </w:divBdr>
    </w:div>
    <w:div w:id="906762550">
      <w:bodyDiv w:val="1"/>
      <w:marLeft w:val="0"/>
      <w:marRight w:val="0"/>
      <w:marTop w:val="0"/>
      <w:marBottom w:val="0"/>
      <w:divBdr>
        <w:top w:val="none" w:sz="0" w:space="0" w:color="auto"/>
        <w:left w:val="none" w:sz="0" w:space="0" w:color="auto"/>
        <w:bottom w:val="none" w:sz="0" w:space="0" w:color="auto"/>
        <w:right w:val="none" w:sz="0" w:space="0" w:color="auto"/>
      </w:divBdr>
    </w:div>
    <w:div w:id="922032682">
      <w:bodyDiv w:val="1"/>
      <w:marLeft w:val="0"/>
      <w:marRight w:val="0"/>
      <w:marTop w:val="0"/>
      <w:marBottom w:val="0"/>
      <w:divBdr>
        <w:top w:val="none" w:sz="0" w:space="0" w:color="auto"/>
        <w:left w:val="none" w:sz="0" w:space="0" w:color="auto"/>
        <w:bottom w:val="none" w:sz="0" w:space="0" w:color="auto"/>
        <w:right w:val="none" w:sz="0" w:space="0" w:color="auto"/>
      </w:divBdr>
    </w:div>
    <w:div w:id="922956392">
      <w:bodyDiv w:val="1"/>
      <w:marLeft w:val="0"/>
      <w:marRight w:val="0"/>
      <w:marTop w:val="0"/>
      <w:marBottom w:val="0"/>
      <w:divBdr>
        <w:top w:val="none" w:sz="0" w:space="0" w:color="auto"/>
        <w:left w:val="none" w:sz="0" w:space="0" w:color="auto"/>
        <w:bottom w:val="none" w:sz="0" w:space="0" w:color="auto"/>
        <w:right w:val="none" w:sz="0" w:space="0" w:color="auto"/>
      </w:divBdr>
    </w:div>
    <w:div w:id="923756142">
      <w:bodyDiv w:val="1"/>
      <w:marLeft w:val="0"/>
      <w:marRight w:val="0"/>
      <w:marTop w:val="0"/>
      <w:marBottom w:val="0"/>
      <w:divBdr>
        <w:top w:val="none" w:sz="0" w:space="0" w:color="auto"/>
        <w:left w:val="none" w:sz="0" w:space="0" w:color="auto"/>
        <w:bottom w:val="none" w:sz="0" w:space="0" w:color="auto"/>
        <w:right w:val="none" w:sz="0" w:space="0" w:color="auto"/>
      </w:divBdr>
    </w:div>
    <w:div w:id="925310218">
      <w:bodyDiv w:val="1"/>
      <w:marLeft w:val="0"/>
      <w:marRight w:val="0"/>
      <w:marTop w:val="0"/>
      <w:marBottom w:val="0"/>
      <w:divBdr>
        <w:top w:val="none" w:sz="0" w:space="0" w:color="auto"/>
        <w:left w:val="none" w:sz="0" w:space="0" w:color="auto"/>
        <w:bottom w:val="none" w:sz="0" w:space="0" w:color="auto"/>
        <w:right w:val="none" w:sz="0" w:space="0" w:color="auto"/>
      </w:divBdr>
    </w:div>
    <w:div w:id="928854203">
      <w:bodyDiv w:val="1"/>
      <w:marLeft w:val="0"/>
      <w:marRight w:val="0"/>
      <w:marTop w:val="0"/>
      <w:marBottom w:val="0"/>
      <w:divBdr>
        <w:top w:val="none" w:sz="0" w:space="0" w:color="auto"/>
        <w:left w:val="none" w:sz="0" w:space="0" w:color="auto"/>
        <w:bottom w:val="none" w:sz="0" w:space="0" w:color="auto"/>
        <w:right w:val="none" w:sz="0" w:space="0" w:color="auto"/>
      </w:divBdr>
    </w:div>
    <w:div w:id="928930481">
      <w:bodyDiv w:val="1"/>
      <w:marLeft w:val="0"/>
      <w:marRight w:val="0"/>
      <w:marTop w:val="0"/>
      <w:marBottom w:val="0"/>
      <w:divBdr>
        <w:top w:val="none" w:sz="0" w:space="0" w:color="auto"/>
        <w:left w:val="none" w:sz="0" w:space="0" w:color="auto"/>
        <w:bottom w:val="none" w:sz="0" w:space="0" w:color="auto"/>
        <w:right w:val="none" w:sz="0" w:space="0" w:color="auto"/>
      </w:divBdr>
    </w:div>
    <w:div w:id="935551302">
      <w:bodyDiv w:val="1"/>
      <w:marLeft w:val="0"/>
      <w:marRight w:val="0"/>
      <w:marTop w:val="0"/>
      <w:marBottom w:val="0"/>
      <w:divBdr>
        <w:top w:val="none" w:sz="0" w:space="0" w:color="auto"/>
        <w:left w:val="none" w:sz="0" w:space="0" w:color="auto"/>
        <w:bottom w:val="none" w:sz="0" w:space="0" w:color="auto"/>
        <w:right w:val="none" w:sz="0" w:space="0" w:color="auto"/>
      </w:divBdr>
      <w:divsChild>
        <w:div w:id="1387215597">
          <w:marLeft w:val="0"/>
          <w:marRight w:val="0"/>
          <w:marTop w:val="0"/>
          <w:marBottom w:val="0"/>
          <w:divBdr>
            <w:top w:val="none" w:sz="0" w:space="0" w:color="auto"/>
            <w:left w:val="none" w:sz="0" w:space="0" w:color="auto"/>
            <w:bottom w:val="none" w:sz="0" w:space="0" w:color="auto"/>
            <w:right w:val="none" w:sz="0" w:space="0" w:color="auto"/>
          </w:divBdr>
        </w:div>
      </w:divsChild>
    </w:div>
    <w:div w:id="935796348">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43002152">
      <w:bodyDiv w:val="1"/>
      <w:marLeft w:val="0"/>
      <w:marRight w:val="0"/>
      <w:marTop w:val="0"/>
      <w:marBottom w:val="0"/>
      <w:divBdr>
        <w:top w:val="none" w:sz="0" w:space="0" w:color="auto"/>
        <w:left w:val="none" w:sz="0" w:space="0" w:color="auto"/>
        <w:bottom w:val="none" w:sz="0" w:space="0" w:color="auto"/>
        <w:right w:val="none" w:sz="0" w:space="0" w:color="auto"/>
      </w:divBdr>
    </w:div>
    <w:div w:id="944919052">
      <w:bodyDiv w:val="1"/>
      <w:marLeft w:val="0"/>
      <w:marRight w:val="0"/>
      <w:marTop w:val="0"/>
      <w:marBottom w:val="0"/>
      <w:divBdr>
        <w:top w:val="none" w:sz="0" w:space="0" w:color="auto"/>
        <w:left w:val="none" w:sz="0" w:space="0" w:color="auto"/>
        <w:bottom w:val="none" w:sz="0" w:space="0" w:color="auto"/>
        <w:right w:val="none" w:sz="0" w:space="0" w:color="auto"/>
      </w:divBdr>
    </w:div>
    <w:div w:id="944919826">
      <w:bodyDiv w:val="1"/>
      <w:marLeft w:val="0"/>
      <w:marRight w:val="0"/>
      <w:marTop w:val="0"/>
      <w:marBottom w:val="0"/>
      <w:divBdr>
        <w:top w:val="none" w:sz="0" w:space="0" w:color="auto"/>
        <w:left w:val="none" w:sz="0" w:space="0" w:color="auto"/>
        <w:bottom w:val="none" w:sz="0" w:space="0" w:color="auto"/>
        <w:right w:val="none" w:sz="0" w:space="0" w:color="auto"/>
      </w:divBdr>
      <w:divsChild>
        <w:div w:id="1429807992">
          <w:marLeft w:val="0"/>
          <w:marRight w:val="0"/>
          <w:marTop w:val="0"/>
          <w:marBottom w:val="0"/>
          <w:divBdr>
            <w:top w:val="none" w:sz="0" w:space="0" w:color="auto"/>
            <w:left w:val="none" w:sz="0" w:space="0" w:color="auto"/>
            <w:bottom w:val="none" w:sz="0" w:space="0" w:color="auto"/>
            <w:right w:val="none" w:sz="0" w:space="0" w:color="auto"/>
          </w:divBdr>
        </w:div>
      </w:divsChild>
    </w:div>
    <w:div w:id="944970342">
      <w:bodyDiv w:val="1"/>
      <w:marLeft w:val="0"/>
      <w:marRight w:val="0"/>
      <w:marTop w:val="0"/>
      <w:marBottom w:val="0"/>
      <w:divBdr>
        <w:top w:val="none" w:sz="0" w:space="0" w:color="auto"/>
        <w:left w:val="none" w:sz="0" w:space="0" w:color="auto"/>
        <w:bottom w:val="none" w:sz="0" w:space="0" w:color="auto"/>
        <w:right w:val="none" w:sz="0" w:space="0" w:color="auto"/>
      </w:divBdr>
    </w:div>
    <w:div w:id="947547888">
      <w:bodyDiv w:val="1"/>
      <w:marLeft w:val="0"/>
      <w:marRight w:val="0"/>
      <w:marTop w:val="0"/>
      <w:marBottom w:val="0"/>
      <w:divBdr>
        <w:top w:val="none" w:sz="0" w:space="0" w:color="auto"/>
        <w:left w:val="none" w:sz="0" w:space="0" w:color="auto"/>
        <w:bottom w:val="none" w:sz="0" w:space="0" w:color="auto"/>
        <w:right w:val="none" w:sz="0" w:space="0" w:color="auto"/>
      </w:divBdr>
    </w:div>
    <w:div w:id="947931006">
      <w:bodyDiv w:val="1"/>
      <w:marLeft w:val="0"/>
      <w:marRight w:val="0"/>
      <w:marTop w:val="0"/>
      <w:marBottom w:val="0"/>
      <w:divBdr>
        <w:top w:val="none" w:sz="0" w:space="0" w:color="auto"/>
        <w:left w:val="none" w:sz="0" w:space="0" w:color="auto"/>
        <w:bottom w:val="none" w:sz="0" w:space="0" w:color="auto"/>
        <w:right w:val="none" w:sz="0" w:space="0" w:color="auto"/>
      </w:divBdr>
    </w:div>
    <w:div w:id="950279347">
      <w:bodyDiv w:val="1"/>
      <w:marLeft w:val="0"/>
      <w:marRight w:val="0"/>
      <w:marTop w:val="0"/>
      <w:marBottom w:val="0"/>
      <w:divBdr>
        <w:top w:val="none" w:sz="0" w:space="0" w:color="auto"/>
        <w:left w:val="none" w:sz="0" w:space="0" w:color="auto"/>
        <w:bottom w:val="none" w:sz="0" w:space="0" w:color="auto"/>
        <w:right w:val="none" w:sz="0" w:space="0" w:color="auto"/>
      </w:divBdr>
    </w:div>
    <w:div w:id="951403072">
      <w:bodyDiv w:val="1"/>
      <w:marLeft w:val="0"/>
      <w:marRight w:val="0"/>
      <w:marTop w:val="0"/>
      <w:marBottom w:val="0"/>
      <w:divBdr>
        <w:top w:val="none" w:sz="0" w:space="0" w:color="auto"/>
        <w:left w:val="none" w:sz="0" w:space="0" w:color="auto"/>
        <w:bottom w:val="none" w:sz="0" w:space="0" w:color="auto"/>
        <w:right w:val="none" w:sz="0" w:space="0" w:color="auto"/>
      </w:divBdr>
    </w:div>
    <w:div w:id="951865983">
      <w:bodyDiv w:val="1"/>
      <w:marLeft w:val="0"/>
      <w:marRight w:val="0"/>
      <w:marTop w:val="0"/>
      <w:marBottom w:val="0"/>
      <w:divBdr>
        <w:top w:val="none" w:sz="0" w:space="0" w:color="auto"/>
        <w:left w:val="none" w:sz="0" w:space="0" w:color="auto"/>
        <w:bottom w:val="none" w:sz="0" w:space="0" w:color="auto"/>
        <w:right w:val="none" w:sz="0" w:space="0" w:color="auto"/>
      </w:divBdr>
    </w:div>
    <w:div w:id="952057702">
      <w:bodyDiv w:val="1"/>
      <w:marLeft w:val="0"/>
      <w:marRight w:val="0"/>
      <w:marTop w:val="0"/>
      <w:marBottom w:val="0"/>
      <w:divBdr>
        <w:top w:val="none" w:sz="0" w:space="0" w:color="auto"/>
        <w:left w:val="none" w:sz="0" w:space="0" w:color="auto"/>
        <w:bottom w:val="none" w:sz="0" w:space="0" w:color="auto"/>
        <w:right w:val="none" w:sz="0" w:space="0" w:color="auto"/>
      </w:divBdr>
    </w:div>
    <w:div w:id="953757136">
      <w:bodyDiv w:val="1"/>
      <w:marLeft w:val="0"/>
      <w:marRight w:val="0"/>
      <w:marTop w:val="0"/>
      <w:marBottom w:val="0"/>
      <w:divBdr>
        <w:top w:val="none" w:sz="0" w:space="0" w:color="auto"/>
        <w:left w:val="none" w:sz="0" w:space="0" w:color="auto"/>
        <w:bottom w:val="none" w:sz="0" w:space="0" w:color="auto"/>
        <w:right w:val="none" w:sz="0" w:space="0" w:color="auto"/>
      </w:divBdr>
    </w:div>
    <w:div w:id="956374969">
      <w:bodyDiv w:val="1"/>
      <w:marLeft w:val="0"/>
      <w:marRight w:val="0"/>
      <w:marTop w:val="0"/>
      <w:marBottom w:val="0"/>
      <w:divBdr>
        <w:top w:val="none" w:sz="0" w:space="0" w:color="auto"/>
        <w:left w:val="none" w:sz="0" w:space="0" w:color="auto"/>
        <w:bottom w:val="none" w:sz="0" w:space="0" w:color="auto"/>
        <w:right w:val="none" w:sz="0" w:space="0" w:color="auto"/>
      </w:divBdr>
    </w:div>
    <w:div w:id="956763014">
      <w:bodyDiv w:val="1"/>
      <w:marLeft w:val="0"/>
      <w:marRight w:val="0"/>
      <w:marTop w:val="0"/>
      <w:marBottom w:val="0"/>
      <w:divBdr>
        <w:top w:val="none" w:sz="0" w:space="0" w:color="auto"/>
        <w:left w:val="none" w:sz="0" w:space="0" w:color="auto"/>
        <w:bottom w:val="none" w:sz="0" w:space="0" w:color="auto"/>
        <w:right w:val="none" w:sz="0" w:space="0" w:color="auto"/>
      </w:divBdr>
    </w:div>
    <w:div w:id="957491969">
      <w:bodyDiv w:val="1"/>
      <w:marLeft w:val="0"/>
      <w:marRight w:val="0"/>
      <w:marTop w:val="0"/>
      <w:marBottom w:val="0"/>
      <w:divBdr>
        <w:top w:val="none" w:sz="0" w:space="0" w:color="auto"/>
        <w:left w:val="none" w:sz="0" w:space="0" w:color="auto"/>
        <w:bottom w:val="none" w:sz="0" w:space="0" w:color="auto"/>
        <w:right w:val="none" w:sz="0" w:space="0" w:color="auto"/>
      </w:divBdr>
    </w:div>
    <w:div w:id="960960026">
      <w:bodyDiv w:val="1"/>
      <w:marLeft w:val="0"/>
      <w:marRight w:val="0"/>
      <w:marTop w:val="0"/>
      <w:marBottom w:val="0"/>
      <w:divBdr>
        <w:top w:val="none" w:sz="0" w:space="0" w:color="auto"/>
        <w:left w:val="none" w:sz="0" w:space="0" w:color="auto"/>
        <w:bottom w:val="none" w:sz="0" w:space="0" w:color="auto"/>
        <w:right w:val="none" w:sz="0" w:space="0" w:color="auto"/>
      </w:divBdr>
    </w:div>
    <w:div w:id="964044686">
      <w:bodyDiv w:val="1"/>
      <w:marLeft w:val="0"/>
      <w:marRight w:val="0"/>
      <w:marTop w:val="0"/>
      <w:marBottom w:val="0"/>
      <w:divBdr>
        <w:top w:val="none" w:sz="0" w:space="0" w:color="auto"/>
        <w:left w:val="none" w:sz="0" w:space="0" w:color="auto"/>
        <w:bottom w:val="none" w:sz="0" w:space="0" w:color="auto"/>
        <w:right w:val="none" w:sz="0" w:space="0" w:color="auto"/>
      </w:divBdr>
    </w:div>
    <w:div w:id="965233017">
      <w:bodyDiv w:val="1"/>
      <w:marLeft w:val="0"/>
      <w:marRight w:val="0"/>
      <w:marTop w:val="0"/>
      <w:marBottom w:val="0"/>
      <w:divBdr>
        <w:top w:val="none" w:sz="0" w:space="0" w:color="auto"/>
        <w:left w:val="none" w:sz="0" w:space="0" w:color="auto"/>
        <w:bottom w:val="none" w:sz="0" w:space="0" w:color="auto"/>
        <w:right w:val="none" w:sz="0" w:space="0" w:color="auto"/>
      </w:divBdr>
    </w:div>
    <w:div w:id="966162173">
      <w:bodyDiv w:val="1"/>
      <w:marLeft w:val="0"/>
      <w:marRight w:val="0"/>
      <w:marTop w:val="0"/>
      <w:marBottom w:val="0"/>
      <w:divBdr>
        <w:top w:val="none" w:sz="0" w:space="0" w:color="auto"/>
        <w:left w:val="none" w:sz="0" w:space="0" w:color="auto"/>
        <w:bottom w:val="none" w:sz="0" w:space="0" w:color="auto"/>
        <w:right w:val="none" w:sz="0" w:space="0" w:color="auto"/>
      </w:divBdr>
    </w:div>
    <w:div w:id="969632099">
      <w:bodyDiv w:val="1"/>
      <w:marLeft w:val="0"/>
      <w:marRight w:val="0"/>
      <w:marTop w:val="0"/>
      <w:marBottom w:val="0"/>
      <w:divBdr>
        <w:top w:val="none" w:sz="0" w:space="0" w:color="auto"/>
        <w:left w:val="none" w:sz="0" w:space="0" w:color="auto"/>
        <w:bottom w:val="none" w:sz="0" w:space="0" w:color="auto"/>
        <w:right w:val="none" w:sz="0" w:space="0" w:color="auto"/>
      </w:divBdr>
    </w:div>
    <w:div w:id="969751447">
      <w:bodyDiv w:val="1"/>
      <w:marLeft w:val="0"/>
      <w:marRight w:val="0"/>
      <w:marTop w:val="0"/>
      <w:marBottom w:val="0"/>
      <w:divBdr>
        <w:top w:val="none" w:sz="0" w:space="0" w:color="auto"/>
        <w:left w:val="none" w:sz="0" w:space="0" w:color="auto"/>
        <w:bottom w:val="none" w:sz="0" w:space="0" w:color="auto"/>
        <w:right w:val="none" w:sz="0" w:space="0" w:color="auto"/>
      </w:divBdr>
    </w:div>
    <w:div w:id="975798113">
      <w:bodyDiv w:val="1"/>
      <w:marLeft w:val="0"/>
      <w:marRight w:val="0"/>
      <w:marTop w:val="0"/>
      <w:marBottom w:val="0"/>
      <w:divBdr>
        <w:top w:val="none" w:sz="0" w:space="0" w:color="auto"/>
        <w:left w:val="none" w:sz="0" w:space="0" w:color="auto"/>
        <w:bottom w:val="none" w:sz="0" w:space="0" w:color="auto"/>
        <w:right w:val="none" w:sz="0" w:space="0" w:color="auto"/>
      </w:divBdr>
    </w:div>
    <w:div w:id="985669831">
      <w:bodyDiv w:val="1"/>
      <w:marLeft w:val="0"/>
      <w:marRight w:val="0"/>
      <w:marTop w:val="0"/>
      <w:marBottom w:val="0"/>
      <w:divBdr>
        <w:top w:val="none" w:sz="0" w:space="0" w:color="auto"/>
        <w:left w:val="none" w:sz="0" w:space="0" w:color="auto"/>
        <w:bottom w:val="none" w:sz="0" w:space="0" w:color="auto"/>
        <w:right w:val="none" w:sz="0" w:space="0" w:color="auto"/>
      </w:divBdr>
    </w:div>
    <w:div w:id="986010292">
      <w:bodyDiv w:val="1"/>
      <w:marLeft w:val="0"/>
      <w:marRight w:val="0"/>
      <w:marTop w:val="0"/>
      <w:marBottom w:val="0"/>
      <w:divBdr>
        <w:top w:val="none" w:sz="0" w:space="0" w:color="auto"/>
        <w:left w:val="none" w:sz="0" w:space="0" w:color="auto"/>
        <w:bottom w:val="none" w:sz="0" w:space="0" w:color="auto"/>
        <w:right w:val="none" w:sz="0" w:space="0" w:color="auto"/>
      </w:divBdr>
    </w:div>
    <w:div w:id="987244488">
      <w:bodyDiv w:val="1"/>
      <w:marLeft w:val="0"/>
      <w:marRight w:val="0"/>
      <w:marTop w:val="0"/>
      <w:marBottom w:val="0"/>
      <w:divBdr>
        <w:top w:val="none" w:sz="0" w:space="0" w:color="auto"/>
        <w:left w:val="none" w:sz="0" w:space="0" w:color="auto"/>
        <w:bottom w:val="none" w:sz="0" w:space="0" w:color="auto"/>
        <w:right w:val="none" w:sz="0" w:space="0" w:color="auto"/>
      </w:divBdr>
    </w:div>
    <w:div w:id="990794545">
      <w:bodyDiv w:val="1"/>
      <w:marLeft w:val="0"/>
      <w:marRight w:val="0"/>
      <w:marTop w:val="0"/>
      <w:marBottom w:val="0"/>
      <w:divBdr>
        <w:top w:val="none" w:sz="0" w:space="0" w:color="auto"/>
        <w:left w:val="none" w:sz="0" w:space="0" w:color="auto"/>
        <w:bottom w:val="none" w:sz="0" w:space="0" w:color="auto"/>
        <w:right w:val="none" w:sz="0" w:space="0" w:color="auto"/>
      </w:divBdr>
    </w:div>
    <w:div w:id="991718556">
      <w:bodyDiv w:val="1"/>
      <w:marLeft w:val="0"/>
      <w:marRight w:val="0"/>
      <w:marTop w:val="0"/>
      <w:marBottom w:val="0"/>
      <w:divBdr>
        <w:top w:val="none" w:sz="0" w:space="0" w:color="auto"/>
        <w:left w:val="none" w:sz="0" w:space="0" w:color="auto"/>
        <w:bottom w:val="none" w:sz="0" w:space="0" w:color="auto"/>
        <w:right w:val="none" w:sz="0" w:space="0" w:color="auto"/>
      </w:divBdr>
    </w:div>
    <w:div w:id="992560825">
      <w:bodyDiv w:val="1"/>
      <w:marLeft w:val="0"/>
      <w:marRight w:val="0"/>
      <w:marTop w:val="0"/>
      <w:marBottom w:val="0"/>
      <w:divBdr>
        <w:top w:val="none" w:sz="0" w:space="0" w:color="auto"/>
        <w:left w:val="none" w:sz="0" w:space="0" w:color="auto"/>
        <w:bottom w:val="none" w:sz="0" w:space="0" w:color="auto"/>
        <w:right w:val="none" w:sz="0" w:space="0" w:color="auto"/>
      </w:divBdr>
    </w:div>
    <w:div w:id="995064622">
      <w:bodyDiv w:val="1"/>
      <w:marLeft w:val="0"/>
      <w:marRight w:val="0"/>
      <w:marTop w:val="0"/>
      <w:marBottom w:val="0"/>
      <w:divBdr>
        <w:top w:val="none" w:sz="0" w:space="0" w:color="auto"/>
        <w:left w:val="none" w:sz="0" w:space="0" w:color="auto"/>
        <w:bottom w:val="none" w:sz="0" w:space="0" w:color="auto"/>
        <w:right w:val="none" w:sz="0" w:space="0" w:color="auto"/>
      </w:divBdr>
    </w:div>
    <w:div w:id="998966238">
      <w:bodyDiv w:val="1"/>
      <w:marLeft w:val="0"/>
      <w:marRight w:val="0"/>
      <w:marTop w:val="0"/>
      <w:marBottom w:val="0"/>
      <w:divBdr>
        <w:top w:val="none" w:sz="0" w:space="0" w:color="auto"/>
        <w:left w:val="none" w:sz="0" w:space="0" w:color="auto"/>
        <w:bottom w:val="none" w:sz="0" w:space="0" w:color="auto"/>
        <w:right w:val="none" w:sz="0" w:space="0" w:color="auto"/>
      </w:divBdr>
    </w:div>
    <w:div w:id="999700191">
      <w:bodyDiv w:val="1"/>
      <w:marLeft w:val="0"/>
      <w:marRight w:val="0"/>
      <w:marTop w:val="0"/>
      <w:marBottom w:val="0"/>
      <w:divBdr>
        <w:top w:val="none" w:sz="0" w:space="0" w:color="auto"/>
        <w:left w:val="none" w:sz="0" w:space="0" w:color="auto"/>
        <w:bottom w:val="none" w:sz="0" w:space="0" w:color="auto"/>
        <w:right w:val="none" w:sz="0" w:space="0" w:color="auto"/>
      </w:divBdr>
    </w:div>
    <w:div w:id="999893968">
      <w:bodyDiv w:val="1"/>
      <w:marLeft w:val="0"/>
      <w:marRight w:val="0"/>
      <w:marTop w:val="0"/>
      <w:marBottom w:val="0"/>
      <w:divBdr>
        <w:top w:val="none" w:sz="0" w:space="0" w:color="auto"/>
        <w:left w:val="none" w:sz="0" w:space="0" w:color="auto"/>
        <w:bottom w:val="none" w:sz="0" w:space="0" w:color="auto"/>
        <w:right w:val="none" w:sz="0" w:space="0" w:color="auto"/>
      </w:divBdr>
    </w:div>
    <w:div w:id="1006446179">
      <w:bodyDiv w:val="1"/>
      <w:marLeft w:val="0"/>
      <w:marRight w:val="0"/>
      <w:marTop w:val="0"/>
      <w:marBottom w:val="0"/>
      <w:divBdr>
        <w:top w:val="none" w:sz="0" w:space="0" w:color="auto"/>
        <w:left w:val="none" w:sz="0" w:space="0" w:color="auto"/>
        <w:bottom w:val="none" w:sz="0" w:space="0" w:color="auto"/>
        <w:right w:val="none" w:sz="0" w:space="0" w:color="auto"/>
      </w:divBdr>
      <w:divsChild>
        <w:div w:id="1872956675">
          <w:marLeft w:val="0"/>
          <w:marRight w:val="0"/>
          <w:marTop w:val="0"/>
          <w:marBottom w:val="0"/>
          <w:divBdr>
            <w:top w:val="none" w:sz="0" w:space="0" w:color="auto"/>
            <w:left w:val="none" w:sz="0" w:space="0" w:color="auto"/>
            <w:bottom w:val="none" w:sz="0" w:space="0" w:color="auto"/>
            <w:right w:val="none" w:sz="0" w:space="0" w:color="auto"/>
          </w:divBdr>
        </w:div>
      </w:divsChild>
    </w:div>
    <w:div w:id="1016617697">
      <w:bodyDiv w:val="1"/>
      <w:marLeft w:val="0"/>
      <w:marRight w:val="0"/>
      <w:marTop w:val="0"/>
      <w:marBottom w:val="0"/>
      <w:divBdr>
        <w:top w:val="none" w:sz="0" w:space="0" w:color="auto"/>
        <w:left w:val="none" w:sz="0" w:space="0" w:color="auto"/>
        <w:bottom w:val="none" w:sz="0" w:space="0" w:color="auto"/>
        <w:right w:val="none" w:sz="0" w:space="0" w:color="auto"/>
      </w:divBdr>
    </w:div>
    <w:div w:id="1017389936">
      <w:bodyDiv w:val="1"/>
      <w:marLeft w:val="0"/>
      <w:marRight w:val="0"/>
      <w:marTop w:val="0"/>
      <w:marBottom w:val="0"/>
      <w:divBdr>
        <w:top w:val="none" w:sz="0" w:space="0" w:color="auto"/>
        <w:left w:val="none" w:sz="0" w:space="0" w:color="auto"/>
        <w:bottom w:val="none" w:sz="0" w:space="0" w:color="auto"/>
        <w:right w:val="none" w:sz="0" w:space="0" w:color="auto"/>
      </w:divBdr>
    </w:div>
    <w:div w:id="1020088374">
      <w:bodyDiv w:val="1"/>
      <w:marLeft w:val="0"/>
      <w:marRight w:val="0"/>
      <w:marTop w:val="0"/>
      <w:marBottom w:val="0"/>
      <w:divBdr>
        <w:top w:val="none" w:sz="0" w:space="0" w:color="auto"/>
        <w:left w:val="none" w:sz="0" w:space="0" w:color="auto"/>
        <w:bottom w:val="none" w:sz="0" w:space="0" w:color="auto"/>
        <w:right w:val="none" w:sz="0" w:space="0" w:color="auto"/>
      </w:divBdr>
    </w:div>
    <w:div w:id="1020938583">
      <w:bodyDiv w:val="1"/>
      <w:marLeft w:val="0"/>
      <w:marRight w:val="0"/>
      <w:marTop w:val="0"/>
      <w:marBottom w:val="0"/>
      <w:divBdr>
        <w:top w:val="none" w:sz="0" w:space="0" w:color="auto"/>
        <w:left w:val="none" w:sz="0" w:space="0" w:color="auto"/>
        <w:bottom w:val="none" w:sz="0" w:space="0" w:color="auto"/>
        <w:right w:val="none" w:sz="0" w:space="0" w:color="auto"/>
      </w:divBdr>
    </w:div>
    <w:div w:id="1021857902">
      <w:bodyDiv w:val="1"/>
      <w:marLeft w:val="0"/>
      <w:marRight w:val="0"/>
      <w:marTop w:val="0"/>
      <w:marBottom w:val="0"/>
      <w:divBdr>
        <w:top w:val="none" w:sz="0" w:space="0" w:color="auto"/>
        <w:left w:val="none" w:sz="0" w:space="0" w:color="auto"/>
        <w:bottom w:val="none" w:sz="0" w:space="0" w:color="auto"/>
        <w:right w:val="none" w:sz="0" w:space="0" w:color="auto"/>
      </w:divBdr>
    </w:div>
    <w:div w:id="1022049105">
      <w:bodyDiv w:val="1"/>
      <w:marLeft w:val="0"/>
      <w:marRight w:val="0"/>
      <w:marTop w:val="0"/>
      <w:marBottom w:val="0"/>
      <w:divBdr>
        <w:top w:val="none" w:sz="0" w:space="0" w:color="auto"/>
        <w:left w:val="none" w:sz="0" w:space="0" w:color="auto"/>
        <w:bottom w:val="none" w:sz="0" w:space="0" w:color="auto"/>
        <w:right w:val="none" w:sz="0" w:space="0" w:color="auto"/>
      </w:divBdr>
    </w:div>
    <w:div w:id="1028680619">
      <w:bodyDiv w:val="1"/>
      <w:marLeft w:val="0"/>
      <w:marRight w:val="0"/>
      <w:marTop w:val="0"/>
      <w:marBottom w:val="0"/>
      <w:divBdr>
        <w:top w:val="none" w:sz="0" w:space="0" w:color="auto"/>
        <w:left w:val="none" w:sz="0" w:space="0" w:color="auto"/>
        <w:bottom w:val="none" w:sz="0" w:space="0" w:color="auto"/>
        <w:right w:val="none" w:sz="0" w:space="0" w:color="auto"/>
      </w:divBdr>
    </w:div>
    <w:div w:id="1035813383">
      <w:bodyDiv w:val="1"/>
      <w:marLeft w:val="0"/>
      <w:marRight w:val="0"/>
      <w:marTop w:val="0"/>
      <w:marBottom w:val="0"/>
      <w:divBdr>
        <w:top w:val="none" w:sz="0" w:space="0" w:color="auto"/>
        <w:left w:val="none" w:sz="0" w:space="0" w:color="auto"/>
        <w:bottom w:val="none" w:sz="0" w:space="0" w:color="auto"/>
        <w:right w:val="none" w:sz="0" w:space="0" w:color="auto"/>
      </w:divBdr>
    </w:div>
    <w:div w:id="1040738157">
      <w:bodyDiv w:val="1"/>
      <w:marLeft w:val="0"/>
      <w:marRight w:val="0"/>
      <w:marTop w:val="0"/>
      <w:marBottom w:val="0"/>
      <w:divBdr>
        <w:top w:val="none" w:sz="0" w:space="0" w:color="auto"/>
        <w:left w:val="none" w:sz="0" w:space="0" w:color="auto"/>
        <w:bottom w:val="none" w:sz="0" w:space="0" w:color="auto"/>
        <w:right w:val="none" w:sz="0" w:space="0" w:color="auto"/>
      </w:divBdr>
    </w:div>
    <w:div w:id="1042289931">
      <w:bodyDiv w:val="1"/>
      <w:marLeft w:val="0"/>
      <w:marRight w:val="0"/>
      <w:marTop w:val="0"/>
      <w:marBottom w:val="0"/>
      <w:divBdr>
        <w:top w:val="none" w:sz="0" w:space="0" w:color="auto"/>
        <w:left w:val="none" w:sz="0" w:space="0" w:color="auto"/>
        <w:bottom w:val="none" w:sz="0" w:space="0" w:color="auto"/>
        <w:right w:val="none" w:sz="0" w:space="0" w:color="auto"/>
      </w:divBdr>
    </w:div>
    <w:div w:id="1046031872">
      <w:bodyDiv w:val="1"/>
      <w:marLeft w:val="0"/>
      <w:marRight w:val="0"/>
      <w:marTop w:val="0"/>
      <w:marBottom w:val="0"/>
      <w:divBdr>
        <w:top w:val="none" w:sz="0" w:space="0" w:color="auto"/>
        <w:left w:val="none" w:sz="0" w:space="0" w:color="auto"/>
        <w:bottom w:val="none" w:sz="0" w:space="0" w:color="auto"/>
        <w:right w:val="none" w:sz="0" w:space="0" w:color="auto"/>
      </w:divBdr>
    </w:div>
    <w:div w:id="1048185671">
      <w:bodyDiv w:val="1"/>
      <w:marLeft w:val="0"/>
      <w:marRight w:val="0"/>
      <w:marTop w:val="0"/>
      <w:marBottom w:val="0"/>
      <w:divBdr>
        <w:top w:val="none" w:sz="0" w:space="0" w:color="auto"/>
        <w:left w:val="none" w:sz="0" w:space="0" w:color="auto"/>
        <w:bottom w:val="none" w:sz="0" w:space="0" w:color="auto"/>
        <w:right w:val="none" w:sz="0" w:space="0" w:color="auto"/>
      </w:divBdr>
    </w:div>
    <w:div w:id="1048794791">
      <w:bodyDiv w:val="1"/>
      <w:marLeft w:val="0"/>
      <w:marRight w:val="0"/>
      <w:marTop w:val="0"/>
      <w:marBottom w:val="0"/>
      <w:divBdr>
        <w:top w:val="none" w:sz="0" w:space="0" w:color="auto"/>
        <w:left w:val="none" w:sz="0" w:space="0" w:color="auto"/>
        <w:bottom w:val="none" w:sz="0" w:space="0" w:color="auto"/>
        <w:right w:val="none" w:sz="0" w:space="0" w:color="auto"/>
      </w:divBdr>
    </w:div>
    <w:div w:id="1058480834">
      <w:bodyDiv w:val="1"/>
      <w:marLeft w:val="0"/>
      <w:marRight w:val="0"/>
      <w:marTop w:val="0"/>
      <w:marBottom w:val="0"/>
      <w:divBdr>
        <w:top w:val="none" w:sz="0" w:space="0" w:color="auto"/>
        <w:left w:val="none" w:sz="0" w:space="0" w:color="auto"/>
        <w:bottom w:val="none" w:sz="0" w:space="0" w:color="auto"/>
        <w:right w:val="none" w:sz="0" w:space="0" w:color="auto"/>
      </w:divBdr>
    </w:div>
    <w:div w:id="1060325553">
      <w:bodyDiv w:val="1"/>
      <w:marLeft w:val="0"/>
      <w:marRight w:val="0"/>
      <w:marTop w:val="0"/>
      <w:marBottom w:val="0"/>
      <w:divBdr>
        <w:top w:val="none" w:sz="0" w:space="0" w:color="auto"/>
        <w:left w:val="none" w:sz="0" w:space="0" w:color="auto"/>
        <w:bottom w:val="none" w:sz="0" w:space="0" w:color="auto"/>
        <w:right w:val="none" w:sz="0" w:space="0" w:color="auto"/>
      </w:divBdr>
    </w:div>
    <w:div w:id="1061057272">
      <w:bodyDiv w:val="1"/>
      <w:marLeft w:val="0"/>
      <w:marRight w:val="0"/>
      <w:marTop w:val="0"/>
      <w:marBottom w:val="0"/>
      <w:divBdr>
        <w:top w:val="none" w:sz="0" w:space="0" w:color="auto"/>
        <w:left w:val="none" w:sz="0" w:space="0" w:color="auto"/>
        <w:bottom w:val="none" w:sz="0" w:space="0" w:color="auto"/>
        <w:right w:val="none" w:sz="0" w:space="0" w:color="auto"/>
      </w:divBdr>
    </w:div>
    <w:div w:id="1061756384">
      <w:bodyDiv w:val="1"/>
      <w:marLeft w:val="0"/>
      <w:marRight w:val="0"/>
      <w:marTop w:val="0"/>
      <w:marBottom w:val="0"/>
      <w:divBdr>
        <w:top w:val="none" w:sz="0" w:space="0" w:color="auto"/>
        <w:left w:val="none" w:sz="0" w:space="0" w:color="auto"/>
        <w:bottom w:val="none" w:sz="0" w:space="0" w:color="auto"/>
        <w:right w:val="none" w:sz="0" w:space="0" w:color="auto"/>
      </w:divBdr>
    </w:div>
    <w:div w:id="1066103296">
      <w:bodyDiv w:val="1"/>
      <w:marLeft w:val="0"/>
      <w:marRight w:val="0"/>
      <w:marTop w:val="0"/>
      <w:marBottom w:val="0"/>
      <w:divBdr>
        <w:top w:val="none" w:sz="0" w:space="0" w:color="auto"/>
        <w:left w:val="none" w:sz="0" w:space="0" w:color="auto"/>
        <w:bottom w:val="none" w:sz="0" w:space="0" w:color="auto"/>
        <w:right w:val="none" w:sz="0" w:space="0" w:color="auto"/>
      </w:divBdr>
    </w:div>
    <w:div w:id="1074856524">
      <w:bodyDiv w:val="1"/>
      <w:marLeft w:val="0"/>
      <w:marRight w:val="0"/>
      <w:marTop w:val="0"/>
      <w:marBottom w:val="0"/>
      <w:divBdr>
        <w:top w:val="none" w:sz="0" w:space="0" w:color="auto"/>
        <w:left w:val="none" w:sz="0" w:space="0" w:color="auto"/>
        <w:bottom w:val="none" w:sz="0" w:space="0" w:color="auto"/>
        <w:right w:val="none" w:sz="0" w:space="0" w:color="auto"/>
      </w:divBdr>
    </w:div>
    <w:div w:id="1077825414">
      <w:bodyDiv w:val="1"/>
      <w:marLeft w:val="0"/>
      <w:marRight w:val="0"/>
      <w:marTop w:val="0"/>
      <w:marBottom w:val="0"/>
      <w:divBdr>
        <w:top w:val="none" w:sz="0" w:space="0" w:color="auto"/>
        <w:left w:val="none" w:sz="0" w:space="0" w:color="auto"/>
        <w:bottom w:val="none" w:sz="0" w:space="0" w:color="auto"/>
        <w:right w:val="none" w:sz="0" w:space="0" w:color="auto"/>
      </w:divBdr>
    </w:div>
    <w:div w:id="1091850744">
      <w:bodyDiv w:val="1"/>
      <w:marLeft w:val="0"/>
      <w:marRight w:val="0"/>
      <w:marTop w:val="0"/>
      <w:marBottom w:val="0"/>
      <w:divBdr>
        <w:top w:val="none" w:sz="0" w:space="0" w:color="auto"/>
        <w:left w:val="none" w:sz="0" w:space="0" w:color="auto"/>
        <w:bottom w:val="none" w:sz="0" w:space="0" w:color="auto"/>
        <w:right w:val="none" w:sz="0" w:space="0" w:color="auto"/>
      </w:divBdr>
    </w:div>
    <w:div w:id="1091854156">
      <w:bodyDiv w:val="1"/>
      <w:marLeft w:val="0"/>
      <w:marRight w:val="0"/>
      <w:marTop w:val="0"/>
      <w:marBottom w:val="0"/>
      <w:divBdr>
        <w:top w:val="none" w:sz="0" w:space="0" w:color="auto"/>
        <w:left w:val="none" w:sz="0" w:space="0" w:color="auto"/>
        <w:bottom w:val="none" w:sz="0" w:space="0" w:color="auto"/>
        <w:right w:val="none" w:sz="0" w:space="0" w:color="auto"/>
      </w:divBdr>
    </w:div>
    <w:div w:id="1094326019">
      <w:bodyDiv w:val="1"/>
      <w:marLeft w:val="0"/>
      <w:marRight w:val="0"/>
      <w:marTop w:val="0"/>
      <w:marBottom w:val="0"/>
      <w:divBdr>
        <w:top w:val="none" w:sz="0" w:space="0" w:color="auto"/>
        <w:left w:val="none" w:sz="0" w:space="0" w:color="auto"/>
        <w:bottom w:val="none" w:sz="0" w:space="0" w:color="auto"/>
        <w:right w:val="none" w:sz="0" w:space="0" w:color="auto"/>
      </w:divBdr>
    </w:div>
    <w:div w:id="1094547406">
      <w:bodyDiv w:val="1"/>
      <w:marLeft w:val="0"/>
      <w:marRight w:val="0"/>
      <w:marTop w:val="0"/>
      <w:marBottom w:val="0"/>
      <w:divBdr>
        <w:top w:val="none" w:sz="0" w:space="0" w:color="auto"/>
        <w:left w:val="none" w:sz="0" w:space="0" w:color="auto"/>
        <w:bottom w:val="none" w:sz="0" w:space="0" w:color="auto"/>
        <w:right w:val="none" w:sz="0" w:space="0" w:color="auto"/>
      </w:divBdr>
    </w:div>
    <w:div w:id="1097214513">
      <w:bodyDiv w:val="1"/>
      <w:marLeft w:val="0"/>
      <w:marRight w:val="0"/>
      <w:marTop w:val="0"/>
      <w:marBottom w:val="0"/>
      <w:divBdr>
        <w:top w:val="none" w:sz="0" w:space="0" w:color="auto"/>
        <w:left w:val="none" w:sz="0" w:space="0" w:color="auto"/>
        <w:bottom w:val="none" w:sz="0" w:space="0" w:color="auto"/>
        <w:right w:val="none" w:sz="0" w:space="0" w:color="auto"/>
      </w:divBdr>
    </w:div>
    <w:div w:id="1098604669">
      <w:bodyDiv w:val="1"/>
      <w:marLeft w:val="0"/>
      <w:marRight w:val="0"/>
      <w:marTop w:val="0"/>
      <w:marBottom w:val="0"/>
      <w:divBdr>
        <w:top w:val="none" w:sz="0" w:space="0" w:color="auto"/>
        <w:left w:val="none" w:sz="0" w:space="0" w:color="auto"/>
        <w:bottom w:val="none" w:sz="0" w:space="0" w:color="auto"/>
        <w:right w:val="none" w:sz="0" w:space="0" w:color="auto"/>
      </w:divBdr>
    </w:div>
    <w:div w:id="1098717134">
      <w:bodyDiv w:val="1"/>
      <w:marLeft w:val="0"/>
      <w:marRight w:val="0"/>
      <w:marTop w:val="0"/>
      <w:marBottom w:val="0"/>
      <w:divBdr>
        <w:top w:val="none" w:sz="0" w:space="0" w:color="auto"/>
        <w:left w:val="none" w:sz="0" w:space="0" w:color="auto"/>
        <w:bottom w:val="none" w:sz="0" w:space="0" w:color="auto"/>
        <w:right w:val="none" w:sz="0" w:space="0" w:color="auto"/>
      </w:divBdr>
    </w:div>
    <w:div w:id="1101071050">
      <w:bodyDiv w:val="1"/>
      <w:marLeft w:val="0"/>
      <w:marRight w:val="0"/>
      <w:marTop w:val="0"/>
      <w:marBottom w:val="0"/>
      <w:divBdr>
        <w:top w:val="none" w:sz="0" w:space="0" w:color="auto"/>
        <w:left w:val="none" w:sz="0" w:space="0" w:color="auto"/>
        <w:bottom w:val="none" w:sz="0" w:space="0" w:color="auto"/>
        <w:right w:val="none" w:sz="0" w:space="0" w:color="auto"/>
      </w:divBdr>
    </w:div>
    <w:div w:id="1106778890">
      <w:bodyDiv w:val="1"/>
      <w:marLeft w:val="0"/>
      <w:marRight w:val="0"/>
      <w:marTop w:val="0"/>
      <w:marBottom w:val="0"/>
      <w:divBdr>
        <w:top w:val="none" w:sz="0" w:space="0" w:color="auto"/>
        <w:left w:val="none" w:sz="0" w:space="0" w:color="auto"/>
        <w:bottom w:val="none" w:sz="0" w:space="0" w:color="auto"/>
        <w:right w:val="none" w:sz="0" w:space="0" w:color="auto"/>
      </w:divBdr>
    </w:div>
    <w:div w:id="1107307415">
      <w:bodyDiv w:val="1"/>
      <w:marLeft w:val="0"/>
      <w:marRight w:val="0"/>
      <w:marTop w:val="0"/>
      <w:marBottom w:val="0"/>
      <w:divBdr>
        <w:top w:val="none" w:sz="0" w:space="0" w:color="auto"/>
        <w:left w:val="none" w:sz="0" w:space="0" w:color="auto"/>
        <w:bottom w:val="none" w:sz="0" w:space="0" w:color="auto"/>
        <w:right w:val="none" w:sz="0" w:space="0" w:color="auto"/>
      </w:divBdr>
    </w:div>
    <w:div w:id="1116801475">
      <w:bodyDiv w:val="1"/>
      <w:marLeft w:val="0"/>
      <w:marRight w:val="0"/>
      <w:marTop w:val="0"/>
      <w:marBottom w:val="0"/>
      <w:divBdr>
        <w:top w:val="none" w:sz="0" w:space="0" w:color="auto"/>
        <w:left w:val="none" w:sz="0" w:space="0" w:color="auto"/>
        <w:bottom w:val="none" w:sz="0" w:space="0" w:color="auto"/>
        <w:right w:val="none" w:sz="0" w:space="0" w:color="auto"/>
      </w:divBdr>
    </w:div>
    <w:div w:id="1118837131">
      <w:bodyDiv w:val="1"/>
      <w:marLeft w:val="0"/>
      <w:marRight w:val="0"/>
      <w:marTop w:val="0"/>
      <w:marBottom w:val="0"/>
      <w:divBdr>
        <w:top w:val="none" w:sz="0" w:space="0" w:color="auto"/>
        <w:left w:val="none" w:sz="0" w:space="0" w:color="auto"/>
        <w:bottom w:val="none" w:sz="0" w:space="0" w:color="auto"/>
        <w:right w:val="none" w:sz="0" w:space="0" w:color="auto"/>
      </w:divBdr>
    </w:div>
    <w:div w:id="1119184119">
      <w:bodyDiv w:val="1"/>
      <w:marLeft w:val="0"/>
      <w:marRight w:val="0"/>
      <w:marTop w:val="0"/>
      <w:marBottom w:val="0"/>
      <w:divBdr>
        <w:top w:val="none" w:sz="0" w:space="0" w:color="auto"/>
        <w:left w:val="none" w:sz="0" w:space="0" w:color="auto"/>
        <w:bottom w:val="none" w:sz="0" w:space="0" w:color="auto"/>
        <w:right w:val="none" w:sz="0" w:space="0" w:color="auto"/>
      </w:divBdr>
    </w:div>
    <w:div w:id="1125192699">
      <w:bodyDiv w:val="1"/>
      <w:marLeft w:val="0"/>
      <w:marRight w:val="0"/>
      <w:marTop w:val="0"/>
      <w:marBottom w:val="0"/>
      <w:divBdr>
        <w:top w:val="none" w:sz="0" w:space="0" w:color="auto"/>
        <w:left w:val="none" w:sz="0" w:space="0" w:color="auto"/>
        <w:bottom w:val="none" w:sz="0" w:space="0" w:color="auto"/>
        <w:right w:val="none" w:sz="0" w:space="0" w:color="auto"/>
      </w:divBdr>
    </w:div>
    <w:div w:id="1126699250">
      <w:bodyDiv w:val="1"/>
      <w:marLeft w:val="0"/>
      <w:marRight w:val="0"/>
      <w:marTop w:val="0"/>
      <w:marBottom w:val="0"/>
      <w:divBdr>
        <w:top w:val="none" w:sz="0" w:space="0" w:color="auto"/>
        <w:left w:val="none" w:sz="0" w:space="0" w:color="auto"/>
        <w:bottom w:val="none" w:sz="0" w:space="0" w:color="auto"/>
        <w:right w:val="none" w:sz="0" w:space="0" w:color="auto"/>
      </w:divBdr>
    </w:div>
    <w:div w:id="1127235782">
      <w:bodyDiv w:val="1"/>
      <w:marLeft w:val="0"/>
      <w:marRight w:val="0"/>
      <w:marTop w:val="0"/>
      <w:marBottom w:val="0"/>
      <w:divBdr>
        <w:top w:val="none" w:sz="0" w:space="0" w:color="auto"/>
        <w:left w:val="none" w:sz="0" w:space="0" w:color="auto"/>
        <w:bottom w:val="none" w:sz="0" w:space="0" w:color="auto"/>
        <w:right w:val="none" w:sz="0" w:space="0" w:color="auto"/>
      </w:divBdr>
    </w:div>
    <w:div w:id="1128744498">
      <w:bodyDiv w:val="1"/>
      <w:marLeft w:val="0"/>
      <w:marRight w:val="0"/>
      <w:marTop w:val="0"/>
      <w:marBottom w:val="0"/>
      <w:divBdr>
        <w:top w:val="none" w:sz="0" w:space="0" w:color="auto"/>
        <w:left w:val="none" w:sz="0" w:space="0" w:color="auto"/>
        <w:bottom w:val="none" w:sz="0" w:space="0" w:color="auto"/>
        <w:right w:val="none" w:sz="0" w:space="0" w:color="auto"/>
      </w:divBdr>
    </w:div>
    <w:div w:id="1132673775">
      <w:bodyDiv w:val="1"/>
      <w:marLeft w:val="0"/>
      <w:marRight w:val="0"/>
      <w:marTop w:val="0"/>
      <w:marBottom w:val="0"/>
      <w:divBdr>
        <w:top w:val="none" w:sz="0" w:space="0" w:color="auto"/>
        <w:left w:val="none" w:sz="0" w:space="0" w:color="auto"/>
        <w:bottom w:val="none" w:sz="0" w:space="0" w:color="auto"/>
        <w:right w:val="none" w:sz="0" w:space="0" w:color="auto"/>
      </w:divBdr>
    </w:div>
    <w:div w:id="1133331660">
      <w:bodyDiv w:val="1"/>
      <w:marLeft w:val="0"/>
      <w:marRight w:val="0"/>
      <w:marTop w:val="0"/>
      <w:marBottom w:val="0"/>
      <w:divBdr>
        <w:top w:val="none" w:sz="0" w:space="0" w:color="auto"/>
        <w:left w:val="none" w:sz="0" w:space="0" w:color="auto"/>
        <w:bottom w:val="none" w:sz="0" w:space="0" w:color="auto"/>
        <w:right w:val="none" w:sz="0" w:space="0" w:color="auto"/>
      </w:divBdr>
    </w:div>
    <w:div w:id="1133794849">
      <w:bodyDiv w:val="1"/>
      <w:marLeft w:val="0"/>
      <w:marRight w:val="0"/>
      <w:marTop w:val="0"/>
      <w:marBottom w:val="0"/>
      <w:divBdr>
        <w:top w:val="none" w:sz="0" w:space="0" w:color="auto"/>
        <w:left w:val="none" w:sz="0" w:space="0" w:color="auto"/>
        <w:bottom w:val="none" w:sz="0" w:space="0" w:color="auto"/>
        <w:right w:val="none" w:sz="0" w:space="0" w:color="auto"/>
      </w:divBdr>
    </w:div>
    <w:div w:id="1134447883">
      <w:bodyDiv w:val="1"/>
      <w:marLeft w:val="0"/>
      <w:marRight w:val="0"/>
      <w:marTop w:val="0"/>
      <w:marBottom w:val="0"/>
      <w:divBdr>
        <w:top w:val="none" w:sz="0" w:space="0" w:color="auto"/>
        <w:left w:val="none" w:sz="0" w:space="0" w:color="auto"/>
        <w:bottom w:val="none" w:sz="0" w:space="0" w:color="auto"/>
        <w:right w:val="none" w:sz="0" w:space="0" w:color="auto"/>
      </w:divBdr>
    </w:div>
    <w:div w:id="1135298373">
      <w:bodyDiv w:val="1"/>
      <w:marLeft w:val="0"/>
      <w:marRight w:val="0"/>
      <w:marTop w:val="0"/>
      <w:marBottom w:val="0"/>
      <w:divBdr>
        <w:top w:val="none" w:sz="0" w:space="0" w:color="auto"/>
        <w:left w:val="none" w:sz="0" w:space="0" w:color="auto"/>
        <w:bottom w:val="none" w:sz="0" w:space="0" w:color="auto"/>
        <w:right w:val="none" w:sz="0" w:space="0" w:color="auto"/>
      </w:divBdr>
    </w:div>
    <w:div w:id="1139374657">
      <w:bodyDiv w:val="1"/>
      <w:marLeft w:val="0"/>
      <w:marRight w:val="0"/>
      <w:marTop w:val="0"/>
      <w:marBottom w:val="0"/>
      <w:divBdr>
        <w:top w:val="none" w:sz="0" w:space="0" w:color="auto"/>
        <w:left w:val="none" w:sz="0" w:space="0" w:color="auto"/>
        <w:bottom w:val="none" w:sz="0" w:space="0" w:color="auto"/>
        <w:right w:val="none" w:sz="0" w:space="0" w:color="auto"/>
      </w:divBdr>
    </w:div>
    <w:div w:id="1156914486">
      <w:bodyDiv w:val="1"/>
      <w:marLeft w:val="0"/>
      <w:marRight w:val="0"/>
      <w:marTop w:val="0"/>
      <w:marBottom w:val="0"/>
      <w:divBdr>
        <w:top w:val="none" w:sz="0" w:space="0" w:color="auto"/>
        <w:left w:val="none" w:sz="0" w:space="0" w:color="auto"/>
        <w:bottom w:val="none" w:sz="0" w:space="0" w:color="auto"/>
        <w:right w:val="none" w:sz="0" w:space="0" w:color="auto"/>
      </w:divBdr>
    </w:div>
    <w:div w:id="1167406360">
      <w:bodyDiv w:val="1"/>
      <w:marLeft w:val="0"/>
      <w:marRight w:val="0"/>
      <w:marTop w:val="0"/>
      <w:marBottom w:val="0"/>
      <w:divBdr>
        <w:top w:val="none" w:sz="0" w:space="0" w:color="auto"/>
        <w:left w:val="none" w:sz="0" w:space="0" w:color="auto"/>
        <w:bottom w:val="none" w:sz="0" w:space="0" w:color="auto"/>
        <w:right w:val="none" w:sz="0" w:space="0" w:color="auto"/>
      </w:divBdr>
    </w:div>
    <w:div w:id="1170363806">
      <w:bodyDiv w:val="1"/>
      <w:marLeft w:val="0"/>
      <w:marRight w:val="0"/>
      <w:marTop w:val="0"/>
      <w:marBottom w:val="0"/>
      <w:divBdr>
        <w:top w:val="none" w:sz="0" w:space="0" w:color="auto"/>
        <w:left w:val="none" w:sz="0" w:space="0" w:color="auto"/>
        <w:bottom w:val="none" w:sz="0" w:space="0" w:color="auto"/>
        <w:right w:val="none" w:sz="0" w:space="0" w:color="auto"/>
      </w:divBdr>
    </w:div>
    <w:div w:id="1184176038">
      <w:bodyDiv w:val="1"/>
      <w:marLeft w:val="0"/>
      <w:marRight w:val="0"/>
      <w:marTop w:val="0"/>
      <w:marBottom w:val="0"/>
      <w:divBdr>
        <w:top w:val="none" w:sz="0" w:space="0" w:color="auto"/>
        <w:left w:val="none" w:sz="0" w:space="0" w:color="auto"/>
        <w:bottom w:val="none" w:sz="0" w:space="0" w:color="auto"/>
        <w:right w:val="none" w:sz="0" w:space="0" w:color="auto"/>
      </w:divBdr>
    </w:div>
    <w:div w:id="1185633457">
      <w:bodyDiv w:val="1"/>
      <w:marLeft w:val="0"/>
      <w:marRight w:val="0"/>
      <w:marTop w:val="0"/>
      <w:marBottom w:val="0"/>
      <w:divBdr>
        <w:top w:val="none" w:sz="0" w:space="0" w:color="auto"/>
        <w:left w:val="none" w:sz="0" w:space="0" w:color="auto"/>
        <w:bottom w:val="none" w:sz="0" w:space="0" w:color="auto"/>
        <w:right w:val="none" w:sz="0" w:space="0" w:color="auto"/>
      </w:divBdr>
    </w:div>
    <w:div w:id="1188370392">
      <w:bodyDiv w:val="1"/>
      <w:marLeft w:val="0"/>
      <w:marRight w:val="0"/>
      <w:marTop w:val="0"/>
      <w:marBottom w:val="0"/>
      <w:divBdr>
        <w:top w:val="none" w:sz="0" w:space="0" w:color="auto"/>
        <w:left w:val="none" w:sz="0" w:space="0" w:color="auto"/>
        <w:bottom w:val="none" w:sz="0" w:space="0" w:color="auto"/>
        <w:right w:val="none" w:sz="0" w:space="0" w:color="auto"/>
      </w:divBdr>
    </w:div>
    <w:div w:id="1188636233">
      <w:bodyDiv w:val="1"/>
      <w:marLeft w:val="0"/>
      <w:marRight w:val="0"/>
      <w:marTop w:val="0"/>
      <w:marBottom w:val="0"/>
      <w:divBdr>
        <w:top w:val="none" w:sz="0" w:space="0" w:color="auto"/>
        <w:left w:val="none" w:sz="0" w:space="0" w:color="auto"/>
        <w:bottom w:val="none" w:sz="0" w:space="0" w:color="auto"/>
        <w:right w:val="none" w:sz="0" w:space="0" w:color="auto"/>
      </w:divBdr>
    </w:div>
    <w:div w:id="1190342057">
      <w:bodyDiv w:val="1"/>
      <w:marLeft w:val="0"/>
      <w:marRight w:val="0"/>
      <w:marTop w:val="0"/>
      <w:marBottom w:val="0"/>
      <w:divBdr>
        <w:top w:val="none" w:sz="0" w:space="0" w:color="auto"/>
        <w:left w:val="none" w:sz="0" w:space="0" w:color="auto"/>
        <w:bottom w:val="none" w:sz="0" w:space="0" w:color="auto"/>
        <w:right w:val="none" w:sz="0" w:space="0" w:color="auto"/>
      </w:divBdr>
    </w:div>
    <w:div w:id="1194921445">
      <w:bodyDiv w:val="1"/>
      <w:marLeft w:val="0"/>
      <w:marRight w:val="0"/>
      <w:marTop w:val="0"/>
      <w:marBottom w:val="0"/>
      <w:divBdr>
        <w:top w:val="none" w:sz="0" w:space="0" w:color="auto"/>
        <w:left w:val="none" w:sz="0" w:space="0" w:color="auto"/>
        <w:bottom w:val="none" w:sz="0" w:space="0" w:color="auto"/>
        <w:right w:val="none" w:sz="0" w:space="0" w:color="auto"/>
      </w:divBdr>
    </w:div>
    <w:div w:id="1200627337">
      <w:bodyDiv w:val="1"/>
      <w:marLeft w:val="0"/>
      <w:marRight w:val="0"/>
      <w:marTop w:val="0"/>
      <w:marBottom w:val="0"/>
      <w:divBdr>
        <w:top w:val="none" w:sz="0" w:space="0" w:color="auto"/>
        <w:left w:val="none" w:sz="0" w:space="0" w:color="auto"/>
        <w:bottom w:val="none" w:sz="0" w:space="0" w:color="auto"/>
        <w:right w:val="none" w:sz="0" w:space="0" w:color="auto"/>
      </w:divBdr>
    </w:div>
    <w:div w:id="1201472306">
      <w:bodyDiv w:val="1"/>
      <w:marLeft w:val="0"/>
      <w:marRight w:val="0"/>
      <w:marTop w:val="0"/>
      <w:marBottom w:val="0"/>
      <w:divBdr>
        <w:top w:val="none" w:sz="0" w:space="0" w:color="auto"/>
        <w:left w:val="none" w:sz="0" w:space="0" w:color="auto"/>
        <w:bottom w:val="none" w:sz="0" w:space="0" w:color="auto"/>
        <w:right w:val="none" w:sz="0" w:space="0" w:color="auto"/>
      </w:divBdr>
    </w:div>
    <w:div w:id="1205022931">
      <w:bodyDiv w:val="1"/>
      <w:marLeft w:val="0"/>
      <w:marRight w:val="0"/>
      <w:marTop w:val="0"/>
      <w:marBottom w:val="0"/>
      <w:divBdr>
        <w:top w:val="none" w:sz="0" w:space="0" w:color="auto"/>
        <w:left w:val="none" w:sz="0" w:space="0" w:color="auto"/>
        <w:bottom w:val="none" w:sz="0" w:space="0" w:color="auto"/>
        <w:right w:val="none" w:sz="0" w:space="0" w:color="auto"/>
      </w:divBdr>
    </w:div>
    <w:div w:id="1207722809">
      <w:bodyDiv w:val="1"/>
      <w:marLeft w:val="0"/>
      <w:marRight w:val="0"/>
      <w:marTop w:val="0"/>
      <w:marBottom w:val="0"/>
      <w:divBdr>
        <w:top w:val="none" w:sz="0" w:space="0" w:color="auto"/>
        <w:left w:val="none" w:sz="0" w:space="0" w:color="auto"/>
        <w:bottom w:val="none" w:sz="0" w:space="0" w:color="auto"/>
        <w:right w:val="none" w:sz="0" w:space="0" w:color="auto"/>
      </w:divBdr>
    </w:div>
    <w:div w:id="1210217270">
      <w:bodyDiv w:val="1"/>
      <w:marLeft w:val="0"/>
      <w:marRight w:val="0"/>
      <w:marTop w:val="0"/>
      <w:marBottom w:val="0"/>
      <w:divBdr>
        <w:top w:val="none" w:sz="0" w:space="0" w:color="auto"/>
        <w:left w:val="none" w:sz="0" w:space="0" w:color="auto"/>
        <w:bottom w:val="none" w:sz="0" w:space="0" w:color="auto"/>
        <w:right w:val="none" w:sz="0" w:space="0" w:color="auto"/>
      </w:divBdr>
    </w:div>
    <w:div w:id="1210805118">
      <w:bodyDiv w:val="1"/>
      <w:marLeft w:val="0"/>
      <w:marRight w:val="0"/>
      <w:marTop w:val="0"/>
      <w:marBottom w:val="0"/>
      <w:divBdr>
        <w:top w:val="none" w:sz="0" w:space="0" w:color="auto"/>
        <w:left w:val="none" w:sz="0" w:space="0" w:color="auto"/>
        <w:bottom w:val="none" w:sz="0" w:space="0" w:color="auto"/>
        <w:right w:val="none" w:sz="0" w:space="0" w:color="auto"/>
      </w:divBdr>
    </w:div>
    <w:div w:id="1215384021">
      <w:bodyDiv w:val="1"/>
      <w:marLeft w:val="0"/>
      <w:marRight w:val="0"/>
      <w:marTop w:val="0"/>
      <w:marBottom w:val="0"/>
      <w:divBdr>
        <w:top w:val="none" w:sz="0" w:space="0" w:color="auto"/>
        <w:left w:val="none" w:sz="0" w:space="0" w:color="auto"/>
        <w:bottom w:val="none" w:sz="0" w:space="0" w:color="auto"/>
        <w:right w:val="none" w:sz="0" w:space="0" w:color="auto"/>
      </w:divBdr>
    </w:div>
    <w:div w:id="1216086974">
      <w:bodyDiv w:val="1"/>
      <w:marLeft w:val="0"/>
      <w:marRight w:val="0"/>
      <w:marTop w:val="0"/>
      <w:marBottom w:val="0"/>
      <w:divBdr>
        <w:top w:val="none" w:sz="0" w:space="0" w:color="auto"/>
        <w:left w:val="none" w:sz="0" w:space="0" w:color="auto"/>
        <w:bottom w:val="none" w:sz="0" w:space="0" w:color="auto"/>
        <w:right w:val="none" w:sz="0" w:space="0" w:color="auto"/>
      </w:divBdr>
    </w:div>
    <w:div w:id="1222979882">
      <w:bodyDiv w:val="1"/>
      <w:marLeft w:val="0"/>
      <w:marRight w:val="0"/>
      <w:marTop w:val="0"/>
      <w:marBottom w:val="0"/>
      <w:divBdr>
        <w:top w:val="none" w:sz="0" w:space="0" w:color="auto"/>
        <w:left w:val="none" w:sz="0" w:space="0" w:color="auto"/>
        <w:bottom w:val="none" w:sz="0" w:space="0" w:color="auto"/>
        <w:right w:val="none" w:sz="0" w:space="0" w:color="auto"/>
      </w:divBdr>
    </w:div>
    <w:div w:id="1223054672">
      <w:bodyDiv w:val="1"/>
      <w:marLeft w:val="0"/>
      <w:marRight w:val="0"/>
      <w:marTop w:val="0"/>
      <w:marBottom w:val="0"/>
      <w:divBdr>
        <w:top w:val="none" w:sz="0" w:space="0" w:color="auto"/>
        <w:left w:val="none" w:sz="0" w:space="0" w:color="auto"/>
        <w:bottom w:val="none" w:sz="0" w:space="0" w:color="auto"/>
        <w:right w:val="none" w:sz="0" w:space="0" w:color="auto"/>
      </w:divBdr>
    </w:div>
    <w:div w:id="1226837101">
      <w:bodyDiv w:val="1"/>
      <w:marLeft w:val="0"/>
      <w:marRight w:val="0"/>
      <w:marTop w:val="0"/>
      <w:marBottom w:val="0"/>
      <w:divBdr>
        <w:top w:val="none" w:sz="0" w:space="0" w:color="auto"/>
        <w:left w:val="none" w:sz="0" w:space="0" w:color="auto"/>
        <w:bottom w:val="none" w:sz="0" w:space="0" w:color="auto"/>
        <w:right w:val="none" w:sz="0" w:space="0" w:color="auto"/>
      </w:divBdr>
    </w:div>
    <w:div w:id="1231381864">
      <w:bodyDiv w:val="1"/>
      <w:marLeft w:val="0"/>
      <w:marRight w:val="0"/>
      <w:marTop w:val="0"/>
      <w:marBottom w:val="0"/>
      <w:divBdr>
        <w:top w:val="none" w:sz="0" w:space="0" w:color="auto"/>
        <w:left w:val="none" w:sz="0" w:space="0" w:color="auto"/>
        <w:bottom w:val="none" w:sz="0" w:space="0" w:color="auto"/>
        <w:right w:val="none" w:sz="0" w:space="0" w:color="auto"/>
      </w:divBdr>
    </w:div>
    <w:div w:id="1239905185">
      <w:bodyDiv w:val="1"/>
      <w:marLeft w:val="0"/>
      <w:marRight w:val="0"/>
      <w:marTop w:val="0"/>
      <w:marBottom w:val="0"/>
      <w:divBdr>
        <w:top w:val="none" w:sz="0" w:space="0" w:color="auto"/>
        <w:left w:val="none" w:sz="0" w:space="0" w:color="auto"/>
        <w:bottom w:val="none" w:sz="0" w:space="0" w:color="auto"/>
        <w:right w:val="none" w:sz="0" w:space="0" w:color="auto"/>
      </w:divBdr>
    </w:div>
    <w:div w:id="1244292024">
      <w:bodyDiv w:val="1"/>
      <w:marLeft w:val="0"/>
      <w:marRight w:val="0"/>
      <w:marTop w:val="0"/>
      <w:marBottom w:val="0"/>
      <w:divBdr>
        <w:top w:val="none" w:sz="0" w:space="0" w:color="auto"/>
        <w:left w:val="none" w:sz="0" w:space="0" w:color="auto"/>
        <w:bottom w:val="none" w:sz="0" w:space="0" w:color="auto"/>
        <w:right w:val="none" w:sz="0" w:space="0" w:color="auto"/>
      </w:divBdr>
    </w:div>
    <w:div w:id="1244295640">
      <w:bodyDiv w:val="1"/>
      <w:marLeft w:val="0"/>
      <w:marRight w:val="0"/>
      <w:marTop w:val="0"/>
      <w:marBottom w:val="0"/>
      <w:divBdr>
        <w:top w:val="none" w:sz="0" w:space="0" w:color="auto"/>
        <w:left w:val="none" w:sz="0" w:space="0" w:color="auto"/>
        <w:bottom w:val="none" w:sz="0" w:space="0" w:color="auto"/>
        <w:right w:val="none" w:sz="0" w:space="0" w:color="auto"/>
      </w:divBdr>
    </w:div>
    <w:div w:id="1244954522">
      <w:bodyDiv w:val="1"/>
      <w:marLeft w:val="0"/>
      <w:marRight w:val="0"/>
      <w:marTop w:val="0"/>
      <w:marBottom w:val="0"/>
      <w:divBdr>
        <w:top w:val="none" w:sz="0" w:space="0" w:color="auto"/>
        <w:left w:val="none" w:sz="0" w:space="0" w:color="auto"/>
        <w:bottom w:val="none" w:sz="0" w:space="0" w:color="auto"/>
        <w:right w:val="none" w:sz="0" w:space="0" w:color="auto"/>
      </w:divBdr>
    </w:div>
    <w:div w:id="1245803892">
      <w:bodyDiv w:val="1"/>
      <w:marLeft w:val="0"/>
      <w:marRight w:val="0"/>
      <w:marTop w:val="0"/>
      <w:marBottom w:val="0"/>
      <w:divBdr>
        <w:top w:val="none" w:sz="0" w:space="0" w:color="auto"/>
        <w:left w:val="none" w:sz="0" w:space="0" w:color="auto"/>
        <w:bottom w:val="none" w:sz="0" w:space="0" w:color="auto"/>
        <w:right w:val="none" w:sz="0" w:space="0" w:color="auto"/>
      </w:divBdr>
    </w:div>
    <w:div w:id="1245920367">
      <w:bodyDiv w:val="1"/>
      <w:marLeft w:val="0"/>
      <w:marRight w:val="0"/>
      <w:marTop w:val="0"/>
      <w:marBottom w:val="0"/>
      <w:divBdr>
        <w:top w:val="none" w:sz="0" w:space="0" w:color="auto"/>
        <w:left w:val="none" w:sz="0" w:space="0" w:color="auto"/>
        <w:bottom w:val="none" w:sz="0" w:space="0" w:color="auto"/>
        <w:right w:val="none" w:sz="0" w:space="0" w:color="auto"/>
      </w:divBdr>
    </w:div>
    <w:div w:id="1249968174">
      <w:bodyDiv w:val="1"/>
      <w:marLeft w:val="0"/>
      <w:marRight w:val="0"/>
      <w:marTop w:val="0"/>
      <w:marBottom w:val="0"/>
      <w:divBdr>
        <w:top w:val="none" w:sz="0" w:space="0" w:color="auto"/>
        <w:left w:val="none" w:sz="0" w:space="0" w:color="auto"/>
        <w:bottom w:val="none" w:sz="0" w:space="0" w:color="auto"/>
        <w:right w:val="none" w:sz="0" w:space="0" w:color="auto"/>
      </w:divBdr>
    </w:div>
    <w:div w:id="1259362729">
      <w:bodyDiv w:val="1"/>
      <w:marLeft w:val="0"/>
      <w:marRight w:val="0"/>
      <w:marTop w:val="0"/>
      <w:marBottom w:val="0"/>
      <w:divBdr>
        <w:top w:val="none" w:sz="0" w:space="0" w:color="auto"/>
        <w:left w:val="none" w:sz="0" w:space="0" w:color="auto"/>
        <w:bottom w:val="none" w:sz="0" w:space="0" w:color="auto"/>
        <w:right w:val="none" w:sz="0" w:space="0" w:color="auto"/>
      </w:divBdr>
    </w:div>
    <w:div w:id="1260606097">
      <w:bodyDiv w:val="1"/>
      <w:marLeft w:val="0"/>
      <w:marRight w:val="0"/>
      <w:marTop w:val="0"/>
      <w:marBottom w:val="0"/>
      <w:divBdr>
        <w:top w:val="none" w:sz="0" w:space="0" w:color="auto"/>
        <w:left w:val="none" w:sz="0" w:space="0" w:color="auto"/>
        <w:bottom w:val="none" w:sz="0" w:space="0" w:color="auto"/>
        <w:right w:val="none" w:sz="0" w:space="0" w:color="auto"/>
      </w:divBdr>
    </w:div>
    <w:div w:id="1263143142">
      <w:bodyDiv w:val="1"/>
      <w:marLeft w:val="0"/>
      <w:marRight w:val="0"/>
      <w:marTop w:val="0"/>
      <w:marBottom w:val="0"/>
      <w:divBdr>
        <w:top w:val="none" w:sz="0" w:space="0" w:color="auto"/>
        <w:left w:val="none" w:sz="0" w:space="0" w:color="auto"/>
        <w:bottom w:val="none" w:sz="0" w:space="0" w:color="auto"/>
        <w:right w:val="none" w:sz="0" w:space="0" w:color="auto"/>
      </w:divBdr>
    </w:div>
    <w:div w:id="1263732106">
      <w:bodyDiv w:val="1"/>
      <w:marLeft w:val="0"/>
      <w:marRight w:val="0"/>
      <w:marTop w:val="0"/>
      <w:marBottom w:val="0"/>
      <w:divBdr>
        <w:top w:val="none" w:sz="0" w:space="0" w:color="auto"/>
        <w:left w:val="none" w:sz="0" w:space="0" w:color="auto"/>
        <w:bottom w:val="none" w:sz="0" w:space="0" w:color="auto"/>
        <w:right w:val="none" w:sz="0" w:space="0" w:color="auto"/>
      </w:divBdr>
    </w:div>
    <w:div w:id="1265113724">
      <w:bodyDiv w:val="1"/>
      <w:marLeft w:val="0"/>
      <w:marRight w:val="0"/>
      <w:marTop w:val="0"/>
      <w:marBottom w:val="0"/>
      <w:divBdr>
        <w:top w:val="none" w:sz="0" w:space="0" w:color="auto"/>
        <w:left w:val="none" w:sz="0" w:space="0" w:color="auto"/>
        <w:bottom w:val="none" w:sz="0" w:space="0" w:color="auto"/>
        <w:right w:val="none" w:sz="0" w:space="0" w:color="auto"/>
      </w:divBdr>
    </w:div>
    <w:div w:id="1267469951">
      <w:bodyDiv w:val="1"/>
      <w:marLeft w:val="0"/>
      <w:marRight w:val="0"/>
      <w:marTop w:val="0"/>
      <w:marBottom w:val="0"/>
      <w:divBdr>
        <w:top w:val="none" w:sz="0" w:space="0" w:color="auto"/>
        <w:left w:val="none" w:sz="0" w:space="0" w:color="auto"/>
        <w:bottom w:val="none" w:sz="0" w:space="0" w:color="auto"/>
        <w:right w:val="none" w:sz="0" w:space="0" w:color="auto"/>
      </w:divBdr>
    </w:div>
    <w:div w:id="1267538533">
      <w:bodyDiv w:val="1"/>
      <w:marLeft w:val="0"/>
      <w:marRight w:val="0"/>
      <w:marTop w:val="0"/>
      <w:marBottom w:val="0"/>
      <w:divBdr>
        <w:top w:val="none" w:sz="0" w:space="0" w:color="auto"/>
        <w:left w:val="none" w:sz="0" w:space="0" w:color="auto"/>
        <w:bottom w:val="none" w:sz="0" w:space="0" w:color="auto"/>
        <w:right w:val="none" w:sz="0" w:space="0" w:color="auto"/>
      </w:divBdr>
    </w:div>
    <w:div w:id="1270503344">
      <w:bodyDiv w:val="1"/>
      <w:marLeft w:val="0"/>
      <w:marRight w:val="0"/>
      <w:marTop w:val="0"/>
      <w:marBottom w:val="0"/>
      <w:divBdr>
        <w:top w:val="none" w:sz="0" w:space="0" w:color="auto"/>
        <w:left w:val="none" w:sz="0" w:space="0" w:color="auto"/>
        <w:bottom w:val="none" w:sz="0" w:space="0" w:color="auto"/>
        <w:right w:val="none" w:sz="0" w:space="0" w:color="auto"/>
      </w:divBdr>
    </w:div>
    <w:div w:id="1275287402">
      <w:bodyDiv w:val="1"/>
      <w:marLeft w:val="0"/>
      <w:marRight w:val="0"/>
      <w:marTop w:val="0"/>
      <w:marBottom w:val="0"/>
      <w:divBdr>
        <w:top w:val="none" w:sz="0" w:space="0" w:color="auto"/>
        <w:left w:val="none" w:sz="0" w:space="0" w:color="auto"/>
        <w:bottom w:val="none" w:sz="0" w:space="0" w:color="auto"/>
        <w:right w:val="none" w:sz="0" w:space="0" w:color="auto"/>
      </w:divBdr>
    </w:div>
    <w:div w:id="1275673512">
      <w:bodyDiv w:val="1"/>
      <w:marLeft w:val="0"/>
      <w:marRight w:val="0"/>
      <w:marTop w:val="0"/>
      <w:marBottom w:val="0"/>
      <w:divBdr>
        <w:top w:val="none" w:sz="0" w:space="0" w:color="auto"/>
        <w:left w:val="none" w:sz="0" w:space="0" w:color="auto"/>
        <w:bottom w:val="none" w:sz="0" w:space="0" w:color="auto"/>
        <w:right w:val="none" w:sz="0" w:space="0" w:color="auto"/>
      </w:divBdr>
    </w:div>
    <w:div w:id="1276061386">
      <w:bodyDiv w:val="1"/>
      <w:marLeft w:val="0"/>
      <w:marRight w:val="0"/>
      <w:marTop w:val="0"/>
      <w:marBottom w:val="0"/>
      <w:divBdr>
        <w:top w:val="none" w:sz="0" w:space="0" w:color="auto"/>
        <w:left w:val="none" w:sz="0" w:space="0" w:color="auto"/>
        <w:bottom w:val="none" w:sz="0" w:space="0" w:color="auto"/>
        <w:right w:val="none" w:sz="0" w:space="0" w:color="auto"/>
      </w:divBdr>
    </w:div>
    <w:div w:id="1276214505">
      <w:bodyDiv w:val="1"/>
      <w:marLeft w:val="0"/>
      <w:marRight w:val="0"/>
      <w:marTop w:val="0"/>
      <w:marBottom w:val="0"/>
      <w:divBdr>
        <w:top w:val="none" w:sz="0" w:space="0" w:color="auto"/>
        <w:left w:val="none" w:sz="0" w:space="0" w:color="auto"/>
        <w:bottom w:val="none" w:sz="0" w:space="0" w:color="auto"/>
        <w:right w:val="none" w:sz="0" w:space="0" w:color="auto"/>
      </w:divBdr>
    </w:div>
    <w:div w:id="1277177217">
      <w:bodyDiv w:val="1"/>
      <w:marLeft w:val="0"/>
      <w:marRight w:val="0"/>
      <w:marTop w:val="0"/>
      <w:marBottom w:val="0"/>
      <w:divBdr>
        <w:top w:val="none" w:sz="0" w:space="0" w:color="auto"/>
        <w:left w:val="none" w:sz="0" w:space="0" w:color="auto"/>
        <w:bottom w:val="none" w:sz="0" w:space="0" w:color="auto"/>
        <w:right w:val="none" w:sz="0" w:space="0" w:color="auto"/>
      </w:divBdr>
    </w:div>
    <w:div w:id="1278222565">
      <w:bodyDiv w:val="1"/>
      <w:marLeft w:val="0"/>
      <w:marRight w:val="0"/>
      <w:marTop w:val="0"/>
      <w:marBottom w:val="0"/>
      <w:divBdr>
        <w:top w:val="none" w:sz="0" w:space="0" w:color="auto"/>
        <w:left w:val="none" w:sz="0" w:space="0" w:color="auto"/>
        <w:bottom w:val="none" w:sz="0" w:space="0" w:color="auto"/>
        <w:right w:val="none" w:sz="0" w:space="0" w:color="auto"/>
      </w:divBdr>
    </w:div>
    <w:div w:id="1281911654">
      <w:bodyDiv w:val="1"/>
      <w:marLeft w:val="0"/>
      <w:marRight w:val="0"/>
      <w:marTop w:val="0"/>
      <w:marBottom w:val="0"/>
      <w:divBdr>
        <w:top w:val="none" w:sz="0" w:space="0" w:color="auto"/>
        <w:left w:val="none" w:sz="0" w:space="0" w:color="auto"/>
        <w:bottom w:val="none" w:sz="0" w:space="0" w:color="auto"/>
        <w:right w:val="none" w:sz="0" w:space="0" w:color="auto"/>
      </w:divBdr>
    </w:div>
    <w:div w:id="1286039749">
      <w:bodyDiv w:val="1"/>
      <w:marLeft w:val="0"/>
      <w:marRight w:val="0"/>
      <w:marTop w:val="0"/>
      <w:marBottom w:val="0"/>
      <w:divBdr>
        <w:top w:val="none" w:sz="0" w:space="0" w:color="auto"/>
        <w:left w:val="none" w:sz="0" w:space="0" w:color="auto"/>
        <w:bottom w:val="none" w:sz="0" w:space="0" w:color="auto"/>
        <w:right w:val="none" w:sz="0" w:space="0" w:color="auto"/>
      </w:divBdr>
    </w:div>
    <w:div w:id="1291395145">
      <w:bodyDiv w:val="1"/>
      <w:marLeft w:val="0"/>
      <w:marRight w:val="0"/>
      <w:marTop w:val="0"/>
      <w:marBottom w:val="0"/>
      <w:divBdr>
        <w:top w:val="none" w:sz="0" w:space="0" w:color="auto"/>
        <w:left w:val="none" w:sz="0" w:space="0" w:color="auto"/>
        <w:bottom w:val="none" w:sz="0" w:space="0" w:color="auto"/>
        <w:right w:val="none" w:sz="0" w:space="0" w:color="auto"/>
      </w:divBdr>
    </w:div>
    <w:div w:id="1298684405">
      <w:bodyDiv w:val="1"/>
      <w:marLeft w:val="0"/>
      <w:marRight w:val="0"/>
      <w:marTop w:val="0"/>
      <w:marBottom w:val="0"/>
      <w:divBdr>
        <w:top w:val="none" w:sz="0" w:space="0" w:color="auto"/>
        <w:left w:val="none" w:sz="0" w:space="0" w:color="auto"/>
        <w:bottom w:val="none" w:sz="0" w:space="0" w:color="auto"/>
        <w:right w:val="none" w:sz="0" w:space="0" w:color="auto"/>
      </w:divBdr>
    </w:div>
    <w:div w:id="1307972258">
      <w:bodyDiv w:val="1"/>
      <w:marLeft w:val="0"/>
      <w:marRight w:val="0"/>
      <w:marTop w:val="0"/>
      <w:marBottom w:val="0"/>
      <w:divBdr>
        <w:top w:val="none" w:sz="0" w:space="0" w:color="auto"/>
        <w:left w:val="none" w:sz="0" w:space="0" w:color="auto"/>
        <w:bottom w:val="none" w:sz="0" w:space="0" w:color="auto"/>
        <w:right w:val="none" w:sz="0" w:space="0" w:color="auto"/>
      </w:divBdr>
    </w:div>
    <w:div w:id="1309624602">
      <w:bodyDiv w:val="1"/>
      <w:marLeft w:val="0"/>
      <w:marRight w:val="0"/>
      <w:marTop w:val="0"/>
      <w:marBottom w:val="0"/>
      <w:divBdr>
        <w:top w:val="none" w:sz="0" w:space="0" w:color="auto"/>
        <w:left w:val="none" w:sz="0" w:space="0" w:color="auto"/>
        <w:bottom w:val="none" w:sz="0" w:space="0" w:color="auto"/>
        <w:right w:val="none" w:sz="0" w:space="0" w:color="auto"/>
      </w:divBdr>
    </w:div>
    <w:div w:id="1313414813">
      <w:bodyDiv w:val="1"/>
      <w:marLeft w:val="0"/>
      <w:marRight w:val="0"/>
      <w:marTop w:val="0"/>
      <w:marBottom w:val="0"/>
      <w:divBdr>
        <w:top w:val="none" w:sz="0" w:space="0" w:color="auto"/>
        <w:left w:val="none" w:sz="0" w:space="0" w:color="auto"/>
        <w:bottom w:val="none" w:sz="0" w:space="0" w:color="auto"/>
        <w:right w:val="none" w:sz="0" w:space="0" w:color="auto"/>
      </w:divBdr>
    </w:div>
    <w:div w:id="1315378984">
      <w:bodyDiv w:val="1"/>
      <w:marLeft w:val="0"/>
      <w:marRight w:val="0"/>
      <w:marTop w:val="0"/>
      <w:marBottom w:val="0"/>
      <w:divBdr>
        <w:top w:val="none" w:sz="0" w:space="0" w:color="auto"/>
        <w:left w:val="none" w:sz="0" w:space="0" w:color="auto"/>
        <w:bottom w:val="none" w:sz="0" w:space="0" w:color="auto"/>
        <w:right w:val="none" w:sz="0" w:space="0" w:color="auto"/>
      </w:divBdr>
    </w:div>
    <w:div w:id="1325089726">
      <w:bodyDiv w:val="1"/>
      <w:marLeft w:val="0"/>
      <w:marRight w:val="0"/>
      <w:marTop w:val="0"/>
      <w:marBottom w:val="0"/>
      <w:divBdr>
        <w:top w:val="none" w:sz="0" w:space="0" w:color="auto"/>
        <w:left w:val="none" w:sz="0" w:space="0" w:color="auto"/>
        <w:bottom w:val="none" w:sz="0" w:space="0" w:color="auto"/>
        <w:right w:val="none" w:sz="0" w:space="0" w:color="auto"/>
      </w:divBdr>
    </w:div>
    <w:div w:id="1327516278">
      <w:bodyDiv w:val="1"/>
      <w:marLeft w:val="0"/>
      <w:marRight w:val="0"/>
      <w:marTop w:val="0"/>
      <w:marBottom w:val="0"/>
      <w:divBdr>
        <w:top w:val="none" w:sz="0" w:space="0" w:color="auto"/>
        <w:left w:val="none" w:sz="0" w:space="0" w:color="auto"/>
        <w:bottom w:val="none" w:sz="0" w:space="0" w:color="auto"/>
        <w:right w:val="none" w:sz="0" w:space="0" w:color="auto"/>
      </w:divBdr>
    </w:div>
    <w:div w:id="1337152619">
      <w:bodyDiv w:val="1"/>
      <w:marLeft w:val="0"/>
      <w:marRight w:val="0"/>
      <w:marTop w:val="0"/>
      <w:marBottom w:val="0"/>
      <w:divBdr>
        <w:top w:val="none" w:sz="0" w:space="0" w:color="auto"/>
        <w:left w:val="none" w:sz="0" w:space="0" w:color="auto"/>
        <w:bottom w:val="none" w:sz="0" w:space="0" w:color="auto"/>
        <w:right w:val="none" w:sz="0" w:space="0" w:color="auto"/>
      </w:divBdr>
    </w:div>
    <w:div w:id="1345282587">
      <w:bodyDiv w:val="1"/>
      <w:marLeft w:val="0"/>
      <w:marRight w:val="0"/>
      <w:marTop w:val="0"/>
      <w:marBottom w:val="0"/>
      <w:divBdr>
        <w:top w:val="none" w:sz="0" w:space="0" w:color="auto"/>
        <w:left w:val="none" w:sz="0" w:space="0" w:color="auto"/>
        <w:bottom w:val="none" w:sz="0" w:space="0" w:color="auto"/>
        <w:right w:val="none" w:sz="0" w:space="0" w:color="auto"/>
      </w:divBdr>
    </w:div>
    <w:div w:id="1349721527">
      <w:bodyDiv w:val="1"/>
      <w:marLeft w:val="0"/>
      <w:marRight w:val="0"/>
      <w:marTop w:val="0"/>
      <w:marBottom w:val="0"/>
      <w:divBdr>
        <w:top w:val="none" w:sz="0" w:space="0" w:color="auto"/>
        <w:left w:val="none" w:sz="0" w:space="0" w:color="auto"/>
        <w:bottom w:val="none" w:sz="0" w:space="0" w:color="auto"/>
        <w:right w:val="none" w:sz="0" w:space="0" w:color="auto"/>
      </w:divBdr>
    </w:div>
    <w:div w:id="1352686691">
      <w:bodyDiv w:val="1"/>
      <w:marLeft w:val="0"/>
      <w:marRight w:val="0"/>
      <w:marTop w:val="0"/>
      <w:marBottom w:val="0"/>
      <w:divBdr>
        <w:top w:val="none" w:sz="0" w:space="0" w:color="auto"/>
        <w:left w:val="none" w:sz="0" w:space="0" w:color="auto"/>
        <w:bottom w:val="none" w:sz="0" w:space="0" w:color="auto"/>
        <w:right w:val="none" w:sz="0" w:space="0" w:color="auto"/>
      </w:divBdr>
    </w:div>
    <w:div w:id="1354838560">
      <w:bodyDiv w:val="1"/>
      <w:marLeft w:val="0"/>
      <w:marRight w:val="0"/>
      <w:marTop w:val="0"/>
      <w:marBottom w:val="0"/>
      <w:divBdr>
        <w:top w:val="none" w:sz="0" w:space="0" w:color="auto"/>
        <w:left w:val="none" w:sz="0" w:space="0" w:color="auto"/>
        <w:bottom w:val="none" w:sz="0" w:space="0" w:color="auto"/>
        <w:right w:val="none" w:sz="0" w:space="0" w:color="auto"/>
      </w:divBdr>
    </w:div>
    <w:div w:id="1355838092">
      <w:bodyDiv w:val="1"/>
      <w:marLeft w:val="0"/>
      <w:marRight w:val="0"/>
      <w:marTop w:val="0"/>
      <w:marBottom w:val="0"/>
      <w:divBdr>
        <w:top w:val="none" w:sz="0" w:space="0" w:color="auto"/>
        <w:left w:val="none" w:sz="0" w:space="0" w:color="auto"/>
        <w:bottom w:val="none" w:sz="0" w:space="0" w:color="auto"/>
        <w:right w:val="none" w:sz="0" w:space="0" w:color="auto"/>
      </w:divBdr>
    </w:div>
    <w:div w:id="1357731690">
      <w:bodyDiv w:val="1"/>
      <w:marLeft w:val="0"/>
      <w:marRight w:val="0"/>
      <w:marTop w:val="0"/>
      <w:marBottom w:val="0"/>
      <w:divBdr>
        <w:top w:val="none" w:sz="0" w:space="0" w:color="auto"/>
        <w:left w:val="none" w:sz="0" w:space="0" w:color="auto"/>
        <w:bottom w:val="none" w:sz="0" w:space="0" w:color="auto"/>
        <w:right w:val="none" w:sz="0" w:space="0" w:color="auto"/>
      </w:divBdr>
    </w:div>
    <w:div w:id="1363238884">
      <w:bodyDiv w:val="1"/>
      <w:marLeft w:val="0"/>
      <w:marRight w:val="0"/>
      <w:marTop w:val="0"/>
      <w:marBottom w:val="0"/>
      <w:divBdr>
        <w:top w:val="none" w:sz="0" w:space="0" w:color="auto"/>
        <w:left w:val="none" w:sz="0" w:space="0" w:color="auto"/>
        <w:bottom w:val="none" w:sz="0" w:space="0" w:color="auto"/>
        <w:right w:val="none" w:sz="0" w:space="0" w:color="auto"/>
      </w:divBdr>
    </w:div>
    <w:div w:id="1365057127">
      <w:bodyDiv w:val="1"/>
      <w:marLeft w:val="0"/>
      <w:marRight w:val="0"/>
      <w:marTop w:val="0"/>
      <w:marBottom w:val="0"/>
      <w:divBdr>
        <w:top w:val="none" w:sz="0" w:space="0" w:color="auto"/>
        <w:left w:val="none" w:sz="0" w:space="0" w:color="auto"/>
        <w:bottom w:val="none" w:sz="0" w:space="0" w:color="auto"/>
        <w:right w:val="none" w:sz="0" w:space="0" w:color="auto"/>
      </w:divBdr>
    </w:div>
    <w:div w:id="1365520486">
      <w:bodyDiv w:val="1"/>
      <w:marLeft w:val="0"/>
      <w:marRight w:val="0"/>
      <w:marTop w:val="0"/>
      <w:marBottom w:val="0"/>
      <w:divBdr>
        <w:top w:val="none" w:sz="0" w:space="0" w:color="auto"/>
        <w:left w:val="none" w:sz="0" w:space="0" w:color="auto"/>
        <w:bottom w:val="none" w:sz="0" w:space="0" w:color="auto"/>
        <w:right w:val="none" w:sz="0" w:space="0" w:color="auto"/>
      </w:divBdr>
    </w:div>
    <w:div w:id="1365524042">
      <w:bodyDiv w:val="1"/>
      <w:marLeft w:val="0"/>
      <w:marRight w:val="0"/>
      <w:marTop w:val="0"/>
      <w:marBottom w:val="0"/>
      <w:divBdr>
        <w:top w:val="none" w:sz="0" w:space="0" w:color="auto"/>
        <w:left w:val="none" w:sz="0" w:space="0" w:color="auto"/>
        <w:bottom w:val="none" w:sz="0" w:space="0" w:color="auto"/>
        <w:right w:val="none" w:sz="0" w:space="0" w:color="auto"/>
      </w:divBdr>
    </w:div>
    <w:div w:id="1366832180">
      <w:bodyDiv w:val="1"/>
      <w:marLeft w:val="0"/>
      <w:marRight w:val="0"/>
      <w:marTop w:val="0"/>
      <w:marBottom w:val="0"/>
      <w:divBdr>
        <w:top w:val="none" w:sz="0" w:space="0" w:color="auto"/>
        <w:left w:val="none" w:sz="0" w:space="0" w:color="auto"/>
        <w:bottom w:val="none" w:sz="0" w:space="0" w:color="auto"/>
        <w:right w:val="none" w:sz="0" w:space="0" w:color="auto"/>
      </w:divBdr>
    </w:div>
    <w:div w:id="1373924346">
      <w:bodyDiv w:val="1"/>
      <w:marLeft w:val="0"/>
      <w:marRight w:val="0"/>
      <w:marTop w:val="0"/>
      <w:marBottom w:val="0"/>
      <w:divBdr>
        <w:top w:val="none" w:sz="0" w:space="0" w:color="auto"/>
        <w:left w:val="none" w:sz="0" w:space="0" w:color="auto"/>
        <w:bottom w:val="none" w:sz="0" w:space="0" w:color="auto"/>
        <w:right w:val="none" w:sz="0" w:space="0" w:color="auto"/>
      </w:divBdr>
    </w:div>
    <w:div w:id="1378814716">
      <w:bodyDiv w:val="1"/>
      <w:marLeft w:val="0"/>
      <w:marRight w:val="0"/>
      <w:marTop w:val="0"/>
      <w:marBottom w:val="0"/>
      <w:divBdr>
        <w:top w:val="none" w:sz="0" w:space="0" w:color="auto"/>
        <w:left w:val="none" w:sz="0" w:space="0" w:color="auto"/>
        <w:bottom w:val="none" w:sz="0" w:space="0" w:color="auto"/>
        <w:right w:val="none" w:sz="0" w:space="0" w:color="auto"/>
      </w:divBdr>
    </w:div>
    <w:div w:id="1379666759">
      <w:bodyDiv w:val="1"/>
      <w:marLeft w:val="0"/>
      <w:marRight w:val="0"/>
      <w:marTop w:val="0"/>
      <w:marBottom w:val="0"/>
      <w:divBdr>
        <w:top w:val="none" w:sz="0" w:space="0" w:color="auto"/>
        <w:left w:val="none" w:sz="0" w:space="0" w:color="auto"/>
        <w:bottom w:val="none" w:sz="0" w:space="0" w:color="auto"/>
        <w:right w:val="none" w:sz="0" w:space="0" w:color="auto"/>
      </w:divBdr>
    </w:div>
    <w:div w:id="1380013562">
      <w:bodyDiv w:val="1"/>
      <w:marLeft w:val="0"/>
      <w:marRight w:val="0"/>
      <w:marTop w:val="0"/>
      <w:marBottom w:val="0"/>
      <w:divBdr>
        <w:top w:val="none" w:sz="0" w:space="0" w:color="auto"/>
        <w:left w:val="none" w:sz="0" w:space="0" w:color="auto"/>
        <w:bottom w:val="none" w:sz="0" w:space="0" w:color="auto"/>
        <w:right w:val="none" w:sz="0" w:space="0" w:color="auto"/>
      </w:divBdr>
    </w:div>
    <w:div w:id="1380857488">
      <w:bodyDiv w:val="1"/>
      <w:marLeft w:val="0"/>
      <w:marRight w:val="0"/>
      <w:marTop w:val="0"/>
      <w:marBottom w:val="0"/>
      <w:divBdr>
        <w:top w:val="none" w:sz="0" w:space="0" w:color="auto"/>
        <w:left w:val="none" w:sz="0" w:space="0" w:color="auto"/>
        <w:bottom w:val="none" w:sz="0" w:space="0" w:color="auto"/>
        <w:right w:val="none" w:sz="0" w:space="0" w:color="auto"/>
      </w:divBdr>
    </w:div>
    <w:div w:id="1381593219">
      <w:bodyDiv w:val="1"/>
      <w:marLeft w:val="0"/>
      <w:marRight w:val="0"/>
      <w:marTop w:val="0"/>
      <w:marBottom w:val="0"/>
      <w:divBdr>
        <w:top w:val="none" w:sz="0" w:space="0" w:color="auto"/>
        <w:left w:val="none" w:sz="0" w:space="0" w:color="auto"/>
        <w:bottom w:val="none" w:sz="0" w:space="0" w:color="auto"/>
        <w:right w:val="none" w:sz="0" w:space="0" w:color="auto"/>
      </w:divBdr>
    </w:div>
    <w:div w:id="1386639713">
      <w:bodyDiv w:val="1"/>
      <w:marLeft w:val="0"/>
      <w:marRight w:val="0"/>
      <w:marTop w:val="0"/>
      <w:marBottom w:val="0"/>
      <w:divBdr>
        <w:top w:val="none" w:sz="0" w:space="0" w:color="auto"/>
        <w:left w:val="none" w:sz="0" w:space="0" w:color="auto"/>
        <w:bottom w:val="none" w:sz="0" w:space="0" w:color="auto"/>
        <w:right w:val="none" w:sz="0" w:space="0" w:color="auto"/>
      </w:divBdr>
    </w:div>
    <w:div w:id="1388605431">
      <w:bodyDiv w:val="1"/>
      <w:marLeft w:val="0"/>
      <w:marRight w:val="0"/>
      <w:marTop w:val="0"/>
      <w:marBottom w:val="0"/>
      <w:divBdr>
        <w:top w:val="none" w:sz="0" w:space="0" w:color="auto"/>
        <w:left w:val="none" w:sz="0" w:space="0" w:color="auto"/>
        <w:bottom w:val="none" w:sz="0" w:space="0" w:color="auto"/>
        <w:right w:val="none" w:sz="0" w:space="0" w:color="auto"/>
      </w:divBdr>
    </w:div>
    <w:div w:id="1390617629">
      <w:bodyDiv w:val="1"/>
      <w:marLeft w:val="0"/>
      <w:marRight w:val="0"/>
      <w:marTop w:val="0"/>
      <w:marBottom w:val="0"/>
      <w:divBdr>
        <w:top w:val="none" w:sz="0" w:space="0" w:color="auto"/>
        <w:left w:val="none" w:sz="0" w:space="0" w:color="auto"/>
        <w:bottom w:val="none" w:sz="0" w:space="0" w:color="auto"/>
        <w:right w:val="none" w:sz="0" w:space="0" w:color="auto"/>
      </w:divBdr>
    </w:div>
    <w:div w:id="1395855229">
      <w:bodyDiv w:val="1"/>
      <w:marLeft w:val="0"/>
      <w:marRight w:val="0"/>
      <w:marTop w:val="0"/>
      <w:marBottom w:val="0"/>
      <w:divBdr>
        <w:top w:val="none" w:sz="0" w:space="0" w:color="auto"/>
        <w:left w:val="none" w:sz="0" w:space="0" w:color="auto"/>
        <w:bottom w:val="none" w:sz="0" w:space="0" w:color="auto"/>
        <w:right w:val="none" w:sz="0" w:space="0" w:color="auto"/>
      </w:divBdr>
    </w:div>
    <w:div w:id="1397777943">
      <w:bodyDiv w:val="1"/>
      <w:marLeft w:val="0"/>
      <w:marRight w:val="0"/>
      <w:marTop w:val="0"/>
      <w:marBottom w:val="0"/>
      <w:divBdr>
        <w:top w:val="none" w:sz="0" w:space="0" w:color="auto"/>
        <w:left w:val="none" w:sz="0" w:space="0" w:color="auto"/>
        <w:bottom w:val="none" w:sz="0" w:space="0" w:color="auto"/>
        <w:right w:val="none" w:sz="0" w:space="0" w:color="auto"/>
      </w:divBdr>
    </w:div>
    <w:div w:id="1404526864">
      <w:bodyDiv w:val="1"/>
      <w:marLeft w:val="0"/>
      <w:marRight w:val="0"/>
      <w:marTop w:val="0"/>
      <w:marBottom w:val="0"/>
      <w:divBdr>
        <w:top w:val="none" w:sz="0" w:space="0" w:color="auto"/>
        <w:left w:val="none" w:sz="0" w:space="0" w:color="auto"/>
        <w:bottom w:val="none" w:sz="0" w:space="0" w:color="auto"/>
        <w:right w:val="none" w:sz="0" w:space="0" w:color="auto"/>
      </w:divBdr>
    </w:div>
    <w:div w:id="1408502605">
      <w:bodyDiv w:val="1"/>
      <w:marLeft w:val="0"/>
      <w:marRight w:val="0"/>
      <w:marTop w:val="0"/>
      <w:marBottom w:val="0"/>
      <w:divBdr>
        <w:top w:val="none" w:sz="0" w:space="0" w:color="auto"/>
        <w:left w:val="none" w:sz="0" w:space="0" w:color="auto"/>
        <w:bottom w:val="none" w:sz="0" w:space="0" w:color="auto"/>
        <w:right w:val="none" w:sz="0" w:space="0" w:color="auto"/>
      </w:divBdr>
    </w:div>
    <w:div w:id="1410301879">
      <w:bodyDiv w:val="1"/>
      <w:marLeft w:val="0"/>
      <w:marRight w:val="0"/>
      <w:marTop w:val="0"/>
      <w:marBottom w:val="0"/>
      <w:divBdr>
        <w:top w:val="none" w:sz="0" w:space="0" w:color="auto"/>
        <w:left w:val="none" w:sz="0" w:space="0" w:color="auto"/>
        <w:bottom w:val="none" w:sz="0" w:space="0" w:color="auto"/>
        <w:right w:val="none" w:sz="0" w:space="0" w:color="auto"/>
      </w:divBdr>
    </w:div>
    <w:div w:id="1410344320">
      <w:bodyDiv w:val="1"/>
      <w:marLeft w:val="0"/>
      <w:marRight w:val="0"/>
      <w:marTop w:val="0"/>
      <w:marBottom w:val="0"/>
      <w:divBdr>
        <w:top w:val="none" w:sz="0" w:space="0" w:color="auto"/>
        <w:left w:val="none" w:sz="0" w:space="0" w:color="auto"/>
        <w:bottom w:val="none" w:sz="0" w:space="0" w:color="auto"/>
        <w:right w:val="none" w:sz="0" w:space="0" w:color="auto"/>
      </w:divBdr>
    </w:div>
    <w:div w:id="1411121924">
      <w:bodyDiv w:val="1"/>
      <w:marLeft w:val="0"/>
      <w:marRight w:val="0"/>
      <w:marTop w:val="0"/>
      <w:marBottom w:val="0"/>
      <w:divBdr>
        <w:top w:val="none" w:sz="0" w:space="0" w:color="auto"/>
        <w:left w:val="none" w:sz="0" w:space="0" w:color="auto"/>
        <w:bottom w:val="none" w:sz="0" w:space="0" w:color="auto"/>
        <w:right w:val="none" w:sz="0" w:space="0" w:color="auto"/>
      </w:divBdr>
    </w:div>
    <w:div w:id="1413165930">
      <w:bodyDiv w:val="1"/>
      <w:marLeft w:val="0"/>
      <w:marRight w:val="0"/>
      <w:marTop w:val="0"/>
      <w:marBottom w:val="0"/>
      <w:divBdr>
        <w:top w:val="none" w:sz="0" w:space="0" w:color="auto"/>
        <w:left w:val="none" w:sz="0" w:space="0" w:color="auto"/>
        <w:bottom w:val="none" w:sz="0" w:space="0" w:color="auto"/>
        <w:right w:val="none" w:sz="0" w:space="0" w:color="auto"/>
      </w:divBdr>
    </w:div>
    <w:div w:id="1414157379">
      <w:bodyDiv w:val="1"/>
      <w:marLeft w:val="0"/>
      <w:marRight w:val="0"/>
      <w:marTop w:val="0"/>
      <w:marBottom w:val="0"/>
      <w:divBdr>
        <w:top w:val="none" w:sz="0" w:space="0" w:color="auto"/>
        <w:left w:val="none" w:sz="0" w:space="0" w:color="auto"/>
        <w:bottom w:val="none" w:sz="0" w:space="0" w:color="auto"/>
        <w:right w:val="none" w:sz="0" w:space="0" w:color="auto"/>
      </w:divBdr>
    </w:div>
    <w:div w:id="1423649178">
      <w:bodyDiv w:val="1"/>
      <w:marLeft w:val="0"/>
      <w:marRight w:val="0"/>
      <w:marTop w:val="0"/>
      <w:marBottom w:val="0"/>
      <w:divBdr>
        <w:top w:val="none" w:sz="0" w:space="0" w:color="auto"/>
        <w:left w:val="none" w:sz="0" w:space="0" w:color="auto"/>
        <w:bottom w:val="none" w:sz="0" w:space="0" w:color="auto"/>
        <w:right w:val="none" w:sz="0" w:space="0" w:color="auto"/>
      </w:divBdr>
    </w:div>
    <w:div w:id="1429622706">
      <w:bodyDiv w:val="1"/>
      <w:marLeft w:val="0"/>
      <w:marRight w:val="0"/>
      <w:marTop w:val="0"/>
      <w:marBottom w:val="0"/>
      <w:divBdr>
        <w:top w:val="none" w:sz="0" w:space="0" w:color="auto"/>
        <w:left w:val="none" w:sz="0" w:space="0" w:color="auto"/>
        <w:bottom w:val="none" w:sz="0" w:space="0" w:color="auto"/>
        <w:right w:val="none" w:sz="0" w:space="0" w:color="auto"/>
      </w:divBdr>
    </w:div>
    <w:div w:id="1430006486">
      <w:bodyDiv w:val="1"/>
      <w:marLeft w:val="0"/>
      <w:marRight w:val="0"/>
      <w:marTop w:val="0"/>
      <w:marBottom w:val="0"/>
      <w:divBdr>
        <w:top w:val="none" w:sz="0" w:space="0" w:color="auto"/>
        <w:left w:val="none" w:sz="0" w:space="0" w:color="auto"/>
        <w:bottom w:val="none" w:sz="0" w:space="0" w:color="auto"/>
        <w:right w:val="none" w:sz="0" w:space="0" w:color="auto"/>
      </w:divBdr>
    </w:div>
    <w:div w:id="1431389448">
      <w:bodyDiv w:val="1"/>
      <w:marLeft w:val="0"/>
      <w:marRight w:val="0"/>
      <w:marTop w:val="0"/>
      <w:marBottom w:val="0"/>
      <w:divBdr>
        <w:top w:val="none" w:sz="0" w:space="0" w:color="auto"/>
        <w:left w:val="none" w:sz="0" w:space="0" w:color="auto"/>
        <w:bottom w:val="none" w:sz="0" w:space="0" w:color="auto"/>
        <w:right w:val="none" w:sz="0" w:space="0" w:color="auto"/>
      </w:divBdr>
    </w:div>
    <w:div w:id="1451585786">
      <w:bodyDiv w:val="1"/>
      <w:marLeft w:val="0"/>
      <w:marRight w:val="0"/>
      <w:marTop w:val="0"/>
      <w:marBottom w:val="0"/>
      <w:divBdr>
        <w:top w:val="none" w:sz="0" w:space="0" w:color="auto"/>
        <w:left w:val="none" w:sz="0" w:space="0" w:color="auto"/>
        <w:bottom w:val="none" w:sz="0" w:space="0" w:color="auto"/>
        <w:right w:val="none" w:sz="0" w:space="0" w:color="auto"/>
      </w:divBdr>
    </w:div>
    <w:div w:id="1463037819">
      <w:bodyDiv w:val="1"/>
      <w:marLeft w:val="0"/>
      <w:marRight w:val="0"/>
      <w:marTop w:val="0"/>
      <w:marBottom w:val="0"/>
      <w:divBdr>
        <w:top w:val="none" w:sz="0" w:space="0" w:color="auto"/>
        <w:left w:val="none" w:sz="0" w:space="0" w:color="auto"/>
        <w:bottom w:val="none" w:sz="0" w:space="0" w:color="auto"/>
        <w:right w:val="none" w:sz="0" w:space="0" w:color="auto"/>
      </w:divBdr>
    </w:div>
    <w:div w:id="1463115559">
      <w:bodyDiv w:val="1"/>
      <w:marLeft w:val="0"/>
      <w:marRight w:val="0"/>
      <w:marTop w:val="0"/>
      <w:marBottom w:val="0"/>
      <w:divBdr>
        <w:top w:val="none" w:sz="0" w:space="0" w:color="auto"/>
        <w:left w:val="none" w:sz="0" w:space="0" w:color="auto"/>
        <w:bottom w:val="none" w:sz="0" w:space="0" w:color="auto"/>
        <w:right w:val="none" w:sz="0" w:space="0" w:color="auto"/>
      </w:divBdr>
    </w:div>
    <w:div w:id="1468015762">
      <w:bodyDiv w:val="1"/>
      <w:marLeft w:val="0"/>
      <w:marRight w:val="0"/>
      <w:marTop w:val="0"/>
      <w:marBottom w:val="0"/>
      <w:divBdr>
        <w:top w:val="none" w:sz="0" w:space="0" w:color="auto"/>
        <w:left w:val="none" w:sz="0" w:space="0" w:color="auto"/>
        <w:bottom w:val="none" w:sz="0" w:space="0" w:color="auto"/>
        <w:right w:val="none" w:sz="0" w:space="0" w:color="auto"/>
      </w:divBdr>
    </w:div>
    <w:div w:id="1470588098">
      <w:bodyDiv w:val="1"/>
      <w:marLeft w:val="0"/>
      <w:marRight w:val="0"/>
      <w:marTop w:val="0"/>
      <w:marBottom w:val="0"/>
      <w:divBdr>
        <w:top w:val="none" w:sz="0" w:space="0" w:color="auto"/>
        <w:left w:val="none" w:sz="0" w:space="0" w:color="auto"/>
        <w:bottom w:val="none" w:sz="0" w:space="0" w:color="auto"/>
        <w:right w:val="none" w:sz="0" w:space="0" w:color="auto"/>
      </w:divBdr>
    </w:div>
    <w:div w:id="1472558794">
      <w:bodyDiv w:val="1"/>
      <w:marLeft w:val="0"/>
      <w:marRight w:val="0"/>
      <w:marTop w:val="0"/>
      <w:marBottom w:val="0"/>
      <w:divBdr>
        <w:top w:val="none" w:sz="0" w:space="0" w:color="auto"/>
        <w:left w:val="none" w:sz="0" w:space="0" w:color="auto"/>
        <w:bottom w:val="none" w:sz="0" w:space="0" w:color="auto"/>
        <w:right w:val="none" w:sz="0" w:space="0" w:color="auto"/>
      </w:divBdr>
    </w:div>
    <w:div w:id="1482425640">
      <w:bodyDiv w:val="1"/>
      <w:marLeft w:val="0"/>
      <w:marRight w:val="0"/>
      <w:marTop w:val="0"/>
      <w:marBottom w:val="0"/>
      <w:divBdr>
        <w:top w:val="none" w:sz="0" w:space="0" w:color="auto"/>
        <w:left w:val="none" w:sz="0" w:space="0" w:color="auto"/>
        <w:bottom w:val="none" w:sz="0" w:space="0" w:color="auto"/>
        <w:right w:val="none" w:sz="0" w:space="0" w:color="auto"/>
      </w:divBdr>
    </w:div>
    <w:div w:id="1483153113">
      <w:bodyDiv w:val="1"/>
      <w:marLeft w:val="0"/>
      <w:marRight w:val="0"/>
      <w:marTop w:val="0"/>
      <w:marBottom w:val="0"/>
      <w:divBdr>
        <w:top w:val="none" w:sz="0" w:space="0" w:color="auto"/>
        <w:left w:val="none" w:sz="0" w:space="0" w:color="auto"/>
        <w:bottom w:val="none" w:sz="0" w:space="0" w:color="auto"/>
        <w:right w:val="none" w:sz="0" w:space="0" w:color="auto"/>
      </w:divBdr>
    </w:div>
    <w:div w:id="1489830261">
      <w:bodyDiv w:val="1"/>
      <w:marLeft w:val="0"/>
      <w:marRight w:val="0"/>
      <w:marTop w:val="0"/>
      <w:marBottom w:val="0"/>
      <w:divBdr>
        <w:top w:val="none" w:sz="0" w:space="0" w:color="auto"/>
        <w:left w:val="none" w:sz="0" w:space="0" w:color="auto"/>
        <w:bottom w:val="none" w:sz="0" w:space="0" w:color="auto"/>
        <w:right w:val="none" w:sz="0" w:space="0" w:color="auto"/>
      </w:divBdr>
    </w:div>
    <w:div w:id="1490555323">
      <w:bodyDiv w:val="1"/>
      <w:marLeft w:val="0"/>
      <w:marRight w:val="0"/>
      <w:marTop w:val="0"/>
      <w:marBottom w:val="0"/>
      <w:divBdr>
        <w:top w:val="none" w:sz="0" w:space="0" w:color="auto"/>
        <w:left w:val="none" w:sz="0" w:space="0" w:color="auto"/>
        <w:bottom w:val="none" w:sz="0" w:space="0" w:color="auto"/>
        <w:right w:val="none" w:sz="0" w:space="0" w:color="auto"/>
      </w:divBdr>
    </w:div>
    <w:div w:id="1494099937">
      <w:bodyDiv w:val="1"/>
      <w:marLeft w:val="0"/>
      <w:marRight w:val="0"/>
      <w:marTop w:val="0"/>
      <w:marBottom w:val="0"/>
      <w:divBdr>
        <w:top w:val="none" w:sz="0" w:space="0" w:color="auto"/>
        <w:left w:val="none" w:sz="0" w:space="0" w:color="auto"/>
        <w:bottom w:val="none" w:sz="0" w:space="0" w:color="auto"/>
        <w:right w:val="none" w:sz="0" w:space="0" w:color="auto"/>
      </w:divBdr>
    </w:div>
    <w:div w:id="1497106697">
      <w:bodyDiv w:val="1"/>
      <w:marLeft w:val="0"/>
      <w:marRight w:val="0"/>
      <w:marTop w:val="0"/>
      <w:marBottom w:val="0"/>
      <w:divBdr>
        <w:top w:val="none" w:sz="0" w:space="0" w:color="auto"/>
        <w:left w:val="none" w:sz="0" w:space="0" w:color="auto"/>
        <w:bottom w:val="none" w:sz="0" w:space="0" w:color="auto"/>
        <w:right w:val="none" w:sz="0" w:space="0" w:color="auto"/>
      </w:divBdr>
    </w:div>
    <w:div w:id="1505121648">
      <w:bodyDiv w:val="1"/>
      <w:marLeft w:val="0"/>
      <w:marRight w:val="0"/>
      <w:marTop w:val="0"/>
      <w:marBottom w:val="0"/>
      <w:divBdr>
        <w:top w:val="none" w:sz="0" w:space="0" w:color="auto"/>
        <w:left w:val="none" w:sz="0" w:space="0" w:color="auto"/>
        <w:bottom w:val="none" w:sz="0" w:space="0" w:color="auto"/>
        <w:right w:val="none" w:sz="0" w:space="0" w:color="auto"/>
      </w:divBdr>
    </w:div>
    <w:div w:id="1505825997">
      <w:bodyDiv w:val="1"/>
      <w:marLeft w:val="0"/>
      <w:marRight w:val="0"/>
      <w:marTop w:val="0"/>
      <w:marBottom w:val="0"/>
      <w:divBdr>
        <w:top w:val="none" w:sz="0" w:space="0" w:color="auto"/>
        <w:left w:val="none" w:sz="0" w:space="0" w:color="auto"/>
        <w:bottom w:val="none" w:sz="0" w:space="0" w:color="auto"/>
        <w:right w:val="none" w:sz="0" w:space="0" w:color="auto"/>
      </w:divBdr>
    </w:div>
    <w:div w:id="1509906691">
      <w:bodyDiv w:val="1"/>
      <w:marLeft w:val="0"/>
      <w:marRight w:val="0"/>
      <w:marTop w:val="0"/>
      <w:marBottom w:val="0"/>
      <w:divBdr>
        <w:top w:val="none" w:sz="0" w:space="0" w:color="auto"/>
        <w:left w:val="none" w:sz="0" w:space="0" w:color="auto"/>
        <w:bottom w:val="none" w:sz="0" w:space="0" w:color="auto"/>
        <w:right w:val="none" w:sz="0" w:space="0" w:color="auto"/>
      </w:divBdr>
    </w:div>
    <w:div w:id="1510292737">
      <w:bodyDiv w:val="1"/>
      <w:marLeft w:val="0"/>
      <w:marRight w:val="0"/>
      <w:marTop w:val="0"/>
      <w:marBottom w:val="0"/>
      <w:divBdr>
        <w:top w:val="none" w:sz="0" w:space="0" w:color="auto"/>
        <w:left w:val="none" w:sz="0" w:space="0" w:color="auto"/>
        <w:bottom w:val="none" w:sz="0" w:space="0" w:color="auto"/>
        <w:right w:val="none" w:sz="0" w:space="0" w:color="auto"/>
      </w:divBdr>
    </w:div>
    <w:div w:id="1512377953">
      <w:bodyDiv w:val="1"/>
      <w:marLeft w:val="0"/>
      <w:marRight w:val="0"/>
      <w:marTop w:val="0"/>
      <w:marBottom w:val="0"/>
      <w:divBdr>
        <w:top w:val="none" w:sz="0" w:space="0" w:color="auto"/>
        <w:left w:val="none" w:sz="0" w:space="0" w:color="auto"/>
        <w:bottom w:val="none" w:sz="0" w:space="0" w:color="auto"/>
        <w:right w:val="none" w:sz="0" w:space="0" w:color="auto"/>
      </w:divBdr>
    </w:div>
    <w:div w:id="1515148511">
      <w:bodyDiv w:val="1"/>
      <w:marLeft w:val="0"/>
      <w:marRight w:val="0"/>
      <w:marTop w:val="0"/>
      <w:marBottom w:val="0"/>
      <w:divBdr>
        <w:top w:val="none" w:sz="0" w:space="0" w:color="auto"/>
        <w:left w:val="none" w:sz="0" w:space="0" w:color="auto"/>
        <w:bottom w:val="none" w:sz="0" w:space="0" w:color="auto"/>
        <w:right w:val="none" w:sz="0" w:space="0" w:color="auto"/>
      </w:divBdr>
    </w:div>
    <w:div w:id="1521623031">
      <w:bodyDiv w:val="1"/>
      <w:marLeft w:val="0"/>
      <w:marRight w:val="0"/>
      <w:marTop w:val="0"/>
      <w:marBottom w:val="0"/>
      <w:divBdr>
        <w:top w:val="none" w:sz="0" w:space="0" w:color="auto"/>
        <w:left w:val="none" w:sz="0" w:space="0" w:color="auto"/>
        <w:bottom w:val="none" w:sz="0" w:space="0" w:color="auto"/>
        <w:right w:val="none" w:sz="0" w:space="0" w:color="auto"/>
      </w:divBdr>
    </w:div>
    <w:div w:id="1523740453">
      <w:bodyDiv w:val="1"/>
      <w:marLeft w:val="0"/>
      <w:marRight w:val="0"/>
      <w:marTop w:val="0"/>
      <w:marBottom w:val="0"/>
      <w:divBdr>
        <w:top w:val="none" w:sz="0" w:space="0" w:color="auto"/>
        <w:left w:val="none" w:sz="0" w:space="0" w:color="auto"/>
        <w:bottom w:val="none" w:sz="0" w:space="0" w:color="auto"/>
        <w:right w:val="none" w:sz="0" w:space="0" w:color="auto"/>
      </w:divBdr>
    </w:div>
    <w:div w:id="1526481286">
      <w:bodyDiv w:val="1"/>
      <w:marLeft w:val="0"/>
      <w:marRight w:val="0"/>
      <w:marTop w:val="0"/>
      <w:marBottom w:val="0"/>
      <w:divBdr>
        <w:top w:val="none" w:sz="0" w:space="0" w:color="auto"/>
        <w:left w:val="none" w:sz="0" w:space="0" w:color="auto"/>
        <w:bottom w:val="none" w:sz="0" w:space="0" w:color="auto"/>
        <w:right w:val="none" w:sz="0" w:space="0" w:color="auto"/>
      </w:divBdr>
    </w:div>
    <w:div w:id="1526795996">
      <w:bodyDiv w:val="1"/>
      <w:marLeft w:val="0"/>
      <w:marRight w:val="0"/>
      <w:marTop w:val="0"/>
      <w:marBottom w:val="0"/>
      <w:divBdr>
        <w:top w:val="none" w:sz="0" w:space="0" w:color="auto"/>
        <w:left w:val="none" w:sz="0" w:space="0" w:color="auto"/>
        <w:bottom w:val="none" w:sz="0" w:space="0" w:color="auto"/>
        <w:right w:val="none" w:sz="0" w:space="0" w:color="auto"/>
      </w:divBdr>
    </w:div>
    <w:div w:id="1532962500">
      <w:bodyDiv w:val="1"/>
      <w:marLeft w:val="0"/>
      <w:marRight w:val="0"/>
      <w:marTop w:val="0"/>
      <w:marBottom w:val="0"/>
      <w:divBdr>
        <w:top w:val="none" w:sz="0" w:space="0" w:color="auto"/>
        <w:left w:val="none" w:sz="0" w:space="0" w:color="auto"/>
        <w:bottom w:val="none" w:sz="0" w:space="0" w:color="auto"/>
        <w:right w:val="none" w:sz="0" w:space="0" w:color="auto"/>
      </w:divBdr>
    </w:div>
    <w:div w:id="1534079646">
      <w:bodyDiv w:val="1"/>
      <w:marLeft w:val="0"/>
      <w:marRight w:val="0"/>
      <w:marTop w:val="0"/>
      <w:marBottom w:val="0"/>
      <w:divBdr>
        <w:top w:val="none" w:sz="0" w:space="0" w:color="auto"/>
        <w:left w:val="none" w:sz="0" w:space="0" w:color="auto"/>
        <w:bottom w:val="none" w:sz="0" w:space="0" w:color="auto"/>
        <w:right w:val="none" w:sz="0" w:space="0" w:color="auto"/>
      </w:divBdr>
    </w:div>
    <w:div w:id="1536456430">
      <w:bodyDiv w:val="1"/>
      <w:marLeft w:val="0"/>
      <w:marRight w:val="0"/>
      <w:marTop w:val="0"/>
      <w:marBottom w:val="0"/>
      <w:divBdr>
        <w:top w:val="none" w:sz="0" w:space="0" w:color="auto"/>
        <w:left w:val="none" w:sz="0" w:space="0" w:color="auto"/>
        <w:bottom w:val="none" w:sz="0" w:space="0" w:color="auto"/>
        <w:right w:val="none" w:sz="0" w:space="0" w:color="auto"/>
      </w:divBdr>
    </w:div>
    <w:div w:id="1544174990">
      <w:bodyDiv w:val="1"/>
      <w:marLeft w:val="0"/>
      <w:marRight w:val="0"/>
      <w:marTop w:val="0"/>
      <w:marBottom w:val="0"/>
      <w:divBdr>
        <w:top w:val="none" w:sz="0" w:space="0" w:color="auto"/>
        <w:left w:val="none" w:sz="0" w:space="0" w:color="auto"/>
        <w:bottom w:val="none" w:sz="0" w:space="0" w:color="auto"/>
        <w:right w:val="none" w:sz="0" w:space="0" w:color="auto"/>
      </w:divBdr>
    </w:div>
    <w:div w:id="1550260391">
      <w:bodyDiv w:val="1"/>
      <w:marLeft w:val="0"/>
      <w:marRight w:val="0"/>
      <w:marTop w:val="0"/>
      <w:marBottom w:val="0"/>
      <w:divBdr>
        <w:top w:val="none" w:sz="0" w:space="0" w:color="auto"/>
        <w:left w:val="none" w:sz="0" w:space="0" w:color="auto"/>
        <w:bottom w:val="none" w:sz="0" w:space="0" w:color="auto"/>
        <w:right w:val="none" w:sz="0" w:space="0" w:color="auto"/>
      </w:divBdr>
    </w:div>
    <w:div w:id="1550921240">
      <w:bodyDiv w:val="1"/>
      <w:marLeft w:val="0"/>
      <w:marRight w:val="0"/>
      <w:marTop w:val="0"/>
      <w:marBottom w:val="0"/>
      <w:divBdr>
        <w:top w:val="none" w:sz="0" w:space="0" w:color="auto"/>
        <w:left w:val="none" w:sz="0" w:space="0" w:color="auto"/>
        <w:bottom w:val="none" w:sz="0" w:space="0" w:color="auto"/>
        <w:right w:val="none" w:sz="0" w:space="0" w:color="auto"/>
      </w:divBdr>
    </w:div>
    <w:div w:id="1553032964">
      <w:bodyDiv w:val="1"/>
      <w:marLeft w:val="0"/>
      <w:marRight w:val="0"/>
      <w:marTop w:val="0"/>
      <w:marBottom w:val="0"/>
      <w:divBdr>
        <w:top w:val="none" w:sz="0" w:space="0" w:color="auto"/>
        <w:left w:val="none" w:sz="0" w:space="0" w:color="auto"/>
        <w:bottom w:val="none" w:sz="0" w:space="0" w:color="auto"/>
        <w:right w:val="none" w:sz="0" w:space="0" w:color="auto"/>
      </w:divBdr>
    </w:div>
    <w:div w:id="1553150052">
      <w:bodyDiv w:val="1"/>
      <w:marLeft w:val="0"/>
      <w:marRight w:val="0"/>
      <w:marTop w:val="0"/>
      <w:marBottom w:val="0"/>
      <w:divBdr>
        <w:top w:val="none" w:sz="0" w:space="0" w:color="auto"/>
        <w:left w:val="none" w:sz="0" w:space="0" w:color="auto"/>
        <w:bottom w:val="none" w:sz="0" w:space="0" w:color="auto"/>
        <w:right w:val="none" w:sz="0" w:space="0" w:color="auto"/>
      </w:divBdr>
    </w:div>
    <w:div w:id="1560902797">
      <w:bodyDiv w:val="1"/>
      <w:marLeft w:val="0"/>
      <w:marRight w:val="0"/>
      <w:marTop w:val="0"/>
      <w:marBottom w:val="0"/>
      <w:divBdr>
        <w:top w:val="none" w:sz="0" w:space="0" w:color="auto"/>
        <w:left w:val="none" w:sz="0" w:space="0" w:color="auto"/>
        <w:bottom w:val="none" w:sz="0" w:space="0" w:color="auto"/>
        <w:right w:val="none" w:sz="0" w:space="0" w:color="auto"/>
      </w:divBdr>
    </w:div>
    <w:div w:id="1562860501">
      <w:bodyDiv w:val="1"/>
      <w:marLeft w:val="0"/>
      <w:marRight w:val="0"/>
      <w:marTop w:val="0"/>
      <w:marBottom w:val="0"/>
      <w:divBdr>
        <w:top w:val="none" w:sz="0" w:space="0" w:color="auto"/>
        <w:left w:val="none" w:sz="0" w:space="0" w:color="auto"/>
        <w:bottom w:val="none" w:sz="0" w:space="0" w:color="auto"/>
        <w:right w:val="none" w:sz="0" w:space="0" w:color="auto"/>
      </w:divBdr>
      <w:divsChild>
        <w:div w:id="458063226">
          <w:marLeft w:val="0"/>
          <w:marRight w:val="0"/>
          <w:marTop w:val="0"/>
          <w:marBottom w:val="0"/>
          <w:divBdr>
            <w:top w:val="none" w:sz="0" w:space="0" w:color="auto"/>
            <w:left w:val="none" w:sz="0" w:space="0" w:color="auto"/>
            <w:bottom w:val="none" w:sz="0" w:space="0" w:color="auto"/>
            <w:right w:val="none" w:sz="0" w:space="0" w:color="auto"/>
          </w:divBdr>
        </w:div>
      </w:divsChild>
    </w:div>
    <w:div w:id="1563061139">
      <w:bodyDiv w:val="1"/>
      <w:marLeft w:val="0"/>
      <w:marRight w:val="0"/>
      <w:marTop w:val="0"/>
      <w:marBottom w:val="0"/>
      <w:divBdr>
        <w:top w:val="none" w:sz="0" w:space="0" w:color="auto"/>
        <w:left w:val="none" w:sz="0" w:space="0" w:color="auto"/>
        <w:bottom w:val="none" w:sz="0" w:space="0" w:color="auto"/>
        <w:right w:val="none" w:sz="0" w:space="0" w:color="auto"/>
      </w:divBdr>
    </w:div>
    <w:div w:id="1564216311">
      <w:bodyDiv w:val="1"/>
      <w:marLeft w:val="0"/>
      <w:marRight w:val="0"/>
      <w:marTop w:val="0"/>
      <w:marBottom w:val="0"/>
      <w:divBdr>
        <w:top w:val="none" w:sz="0" w:space="0" w:color="auto"/>
        <w:left w:val="none" w:sz="0" w:space="0" w:color="auto"/>
        <w:bottom w:val="none" w:sz="0" w:space="0" w:color="auto"/>
        <w:right w:val="none" w:sz="0" w:space="0" w:color="auto"/>
      </w:divBdr>
    </w:div>
    <w:div w:id="1564679512">
      <w:bodyDiv w:val="1"/>
      <w:marLeft w:val="0"/>
      <w:marRight w:val="0"/>
      <w:marTop w:val="0"/>
      <w:marBottom w:val="0"/>
      <w:divBdr>
        <w:top w:val="none" w:sz="0" w:space="0" w:color="auto"/>
        <w:left w:val="none" w:sz="0" w:space="0" w:color="auto"/>
        <w:bottom w:val="none" w:sz="0" w:space="0" w:color="auto"/>
        <w:right w:val="none" w:sz="0" w:space="0" w:color="auto"/>
      </w:divBdr>
    </w:div>
    <w:div w:id="1571235047">
      <w:bodyDiv w:val="1"/>
      <w:marLeft w:val="0"/>
      <w:marRight w:val="0"/>
      <w:marTop w:val="0"/>
      <w:marBottom w:val="0"/>
      <w:divBdr>
        <w:top w:val="none" w:sz="0" w:space="0" w:color="auto"/>
        <w:left w:val="none" w:sz="0" w:space="0" w:color="auto"/>
        <w:bottom w:val="none" w:sz="0" w:space="0" w:color="auto"/>
        <w:right w:val="none" w:sz="0" w:space="0" w:color="auto"/>
      </w:divBdr>
    </w:div>
    <w:div w:id="1572041109">
      <w:bodyDiv w:val="1"/>
      <w:marLeft w:val="0"/>
      <w:marRight w:val="0"/>
      <w:marTop w:val="0"/>
      <w:marBottom w:val="0"/>
      <w:divBdr>
        <w:top w:val="none" w:sz="0" w:space="0" w:color="auto"/>
        <w:left w:val="none" w:sz="0" w:space="0" w:color="auto"/>
        <w:bottom w:val="none" w:sz="0" w:space="0" w:color="auto"/>
        <w:right w:val="none" w:sz="0" w:space="0" w:color="auto"/>
      </w:divBdr>
    </w:div>
    <w:div w:id="1573736438">
      <w:bodyDiv w:val="1"/>
      <w:marLeft w:val="0"/>
      <w:marRight w:val="0"/>
      <w:marTop w:val="0"/>
      <w:marBottom w:val="0"/>
      <w:divBdr>
        <w:top w:val="none" w:sz="0" w:space="0" w:color="auto"/>
        <w:left w:val="none" w:sz="0" w:space="0" w:color="auto"/>
        <w:bottom w:val="none" w:sz="0" w:space="0" w:color="auto"/>
        <w:right w:val="none" w:sz="0" w:space="0" w:color="auto"/>
      </w:divBdr>
    </w:div>
    <w:div w:id="1578899531">
      <w:bodyDiv w:val="1"/>
      <w:marLeft w:val="0"/>
      <w:marRight w:val="0"/>
      <w:marTop w:val="0"/>
      <w:marBottom w:val="0"/>
      <w:divBdr>
        <w:top w:val="none" w:sz="0" w:space="0" w:color="auto"/>
        <w:left w:val="none" w:sz="0" w:space="0" w:color="auto"/>
        <w:bottom w:val="none" w:sz="0" w:space="0" w:color="auto"/>
        <w:right w:val="none" w:sz="0" w:space="0" w:color="auto"/>
      </w:divBdr>
    </w:div>
    <w:div w:id="1585411431">
      <w:bodyDiv w:val="1"/>
      <w:marLeft w:val="0"/>
      <w:marRight w:val="0"/>
      <w:marTop w:val="0"/>
      <w:marBottom w:val="0"/>
      <w:divBdr>
        <w:top w:val="none" w:sz="0" w:space="0" w:color="auto"/>
        <w:left w:val="none" w:sz="0" w:space="0" w:color="auto"/>
        <w:bottom w:val="none" w:sz="0" w:space="0" w:color="auto"/>
        <w:right w:val="none" w:sz="0" w:space="0" w:color="auto"/>
      </w:divBdr>
    </w:div>
    <w:div w:id="1593204763">
      <w:bodyDiv w:val="1"/>
      <w:marLeft w:val="0"/>
      <w:marRight w:val="0"/>
      <w:marTop w:val="0"/>
      <w:marBottom w:val="0"/>
      <w:divBdr>
        <w:top w:val="none" w:sz="0" w:space="0" w:color="auto"/>
        <w:left w:val="none" w:sz="0" w:space="0" w:color="auto"/>
        <w:bottom w:val="none" w:sz="0" w:space="0" w:color="auto"/>
        <w:right w:val="none" w:sz="0" w:space="0" w:color="auto"/>
      </w:divBdr>
    </w:div>
    <w:div w:id="1596788557">
      <w:bodyDiv w:val="1"/>
      <w:marLeft w:val="0"/>
      <w:marRight w:val="0"/>
      <w:marTop w:val="0"/>
      <w:marBottom w:val="0"/>
      <w:divBdr>
        <w:top w:val="none" w:sz="0" w:space="0" w:color="auto"/>
        <w:left w:val="none" w:sz="0" w:space="0" w:color="auto"/>
        <w:bottom w:val="none" w:sz="0" w:space="0" w:color="auto"/>
        <w:right w:val="none" w:sz="0" w:space="0" w:color="auto"/>
      </w:divBdr>
    </w:div>
    <w:div w:id="1597667789">
      <w:bodyDiv w:val="1"/>
      <w:marLeft w:val="0"/>
      <w:marRight w:val="0"/>
      <w:marTop w:val="0"/>
      <w:marBottom w:val="0"/>
      <w:divBdr>
        <w:top w:val="none" w:sz="0" w:space="0" w:color="auto"/>
        <w:left w:val="none" w:sz="0" w:space="0" w:color="auto"/>
        <w:bottom w:val="none" w:sz="0" w:space="0" w:color="auto"/>
        <w:right w:val="none" w:sz="0" w:space="0" w:color="auto"/>
      </w:divBdr>
    </w:div>
    <w:div w:id="1600142611">
      <w:bodyDiv w:val="1"/>
      <w:marLeft w:val="0"/>
      <w:marRight w:val="0"/>
      <w:marTop w:val="0"/>
      <w:marBottom w:val="0"/>
      <w:divBdr>
        <w:top w:val="none" w:sz="0" w:space="0" w:color="auto"/>
        <w:left w:val="none" w:sz="0" w:space="0" w:color="auto"/>
        <w:bottom w:val="none" w:sz="0" w:space="0" w:color="auto"/>
        <w:right w:val="none" w:sz="0" w:space="0" w:color="auto"/>
      </w:divBdr>
    </w:div>
    <w:div w:id="1601916510">
      <w:bodyDiv w:val="1"/>
      <w:marLeft w:val="0"/>
      <w:marRight w:val="0"/>
      <w:marTop w:val="0"/>
      <w:marBottom w:val="0"/>
      <w:divBdr>
        <w:top w:val="none" w:sz="0" w:space="0" w:color="auto"/>
        <w:left w:val="none" w:sz="0" w:space="0" w:color="auto"/>
        <w:bottom w:val="none" w:sz="0" w:space="0" w:color="auto"/>
        <w:right w:val="none" w:sz="0" w:space="0" w:color="auto"/>
      </w:divBdr>
    </w:div>
    <w:div w:id="1609268703">
      <w:bodyDiv w:val="1"/>
      <w:marLeft w:val="0"/>
      <w:marRight w:val="0"/>
      <w:marTop w:val="0"/>
      <w:marBottom w:val="0"/>
      <w:divBdr>
        <w:top w:val="none" w:sz="0" w:space="0" w:color="auto"/>
        <w:left w:val="none" w:sz="0" w:space="0" w:color="auto"/>
        <w:bottom w:val="none" w:sz="0" w:space="0" w:color="auto"/>
        <w:right w:val="none" w:sz="0" w:space="0" w:color="auto"/>
      </w:divBdr>
    </w:div>
    <w:div w:id="1609778102">
      <w:bodyDiv w:val="1"/>
      <w:marLeft w:val="0"/>
      <w:marRight w:val="0"/>
      <w:marTop w:val="0"/>
      <w:marBottom w:val="0"/>
      <w:divBdr>
        <w:top w:val="none" w:sz="0" w:space="0" w:color="auto"/>
        <w:left w:val="none" w:sz="0" w:space="0" w:color="auto"/>
        <w:bottom w:val="none" w:sz="0" w:space="0" w:color="auto"/>
        <w:right w:val="none" w:sz="0" w:space="0" w:color="auto"/>
      </w:divBdr>
    </w:div>
    <w:div w:id="1612471082">
      <w:bodyDiv w:val="1"/>
      <w:marLeft w:val="0"/>
      <w:marRight w:val="0"/>
      <w:marTop w:val="0"/>
      <w:marBottom w:val="0"/>
      <w:divBdr>
        <w:top w:val="none" w:sz="0" w:space="0" w:color="auto"/>
        <w:left w:val="none" w:sz="0" w:space="0" w:color="auto"/>
        <w:bottom w:val="none" w:sz="0" w:space="0" w:color="auto"/>
        <w:right w:val="none" w:sz="0" w:space="0" w:color="auto"/>
      </w:divBdr>
    </w:div>
    <w:div w:id="1615019473">
      <w:bodyDiv w:val="1"/>
      <w:marLeft w:val="0"/>
      <w:marRight w:val="0"/>
      <w:marTop w:val="0"/>
      <w:marBottom w:val="0"/>
      <w:divBdr>
        <w:top w:val="none" w:sz="0" w:space="0" w:color="auto"/>
        <w:left w:val="none" w:sz="0" w:space="0" w:color="auto"/>
        <w:bottom w:val="none" w:sz="0" w:space="0" w:color="auto"/>
        <w:right w:val="none" w:sz="0" w:space="0" w:color="auto"/>
      </w:divBdr>
    </w:div>
    <w:div w:id="1619608977">
      <w:bodyDiv w:val="1"/>
      <w:marLeft w:val="0"/>
      <w:marRight w:val="0"/>
      <w:marTop w:val="0"/>
      <w:marBottom w:val="0"/>
      <w:divBdr>
        <w:top w:val="none" w:sz="0" w:space="0" w:color="auto"/>
        <w:left w:val="none" w:sz="0" w:space="0" w:color="auto"/>
        <w:bottom w:val="none" w:sz="0" w:space="0" w:color="auto"/>
        <w:right w:val="none" w:sz="0" w:space="0" w:color="auto"/>
      </w:divBdr>
    </w:div>
    <w:div w:id="1621843560">
      <w:bodyDiv w:val="1"/>
      <w:marLeft w:val="0"/>
      <w:marRight w:val="0"/>
      <w:marTop w:val="0"/>
      <w:marBottom w:val="0"/>
      <w:divBdr>
        <w:top w:val="none" w:sz="0" w:space="0" w:color="auto"/>
        <w:left w:val="none" w:sz="0" w:space="0" w:color="auto"/>
        <w:bottom w:val="none" w:sz="0" w:space="0" w:color="auto"/>
        <w:right w:val="none" w:sz="0" w:space="0" w:color="auto"/>
      </w:divBdr>
    </w:div>
    <w:div w:id="1622298452">
      <w:bodyDiv w:val="1"/>
      <w:marLeft w:val="0"/>
      <w:marRight w:val="0"/>
      <w:marTop w:val="0"/>
      <w:marBottom w:val="0"/>
      <w:divBdr>
        <w:top w:val="none" w:sz="0" w:space="0" w:color="auto"/>
        <w:left w:val="none" w:sz="0" w:space="0" w:color="auto"/>
        <w:bottom w:val="none" w:sz="0" w:space="0" w:color="auto"/>
        <w:right w:val="none" w:sz="0" w:space="0" w:color="auto"/>
      </w:divBdr>
    </w:div>
    <w:div w:id="1622346509">
      <w:bodyDiv w:val="1"/>
      <w:marLeft w:val="0"/>
      <w:marRight w:val="0"/>
      <w:marTop w:val="0"/>
      <w:marBottom w:val="0"/>
      <w:divBdr>
        <w:top w:val="none" w:sz="0" w:space="0" w:color="auto"/>
        <w:left w:val="none" w:sz="0" w:space="0" w:color="auto"/>
        <w:bottom w:val="none" w:sz="0" w:space="0" w:color="auto"/>
        <w:right w:val="none" w:sz="0" w:space="0" w:color="auto"/>
      </w:divBdr>
    </w:div>
    <w:div w:id="1622953715">
      <w:bodyDiv w:val="1"/>
      <w:marLeft w:val="0"/>
      <w:marRight w:val="0"/>
      <w:marTop w:val="0"/>
      <w:marBottom w:val="0"/>
      <w:divBdr>
        <w:top w:val="none" w:sz="0" w:space="0" w:color="auto"/>
        <w:left w:val="none" w:sz="0" w:space="0" w:color="auto"/>
        <w:bottom w:val="none" w:sz="0" w:space="0" w:color="auto"/>
        <w:right w:val="none" w:sz="0" w:space="0" w:color="auto"/>
      </w:divBdr>
    </w:div>
    <w:div w:id="1624922202">
      <w:bodyDiv w:val="1"/>
      <w:marLeft w:val="0"/>
      <w:marRight w:val="0"/>
      <w:marTop w:val="0"/>
      <w:marBottom w:val="0"/>
      <w:divBdr>
        <w:top w:val="none" w:sz="0" w:space="0" w:color="auto"/>
        <w:left w:val="none" w:sz="0" w:space="0" w:color="auto"/>
        <w:bottom w:val="none" w:sz="0" w:space="0" w:color="auto"/>
        <w:right w:val="none" w:sz="0" w:space="0" w:color="auto"/>
      </w:divBdr>
    </w:div>
    <w:div w:id="1628781311">
      <w:bodyDiv w:val="1"/>
      <w:marLeft w:val="0"/>
      <w:marRight w:val="0"/>
      <w:marTop w:val="0"/>
      <w:marBottom w:val="0"/>
      <w:divBdr>
        <w:top w:val="none" w:sz="0" w:space="0" w:color="auto"/>
        <w:left w:val="none" w:sz="0" w:space="0" w:color="auto"/>
        <w:bottom w:val="none" w:sz="0" w:space="0" w:color="auto"/>
        <w:right w:val="none" w:sz="0" w:space="0" w:color="auto"/>
      </w:divBdr>
    </w:div>
    <w:div w:id="1633053180">
      <w:bodyDiv w:val="1"/>
      <w:marLeft w:val="0"/>
      <w:marRight w:val="0"/>
      <w:marTop w:val="0"/>
      <w:marBottom w:val="0"/>
      <w:divBdr>
        <w:top w:val="none" w:sz="0" w:space="0" w:color="auto"/>
        <w:left w:val="none" w:sz="0" w:space="0" w:color="auto"/>
        <w:bottom w:val="none" w:sz="0" w:space="0" w:color="auto"/>
        <w:right w:val="none" w:sz="0" w:space="0" w:color="auto"/>
      </w:divBdr>
    </w:div>
    <w:div w:id="1635257584">
      <w:bodyDiv w:val="1"/>
      <w:marLeft w:val="0"/>
      <w:marRight w:val="0"/>
      <w:marTop w:val="0"/>
      <w:marBottom w:val="0"/>
      <w:divBdr>
        <w:top w:val="none" w:sz="0" w:space="0" w:color="auto"/>
        <w:left w:val="none" w:sz="0" w:space="0" w:color="auto"/>
        <w:bottom w:val="none" w:sz="0" w:space="0" w:color="auto"/>
        <w:right w:val="none" w:sz="0" w:space="0" w:color="auto"/>
      </w:divBdr>
    </w:div>
    <w:div w:id="1637179587">
      <w:bodyDiv w:val="1"/>
      <w:marLeft w:val="0"/>
      <w:marRight w:val="0"/>
      <w:marTop w:val="0"/>
      <w:marBottom w:val="0"/>
      <w:divBdr>
        <w:top w:val="none" w:sz="0" w:space="0" w:color="auto"/>
        <w:left w:val="none" w:sz="0" w:space="0" w:color="auto"/>
        <w:bottom w:val="none" w:sz="0" w:space="0" w:color="auto"/>
        <w:right w:val="none" w:sz="0" w:space="0" w:color="auto"/>
      </w:divBdr>
    </w:div>
    <w:div w:id="1641619262">
      <w:bodyDiv w:val="1"/>
      <w:marLeft w:val="0"/>
      <w:marRight w:val="0"/>
      <w:marTop w:val="0"/>
      <w:marBottom w:val="0"/>
      <w:divBdr>
        <w:top w:val="none" w:sz="0" w:space="0" w:color="auto"/>
        <w:left w:val="none" w:sz="0" w:space="0" w:color="auto"/>
        <w:bottom w:val="none" w:sz="0" w:space="0" w:color="auto"/>
        <w:right w:val="none" w:sz="0" w:space="0" w:color="auto"/>
      </w:divBdr>
    </w:div>
    <w:div w:id="1643464198">
      <w:bodyDiv w:val="1"/>
      <w:marLeft w:val="0"/>
      <w:marRight w:val="0"/>
      <w:marTop w:val="0"/>
      <w:marBottom w:val="0"/>
      <w:divBdr>
        <w:top w:val="none" w:sz="0" w:space="0" w:color="auto"/>
        <w:left w:val="none" w:sz="0" w:space="0" w:color="auto"/>
        <w:bottom w:val="none" w:sz="0" w:space="0" w:color="auto"/>
        <w:right w:val="none" w:sz="0" w:space="0" w:color="auto"/>
      </w:divBdr>
    </w:div>
    <w:div w:id="1647587388">
      <w:bodyDiv w:val="1"/>
      <w:marLeft w:val="0"/>
      <w:marRight w:val="0"/>
      <w:marTop w:val="0"/>
      <w:marBottom w:val="0"/>
      <w:divBdr>
        <w:top w:val="none" w:sz="0" w:space="0" w:color="auto"/>
        <w:left w:val="none" w:sz="0" w:space="0" w:color="auto"/>
        <w:bottom w:val="none" w:sz="0" w:space="0" w:color="auto"/>
        <w:right w:val="none" w:sz="0" w:space="0" w:color="auto"/>
      </w:divBdr>
    </w:div>
    <w:div w:id="1656907659">
      <w:bodyDiv w:val="1"/>
      <w:marLeft w:val="0"/>
      <w:marRight w:val="0"/>
      <w:marTop w:val="0"/>
      <w:marBottom w:val="0"/>
      <w:divBdr>
        <w:top w:val="none" w:sz="0" w:space="0" w:color="auto"/>
        <w:left w:val="none" w:sz="0" w:space="0" w:color="auto"/>
        <w:bottom w:val="none" w:sz="0" w:space="0" w:color="auto"/>
        <w:right w:val="none" w:sz="0" w:space="0" w:color="auto"/>
      </w:divBdr>
    </w:div>
    <w:div w:id="1658729075">
      <w:bodyDiv w:val="1"/>
      <w:marLeft w:val="0"/>
      <w:marRight w:val="0"/>
      <w:marTop w:val="0"/>
      <w:marBottom w:val="0"/>
      <w:divBdr>
        <w:top w:val="none" w:sz="0" w:space="0" w:color="auto"/>
        <w:left w:val="none" w:sz="0" w:space="0" w:color="auto"/>
        <w:bottom w:val="none" w:sz="0" w:space="0" w:color="auto"/>
        <w:right w:val="none" w:sz="0" w:space="0" w:color="auto"/>
      </w:divBdr>
    </w:div>
    <w:div w:id="1666667309">
      <w:bodyDiv w:val="1"/>
      <w:marLeft w:val="0"/>
      <w:marRight w:val="0"/>
      <w:marTop w:val="0"/>
      <w:marBottom w:val="0"/>
      <w:divBdr>
        <w:top w:val="none" w:sz="0" w:space="0" w:color="auto"/>
        <w:left w:val="none" w:sz="0" w:space="0" w:color="auto"/>
        <w:bottom w:val="none" w:sz="0" w:space="0" w:color="auto"/>
        <w:right w:val="none" w:sz="0" w:space="0" w:color="auto"/>
      </w:divBdr>
    </w:div>
    <w:div w:id="1668363336">
      <w:bodyDiv w:val="1"/>
      <w:marLeft w:val="0"/>
      <w:marRight w:val="0"/>
      <w:marTop w:val="0"/>
      <w:marBottom w:val="0"/>
      <w:divBdr>
        <w:top w:val="none" w:sz="0" w:space="0" w:color="auto"/>
        <w:left w:val="none" w:sz="0" w:space="0" w:color="auto"/>
        <w:bottom w:val="none" w:sz="0" w:space="0" w:color="auto"/>
        <w:right w:val="none" w:sz="0" w:space="0" w:color="auto"/>
      </w:divBdr>
    </w:div>
    <w:div w:id="1673992025">
      <w:bodyDiv w:val="1"/>
      <w:marLeft w:val="0"/>
      <w:marRight w:val="0"/>
      <w:marTop w:val="0"/>
      <w:marBottom w:val="0"/>
      <w:divBdr>
        <w:top w:val="none" w:sz="0" w:space="0" w:color="auto"/>
        <w:left w:val="none" w:sz="0" w:space="0" w:color="auto"/>
        <w:bottom w:val="none" w:sz="0" w:space="0" w:color="auto"/>
        <w:right w:val="none" w:sz="0" w:space="0" w:color="auto"/>
      </w:divBdr>
    </w:div>
    <w:div w:id="1685201925">
      <w:bodyDiv w:val="1"/>
      <w:marLeft w:val="0"/>
      <w:marRight w:val="0"/>
      <w:marTop w:val="0"/>
      <w:marBottom w:val="0"/>
      <w:divBdr>
        <w:top w:val="none" w:sz="0" w:space="0" w:color="auto"/>
        <w:left w:val="none" w:sz="0" w:space="0" w:color="auto"/>
        <w:bottom w:val="none" w:sz="0" w:space="0" w:color="auto"/>
        <w:right w:val="none" w:sz="0" w:space="0" w:color="auto"/>
      </w:divBdr>
    </w:div>
    <w:div w:id="1689091622">
      <w:bodyDiv w:val="1"/>
      <w:marLeft w:val="0"/>
      <w:marRight w:val="0"/>
      <w:marTop w:val="0"/>
      <w:marBottom w:val="0"/>
      <w:divBdr>
        <w:top w:val="none" w:sz="0" w:space="0" w:color="auto"/>
        <w:left w:val="none" w:sz="0" w:space="0" w:color="auto"/>
        <w:bottom w:val="none" w:sz="0" w:space="0" w:color="auto"/>
        <w:right w:val="none" w:sz="0" w:space="0" w:color="auto"/>
      </w:divBdr>
    </w:div>
    <w:div w:id="1689480297">
      <w:bodyDiv w:val="1"/>
      <w:marLeft w:val="0"/>
      <w:marRight w:val="0"/>
      <w:marTop w:val="0"/>
      <w:marBottom w:val="0"/>
      <w:divBdr>
        <w:top w:val="none" w:sz="0" w:space="0" w:color="auto"/>
        <w:left w:val="none" w:sz="0" w:space="0" w:color="auto"/>
        <w:bottom w:val="none" w:sz="0" w:space="0" w:color="auto"/>
        <w:right w:val="none" w:sz="0" w:space="0" w:color="auto"/>
      </w:divBdr>
    </w:div>
    <w:div w:id="1692492869">
      <w:bodyDiv w:val="1"/>
      <w:marLeft w:val="0"/>
      <w:marRight w:val="0"/>
      <w:marTop w:val="0"/>
      <w:marBottom w:val="0"/>
      <w:divBdr>
        <w:top w:val="none" w:sz="0" w:space="0" w:color="auto"/>
        <w:left w:val="none" w:sz="0" w:space="0" w:color="auto"/>
        <w:bottom w:val="none" w:sz="0" w:space="0" w:color="auto"/>
        <w:right w:val="none" w:sz="0" w:space="0" w:color="auto"/>
      </w:divBdr>
    </w:div>
    <w:div w:id="1700888551">
      <w:bodyDiv w:val="1"/>
      <w:marLeft w:val="0"/>
      <w:marRight w:val="0"/>
      <w:marTop w:val="0"/>
      <w:marBottom w:val="0"/>
      <w:divBdr>
        <w:top w:val="none" w:sz="0" w:space="0" w:color="auto"/>
        <w:left w:val="none" w:sz="0" w:space="0" w:color="auto"/>
        <w:bottom w:val="none" w:sz="0" w:space="0" w:color="auto"/>
        <w:right w:val="none" w:sz="0" w:space="0" w:color="auto"/>
      </w:divBdr>
    </w:div>
    <w:div w:id="1704555331">
      <w:bodyDiv w:val="1"/>
      <w:marLeft w:val="0"/>
      <w:marRight w:val="0"/>
      <w:marTop w:val="0"/>
      <w:marBottom w:val="0"/>
      <w:divBdr>
        <w:top w:val="none" w:sz="0" w:space="0" w:color="auto"/>
        <w:left w:val="none" w:sz="0" w:space="0" w:color="auto"/>
        <w:bottom w:val="none" w:sz="0" w:space="0" w:color="auto"/>
        <w:right w:val="none" w:sz="0" w:space="0" w:color="auto"/>
      </w:divBdr>
    </w:div>
    <w:div w:id="1705446439">
      <w:bodyDiv w:val="1"/>
      <w:marLeft w:val="0"/>
      <w:marRight w:val="0"/>
      <w:marTop w:val="0"/>
      <w:marBottom w:val="0"/>
      <w:divBdr>
        <w:top w:val="none" w:sz="0" w:space="0" w:color="auto"/>
        <w:left w:val="none" w:sz="0" w:space="0" w:color="auto"/>
        <w:bottom w:val="none" w:sz="0" w:space="0" w:color="auto"/>
        <w:right w:val="none" w:sz="0" w:space="0" w:color="auto"/>
      </w:divBdr>
      <w:divsChild>
        <w:div w:id="172189512">
          <w:marLeft w:val="0"/>
          <w:marRight w:val="0"/>
          <w:marTop w:val="0"/>
          <w:marBottom w:val="0"/>
          <w:divBdr>
            <w:top w:val="none" w:sz="0" w:space="0" w:color="auto"/>
            <w:left w:val="none" w:sz="0" w:space="0" w:color="auto"/>
            <w:bottom w:val="none" w:sz="0" w:space="0" w:color="auto"/>
            <w:right w:val="none" w:sz="0" w:space="0" w:color="auto"/>
          </w:divBdr>
        </w:div>
      </w:divsChild>
    </w:div>
    <w:div w:id="1705523548">
      <w:bodyDiv w:val="1"/>
      <w:marLeft w:val="0"/>
      <w:marRight w:val="0"/>
      <w:marTop w:val="0"/>
      <w:marBottom w:val="0"/>
      <w:divBdr>
        <w:top w:val="none" w:sz="0" w:space="0" w:color="auto"/>
        <w:left w:val="none" w:sz="0" w:space="0" w:color="auto"/>
        <w:bottom w:val="none" w:sz="0" w:space="0" w:color="auto"/>
        <w:right w:val="none" w:sz="0" w:space="0" w:color="auto"/>
      </w:divBdr>
    </w:div>
    <w:div w:id="1706130542">
      <w:bodyDiv w:val="1"/>
      <w:marLeft w:val="0"/>
      <w:marRight w:val="0"/>
      <w:marTop w:val="0"/>
      <w:marBottom w:val="0"/>
      <w:divBdr>
        <w:top w:val="none" w:sz="0" w:space="0" w:color="auto"/>
        <w:left w:val="none" w:sz="0" w:space="0" w:color="auto"/>
        <w:bottom w:val="none" w:sz="0" w:space="0" w:color="auto"/>
        <w:right w:val="none" w:sz="0" w:space="0" w:color="auto"/>
      </w:divBdr>
    </w:div>
    <w:div w:id="1706174039">
      <w:bodyDiv w:val="1"/>
      <w:marLeft w:val="0"/>
      <w:marRight w:val="0"/>
      <w:marTop w:val="0"/>
      <w:marBottom w:val="0"/>
      <w:divBdr>
        <w:top w:val="none" w:sz="0" w:space="0" w:color="auto"/>
        <w:left w:val="none" w:sz="0" w:space="0" w:color="auto"/>
        <w:bottom w:val="none" w:sz="0" w:space="0" w:color="auto"/>
        <w:right w:val="none" w:sz="0" w:space="0" w:color="auto"/>
      </w:divBdr>
    </w:div>
    <w:div w:id="1707414413">
      <w:bodyDiv w:val="1"/>
      <w:marLeft w:val="0"/>
      <w:marRight w:val="0"/>
      <w:marTop w:val="0"/>
      <w:marBottom w:val="0"/>
      <w:divBdr>
        <w:top w:val="none" w:sz="0" w:space="0" w:color="auto"/>
        <w:left w:val="none" w:sz="0" w:space="0" w:color="auto"/>
        <w:bottom w:val="none" w:sz="0" w:space="0" w:color="auto"/>
        <w:right w:val="none" w:sz="0" w:space="0" w:color="auto"/>
      </w:divBdr>
    </w:div>
    <w:div w:id="1713966071">
      <w:bodyDiv w:val="1"/>
      <w:marLeft w:val="0"/>
      <w:marRight w:val="0"/>
      <w:marTop w:val="0"/>
      <w:marBottom w:val="0"/>
      <w:divBdr>
        <w:top w:val="none" w:sz="0" w:space="0" w:color="auto"/>
        <w:left w:val="none" w:sz="0" w:space="0" w:color="auto"/>
        <w:bottom w:val="none" w:sz="0" w:space="0" w:color="auto"/>
        <w:right w:val="none" w:sz="0" w:space="0" w:color="auto"/>
      </w:divBdr>
    </w:div>
    <w:div w:id="1719742564">
      <w:bodyDiv w:val="1"/>
      <w:marLeft w:val="0"/>
      <w:marRight w:val="0"/>
      <w:marTop w:val="0"/>
      <w:marBottom w:val="0"/>
      <w:divBdr>
        <w:top w:val="none" w:sz="0" w:space="0" w:color="auto"/>
        <w:left w:val="none" w:sz="0" w:space="0" w:color="auto"/>
        <w:bottom w:val="none" w:sz="0" w:space="0" w:color="auto"/>
        <w:right w:val="none" w:sz="0" w:space="0" w:color="auto"/>
      </w:divBdr>
    </w:div>
    <w:div w:id="1724983457">
      <w:bodyDiv w:val="1"/>
      <w:marLeft w:val="0"/>
      <w:marRight w:val="0"/>
      <w:marTop w:val="0"/>
      <w:marBottom w:val="0"/>
      <w:divBdr>
        <w:top w:val="none" w:sz="0" w:space="0" w:color="auto"/>
        <w:left w:val="none" w:sz="0" w:space="0" w:color="auto"/>
        <w:bottom w:val="none" w:sz="0" w:space="0" w:color="auto"/>
        <w:right w:val="none" w:sz="0" w:space="0" w:color="auto"/>
      </w:divBdr>
    </w:div>
    <w:div w:id="1726904727">
      <w:bodyDiv w:val="1"/>
      <w:marLeft w:val="0"/>
      <w:marRight w:val="0"/>
      <w:marTop w:val="0"/>
      <w:marBottom w:val="0"/>
      <w:divBdr>
        <w:top w:val="none" w:sz="0" w:space="0" w:color="auto"/>
        <w:left w:val="none" w:sz="0" w:space="0" w:color="auto"/>
        <w:bottom w:val="none" w:sz="0" w:space="0" w:color="auto"/>
        <w:right w:val="none" w:sz="0" w:space="0" w:color="auto"/>
      </w:divBdr>
    </w:div>
    <w:div w:id="1731490703">
      <w:bodyDiv w:val="1"/>
      <w:marLeft w:val="0"/>
      <w:marRight w:val="0"/>
      <w:marTop w:val="0"/>
      <w:marBottom w:val="0"/>
      <w:divBdr>
        <w:top w:val="none" w:sz="0" w:space="0" w:color="auto"/>
        <w:left w:val="none" w:sz="0" w:space="0" w:color="auto"/>
        <w:bottom w:val="none" w:sz="0" w:space="0" w:color="auto"/>
        <w:right w:val="none" w:sz="0" w:space="0" w:color="auto"/>
      </w:divBdr>
    </w:div>
    <w:div w:id="1732388220">
      <w:bodyDiv w:val="1"/>
      <w:marLeft w:val="0"/>
      <w:marRight w:val="0"/>
      <w:marTop w:val="0"/>
      <w:marBottom w:val="0"/>
      <w:divBdr>
        <w:top w:val="none" w:sz="0" w:space="0" w:color="auto"/>
        <w:left w:val="none" w:sz="0" w:space="0" w:color="auto"/>
        <w:bottom w:val="none" w:sz="0" w:space="0" w:color="auto"/>
        <w:right w:val="none" w:sz="0" w:space="0" w:color="auto"/>
      </w:divBdr>
      <w:divsChild>
        <w:div w:id="415128475">
          <w:marLeft w:val="0"/>
          <w:marRight w:val="0"/>
          <w:marTop w:val="0"/>
          <w:marBottom w:val="0"/>
          <w:divBdr>
            <w:top w:val="none" w:sz="0" w:space="0" w:color="auto"/>
            <w:left w:val="none" w:sz="0" w:space="0" w:color="auto"/>
            <w:bottom w:val="none" w:sz="0" w:space="0" w:color="auto"/>
            <w:right w:val="none" w:sz="0" w:space="0" w:color="auto"/>
          </w:divBdr>
        </w:div>
      </w:divsChild>
    </w:div>
    <w:div w:id="1732656359">
      <w:bodyDiv w:val="1"/>
      <w:marLeft w:val="0"/>
      <w:marRight w:val="0"/>
      <w:marTop w:val="0"/>
      <w:marBottom w:val="0"/>
      <w:divBdr>
        <w:top w:val="none" w:sz="0" w:space="0" w:color="auto"/>
        <w:left w:val="none" w:sz="0" w:space="0" w:color="auto"/>
        <w:bottom w:val="none" w:sz="0" w:space="0" w:color="auto"/>
        <w:right w:val="none" w:sz="0" w:space="0" w:color="auto"/>
      </w:divBdr>
    </w:div>
    <w:div w:id="1733499281">
      <w:bodyDiv w:val="1"/>
      <w:marLeft w:val="0"/>
      <w:marRight w:val="0"/>
      <w:marTop w:val="0"/>
      <w:marBottom w:val="0"/>
      <w:divBdr>
        <w:top w:val="none" w:sz="0" w:space="0" w:color="auto"/>
        <w:left w:val="none" w:sz="0" w:space="0" w:color="auto"/>
        <w:bottom w:val="none" w:sz="0" w:space="0" w:color="auto"/>
        <w:right w:val="none" w:sz="0" w:space="0" w:color="auto"/>
      </w:divBdr>
    </w:div>
    <w:div w:id="1733888243">
      <w:bodyDiv w:val="1"/>
      <w:marLeft w:val="0"/>
      <w:marRight w:val="0"/>
      <w:marTop w:val="0"/>
      <w:marBottom w:val="0"/>
      <w:divBdr>
        <w:top w:val="none" w:sz="0" w:space="0" w:color="auto"/>
        <w:left w:val="none" w:sz="0" w:space="0" w:color="auto"/>
        <w:bottom w:val="none" w:sz="0" w:space="0" w:color="auto"/>
        <w:right w:val="none" w:sz="0" w:space="0" w:color="auto"/>
      </w:divBdr>
    </w:div>
    <w:div w:id="1738165455">
      <w:bodyDiv w:val="1"/>
      <w:marLeft w:val="0"/>
      <w:marRight w:val="0"/>
      <w:marTop w:val="0"/>
      <w:marBottom w:val="0"/>
      <w:divBdr>
        <w:top w:val="none" w:sz="0" w:space="0" w:color="auto"/>
        <w:left w:val="none" w:sz="0" w:space="0" w:color="auto"/>
        <w:bottom w:val="none" w:sz="0" w:space="0" w:color="auto"/>
        <w:right w:val="none" w:sz="0" w:space="0" w:color="auto"/>
      </w:divBdr>
    </w:div>
    <w:div w:id="1738355580">
      <w:bodyDiv w:val="1"/>
      <w:marLeft w:val="0"/>
      <w:marRight w:val="0"/>
      <w:marTop w:val="0"/>
      <w:marBottom w:val="0"/>
      <w:divBdr>
        <w:top w:val="none" w:sz="0" w:space="0" w:color="auto"/>
        <w:left w:val="none" w:sz="0" w:space="0" w:color="auto"/>
        <w:bottom w:val="none" w:sz="0" w:space="0" w:color="auto"/>
        <w:right w:val="none" w:sz="0" w:space="0" w:color="auto"/>
      </w:divBdr>
    </w:div>
    <w:div w:id="1747874618">
      <w:bodyDiv w:val="1"/>
      <w:marLeft w:val="0"/>
      <w:marRight w:val="0"/>
      <w:marTop w:val="0"/>
      <w:marBottom w:val="0"/>
      <w:divBdr>
        <w:top w:val="none" w:sz="0" w:space="0" w:color="auto"/>
        <w:left w:val="none" w:sz="0" w:space="0" w:color="auto"/>
        <w:bottom w:val="none" w:sz="0" w:space="0" w:color="auto"/>
        <w:right w:val="none" w:sz="0" w:space="0" w:color="auto"/>
      </w:divBdr>
    </w:div>
    <w:div w:id="1747916035">
      <w:bodyDiv w:val="1"/>
      <w:marLeft w:val="0"/>
      <w:marRight w:val="0"/>
      <w:marTop w:val="0"/>
      <w:marBottom w:val="0"/>
      <w:divBdr>
        <w:top w:val="none" w:sz="0" w:space="0" w:color="auto"/>
        <w:left w:val="none" w:sz="0" w:space="0" w:color="auto"/>
        <w:bottom w:val="none" w:sz="0" w:space="0" w:color="auto"/>
        <w:right w:val="none" w:sz="0" w:space="0" w:color="auto"/>
      </w:divBdr>
    </w:div>
    <w:div w:id="1748917736">
      <w:bodyDiv w:val="1"/>
      <w:marLeft w:val="0"/>
      <w:marRight w:val="0"/>
      <w:marTop w:val="0"/>
      <w:marBottom w:val="0"/>
      <w:divBdr>
        <w:top w:val="none" w:sz="0" w:space="0" w:color="auto"/>
        <w:left w:val="none" w:sz="0" w:space="0" w:color="auto"/>
        <w:bottom w:val="none" w:sz="0" w:space="0" w:color="auto"/>
        <w:right w:val="none" w:sz="0" w:space="0" w:color="auto"/>
      </w:divBdr>
    </w:div>
    <w:div w:id="1750735139">
      <w:bodyDiv w:val="1"/>
      <w:marLeft w:val="0"/>
      <w:marRight w:val="0"/>
      <w:marTop w:val="0"/>
      <w:marBottom w:val="0"/>
      <w:divBdr>
        <w:top w:val="none" w:sz="0" w:space="0" w:color="auto"/>
        <w:left w:val="none" w:sz="0" w:space="0" w:color="auto"/>
        <w:bottom w:val="none" w:sz="0" w:space="0" w:color="auto"/>
        <w:right w:val="none" w:sz="0" w:space="0" w:color="auto"/>
      </w:divBdr>
    </w:div>
    <w:div w:id="1751079145">
      <w:bodyDiv w:val="1"/>
      <w:marLeft w:val="0"/>
      <w:marRight w:val="0"/>
      <w:marTop w:val="0"/>
      <w:marBottom w:val="0"/>
      <w:divBdr>
        <w:top w:val="none" w:sz="0" w:space="0" w:color="auto"/>
        <w:left w:val="none" w:sz="0" w:space="0" w:color="auto"/>
        <w:bottom w:val="none" w:sz="0" w:space="0" w:color="auto"/>
        <w:right w:val="none" w:sz="0" w:space="0" w:color="auto"/>
      </w:divBdr>
    </w:div>
    <w:div w:id="1755395884">
      <w:bodyDiv w:val="1"/>
      <w:marLeft w:val="0"/>
      <w:marRight w:val="0"/>
      <w:marTop w:val="0"/>
      <w:marBottom w:val="0"/>
      <w:divBdr>
        <w:top w:val="none" w:sz="0" w:space="0" w:color="auto"/>
        <w:left w:val="none" w:sz="0" w:space="0" w:color="auto"/>
        <w:bottom w:val="none" w:sz="0" w:space="0" w:color="auto"/>
        <w:right w:val="none" w:sz="0" w:space="0" w:color="auto"/>
      </w:divBdr>
    </w:div>
    <w:div w:id="1762722976">
      <w:bodyDiv w:val="1"/>
      <w:marLeft w:val="0"/>
      <w:marRight w:val="0"/>
      <w:marTop w:val="0"/>
      <w:marBottom w:val="0"/>
      <w:divBdr>
        <w:top w:val="none" w:sz="0" w:space="0" w:color="auto"/>
        <w:left w:val="none" w:sz="0" w:space="0" w:color="auto"/>
        <w:bottom w:val="none" w:sz="0" w:space="0" w:color="auto"/>
        <w:right w:val="none" w:sz="0" w:space="0" w:color="auto"/>
      </w:divBdr>
    </w:div>
    <w:div w:id="1766267467">
      <w:bodyDiv w:val="1"/>
      <w:marLeft w:val="0"/>
      <w:marRight w:val="0"/>
      <w:marTop w:val="0"/>
      <w:marBottom w:val="0"/>
      <w:divBdr>
        <w:top w:val="none" w:sz="0" w:space="0" w:color="auto"/>
        <w:left w:val="none" w:sz="0" w:space="0" w:color="auto"/>
        <w:bottom w:val="none" w:sz="0" w:space="0" w:color="auto"/>
        <w:right w:val="none" w:sz="0" w:space="0" w:color="auto"/>
      </w:divBdr>
    </w:div>
    <w:div w:id="1766878683">
      <w:bodyDiv w:val="1"/>
      <w:marLeft w:val="0"/>
      <w:marRight w:val="0"/>
      <w:marTop w:val="0"/>
      <w:marBottom w:val="0"/>
      <w:divBdr>
        <w:top w:val="none" w:sz="0" w:space="0" w:color="auto"/>
        <w:left w:val="none" w:sz="0" w:space="0" w:color="auto"/>
        <w:bottom w:val="none" w:sz="0" w:space="0" w:color="auto"/>
        <w:right w:val="none" w:sz="0" w:space="0" w:color="auto"/>
      </w:divBdr>
    </w:div>
    <w:div w:id="1773475467">
      <w:bodyDiv w:val="1"/>
      <w:marLeft w:val="0"/>
      <w:marRight w:val="0"/>
      <w:marTop w:val="0"/>
      <w:marBottom w:val="0"/>
      <w:divBdr>
        <w:top w:val="none" w:sz="0" w:space="0" w:color="auto"/>
        <w:left w:val="none" w:sz="0" w:space="0" w:color="auto"/>
        <w:bottom w:val="none" w:sz="0" w:space="0" w:color="auto"/>
        <w:right w:val="none" w:sz="0" w:space="0" w:color="auto"/>
      </w:divBdr>
    </w:div>
    <w:div w:id="1778331050">
      <w:bodyDiv w:val="1"/>
      <w:marLeft w:val="0"/>
      <w:marRight w:val="0"/>
      <w:marTop w:val="0"/>
      <w:marBottom w:val="0"/>
      <w:divBdr>
        <w:top w:val="none" w:sz="0" w:space="0" w:color="auto"/>
        <w:left w:val="none" w:sz="0" w:space="0" w:color="auto"/>
        <w:bottom w:val="none" w:sz="0" w:space="0" w:color="auto"/>
        <w:right w:val="none" w:sz="0" w:space="0" w:color="auto"/>
      </w:divBdr>
    </w:div>
    <w:div w:id="1781797351">
      <w:bodyDiv w:val="1"/>
      <w:marLeft w:val="0"/>
      <w:marRight w:val="0"/>
      <w:marTop w:val="0"/>
      <w:marBottom w:val="0"/>
      <w:divBdr>
        <w:top w:val="none" w:sz="0" w:space="0" w:color="auto"/>
        <w:left w:val="none" w:sz="0" w:space="0" w:color="auto"/>
        <w:bottom w:val="none" w:sz="0" w:space="0" w:color="auto"/>
        <w:right w:val="none" w:sz="0" w:space="0" w:color="auto"/>
      </w:divBdr>
    </w:div>
    <w:div w:id="1783301107">
      <w:bodyDiv w:val="1"/>
      <w:marLeft w:val="0"/>
      <w:marRight w:val="0"/>
      <w:marTop w:val="0"/>
      <w:marBottom w:val="0"/>
      <w:divBdr>
        <w:top w:val="none" w:sz="0" w:space="0" w:color="auto"/>
        <w:left w:val="none" w:sz="0" w:space="0" w:color="auto"/>
        <w:bottom w:val="none" w:sz="0" w:space="0" w:color="auto"/>
        <w:right w:val="none" w:sz="0" w:space="0" w:color="auto"/>
      </w:divBdr>
    </w:div>
    <w:div w:id="1790051378">
      <w:bodyDiv w:val="1"/>
      <w:marLeft w:val="0"/>
      <w:marRight w:val="0"/>
      <w:marTop w:val="0"/>
      <w:marBottom w:val="0"/>
      <w:divBdr>
        <w:top w:val="none" w:sz="0" w:space="0" w:color="auto"/>
        <w:left w:val="none" w:sz="0" w:space="0" w:color="auto"/>
        <w:bottom w:val="none" w:sz="0" w:space="0" w:color="auto"/>
        <w:right w:val="none" w:sz="0" w:space="0" w:color="auto"/>
      </w:divBdr>
    </w:div>
    <w:div w:id="1792437431">
      <w:bodyDiv w:val="1"/>
      <w:marLeft w:val="0"/>
      <w:marRight w:val="0"/>
      <w:marTop w:val="0"/>
      <w:marBottom w:val="0"/>
      <w:divBdr>
        <w:top w:val="none" w:sz="0" w:space="0" w:color="auto"/>
        <w:left w:val="none" w:sz="0" w:space="0" w:color="auto"/>
        <w:bottom w:val="none" w:sz="0" w:space="0" w:color="auto"/>
        <w:right w:val="none" w:sz="0" w:space="0" w:color="auto"/>
      </w:divBdr>
    </w:div>
    <w:div w:id="1795362671">
      <w:bodyDiv w:val="1"/>
      <w:marLeft w:val="0"/>
      <w:marRight w:val="0"/>
      <w:marTop w:val="0"/>
      <w:marBottom w:val="0"/>
      <w:divBdr>
        <w:top w:val="none" w:sz="0" w:space="0" w:color="auto"/>
        <w:left w:val="none" w:sz="0" w:space="0" w:color="auto"/>
        <w:bottom w:val="none" w:sz="0" w:space="0" w:color="auto"/>
        <w:right w:val="none" w:sz="0" w:space="0" w:color="auto"/>
      </w:divBdr>
    </w:div>
    <w:div w:id="1796558081">
      <w:bodyDiv w:val="1"/>
      <w:marLeft w:val="0"/>
      <w:marRight w:val="0"/>
      <w:marTop w:val="0"/>
      <w:marBottom w:val="0"/>
      <w:divBdr>
        <w:top w:val="none" w:sz="0" w:space="0" w:color="auto"/>
        <w:left w:val="none" w:sz="0" w:space="0" w:color="auto"/>
        <w:bottom w:val="none" w:sz="0" w:space="0" w:color="auto"/>
        <w:right w:val="none" w:sz="0" w:space="0" w:color="auto"/>
      </w:divBdr>
    </w:div>
    <w:div w:id="1798840758">
      <w:bodyDiv w:val="1"/>
      <w:marLeft w:val="0"/>
      <w:marRight w:val="0"/>
      <w:marTop w:val="0"/>
      <w:marBottom w:val="0"/>
      <w:divBdr>
        <w:top w:val="none" w:sz="0" w:space="0" w:color="auto"/>
        <w:left w:val="none" w:sz="0" w:space="0" w:color="auto"/>
        <w:bottom w:val="none" w:sz="0" w:space="0" w:color="auto"/>
        <w:right w:val="none" w:sz="0" w:space="0" w:color="auto"/>
      </w:divBdr>
    </w:div>
    <w:div w:id="1799453166">
      <w:bodyDiv w:val="1"/>
      <w:marLeft w:val="0"/>
      <w:marRight w:val="0"/>
      <w:marTop w:val="0"/>
      <w:marBottom w:val="0"/>
      <w:divBdr>
        <w:top w:val="none" w:sz="0" w:space="0" w:color="auto"/>
        <w:left w:val="none" w:sz="0" w:space="0" w:color="auto"/>
        <w:bottom w:val="none" w:sz="0" w:space="0" w:color="auto"/>
        <w:right w:val="none" w:sz="0" w:space="0" w:color="auto"/>
      </w:divBdr>
    </w:div>
    <w:div w:id="1800226570">
      <w:bodyDiv w:val="1"/>
      <w:marLeft w:val="0"/>
      <w:marRight w:val="0"/>
      <w:marTop w:val="0"/>
      <w:marBottom w:val="0"/>
      <w:divBdr>
        <w:top w:val="none" w:sz="0" w:space="0" w:color="auto"/>
        <w:left w:val="none" w:sz="0" w:space="0" w:color="auto"/>
        <w:bottom w:val="none" w:sz="0" w:space="0" w:color="auto"/>
        <w:right w:val="none" w:sz="0" w:space="0" w:color="auto"/>
      </w:divBdr>
    </w:div>
    <w:div w:id="1803961801">
      <w:bodyDiv w:val="1"/>
      <w:marLeft w:val="0"/>
      <w:marRight w:val="0"/>
      <w:marTop w:val="0"/>
      <w:marBottom w:val="0"/>
      <w:divBdr>
        <w:top w:val="none" w:sz="0" w:space="0" w:color="auto"/>
        <w:left w:val="none" w:sz="0" w:space="0" w:color="auto"/>
        <w:bottom w:val="none" w:sz="0" w:space="0" w:color="auto"/>
        <w:right w:val="none" w:sz="0" w:space="0" w:color="auto"/>
      </w:divBdr>
    </w:div>
    <w:div w:id="1804232315">
      <w:bodyDiv w:val="1"/>
      <w:marLeft w:val="0"/>
      <w:marRight w:val="0"/>
      <w:marTop w:val="0"/>
      <w:marBottom w:val="0"/>
      <w:divBdr>
        <w:top w:val="none" w:sz="0" w:space="0" w:color="auto"/>
        <w:left w:val="none" w:sz="0" w:space="0" w:color="auto"/>
        <w:bottom w:val="none" w:sz="0" w:space="0" w:color="auto"/>
        <w:right w:val="none" w:sz="0" w:space="0" w:color="auto"/>
      </w:divBdr>
    </w:div>
    <w:div w:id="1812359549">
      <w:bodyDiv w:val="1"/>
      <w:marLeft w:val="0"/>
      <w:marRight w:val="0"/>
      <w:marTop w:val="0"/>
      <w:marBottom w:val="0"/>
      <w:divBdr>
        <w:top w:val="none" w:sz="0" w:space="0" w:color="auto"/>
        <w:left w:val="none" w:sz="0" w:space="0" w:color="auto"/>
        <w:bottom w:val="none" w:sz="0" w:space="0" w:color="auto"/>
        <w:right w:val="none" w:sz="0" w:space="0" w:color="auto"/>
      </w:divBdr>
    </w:div>
    <w:div w:id="1813675513">
      <w:bodyDiv w:val="1"/>
      <w:marLeft w:val="0"/>
      <w:marRight w:val="0"/>
      <w:marTop w:val="0"/>
      <w:marBottom w:val="0"/>
      <w:divBdr>
        <w:top w:val="none" w:sz="0" w:space="0" w:color="auto"/>
        <w:left w:val="none" w:sz="0" w:space="0" w:color="auto"/>
        <w:bottom w:val="none" w:sz="0" w:space="0" w:color="auto"/>
        <w:right w:val="none" w:sz="0" w:space="0" w:color="auto"/>
      </w:divBdr>
    </w:div>
    <w:div w:id="1815294962">
      <w:bodyDiv w:val="1"/>
      <w:marLeft w:val="0"/>
      <w:marRight w:val="0"/>
      <w:marTop w:val="0"/>
      <w:marBottom w:val="0"/>
      <w:divBdr>
        <w:top w:val="none" w:sz="0" w:space="0" w:color="auto"/>
        <w:left w:val="none" w:sz="0" w:space="0" w:color="auto"/>
        <w:bottom w:val="none" w:sz="0" w:space="0" w:color="auto"/>
        <w:right w:val="none" w:sz="0" w:space="0" w:color="auto"/>
      </w:divBdr>
    </w:div>
    <w:div w:id="1815488808">
      <w:bodyDiv w:val="1"/>
      <w:marLeft w:val="0"/>
      <w:marRight w:val="0"/>
      <w:marTop w:val="0"/>
      <w:marBottom w:val="0"/>
      <w:divBdr>
        <w:top w:val="none" w:sz="0" w:space="0" w:color="auto"/>
        <w:left w:val="none" w:sz="0" w:space="0" w:color="auto"/>
        <w:bottom w:val="none" w:sz="0" w:space="0" w:color="auto"/>
        <w:right w:val="none" w:sz="0" w:space="0" w:color="auto"/>
      </w:divBdr>
    </w:div>
    <w:div w:id="1822769834">
      <w:bodyDiv w:val="1"/>
      <w:marLeft w:val="0"/>
      <w:marRight w:val="0"/>
      <w:marTop w:val="0"/>
      <w:marBottom w:val="0"/>
      <w:divBdr>
        <w:top w:val="none" w:sz="0" w:space="0" w:color="auto"/>
        <w:left w:val="none" w:sz="0" w:space="0" w:color="auto"/>
        <w:bottom w:val="none" w:sz="0" w:space="0" w:color="auto"/>
        <w:right w:val="none" w:sz="0" w:space="0" w:color="auto"/>
      </w:divBdr>
    </w:div>
    <w:div w:id="1823236398">
      <w:bodyDiv w:val="1"/>
      <w:marLeft w:val="0"/>
      <w:marRight w:val="0"/>
      <w:marTop w:val="0"/>
      <w:marBottom w:val="0"/>
      <w:divBdr>
        <w:top w:val="none" w:sz="0" w:space="0" w:color="auto"/>
        <w:left w:val="none" w:sz="0" w:space="0" w:color="auto"/>
        <w:bottom w:val="none" w:sz="0" w:space="0" w:color="auto"/>
        <w:right w:val="none" w:sz="0" w:space="0" w:color="auto"/>
      </w:divBdr>
    </w:div>
    <w:div w:id="1825505907">
      <w:bodyDiv w:val="1"/>
      <w:marLeft w:val="0"/>
      <w:marRight w:val="0"/>
      <w:marTop w:val="0"/>
      <w:marBottom w:val="0"/>
      <w:divBdr>
        <w:top w:val="none" w:sz="0" w:space="0" w:color="auto"/>
        <w:left w:val="none" w:sz="0" w:space="0" w:color="auto"/>
        <w:bottom w:val="none" w:sz="0" w:space="0" w:color="auto"/>
        <w:right w:val="none" w:sz="0" w:space="0" w:color="auto"/>
      </w:divBdr>
    </w:div>
    <w:div w:id="1842043627">
      <w:bodyDiv w:val="1"/>
      <w:marLeft w:val="0"/>
      <w:marRight w:val="0"/>
      <w:marTop w:val="0"/>
      <w:marBottom w:val="0"/>
      <w:divBdr>
        <w:top w:val="none" w:sz="0" w:space="0" w:color="auto"/>
        <w:left w:val="none" w:sz="0" w:space="0" w:color="auto"/>
        <w:bottom w:val="none" w:sz="0" w:space="0" w:color="auto"/>
        <w:right w:val="none" w:sz="0" w:space="0" w:color="auto"/>
      </w:divBdr>
    </w:div>
    <w:div w:id="1842620366">
      <w:bodyDiv w:val="1"/>
      <w:marLeft w:val="0"/>
      <w:marRight w:val="0"/>
      <w:marTop w:val="0"/>
      <w:marBottom w:val="0"/>
      <w:divBdr>
        <w:top w:val="none" w:sz="0" w:space="0" w:color="auto"/>
        <w:left w:val="none" w:sz="0" w:space="0" w:color="auto"/>
        <w:bottom w:val="none" w:sz="0" w:space="0" w:color="auto"/>
        <w:right w:val="none" w:sz="0" w:space="0" w:color="auto"/>
      </w:divBdr>
    </w:div>
    <w:div w:id="1843355377">
      <w:bodyDiv w:val="1"/>
      <w:marLeft w:val="0"/>
      <w:marRight w:val="0"/>
      <w:marTop w:val="0"/>
      <w:marBottom w:val="0"/>
      <w:divBdr>
        <w:top w:val="none" w:sz="0" w:space="0" w:color="auto"/>
        <w:left w:val="none" w:sz="0" w:space="0" w:color="auto"/>
        <w:bottom w:val="none" w:sz="0" w:space="0" w:color="auto"/>
        <w:right w:val="none" w:sz="0" w:space="0" w:color="auto"/>
      </w:divBdr>
    </w:div>
    <w:div w:id="1845783337">
      <w:bodyDiv w:val="1"/>
      <w:marLeft w:val="0"/>
      <w:marRight w:val="0"/>
      <w:marTop w:val="0"/>
      <w:marBottom w:val="0"/>
      <w:divBdr>
        <w:top w:val="none" w:sz="0" w:space="0" w:color="auto"/>
        <w:left w:val="none" w:sz="0" w:space="0" w:color="auto"/>
        <w:bottom w:val="none" w:sz="0" w:space="0" w:color="auto"/>
        <w:right w:val="none" w:sz="0" w:space="0" w:color="auto"/>
      </w:divBdr>
    </w:div>
    <w:div w:id="1851407542">
      <w:bodyDiv w:val="1"/>
      <w:marLeft w:val="0"/>
      <w:marRight w:val="0"/>
      <w:marTop w:val="0"/>
      <w:marBottom w:val="0"/>
      <w:divBdr>
        <w:top w:val="none" w:sz="0" w:space="0" w:color="auto"/>
        <w:left w:val="none" w:sz="0" w:space="0" w:color="auto"/>
        <w:bottom w:val="none" w:sz="0" w:space="0" w:color="auto"/>
        <w:right w:val="none" w:sz="0" w:space="0" w:color="auto"/>
      </w:divBdr>
    </w:div>
    <w:div w:id="1851677749">
      <w:bodyDiv w:val="1"/>
      <w:marLeft w:val="0"/>
      <w:marRight w:val="0"/>
      <w:marTop w:val="0"/>
      <w:marBottom w:val="0"/>
      <w:divBdr>
        <w:top w:val="none" w:sz="0" w:space="0" w:color="auto"/>
        <w:left w:val="none" w:sz="0" w:space="0" w:color="auto"/>
        <w:bottom w:val="none" w:sz="0" w:space="0" w:color="auto"/>
        <w:right w:val="none" w:sz="0" w:space="0" w:color="auto"/>
      </w:divBdr>
    </w:div>
    <w:div w:id="1854952088">
      <w:bodyDiv w:val="1"/>
      <w:marLeft w:val="0"/>
      <w:marRight w:val="0"/>
      <w:marTop w:val="0"/>
      <w:marBottom w:val="0"/>
      <w:divBdr>
        <w:top w:val="none" w:sz="0" w:space="0" w:color="auto"/>
        <w:left w:val="none" w:sz="0" w:space="0" w:color="auto"/>
        <w:bottom w:val="none" w:sz="0" w:space="0" w:color="auto"/>
        <w:right w:val="none" w:sz="0" w:space="0" w:color="auto"/>
      </w:divBdr>
    </w:div>
    <w:div w:id="1863399215">
      <w:bodyDiv w:val="1"/>
      <w:marLeft w:val="0"/>
      <w:marRight w:val="0"/>
      <w:marTop w:val="0"/>
      <w:marBottom w:val="0"/>
      <w:divBdr>
        <w:top w:val="none" w:sz="0" w:space="0" w:color="auto"/>
        <w:left w:val="none" w:sz="0" w:space="0" w:color="auto"/>
        <w:bottom w:val="none" w:sz="0" w:space="0" w:color="auto"/>
        <w:right w:val="none" w:sz="0" w:space="0" w:color="auto"/>
      </w:divBdr>
    </w:div>
    <w:div w:id="1870297684">
      <w:bodyDiv w:val="1"/>
      <w:marLeft w:val="0"/>
      <w:marRight w:val="0"/>
      <w:marTop w:val="0"/>
      <w:marBottom w:val="0"/>
      <w:divBdr>
        <w:top w:val="none" w:sz="0" w:space="0" w:color="auto"/>
        <w:left w:val="none" w:sz="0" w:space="0" w:color="auto"/>
        <w:bottom w:val="none" w:sz="0" w:space="0" w:color="auto"/>
        <w:right w:val="none" w:sz="0" w:space="0" w:color="auto"/>
      </w:divBdr>
    </w:div>
    <w:div w:id="1870875072">
      <w:bodyDiv w:val="1"/>
      <w:marLeft w:val="0"/>
      <w:marRight w:val="0"/>
      <w:marTop w:val="0"/>
      <w:marBottom w:val="0"/>
      <w:divBdr>
        <w:top w:val="none" w:sz="0" w:space="0" w:color="auto"/>
        <w:left w:val="none" w:sz="0" w:space="0" w:color="auto"/>
        <w:bottom w:val="none" w:sz="0" w:space="0" w:color="auto"/>
        <w:right w:val="none" w:sz="0" w:space="0" w:color="auto"/>
      </w:divBdr>
    </w:div>
    <w:div w:id="1871408642">
      <w:bodyDiv w:val="1"/>
      <w:marLeft w:val="0"/>
      <w:marRight w:val="0"/>
      <w:marTop w:val="0"/>
      <w:marBottom w:val="0"/>
      <w:divBdr>
        <w:top w:val="none" w:sz="0" w:space="0" w:color="auto"/>
        <w:left w:val="none" w:sz="0" w:space="0" w:color="auto"/>
        <w:bottom w:val="none" w:sz="0" w:space="0" w:color="auto"/>
        <w:right w:val="none" w:sz="0" w:space="0" w:color="auto"/>
      </w:divBdr>
    </w:div>
    <w:div w:id="1874072849">
      <w:bodyDiv w:val="1"/>
      <w:marLeft w:val="0"/>
      <w:marRight w:val="0"/>
      <w:marTop w:val="0"/>
      <w:marBottom w:val="0"/>
      <w:divBdr>
        <w:top w:val="none" w:sz="0" w:space="0" w:color="auto"/>
        <w:left w:val="none" w:sz="0" w:space="0" w:color="auto"/>
        <w:bottom w:val="none" w:sz="0" w:space="0" w:color="auto"/>
        <w:right w:val="none" w:sz="0" w:space="0" w:color="auto"/>
      </w:divBdr>
    </w:div>
    <w:div w:id="1876191106">
      <w:bodyDiv w:val="1"/>
      <w:marLeft w:val="0"/>
      <w:marRight w:val="0"/>
      <w:marTop w:val="0"/>
      <w:marBottom w:val="0"/>
      <w:divBdr>
        <w:top w:val="none" w:sz="0" w:space="0" w:color="auto"/>
        <w:left w:val="none" w:sz="0" w:space="0" w:color="auto"/>
        <w:bottom w:val="none" w:sz="0" w:space="0" w:color="auto"/>
        <w:right w:val="none" w:sz="0" w:space="0" w:color="auto"/>
      </w:divBdr>
    </w:div>
    <w:div w:id="1878814687">
      <w:bodyDiv w:val="1"/>
      <w:marLeft w:val="0"/>
      <w:marRight w:val="0"/>
      <w:marTop w:val="0"/>
      <w:marBottom w:val="0"/>
      <w:divBdr>
        <w:top w:val="none" w:sz="0" w:space="0" w:color="auto"/>
        <w:left w:val="none" w:sz="0" w:space="0" w:color="auto"/>
        <w:bottom w:val="none" w:sz="0" w:space="0" w:color="auto"/>
        <w:right w:val="none" w:sz="0" w:space="0" w:color="auto"/>
      </w:divBdr>
    </w:div>
    <w:div w:id="1881093218">
      <w:bodyDiv w:val="1"/>
      <w:marLeft w:val="0"/>
      <w:marRight w:val="0"/>
      <w:marTop w:val="0"/>
      <w:marBottom w:val="0"/>
      <w:divBdr>
        <w:top w:val="none" w:sz="0" w:space="0" w:color="auto"/>
        <w:left w:val="none" w:sz="0" w:space="0" w:color="auto"/>
        <w:bottom w:val="none" w:sz="0" w:space="0" w:color="auto"/>
        <w:right w:val="none" w:sz="0" w:space="0" w:color="auto"/>
      </w:divBdr>
    </w:div>
    <w:div w:id="1891989047">
      <w:bodyDiv w:val="1"/>
      <w:marLeft w:val="0"/>
      <w:marRight w:val="0"/>
      <w:marTop w:val="0"/>
      <w:marBottom w:val="0"/>
      <w:divBdr>
        <w:top w:val="none" w:sz="0" w:space="0" w:color="auto"/>
        <w:left w:val="none" w:sz="0" w:space="0" w:color="auto"/>
        <w:bottom w:val="none" w:sz="0" w:space="0" w:color="auto"/>
        <w:right w:val="none" w:sz="0" w:space="0" w:color="auto"/>
      </w:divBdr>
    </w:div>
    <w:div w:id="1892763341">
      <w:bodyDiv w:val="1"/>
      <w:marLeft w:val="0"/>
      <w:marRight w:val="0"/>
      <w:marTop w:val="0"/>
      <w:marBottom w:val="0"/>
      <w:divBdr>
        <w:top w:val="none" w:sz="0" w:space="0" w:color="auto"/>
        <w:left w:val="none" w:sz="0" w:space="0" w:color="auto"/>
        <w:bottom w:val="none" w:sz="0" w:space="0" w:color="auto"/>
        <w:right w:val="none" w:sz="0" w:space="0" w:color="auto"/>
      </w:divBdr>
    </w:div>
    <w:div w:id="1893298981">
      <w:bodyDiv w:val="1"/>
      <w:marLeft w:val="0"/>
      <w:marRight w:val="0"/>
      <w:marTop w:val="0"/>
      <w:marBottom w:val="0"/>
      <w:divBdr>
        <w:top w:val="none" w:sz="0" w:space="0" w:color="auto"/>
        <w:left w:val="none" w:sz="0" w:space="0" w:color="auto"/>
        <w:bottom w:val="none" w:sz="0" w:space="0" w:color="auto"/>
        <w:right w:val="none" w:sz="0" w:space="0" w:color="auto"/>
      </w:divBdr>
      <w:divsChild>
        <w:div w:id="14232008">
          <w:marLeft w:val="0"/>
          <w:marRight w:val="0"/>
          <w:marTop w:val="0"/>
          <w:marBottom w:val="0"/>
          <w:divBdr>
            <w:top w:val="none" w:sz="0" w:space="0" w:color="auto"/>
            <w:left w:val="none" w:sz="0" w:space="0" w:color="auto"/>
            <w:bottom w:val="none" w:sz="0" w:space="0" w:color="auto"/>
            <w:right w:val="none" w:sz="0" w:space="0" w:color="auto"/>
          </w:divBdr>
        </w:div>
      </w:divsChild>
    </w:div>
    <w:div w:id="1893733354">
      <w:bodyDiv w:val="1"/>
      <w:marLeft w:val="0"/>
      <w:marRight w:val="0"/>
      <w:marTop w:val="0"/>
      <w:marBottom w:val="0"/>
      <w:divBdr>
        <w:top w:val="none" w:sz="0" w:space="0" w:color="auto"/>
        <w:left w:val="none" w:sz="0" w:space="0" w:color="auto"/>
        <w:bottom w:val="none" w:sz="0" w:space="0" w:color="auto"/>
        <w:right w:val="none" w:sz="0" w:space="0" w:color="auto"/>
      </w:divBdr>
    </w:div>
    <w:div w:id="1894459559">
      <w:bodyDiv w:val="1"/>
      <w:marLeft w:val="0"/>
      <w:marRight w:val="0"/>
      <w:marTop w:val="0"/>
      <w:marBottom w:val="0"/>
      <w:divBdr>
        <w:top w:val="none" w:sz="0" w:space="0" w:color="auto"/>
        <w:left w:val="none" w:sz="0" w:space="0" w:color="auto"/>
        <w:bottom w:val="none" w:sz="0" w:space="0" w:color="auto"/>
        <w:right w:val="none" w:sz="0" w:space="0" w:color="auto"/>
      </w:divBdr>
    </w:div>
    <w:div w:id="1898398987">
      <w:bodyDiv w:val="1"/>
      <w:marLeft w:val="0"/>
      <w:marRight w:val="0"/>
      <w:marTop w:val="0"/>
      <w:marBottom w:val="0"/>
      <w:divBdr>
        <w:top w:val="none" w:sz="0" w:space="0" w:color="auto"/>
        <w:left w:val="none" w:sz="0" w:space="0" w:color="auto"/>
        <w:bottom w:val="none" w:sz="0" w:space="0" w:color="auto"/>
        <w:right w:val="none" w:sz="0" w:space="0" w:color="auto"/>
      </w:divBdr>
    </w:div>
    <w:div w:id="1901283168">
      <w:bodyDiv w:val="1"/>
      <w:marLeft w:val="0"/>
      <w:marRight w:val="0"/>
      <w:marTop w:val="0"/>
      <w:marBottom w:val="0"/>
      <w:divBdr>
        <w:top w:val="none" w:sz="0" w:space="0" w:color="auto"/>
        <w:left w:val="none" w:sz="0" w:space="0" w:color="auto"/>
        <w:bottom w:val="none" w:sz="0" w:space="0" w:color="auto"/>
        <w:right w:val="none" w:sz="0" w:space="0" w:color="auto"/>
      </w:divBdr>
    </w:div>
    <w:div w:id="1903252324">
      <w:bodyDiv w:val="1"/>
      <w:marLeft w:val="0"/>
      <w:marRight w:val="0"/>
      <w:marTop w:val="0"/>
      <w:marBottom w:val="0"/>
      <w:divBdr>
        <w:top w:val="none" w:sz="0" w:space="0" w:color="auto"/>
        <w:left w:val="none" w:sz="0" w:space="0" w:color="auto"/>
        <w:bottom w:val="none" w:sz="0" w:space="0" w:color="auto"/>
        <w:right w:val="none" w:sz="0" w:space="0" w:color="auto"/>
      </w:divBdr>
    </w:div>
    <w:div w:id="1903785892">
      <w:bodyDiv w:val="1"/>
      <w:marLeft w:val="0"/>
      <w:marRight w:val="0"/>
      <w:marTop w:val="0"/>
      <w:marBottom w:val="0"/>
      <w:divBdr>
        <w:top w:val="none" w:sz="0" w:space="0" w:color="auto"/>
        <w:left w:val="none" w:sz="0" w:space="0" w:color="auto"/>
        <w:bottom w:val="none" w:sz="0" w:space="0" w:color="auto"/>
        <w:right w:val="none" w:sz="0" w:space="0" w:color="auto"/>
      </w:divBdr>
    </w:div>
    <w:div w:id="1908952249">
      <w:bodyDiv w:val="1"/>
      <w:marLeft w:val="0"/>
      <w:marRight w:val="0"/>
      <w:marTop w:val="0"/>
      <w:marBottom w:val="0"/>
      <w:divBdr>
        <w:top w:val="none" w:sz="0" w:space="0" w:color="auto"/>
        <w:left w:val="none" w:sz="0" w:space="0" w:color="auto"/>
        <w:bottom w:val="none" w:sz="0" w:space="0" w:color="auto"/>
        <w:right w:val="none" w:sz="0" w:space="0" w:color="auto"/>
      </w:divBdr>
    </w:div>
    <w:div w:id="1911575822">
      <w:bodyDiv w:val="1"/>
      <w:marLeft w:val="0"/>
      <w:marRight w:val="0"/>
      <w:marTop w:val="0"/>
      <w:marBottom w:val="0"/>
      <w:divBdr>
        <w:top w:val="none" w:sz="0" w:space="0" w:color="auto"/>
        <w:left w:val="none" w:sz="0" w:space="0" w:color="auto"/>
        <w:bottom w:val="none" w:sz="0" w:space="0" w:color="auto"/>
        <w:right w:val="none" w:sz="0" w:space="0" w:color="auto"/>
      </w:divBdr>
    </w:div>
    <w:div w:id="1915820458">
      <w:bodyDiv w:val="1"/>
      <w:marLeft w:val="0"/>
      <w:marRight w:val="0"/>
      <w:marTop w:val="0"/>
      <w:marBottom w:val="0"/>
      <w:divBdr>
        <w:top w:val="none" w:sz="0" w:space="0" w:color="auto"/>
        <w:left w:val="none" w:sz="0" w:space="0" w:color="auto"/>
        <w:bottom w:val="none" w:sz="0" w:space="0" w:color="auto"/>
        <w:right w:val="none" w:sz="0" w:space="0" w:color="auto"/>
      </w:divBdr>
    </w:div>
    <w:div w:id="1917475134">
      <w:bodyDiv w:val="1"/>
      <w:marLeft w:val="0"/>
      <w:marRight w:val="0"/>
      <w:marTop w:val="0"/>
      <w:marBottom w:val="0"/>
      <w:divBdr>
        <w:top w:val="none" w:sz="0" w:space="0" w:color="auto"/>
        <w:left w:val="none" w:sz="0" w:space="0" w:color="auto"/>
        <w:bottom w:val="none" w:sz="0" w:space="0" w:color="auto"/>
        <w:right w:val="none" w:sz="0" w:space="0" w:color="auto"/>
      </w:divBdr>
    </w:div>
    <w:div w:id="1921324808">
      <w:bodyDiv w:val="1"/>
      <w:marLeft w:val="0"/>
      <w:marRight w:val="0"/>
      <w:marTop w:val="0"/>
      <w:marBottom w:val="0"/>
      <w:divBdr>
        <w:top w:val="none" w:sz="0" w:space="0" w:color="auto"/>
        <w:left w:val="none" w:sz="0" w:space="0" w:color="auto"/>
        <w:bottom w:val="none" w:sz="0" w:space="0" w:color="auto"/>
        <w:right w:val="none" w:sz="0" w:space="0" w:color="auto"/>
      </w:divBdr>
    </w:div>
    <w:div w:id="1927642087">
      <w:bodyDiv w:val="1"/>
      <w:marLeft w:val="0"/>
      <w:marRight w:val="0"/>
      <w:marTop w:val="0"/>
      <w:marBottom w:val="0"/>
      <w:divBdr>
        <w:top w:val="none" w:sz="0" w:space="0" w:color="auto"/>
        <w:left w:val="none" w:sz="0" w:space="0" w:color="auto"/>
        <w:bottom w:val="none" w:sz="0" w:space="0" w:color="auto"/>
        <w:right w:val="none" w:sz="0" w:space="0" w:color="auto"/>
      </w:divBdr>
    </w:div>
    <w:div w:id="1928420449">
      <w:bodyDiv w:val="1"/>
      <w:marLeft w:val="0"/>
      <w:marRight w:val="0"/>
      <w:marTop w:val="0"/>
      <w:marBottom w:val="0"/>
      <w:divBdr>
        <w:top w:val="none" w:sz="0" w:space="0" w:color="auto"/>
        <w:left w:val="none" w:sz="0" w:space="0" w:color="auto"/>
        <w:bottom w:val="none" w:sz="0" w:space="0" w:color="auto"/>
        <w:right w:val="none" w:sz="0" w:space="0" w:color="auto"/>
      </w:divBdr>
    </w:div>
    <w:div w:id="1929536014">
      <w:bodyDiv w:val="1"/>
      <w:marLeft w:val="0"/>
      <w:marRight w:val="0"/>
      <w:marTop w:val="0"/>
      <w:marBottom w:val="0"/>
      <w:divBdr>
        <w:top w:val="none" w:sz="0" w:space="0" w:color="auto"/>
        <w:left w:val="none" w:sz="0" w:space="0" w:color="auto"/>
        <w:bottom w:val="none" w:sz="0" w:space="0" w:color="auto"/>
        <w:right w:val="none" w:sz="0" w:space="0" w:color="auto"/>
      </w:divBdr>
    </w:div>
    <w:div w:id="1940327439">
      <w:bodyDiv w:val="1"/>
      <w:marLeft w:val="0"/>
      <w:marRight w:val="0"/>
      <w:marTop w:val="0"/>
      <w:marBottom w:val="0"/>
      <w:divBdr>
        <w:top w:val="none" w:sz="0" w:space="0" w:color="auto"/>
        <w:left w:val="none" w:sz="0" w:space="0" w:color="auto"/>
        <w:bottom w:val="none" w:sz="0" w:space="0" w:color="auto"/>
        <w:right w:val="none" w:sz="0" w:space="0" w:color="auto"/>
      </w:divBdr>
    </w:div>
    <w:div w:id="1941524652">
      <w:bodyDiv w:val="1"/>
      <w:marLeft w:val="0"/>
      <w:marRight w:val="0"/>
      <w:marTop w:val="0"/>
      <w:marBottom w:val="0"/>
      <w:divBdr>
        <w:top w:val="none" w:sz="0" w:space="0" w:color="auto"/>
        <w:left w:val="none" w:sz="0" w:space="0" w:color="auto"/>
        <w:bottom w:val="none" w:sz="0" w:space="0" w:color="auto"/>
        <w:right w:val="none" w:sz="0" w:space="0" w:color="auto"/>
      </w:divBdr>
    </w:div>
    <w:div w:id="1944527867">
      <w:bodyDiv w:val="1"/>
      <w:marLeft w:val="0"/>
      <w:marRight w:val="0"/>
      <w:marTop w:val="0"/>
      <w:marBottom w:val="0"/>
      <w:divBdr>
        <w:top w:val="none" w:sz="0" w:space="0" w:color="auto"/>
        <w:left w:val="none" w:sz="0" w:space="0" w:color="auto"/>
        <w:bottom w:val="none" w:sz="0" w:space="0" w:color="auto"/>
        <w:right w:val="none" w:sz="0" w:space="0" w:color="auto"/>
      </w:divBdr>
    </w:div>
    <w:div w:id="1944529118">
      <w:bodyDiv w:val="1"/>
      <w:marLeft w:val="0"/>
      <w:marRight w:val="0"/>
      <w:marTop w:val="0"/>
      <w:marBottom w:val="0"/>
      <w:divBdr>
        <w:top w:val="none" w:sz="0" w:space="0" w:color="auto"/>
        <w:left w:val="none" w:sz="0" w:space="0" w:color="auto"/>
        <w:bottom w:val="none" w:sz="0" w:space="0" w:color="auto"/>
        <w:right w:val="none" w:sz="0" w:space="0" w:color="auto"/>
      </w:divBdr>
    </w:div>
    <w:div w:id="1945109072">
      <w:bodyDiv w:val="1"/>
      <w:marLeft w:val="0"/>
      <w:marRight w:val="0"/>
      <w:marTop w:val="0"/>
      <w:marBottom w:val="0"/>
      <w:divBdr>
        <w:top w:val="none" w:sz="0" w:space="0" w:color="auto"/>
        <w:left w:val="none" w:sz="0" w:space="0" w:color="auto"/>
        <w:bottom w:val="none" w:sz="0" w:space="0" w:color="auto"/>
        <w:right w:val="none" w:sz="0" w:space="0" w:color="auto"/>
      </w:divBdr>
    </w:div>
    <w:div w:id="1953201732">
      <w:bodyDiv w:val="1"/>
      <w:marLeft w:val="0"/>
      <w:marRight w:val="0"/>
      <w:marTop w:val="0"/>
      <w:marBottom w:val="0"/>
      <w:divBdr>
        <w:top w:val="none" w:sz="0" w:space="0" w:color="auto"/>
        <w:left w:val="none" w:sz="0" w:space="0" w:color="auto"/>
        <w:bottom w:val="none" w:sz="0" w:space="0" w:color="auto"/>
        <w:right w:val="none" w:sz="0" w:space="0" w:color="auto"/>
      </w:divBdr>
    </w:div>
    <w:div w:id="1959337351">
      <w:bodyDiv w:val="1"/>
      <w:marLeft w:val="0"/>
      <w:marRight w:val="0"/>
      <w:marTop w:val="0"/>
      <w:marBottom w:val="0"/>
      <w:divBdr>
        <w:top w:val="none" w:sz="0" w:space="0" w:color="auto"/>
        <w:left w:val="none" w:sz="0" w:space="0" w:color="auto"/>
        <w:bottom w:val="none" w:sz="0" w:space="0" w:color="auto"/>
        <w:right w:val="none" w:sz="0" w:space="0" w:color="auto"/>
      </w:divBdr>
    </w:div>
    <w:div w:id="1960648621">
      <w:bodyDiv w:val="1"/>
      <w:marLeft w:val="0"/>
      <w:marRight w:val="0"/>
      <w:marTop w:val="0"/>
      <w:marBottom w:val="0"/>
      <w:divBdr>
        <w:top w:val="none" w:sz="0" w:space="0" w:color="auto"/>
        <w:left w:val="none" w:sz="0" w:space="0" w:color="auto"/>
        <w:bottom w:val="none" w:sz="0" w:space="0" w:color="auto"/>
        <w:right w:val="none" w:sz="0" w:space="0" w:color="auto"/>
      </w:divBdr>
    </w:div>
    <w:div w:id="1969316424">
      <w:bodyDiv w:val="1"/>
      <w:marLeft w:val="0"/>
      <w:marRight w:val="0"/>
      <w:marTop w:val="0"/>
      <w:marBottom w:val="0"/>
      <w:divBdr>
        <w:top w:val="none" w:sz="0" w:space="0" w:color="auto"/>
        <w:left w:val="none" w:sz="0" w:space="0" w:color="auto"/>
        <w:bottom w:val="none" w:sz="0" w:space="0" w:color="auto"/>
        <w:right w:val="none" w:sz="0" w:space="0" w:color="auto"/>
      </w:divBdr>
      <w:divsChild>
        <w:div w:id="1607957999">
          <w:marLeft w:val="0"/>
          <w:marRight w:val="0"/>
          <w:marTop w:val="0"/>
          <w:marBottom w:val="0"/>
          <w:divBdr>
            <w:top w:val="none" w:sz="0" w:space="0" w:color="auto"/>
            <w:left w:val="none" w:sz="0" w:space="0" w:color="auto"/>
            <w:bottom w:val="none" w:sz="0" w:space="0" w:color="auto"/>
            <w:right w:val="none" w:sz="0" w:space="0" w:color="auto"/>
          </w:divBdr>
        </w:div>
      </w:divsChild>
    </w:div>
    <w:div w:id="1969512436">
      <w:bodyDiv w:val="1"/>
      <w:marLeft w:val="0"/>
      <w:marRight w:val="0"/>
      <w:marTop w:val="0"/>
      <w:marBottom w:val="0"/>
      <w:divBdr>
        <w:top w:val="none" w:sz="0" w:space="0" w:color="auto"/>
        <w:left w:val="none" w:sz="0" w:space="0" w:color="auto"/>
        <w:bottom w:val="none" w:sz="0" w:space="0" w:color="auto"/>
        <w:right w:val="none" w:sz="0" w:space="0" w:color="auto"/>
      </w:divBdr>
    </w:div>
    <w:div w:id="1970360298">
      <w:bodyDiv w:val="1"/>
      <w:marLeft w:val="0"/>
      <w:marRight w:val="0"/>
      <w:marTop w:val="0"/>
      <w:marBottom w:val="0"/>
      <w:divBdr>
        <w:top w:val="none" w:sz="0" w:space="0" w:color="auto"/>
        <w:left w:val="none" w:sz="0" w:space="0" w:color="auto"/>
        <w:bottom w:val="none" w:sz="0" w:space="0" w:color="auto"/>
        <w:right w:val="none" w:sz="0" w:space="0" w:color="auto"/>
      </w:divBdr>
    </w:div>
    <w:div w:id="1972856473">
      <w:bodyDiv w:val="1"/>
      <w:marLeft w:val="0"/>
      <w:marRight w:val="0"/>
      <w:marTop w:val="0"/>
      <w:marBottom w:val="0"/>
      <w:divBdr>
        <w:top w:val="none" w:sz="0" w:space="0" w:color="auto"/>
        <w:left w:val="none" w:sz="0" w:space="0" w:color="auto"/>
        <w:bottom w:val="none" w:sz="0" w:space="0" w:color="auto"/>
        <w:right w:val="none" w:sz="0" w:space="0" w:color="auto"/>
      </w:divBdr>
    </w:div>
    <w:div w:id="1978023977">
      <w:bodyDiv w:val="1"/>
      <w:marLeft w:val="0"/>
      <w:marRight w:val="0"/>
      <w:marTop w:val="0"/>
      <w:marBottom w:val="0"/>
      <w:divBdr>
        <w:top w:val="none" w:sz="0" w:space="0" w:color="auto"/>
        <w:left w:val="none" w:sz="0" w:space="0" w:color="auto"/>
        <w:bottom w:val="none" w:sz="0" w:space="0" w:color="auto"/>
        <w:right w:val="none" w:sz="0" w:space="0" w:color="auto"/>
      </w:divBdr>
    </w:div>
    <w:div w:id="1978758624">
      <w:bodyDiv w:val="1"/>
      <w:marLeft w:val="0"/>
      <w:marRight w:val="0"/>
      <w:marTop w:val="0"/>
      <w:marBottom w:val="0"/>
      <w:divBdr>
        <w:top w:val="none" w:sz="0" w:space="0" w:color="auto"/>
        <w:left w:val="none" w:sz="0" w:space="0" w:color="auto"/>
        <w:bottom w:val="none" w:sz="0" w:space="0" w:color="auto"/>
        <w:right w:val="none" w:sz="0" w:space="0" w:color="auto"/>
      </w:divBdr>
    </w:div>
    <w:div w:id="1983391522">
      <w:bodyDiv w:val="1"/>
      <w:marLeft w:val="0"/>
      <w:marRight w:val="0"/>
      <w:marTop w:val="0"/>
      <w:marBottom w:val="0"/>
      <w:divBdr>
        <w:top w:val="none" w:sz="0" w:space="0" w:color="auto"/>
        <w:left w:val="none" w:sz="0" w:space="0" w:color="auto"/>
        <w:bottom w:val="none" w:sz="0" w:space="0" w:color="auto"/>
        <w:right w:val="none" w:sz="0" w:space="0" w:color="auto"/>
      </w:divBdr>
    </w:div>
    <w:div w:id="1987122788">
      <w:bodyDiv w:val="1"/>
      <w:marLeft w:val="0"/>
      <w:marRight w:val="0"/>
      <w:marTop w:val="0"/>
      <w:marBottom w:val="0"/>
      <w:divBdr>
        <w:top w:val="none" w:sz="0" w:space="0" w:color="auto"/>
        <w:left w:val="none" w:sz="0" w:space="0" w:color="auto"/>
        <w:bottom w:val="none" w:sz="0" w:space="0" w:color="auto"/>
        <w:right w:val="none" w:sz="0" w:space="0" w:color="auto"/>
      </w:divBdr>
    </w:div>
    <w:div w:id="1992831586">
      <w:bodyDiv w:val="1"/>
      <w:marLeft w:val="0"/>
      <w:marRight w:val="0"/>
      <w:marTop w:val="0"/>
      <w:marBottom w:val="0"/>
      <w:divBdr>
        <w:top w:val="none" w:sz="0" w:space="0" w:color="auto"/>
        <w:left w:val="none" w:sz="0" w:space="0" w:color="auto"/>
        <w:bottom w:val="none" w:sz="0" w:space="0" w:color="auto"/>
        <w:right w:val="none" w:sz="0" w:space="0" w:color="auto"/>
      </w:divBdr>
    </w:div>
    <w:div w:id="1996030133">
      <w:bodyDiv w:val="1"/>
      <w:marLeft w:val="0"/>
      <w:marRight w:val="0"/>
      <w:marTop w:val="0"/>
      <w:marBottom w:val="0"/>
      <w:divBdr>
        <w:top w:val="none" w:sz="0" w:space="0" w:color="auto"/>
        <w:left w:val="none" w:sz="0" w:space="0" w:color="auto"/>
        <w:bottom w:val="none" w:sz="0" w:space="0" w:color="auto"/>
        <w:right w:val="none" w:sz="0" w:space="0" w:color="auto"/>
      </w:divBdr>
    </w:div>
    <w:div w:id="2003851854">
      <w:bodyDiv w:val="1"/>
      <w:marLeft w:val="0"/>
      <w:marRight w:val="0"/>
      <w:marTop w:val="0"/>
      <w:marBottom w:val="0"/>
      <w:divBdr>
        <w:top w:val="none" w:sz="0" w:space="0" w:color="auto"/>
        <w:left w:val="none" w:sz="0" w:space="0" w:color="auto"/>
        <w:bottom w:val="none" w:sz="0" w:space="0" w:color="auto"/>
        <w:right w:val="none" w:sz="0" w:space="0" w:color="auto"/>
      </w:divBdr>
    </w:div>
    <w:div w:id="2006936282">
      <w:bodyDiv w:val="1"/>
      <w:marLeft w:val="0"/>
      <w:marRight w:val="0"/>
      <w:marTop w:val="0"/>
      <w:marBottom w:val="0"/>
      <w:divBdr>
        <w:top w:val="none" w:sz="0" w:space="0" w:color="auto"/>
        <w:left w:val="none" w:sz="0" w:space="0" w:color="auto"/>
        <w:bottom w:val="none" w:sz="0" w:space="0" w:color="auto"/>
        <w:right w:val="none" w:sz="0" w:space="0" w:color="auto"/>
      </w:divBdr>
    </w:div>
    <w:div w:id="2007399945">
      <w:bodyDiv w:val="1"/>
      <w:marLeft w:val="0"/>
      <w:marRight w:val="0"/>
      <w:marTop w:val="0"/>
      <w:marBottom w:val="0"/>
      <w:divBdr>
        <w:top w:val="none" w:sz="0" w:space="0" w:color="auto"/>
        <w:left w:val="none" w:sz="0" w:space="0" w:color="auto"/>
        <w:bottom w:val="none" w:sz="0" w:space="0" w:color="auto"/>
        <w:right w:val="none" w:sz="0" w:space="0" w:color="auto"/>
      </w:divBdr>
    </w:div>
    <w:div w:id="2008246635">
      <w:bodyDiv w:val="1"/>
      <w:marLeft w:val="0"/>
      <w:marRight w:val="0"/>
      <w:marTop w:val="0"/>
      <w:marBottom w:val="0"/>
      <w:divBdr>
        <w:top w:val="none" w:sz="0" w:space="0" w:color="auto"/>
        <w:left w:val="none" w:sz="0" w:space="0" w:color="auto"/>
        <w:bottom w:val="none" w:sz="0" w:space="0" w:color="auto"/>
        <w:right w:val="none" w:sz="0" w:space="0" w:color="auto"/>
      </w:divBdr>
    </w:div>
    <w:div w:id="2008896796">
      <w:bodyDiv w:val="1"/>
      <w:marLeft w:val="0"/>
      <w:marRight w:val="0"/>
      <w:marTop w:val="0"/>
      <w:marBottom w:val="0"/>
      <w:divBdr>
        <w:top w:val="none" w:sz="0" w:space="0" w:color="auto"/>
        <w:left w:val="none" w:sz="0" w:space="0" w:color="auto"/>
        <w:bottom w:val="none" w:sz="0" w:space="0" w:color="auto"/>
        <w:right w:val="none" w:sz="0" w:space="0" w:color="auto"/>
      </w:divBdr>
    </w:div>
    <w:div w:id="2009483268">
      <w:bodyDiv w:val="1"/>
      <w:marLeft w:val="0"/>
      <w:marRight w:val="0"/>
      <w:marTop w:val="0"/>
      <w:marBottom w:val="0"/>
      <w:divBdr>
        <w:top w:val="none" w:sz="0" w:space="0" w:color="auto"/>
        <w:left w:val="none" w:sz="0" w:space="0" w:color="auto"/>
        <w:bottom w:val="none" w:sz="0" w:space="0" w:color="auto"/>
        <w:right w:val="none" w:sz="0" w:space="0" w:color="auto"/>
      </w:divBdr>
    </w:div>
    <w:div w:id="2016683722">
      <w:bodyDiv w:val="1"/>
      <w:marLeft w:val="0"/>
      <w:marRight w:val="0"/>
      <w:marTop w:val="0"/>
      <w:marBottom w:val="0"/>
      <w:divBdr>
        <w:top w:val="none" w:sz="0" w:space="0" w:color="auto"/>
        <w:left w:val="none" w:sz="0" w:space="0" w:color="auto"/>
        <w:bottom w:val="none" w:sz="0" w:space="0" w:color="auto"/>
        <w:right w:val="none" w:sz="0" w:space="0" w:color="auto"/>
      </w:divBdr>
    </w:div>
    <w:div w:id="2018076831">
      <w:bodyDiv w:val="1"/>
      <w:marLeft w:val="0"/>
      <w:marRight w:val="0"/>
      <w:marTop w:val="0"/>
      <w:marBottom w:val="0"/>
      <w:divBdr>
        <w:top w:val="none" w:sz="0" w:space="0" w:color="auto"/>
        <w:left w:val="none" w:sz="0" w:space="0" w:color="auto"/>
        <w:bottom w:val="none" w:sz="0" w:space="0" w:color="auto"/>
        <w:right w:val="none" w:sz="0" w:space="0" w:color="auto"/>
      </w:divBdr>
    </w:div>
    <w:div w:id="2021076777">
      <w:bodyDiv w:val="1"/>
      <w:marLeft w:val="0"/>
      <w:marRight w:val="0"/>
      <w:marTop w:val="0"/>
      <w:marBottom w:val="0"/>
      <w:divBdr>
        <w:top w:val="none" w:sz="0" w:space="0" w:color="auto"/>
        <w:left w:val="none" w:sz="0" w:space="0" w:color="auto"/>
        <w:bottom w:val="none" w:sz="0" w:space="0" w:color="auto"/>
        <w:right w:val="none" w:sz="0" w:space="0" w:color="auto"/>
      </w:divBdr>
    </w:div>
    <w:div w:id="2029480278">
      <w:bodyDiv w:val="1"/>
      <w:marLeft w:val="0"/>
      <w:marRight w:val="0"/>
      <w:marTop w:val="0"/>
      <w:marBottom w:val="0"/>
      <w:divBdr>
        <w:top w:val="none" w:sz="0" w:space="0" w:color="auto"/>
        <w:left w:val="none" w:sz="0" w:space="0" w:color="auto"/>
        <w:bottom w:val="none" w:sz="0" w:space="0" w:color="auto"/>
        <w:right w:val="none" w:sz="0" w:space="0" w:color="auto"/>
      </w:divBdr>
    </w:div>
    <w:div w:id="2038698245">
      <w:bodyDiv w:val="1"/>
      <w:marLeft w:val="0"/>
      <w:marRight w:val="0"/>
      <w:marTop w:val="0"/>
      <w:marBottom w:val="0"/>
      <w:divBdr>
        <w:top w:val="none" w:sz="0" w:space="0" w:color="auto"/>
        <w:left w:val="none" w:sz="0" w:space="0" w:color="auto"/>
        <w:bottom w:val="none" w:sz="0" w:space="0" w:color="auto"/>
        <w:right w:val="none" w:sz="0" w:space="0" w:color="auto"/>
      </w:divBdr>
    </w:div>
    <w:div w:id="2044206357">
      <w:bodyDiv w:val="1"/>
      <w:marLeft w:val="0"/>
      <w:marRight w:val="0"/>
      <w:marTop w:val="0"/>
      <w:marBottom w:val="0"/>
      <w:divBdr>
        <w:top w:val="none" w:sz="0" w:space="0" w:color="auto"/>
        <w:left w:val="none" w:sz="0" w:space="0" w:color="auto"/>
        <w:bottom w:val="none" w:sz="0" w:space="0" w:color="auto"/>
        <w:right w:val="none" w:sz="0" w:space="0" w:color="auto"/>
      </w:divBdr>
    </w:div>
    <w:div w:id="2058553882">
      <w:bodyDiv w:val="1"/>
      <w:marLeft w:val="0"/>
      <w:marRight w:val="0"/>
      <w:marTop w:val="0"/>
      <w:marBottom w:val="0"/>
      <w:divBdr>
        <w:top w:val="none" w:sz="0" w:space="0" w:color="auto"/>
        <w:left w:val="none" w:sz="0" w:space="0" w:color="auto"/>
        <w:bottom w:val="none" w:sz="0" w:space="0" w:color="auto"/>
        <w:right w:val="none" w:sz="0" w:space="0" w:color="auto"/>
      </w:divBdr>
    </w:div>
    <w:div w:id="2061897083">
      <w:bodyDiv w:val="1"/>
      <w:marLeft w:val="0"/>
      <w:marRight w:val="0"/>
      <w:marTop w:val="0"/>
      <w:marBottom w:val="0"/>
      <w:divBdr>
        <w:top w:val="none" w:sz="0" w:space="0" w:color="auto"/>
        <w:left w:val="none" w:sz="0" w:space="0" w:color="auto"/>
        <w:bottom w:val="none" w:sz="0" w:space="0" w:color="auto"/>
        <w:right w:val="none" w:sz="0" w:space="0" w:color="auto"/>
      </w:divBdr>
    </w:div>
    <w:div w:id="2068920254">
      <w:bodyDiv w:val="1"/>
      <w:marLeft w:val="0"/>
      <w:marRight w:val="0"/>
      <w:marTop w:val="0"/>
      <w:marBottom w:val="0"/>
      <w:divBdr>
        <w:top w:val="none" w:sz="0" w:space="0" w:color="auto"/>
        <w:left w:val="none" w:sz="0" w:space="0" w:color="auto"/>
        <w:bottom w:val="none" w:sz="0" w:space="0" w:color="auto"/>
        <w:right w:val="none" w:sz="0" w:space="0" w:color="auto"/>
      </w:divBdr>
    </w:div>
    <w:div w:id="2069109945">
      <w:bodyDiv w:val="1"/>
      <w:marLeft w:val="0"/>
      <w:marRight w:val="0"/>
      <w:marTop w:val="0"/>
      <w:marBottom w:val="0"/>
      <w:divBdr>
        <w:top w:val="none" w:sz="0" w:space="0" w:color="auto"/>
        <w:left w:val="none" w:sz="0" w:space="0" w:color="auto"/>
        <w:bottom w:val="none" w:sz="0" w:space="0" w:color="auto"/>
        <w:right w:val="none" w:sz="0" w:space="0" w:color="auto"/>
      </w:divBdr>
    </w:div>
    <w:div w:id="2084986158">
      <w:bodyDiv w:val="1"/>
      <w:marLeft w:val="0"/>
      <w:marRight w:val="0"/>
      <w:marTop w:val="0"/>
      <w:marBottom w:val="0"/>
      <w:divBdr>
        <w:top w:val="none" w:sz="0" w:space="0" w:color="auto"/>
        <w:left w:val="none" w:sz="0" w:space="0" w:color="auto"/>
        <w:bottom w:val="none" w:sz="0" w:space="0" w:color="auto"/>
        <w:right w:val="none" w:sz="0" w:space="0" w:color="auto"/>
      </w:divBdr>
    </w:div>
    <w:div w:id="2086947587">
      <w:bodyDiv w:val="1"/>
      <w:marLeft w:val="0"/>
      <w:marRight w:val="0"/>
      <w:marTop w:val="0"/>
      <w:marBottom w:val="0"/>
      <w:divBdr>
        <w:top w:val="none" w:sz="0" w:space="0" w:color="auto"/>
        <w:left w:val="none" w:sz="0" w:space="0" w:color="auto"/>
        <w:bottom w:val="none" w:sz="0" w:space="0" w:color="auto"/>
        <w:right w:val="none" w:sz="0" w:space="0" w:color="auto"/>
      </w:divBdr>
    </w:div>
    <w:div w:id="2091273477">
      <w:bodyDiv w:val="1"/>
      <w:marLeft w:val="0"/>
      <w:marRight w:val="0"/>
      <w:marTop w:val="0"/>
      <w:marBottom w:val="0"/>
      <w:divBdr>
        <w:top w:val="none" w:sz="0" w:space="0" w:color="auto"/>
        <w:left w:val="none" w:sz="0" w:space="0" w:color="auto"/>
        <w:bottom w:val="none" w:sz="0" w:space="0" w:color="auto"/>
        <w:right w:val="none" w:sz="0" w:space="0" w:color="auto"/>
      </w:divBdr>
    </w:div>
    <w:div w:id="2105492632">
      <w:bodyDiv w:val="1"/>
      <w:marLeft w:val="0"/>
      <w:marRight w:val="0"/>
      <w:marTop w:val="0"/>
      <w:marBottom w:val="0"/>
      <w:divBdr>
        <w:top w:val="none" w:sz="0" w:space="0" w:color="auto"/>
        <w:left w:val="none" w:sz="0" w:space="0" w:color="auto"/>
        <w:bottom w:val="none" w:sz="0" w:space="0" w:color="auto"/>
        <w:right w:val="none" w:sz="0" w:space="0" w:color="auto"/>
      </w:divBdr>
    </w:div>
    <w:div w:id="2111124317">
      <w:bodyDiv w:val="1"/>
      <w:marLeft w:val="0"/>
      <w:marRight w:val="0"/>
      <w:marTop w:val="0"/>
      <w:marBottom w:val="0"/>
      <w:divBdr>
        <w:top w:val="none" w:sz="0" w:space="0" w:color="auto"/>
        <w:left w:val="none" w:sz="0" w:space="0" w:color="auto"/>
        <w:bottom w:val="none" w:sz="0" w:space="0" w:color="auto"/>
        <w:right w:val="none" w:sz="0" w:space="0" w:color="auto"/>
      </w:divBdr>
    </w:div>
    <w:div w:id="2112624361">
      <w:bodyDiv w:val="1"/>
      <w:marLeft w:val="0"/>
      <w:marRight w:val="0"/>
      <w:marTop w:val="0"/>
      <w:marBottom w:val="0"/>
      <w:divBdr>
        <w:top w:val="none" w:sz="0" w:space="0" w:color="auto"/>
        <w:left w:val="none" w:sz="0" w:space="0" w:color="auto"/>
        <w:bottom w:val="none" w:sz="0" w:space="0" w:color="auto"/>
        <w:right w:val="none" w:sz="0" w:space="0" w:color="auto"/>
      </w:divBdr>
    </w:div>
    <w:div w:id="2113013019">
      <w:bodyDiv w:val="1"/>
      <w:marLeft w:val="0"/>
      <w:marRight w:val="0"/>
      <w:marTop w:val="0"/>
      <w:marBottom w:val="0"/>
      <w:divBdr>
        <w:top w:val="none" w:sz="0" w:space="0" w:color="auto"/>
        <w:left w:val="none" w:sz="0" w:space="0" w:color="auto"/>
        <w:bottom w:val="none" w:sz="0" w:space="0" w:color="auto"/>
        <w:right w:val="none" w:sz="0" w:space="0" w:color="auto"/>
      </w:divBdr>
    </w:div>
    <w:div w:id="2117017349">
      <w:bodyDiv w:val="1"/>
      <w:marLeft w:val="0"/>
      <w:marRight w:val="0"/>
      <w:marTop w:val="0"/>
      <w:marBottom w:val="0"/>
      <w:divBdr>
        <w:top w:val="none" w:sz="0" w:space="0" w:color="auto"/>
        <w:left w:val="none" w:sz="0" w:space="0" w:color="auto"/>
        <w:bottom w:val="none" w:sz="0" w:space="0" w:color="auto"/>
        <w:right w:val="none" w:sz="0" w:space="0" w:color="auto"/>
      </w:divBdr>
    </w:div>
    <w:div w:id="2117827626">
      <w:bodyDiv w:val="1"/>
      <w:marLeft w:val="0"/>
      <w:marRight w:val="0"/>
      <w:marTop w:val="0"/>
      <w:marBottom w:val="0"/>
      <w:divBdr>
        <w:top w:val="none" w:sz="0" w:space="0" w:color="auto"/>
        <w:left w:val="none" w:sz="0" w:space="0" w:color="auto"/>
        <w:bottom w:val="none" w:sz="0" w:space="0" w:color="auto"/>
        <w:right w:val="none" w:sz="0" w:space="0" w:color="auto"/>
      </w:divBdr>
    </w:div>
    <w:div w:id="2120028308">
      <w:bodyDiv w:val="1"/>
      <w:marLeft w:val="0"/>
      <w:marRight w:val="0"/>
      <w:marTop w:val="0"/>
      <w:marBottom w:val="0"/>
      <w:divBdr>
        <w:top w:val="none" w:sz="0" w:space="0" w:color="auto"/>
        <w:left w:val="none" w:sz="0" w:space="0" w:color="auto"/>
        <w:bottom w:val="none" w:sz="0" w:space="0" w:color="auto"/>
        <w:right w:val="none" w:sz="0" w:space="0" w:color="auto"/>
      </w:divBdr>
    </w:div>
    <w:div w:id="2122918410">
      <w:bodyDiv w:val="1"/>
      <w:marLeft w:val="0"/>
      <w:marRight w:val="0"/>
      <w:marTop w:val="0"/>
      <w:marBottom w:val="0"/>
      <w:divBdr>
        <w:top w:val="none" w:sz="0" w:space="0" w:color="auto"/>
        <w:left w:val="none" w:sz="0" w:space="0" w:color="auto"/>
        <w:bottom w:val="none" w:sz="0" w:space="0" w:color="auto"/>
        <w:right w:val="none" w:sz="0" w:space="0" w:color="auto"/>
      </w:divBdr>
    </w:div>
    <w:div w:id="2123070895">
      <w:bodyDiv w:val="1"/>
      <w:marLeft w:val="0"/>
      <w:marRight w:val="0"/>
      <w:marTop w:val="0"/>
      <w:marBottom w:val="0"/>
      <w:divBdr>
        <w:top w:val="none" w:sz="0" w:space="0" w:color="auto"/>
        <w:left w:val="none" w:sz="0" w:space="0" w:color="auto"/>
        <w:bottom w:val="none" w:sz="0" w:space="0" w:color="auto"/>
        <w:right w:val="none" w:sz="0" w:space="0" w:color="auto"/>
      </w:divBdr>
    </w:div>
    <w:div w:id="2126120894">
      <w:bodyDiv w:val="1"/>
      <w:marLeft w:val="0"/>
      <w:marRight w:val="0"/>
      <w:marTop w:val="0"/>
      <w:marBottom w:val="0"/>
      <w:divBdr>
        <w:top w:val="none" w:sz="0" w:space="0" w:color="auto"/>
        <w:left w:val="none" w:sz="0" w:space="0" w:color="auto"/>
        <w:bottom w:val="none" w:sz="0" w:space="0" w:color="auto"/>
        <w:right w:val="none" w:sz="0" w:space="0" w:color="auto"/>
      </w:divBdr>
    </w:div>
    <w:div w:id="2127233148">
      <w:bodyDiv w:val="1"/>
      <w:marLeft w:val="0"/>
      <w:marRight w:val="0"/>
      <w:marTop w:val="0"/>
      <w:marBottom w:val="0"/>
      <w:divBdr>
        <w:top w:val="none" w:sz="0" w:space="0" w:color="auto"/>
        <w:left w:val="none" w:sz="0" w:space="0" w:color="auto"/>
        <w:bottom w:val="none" w:sz="0" w:space="0" w:color="auto"/>
        <w:right w:val="none" w:sz="0" w:space="0" w:color="auto"/>
      </w:divBdr>
    </w:div>
    <w:div w:id="2128498670">
      <w:bodyDiv w:val="1"/>
      <w:marLeft w:val="0"/>
      <w:marRight w:val="0"/>
      <w:marTop w:val="0"/>
      <w:marBottom w:val="0"/>
      <w:divBdr>
        <w:top w:val="none" w:sz="0" w:space="0" w:color="auto"/>
        <w:left w:val="none" w:sz="0" w:space="0" w:color="auto"/>
        <w:bottom w:val="none" w:sz="0" w:space="0" w:color="auto"/>
        <w:right w:val="none" w:sz="0" w:space="0" w:color="auto"/>
      </w:divBdr>
    </w:div>
    <w:div w:id="2136482045">
      <w:bodyDiv w:val="1"/>
      <w:marLeft w:val="0"/>
      <w:marRight w:val="0"/>
      <w:marTop w:val="0"/>
      <w:marBottom w:val="0"/>
      <w:divBdr>
        <w:top w:val="none" w:sz="0" w:space="0" w:color="auto"/>
        <w:left w:val="none" w:sz="0" w:space="0" w:color="auto"/>
        <w:bottom w:val="none" w:sz="0" w:space="0" w:color="auto"/>
        <w:right w:val="none" w:sz="0" w:space="0" w:color="auto"/>
      </w:divBdr>
    </w:div>
    <w:div w:id="2141340867">
      <w:bodyDiv w:val="1"/>
      <w:marLeft w:val="0"/>
      <w:marRight w:val="0"/>
      <w:marTop w:val="0"/>
      <w:marBottom w:val="0"/>
      <w:divBdr>
        <w:top w:val="none" w:sz="0" w:space="0" w:color="auto"/>
        <w:left w:val="none" w:sz="0" w:space="0" w:color="auto"/>
        <w:bottom w:val="none" w:sz="0" w:space="0" w:color="auto"/>
        <w:right w:val="none" w:sz="0" w:space="0" w:color="auto"/>
      </w:divBdr>
    </w:div>
    <w:div w:id="2143573769">
      <w:bodyDiv w:val="1"/>
      <w:marLeft w:val="0"/>
      <w:marRight w:val="0"/>
      <w:marTop w:val="0"/>
      <w:marBottom w:val="0"/>
      <w:divBdr>
        <w:top w:val="none" w:sz="0" w:space="0" w:color="auto"/>
        <w:left w:val="none" w:sz="0" w:space="0" w:color="auto"/>
        <w:bottom w:val="none" w:sz="0" w:space="0" w:color="auto"/>
        <w:right w:val="none" w:sz="0" w:space="0" w:color="auto"/>
      </w:divBdr>
    </w:div>
    <w:div w:id="214619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naye20.ir" TargetMode="External"/><Relationship Id="rId18" Type="http://schemas.openxmlformats.org/officeDocument/2006/relationships/hyperlink" Target="https://www.ifis.org/blog/food-trends-in-india" TargetMode="External"/><Relationship Id="rId26" Type="http://schemas.openxmlformats.org/officeDocument/2006/relationships/hyperlink" Target="https://timesofindia.indiatimes.com/city/chandigarh/punjab-farmers-start-dumping-vegetables-due-to-curfew/" TargetMode="External"/><Relationship Id="rId39" Type="http://schemas.openxmlformats.org/officeDocument/2006/relationships/hyperlink" Target="https://www.treasuryandrisk.com/2020/03/19/covid-19-supply-chain-disruption/?slreturn=20200426104741" TargetMode="External"/><Relationship Id="rId21" Type="http://schemas.openxmlformats.org/officeDocument/2006/relationships/hyperlink" Target="https://fortune.com/2020/02/21/fortune-1000-coronavirus-china-supply-chain-impact/" TargetMode="External"/><Relationship Id="rId34" Type="http://schemas.openxmlformats.org/officeDocument/2006/relationships/hyperlink" Target="https://economictimes.indiatimes.com/small-biz/startups/newsbuzz/covid-19-impact-from-bigbasket-to-grofers-mounting-orders-and-staff-crunch-stretch-online-grocers/" TargetMode="External"/><Relationship Id="rId42" Type="http://schemas.openxmlformats.org/officeDocument/2006/relationships/hyperlink" Target="https://www.financialexpress.com/opinion/coronavirus-news-sars-cov-2-how-social-distancing-disrupts-supply-chains/1903938/"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landusepol.2019.104427" TargetMode="External"/><Relationship Id="rId20" Type="http://schemas.openxmlformats.org/officeDocument/2006/relationships/hyperlink" Target="https://economictimes.indiatimes.com/industry/transportation/shipping-/-transport/logistics-costs-set-to-rise-as-freighters-hike-tariffs/articleshow/75129422.cms" TargetMode="External"/><Relationship Id="rId29" Type="http://schemas.openxmlformats.org/officeDocument/2006/relationships/hyperlink" Target="https://nrai.org/" TargetMode="External"/><Relationship Id="rId41" Type="http://schemas.openxmlformats.org/officeDocument/2006/relationships/hyperlink" Target="https://economictimes.indiatimes.com/small-biz/startups/newsbuzz/how-e-commerce-platforms-are-lending-a-new-lease-of-life-to-offline-retailers-in-the-face-of-covid-19/"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Reyes@derby.ac.uk" TargetMode="External"/><Relationship Id="rId24" Type="http://schemas.openxmlformats.org/officeDocument/2006/relationships/hyperlink" Target="https://enam.gov.in/web/stakeholders-Involved/Apmcs" TargetMode="External"/><Relationship Id="rId32" Type="http://schemas.openxmlformats.org/officeDocument/2006/relationships/hyperlink" Target="http://www.news.uwa.edu.au/2020042812028/uwa-public-policy-institute/covid-19-psychology-panic-buying" TargetMode="External"/><Relationship Id="rId37" Type="http://schemas.openxmlformats.org/officeDocument/2006/relationships/hyperlink" Target="https://thewire.in/media/medical-fake-news-coronavirus" TargetMode="External"/><Relationship Id="rId40" Type="http://schemas.openxmlformats.org/officeDocument/2006/relationships/hyperlink" Target="https://doi.org/10.1016/j.asoc.2019.105921" TargetMode="External"/><Relationship Id="rId45" Type="http://schemas.openxmlformats.org/officeDocument/2006/relationships/hyperlink" Target="https://smallbusiness.chron.com/effects-government-policies-businesses-65214.html" TargetMode="External"/><Relationship Id="rId53" Type="http://schemas.openxmlformats.org/officeDocument/2006/relationships/image" Target="media/image8.pn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conomictimes.indiatimes.com/news/politics-and-nation/fearful-vegetable-mandis-threaten-to-shut-shop/" TargetMode="External"/><Relationship Id="rId23" Type="http://schemas.openxmlformats.org/officeDocument/2006/relationships/hyperlink" Target="https://doi.org/10.31235/osf.io/9gq6n" TargetMode="External"/><Relationship Id="rId28" Type="http://schemas.openxmlformats.org/officeDocument/2006/relationships/hyperlink" Target="https://doi.org/10.1016/j.jclepro.2019.119769" TargetMode="External"/><Relationship Id="rId36" Type="http://schemas.openxmlformats.org/officeDocument/2006/relationships/hyperlink" Target="http://ageconsearch.umn.edu/record/58573/files/mtidp91.pdf" TargetMode="External"/><Relationship Id="rId49" Type="http://schemas.openxmlformats.org/officeDocument/2006/relationships/image" Target="media/image4.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mailto:A.Kumar@londonmet.ac.uk" TargetMode="External"/><Relationship Id="rId19" Type="http://schemas.openxmlformats.org/officeDocument/2006/relationships/hyperlink" Target="https://doi.org/10.1111/1750-3841.15046" TargetMode="External"/><Relationship Id="rId31" Type="http://schemas.openxmlformats.org/officeDocument/2006/relationships/hyperlink" Target="https://medium.com/@Futurity/consumer-spending-is-down-will-we-continue-to-buy-less-stuff-d9efefb0b2b1" TargetMode="External"/><Relationship Id="rId44" Type="http://schemas.openxmlformats.org/officeDocument/2006/relationships/hyperlink" Target="https://doi.org/10.1016/j.bbi.2020.04.028" TargetMode="External"/><Relationship Id="rId52" Type="http://schemas.openxmlformats.org/officeDocument/2006/relationships/image" Target="media/image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r.akhileshbarve@gmail.com" TargetMode="External"/><Relationship Id="rId14" Type="http://schemas.openxmlformats.org/officeDocument/2006/relationships/hyperlink" Target="https://economictimes.indiatimes.com/news/economy/agriculture/prices-of-agricultural-commodities-drop-20-post-covid-19-outbreak/" TargetMode="External"/><Relationship Id="rId22" Type="http://schemas.openxmlformats.org/officeDocument/2006/relationships/hyperlink" Target="https://economictimes.indiatimes.com/news/economy/agriculture/covid-19-lockdown-has-severely-hit-the-poultry-industry-with-q4-being-the-worst-quartericra/" TargetMode="External"/><Relationship Id="rId27" Type="http://schemas.openxmlformats.org/officeDocument/2006/relationships/hyperlink" Target="https://timesofindia.indiatimes.com/city/kolkata/kolkata-sweet-shops-closed-2-lakh-litre-fresh-milk-going-down-the-drain-every-day/" TargetMode="External"/><Relationship Id="rId30" Type="http://schemas.openxmlformats.org/officeDocument/2006/relationships/hyperlink" Target="https://www.mohfw.gov.in/" TargetMode="External"/><Relationship Id="rId35" Type="http://schemas.openxmlformats.org/officeDocument/2006/relationships/hyperlink" Target="https://www.deccanherald.com/state/karnataka-districts/covid-19-impact-tough-times-for-poultry-farmers-as-prices-crash-by-60-811297.html" TargetMode="External"/><Relationship Id="rId43" Type="http://schemas.openxmlformats.org/officeDocument/2006/relationships/hyperlink" Target="https://www.icrisat.org/containing-covid19-impacts-on-indian-agriculture/" TargetMode="External"/><Relationship Id="rId48" Type="http://schemas.openxmlformats.org/officeDocument/2006/relationships/image" Target="media/image3.png"/><Relationship Id="rId56" Type="http://schemas.openxmlformats.org/officeDocument/2006/relationships/footer" Target="footer1.xml"/><Relationship Id="rId8" Type="http://schemas.openxmlformats.org/officeDocument/2006/relationships/hyperlink" Target="mailto:saketshanker6@gmail.com" TargetMode="Externa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mailto:sudhanshujoshi@doonuniversity.ac.in" TargetMode="External"/><Relationship Id="rId17" Type="http://schemas.openxmlformats.org/officeDocument/2006/relationships/hyperlink" Target="https://economictimes.indiatimes.com/small-biz/startups/features/covid-19-in-the-times-of-touch-me-not-environment-drones-are-the-new-best-friends/" TargetMode="External"/><Relationship Id="rId25" Type="http://schemas.openxmlformats.org/officeDocument/2006/relationships/hyperlink" Target="https://www.natlawreview.com/article/covid-19-and-supply-chain-contracts" TargetMode="External"/><Relationship Id="rId33" Type="http://schemas.openxmlformats.org/officeDocument/2006/relationships/hyperlink" Target="https://www.who.int/emergencies/diseases/novel-coronavirus-2019/advice-for-public" TargetMode="External"/><Relationship Id="rId38" Type="http://schemas.openxmlformats.org/officeDocument/2006/relationships/hyperlink" Target="https://www.project-syndicate.org/commentary/governments-must-prevent-covid19-food-crisis-by-carmen-reinhart-2020-05" TargetMode="External"/><Relationship Id="rId46" Type="http://schemas.openxmlformats.org/officeDocument/2006/relationships/image" Target="media/image1.png"/><Relationship Id="rId59"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et\Desktop\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CST06</b:Tag>
    <b:SourceType>JournalArticle</b:SourceType>
    <b:Guid>{0805713A-E07A-4039-A0EE-E26577525679}</b:Guid>
    <b:Author>
      <b:Author>
        <b:NameList>
          <b:Person>
            <b:Last>Tang</b:Last>
            <b:First>C.S.</b:First>
          </b:Person>
        </b:NameList>
      </b:Author>
    </b:Author>
    <b:Title>Perspectives in supply chain risk management</b:Title>
    <b:JournalName>Int. J. Prodouction Economics</b:JournalName>
    <b:Year>2006</b:Year>
    <b:Pages>451-488</b:Pages>
    <b:Volume>103</b:Volume>
    <b:RefOrder>2</b:RefOrder>
  </b:Source>
  <b:Source>
    <b:Tag>BTo06</b:Tag>
    <b:SourceType>JournalArticle</b:SourceType>
    <b:Guid>{6E09541F-F0E6-4213-B915-507B1EEC8742}</b:Guid>
    <b:Author>
      <b:Author>
        <b:NameList>
          <b:Person>
            <b:Last>Tomlin</b:Last>
            <b:First>B.</b:First>
          </b:Person>
        </b:NameList>
      </b:Author>
    </b:Author>
    <b:Title>On the value of mitigation and contingency strategies for managing supply chain disruption risks</b:Title>
    <b:JournalName>Management Science</b:JournalName>
    <b:Year>2006</b:Year>
    <b:Pages>639-657</b:Pages>
    <b:Volume>52</b:Volume>
    <b:RefOrder>3</b:RefOrder>
  </b:Source>
  <b:Source>
    <b:Tag>CWC07</b:Tag>
    <b:SourceType>JournalArticle</b:SourceType>
    <b:Guid>{DC672ECA-51C6-419E-90FD-086930B6B2F2}</b:Guid>
    <b:Author>
      <b:Author>
        <b:NameList>
          <b:Person>
            <b:Last>Craighead</b:Last>
            <b:First>C.W.</b:First>
          </b:Person>
          <b:Person>
            <b:Last>Blackhurst</b:Last>
            <b:First>J.</b:First>
          </b:Person>
          <b:Person>
            <b:Last>Rungtusanatham</b:Last>
            <b:First>M.J.</b:First>
          </b:Person>
          <b:Person>
            <b:Last>Handfield</b:Last>
            <b:First>R.B.</b:First>
          </b:Person>
        </b:NameList>
      </b:Author>
    </b:Author>
    <b:Title>The severity of supply chain disruptions: design characteristics and mitigation capabilities</b:Title>
    <b:JournalName>Decision Science</b:JournalName>
    <b:Year>2007</b:Year>
    <b:Pages>131-156</b:Pages>
    <b:Volume>38</b:Volume>
    <b:RefOrder>4</b:RefOrder>
  </b:Source>
  <b:Source>
    <b:Tag>Dmi20</b:Tag>
    <b:SourceType>JournalArticle</b:SourceType>
    <b:Guid>{D3039563-687D-4228-B1D5-A1435D2E2D4D}</b:Guid>
    <b:Author>
      <b:Author>
        <b:NameList>
          <b:Person>
            <b:Last>DmitryIvanov</b:Last>
          </b:Person>
        </b:NameList>
      </b:Author>
    </b:Author>
    <b:Title>Predicting the impacts of epidemic outbreaks on global supply chains: A simulation-based analysis on the coronavirus outbreak (COVID-19/SARS-CoV-2) case</b:Title>
    <b:JournalName>Transportation Research Part E: Logistics and Transportation Review</b:JournalName>
    <b:Year>2020</b:Year>
    <b:Pages>19-22</b:Pages>
    <b:Volume>136</b:Volume>
    <b:RefOrder>5</b:RefOrder>
  </b:Source>
  <b:Source>
    <b:Tag>KGo17</b:Tag>
    <b:SourceType>JournalArticle</b:SourceType>
    <b:Guid>{CEC800A2-7B03-4399-8F0B-BDD5CB78D108}</b:Guid>
    <b:Author>
      <b:Author>
        <b:NameList>
          <b:Person>
            <b:Last>Govindan</b:Last>
            <b:First>K.</b:First>
          </b:Person>
          <b:Person>
            <b:Last>Fattahi</b:Last>
            <b:First>M.</b:First>
          </b:Person>
          <b:Person>
            <b:Last>Keyvanshokooh</b:Last>
            <b:First>E.</b:First>
          </b:Person>
        </b:NameList>
      </b:Author>
    </b:Author>
    <b:Title>Supply chain network design under uncertainty: A comprehensive review and future research directions</b:Title>
    <b:JournalName>Eur. J. Oper. Res.</b:JournalName>
    <b:Year>2017</b:Year>
    <b:Pages>108-141</b:Pages>
    <b:Volume>263</b:Volume>
    <b:RefOrder>6</b:RefOrder>
  </b:Source>
  <b:Source>
    <b:Tag>Avi13</b:Tag>
    <b:SourceType>JournalArticle</b:SourceType>
    <b:Guid>{4ECD845A-1A86-478C-9464-C6B7F0E3158D}</b:Guid>
    <b:Author>
      <b:Author>
        <b:NameList>
          <b:Person>
            <b:Last>Samvedi</b:Last>
            <b:First>Avinash</b:First>
          </b:Person>
          <b:Person>
            <b:Last>Jain</b:Last>
            <b:First>Vipul</b:First>
          </b:Person>
          <b:Person>
            <b:Last>Chan</b:Last>
            <b:First>Felix</b:First>
            <b:Middle>T.S.</b:Middle>
          </b:Person>
        </b:NameList>
      </b:Author>
    </b:Author>
    <b:Title>Quantifying risks in a supply chain through integration of fuzzy AHP and fuzzy TOPSIS</b:Title>
    <b:JournalName>International Journal of Production Research</b:JournalName>
    <b:Year>2013</b:Year>
    <b:Pages>2433-2442</b:Pages>
    <b:Volume>51</b:Volume>
    <b:Issue>8</b:Issue>
    <b:RefOrder>7</b:RefOrder>
  </b:Source>
  <b:Source>
    <b:Tag>TMC19</b:Tag>
    <b:SourceType>JournalArticle</b:SourceType>
    <b:Guid>{54B0157D-BA75-410D-9660-984CFA55E855}</b:Guid>
    <b:Author>
      <b:Author>
        <b:NameList>
          <b:Person>
            <b:Last>Choi</b:Last>
            <b:First>T.-M.</b:First>
          </b:Person>
          <b:Person>
            <b:Last>Wen</b:Last>
            <b:First>X.</b:First>
          </b:Person>
          <b:Person>
            <b:Last>Sun</b:Last>
            <b:First>X.</b:First>
          </b:Person>
          <b:Person>
            <b:Last>Chung</b:Last>
            <b:First>S.-H.</b:First>
          </b:Person>
        </b:NameList>
      </b:Author>
    </b:Author>
    <b:Title>The mean-variance approach for global supply chain risk analysis with air logistics in the blockchain technology era</b:Title>
    <b:JournalName>Transportation Res. Part E: Logistics Transportation Rev.</b:JournalName>
    <b:Year>2019</b:Year>
    <b:Pages>178-191</b:Pages>
    <b:Volume>127</b:Volume>
    <b:RefOrder>8</b:RefOrder>
  </b:Source>
  <b:Source>
    <b:Tag>DIv17</b:Tag>
    <b:SourceType>JournalArticle</b:SourceType>
    <b:Guid>{0CB15137-8134-4662-BB61-DBBBF874B7C0}</b:Guid>
    <b:Author>
      <b:Author>
        <b:NameList>
          <b:Person>
            <b:Last>Ivanov</b:Last>
            <b:First>D.</b:First>
          </b:Person>
          <b:Person>
            <b:Last>Dolgui</b:Last>
            <b:First>A.</b:First>
          </b:Person>
          <b:Person>
            <b:Last>Sokolov</b:Last>
            <b:First>B.</b:First>
          </b:Person>
          <b:Person>
            <b:Last>Ivanova</b:Last>
            <b:First>M.</b:First>
          </b:Person>
        </b:NameList>
      </b:Author>
    </b:Author>
    <b:Title>Literature review on disruption recovery in the supply chain</b:Title>
    <b:JournalName>Int. J. Production Research</b:JournalName>
    <b:Year>2017</b:Year>
    <b:Pages>6158-6174</b:Pages>
    <b:Volume>55</b:Volume>
    <b:Issue>20</b:Issue>
    <b:RefOrder>9</b:RefOrder>
  </b:Source>
  <b:Source>
    <b:Tag>SHo19</b:Tag>
    <b:SourceType>JournalArticle</b:SourceType>
    <b:Guid>{7F09FA6C-E8C2-491A-A432-AAA1436F8B36}</b:Guid>
    <b:Author>
      <b:Author>
        <b:NameList>
          <b:Person>
            <b:Last>Hosseini</b:Last>
            <b:First>S.</b:First>
          </b:Person>
          <b:Person>
            <b:Last>Ivanov</b:Last>
            <b:First>D.</b:First>
          </b:Person>
          <b:Person>
            <b:Last>Dolgui</b:Last>
            <b:First>A.</b:First>
          </b:Person>
        </b:NameList>
      </b:Author>
    </b:Author>
    <b:Title>Review of quantitative methods for supply chain resilience analysis</b:Title>
    <b:JournalName>Transp. Res. Part E</b:JournalName>
    <b:Year>2019</b:Year>
    <b:Pages>285-307</b:Pages>
    <b:Volume>125</b:Volume>
    <b:RefOrder>10</b:RefOrder>
  </b:Source>
  <b:Source xmlns:b="http://schemas.openxmlformats.org/officeDocument/2006/bibliography">
    <b:Tag>ADo20</b:Tag>
    <b:SourceType>JournalArticle</b:SourceType>
    <b:Guid>{DFF34D5E-3247-49F2-A533-03F79D2B0113}</b:Guid>
    <b:Author>
      <b:Author>
        <b:NameList>
          <b:Person>
            <b:Last>Dolgui</b:Last>
            <b:First>A.</b:First>
          </b:Person>
          <b:Person>
            <b:Last>Ivanov</b:Last>
            <b:First>D.</b:First>
          </b:Person>
          <b:Person>
            <b:Last>Rozhkov</b:Last>
            <b:First>M.</b:First>
          </b:Person>
        </b:NameList>
      </b:Author>
    </b:Author>
    <b:Title>Does the ripple effect influence the bullwhip effect? An integrated analysis of structural and operational dynamics in the supply chain</b:Title>
    <b:JournalName>Int. J. Prod. Res.</b:JournalName>
    <b:Year>2020</b:Year>
    <b:Pages>1285-1301</b:Pages>
    <b:Volume>58</b:Volume>
    <b:Issue>5</b:Issue>
    <b:RefOrder>11</b:RefOrder>
  </b:Source>
  <b:Source>
    <b:Tag>Nil20</b:Tag>
    <b:SourceType>JournalArticle</b:SourceType>
    <b:Guid>{4DB2662E-B585-47B5-931F-3DA34073E8D3}</b:Guid>
    <b:Author>
      <b:Author>
        <b:NameList>
          <b:Person>
            <b:Last>Goldbeck</b:Last>
            <b:First>Nils</b:First>
          </b:Person>
          <b:Person>
            <b:Last>Angeloudis</b:Last>
            <b:First>Panagiotis</b:First>
          </b:Person>
          <b:Person>
            <b:Last>Ochieng</b:Last>
            <b:First>Washington</b:First>
          </b:Person>
        </b:NameList>
      </b:Author>
    </b:Author>
    <b:Title>Optimal supply chain resilience with consideration of failure propagation and repair logistics</b:Title>
    <b:JournalName>Transportation Res. Part E: Logistics Transportation Rev.</b:JournalName>
    <b:Year>2020</b:Year>
    <b:Pages>18-30</b:Pages>
    <b:Volume>133</b:Volume>
    <b:RefOrder>12</b:RefOrder>
  </b:Source>
  <b:Source>
    <b:Tag>YLi20</b:Tag>
    <b:SourceType>JournalArticle</b:SourceType>
    <b:Guid>{A585DCD3-AAD8-4DCD-A2F3-82E0309C3726}</b:Guid>
    <b:Author>
      <b:Author>
        <b:NameList>
          <b:Person>
            <b:Last>Li</b:Last>
            <b:First>Y.</b:First>
          </b:Person>
          <b:Person>
            <b:Last>Zobel</b:Last>
            <b:First>C.W.</b:First>
          </b:Person>
        </b:NameList>
      </b:Author>
    </b:Author>
    <b:Title>Exploring supply chain network resilience in the presence of the ripple effect</b:Title>
    <b:JournalName>Int. J. Prod. Econ.</b:JournalName>
    <b:Year>2020</b:Year>
    <b:Pages>76-93</b:Pages>
    <b:Volume>228</b:Volume>
    <b:RefOrder>13</b:RefOrder>
  </b:Source>
  <b:Source>
    <b:Tag>MIn20</b:Tag>
    <b:SourceType>ElectronicSource</b:SourceType>
    <b:Guid>{31DC5A88-958B-4873-8744-417BECC881A0}</b:Guid>
    <b:Title>No. 40-3/2020-DM-I(A)</b:Title>
    <b:Year>2020</b:Year>
    <b:City>New Delhi</b:City>
    <b:Publisher>Government of India</b:Publisher>
    <b:Author>
      <b:Author>
        <b:NameList>
          <b:Person>
            <b:Last>Affairs</b:Last>
            <b:First>MInistry</b:First>
            <b:Middle>of Home</b:Middle>
          </b:Person>
        </b:NameList>
      </b:Author>
    </b:Author>
    <b:RefOrder>14</b:RefOrder>
  </b:Source>
  <b:Source>
    <b:Tag>For20</b:Tag>
    <b:SourceType>InternetSite</b:SourceType>
    <b:Guid>{16FEC099-B561-4C0B-B066-5D94D486EB87}</b:Guid>
    <b:Title>Coronavirus China Supply Chain Impact</b:Title>
    <b:Year>2020</b:Year>
    <b:Author>
      <b:Author>
        <b:NameList>
          <b:Person>
            <b:Last>Fortune</b:Last>
          </b:Person>
        </b:NameList>
      </b:Author>
    </b:Author>
    <b:URL>https://fortune.com/2020/02/21/fortune-1000-coronavirus-china-supply-chain-impact/</b:URL>
    <b:RefOrder>15</b:RefOrder>
  </b:Source>
  <b:Source>
    <b:Tag>Int20</b:Tag>
    <b:SourceType>InternetSite</b:SourceType>
    <b:Guid>{0226250A-A721-4EE2-B58F-EE92E5E066EF}</b:Guid>
    <b:Author>
      <b:Author>
        <b:NameList>
          <b:Person>
            <b:Last>Tropics</b:Last>
            <b:First>International</b:First>
            <b:Middle>Crops Research Institute for the Semi-Arid</b:Middle>
          </b:Person>
        </b:NameList>
      </b:Author>
    </b:Author>
    <b:Title>Agri-Buzz: CONTAINING COVID19 IMPACTS ON INDIAN AGRICULTURE</b:Title>
    <b:Year>2020</b:Year>
    <b:YearAccessed>2020</b:YearAccessed>
    <b:MonthAccessed>April</b:MonthAccessed>
    <b:DayAccessed>29</b:DayAccessed>
    <b:URL>https://www.icrisat.org/containing-covid19-impacts-on-indian-agriculture/</b:URL>
    <b:RefOrder>16</b:RefOrder>
  </b:Source>
  <b:Source>
    <b:Tag>Min20</b:Tag>
    <b:SourceType>ElectronicSource</b:SourceType>
    <b:Guid>{2F1FF2E2-D401-4274-B907-36DE9AA138CC}</b:Guid>
    <b:Title>Essential Commodities</b:Title>
    <b:Year>2020</b:Year>
    <b:Author>
      <b:Author>
        <b:NameList>
          <b:Person>
            <b:Last>Ministry of Consumer Affairs</b:Last>
            <b:First>Food</b:First>
            <b:Middle>&amp; Public Distribution</b:Middle>
          </b:Person>
        </b:NameList>
      </b:Author>
    </b:Author>
    <b:City>New Delhi</b:City>
    <b:Publisher>Government of India</b:Publisher>
    <b:RefOrder>17</b:RefOrder>
  </b:Source>
  <b:Source>
    <b:Tag>Ali15</b:Tag>
    <b:SourceType>JournalArticle</b:SourceType>
    <b:Guid>{BE83AF12-A4BD-4A97-9AC7-4BE43E9DB052}</b:Guid>
    <b:Title>Robust closed-loop global supply chain network design under uncertainty: the case of the medical device industry</b:Title>
    <b:Year>2015</b:Year>
    <b:Author>
      <b:Author>
        <b:NameList>
          <b:Person>
            <b:Last>Hasani</b:Last>
            <b:First>Aliakbar</b:First>
          </b:Person>
          <b:Person>
            <b:Last>Zegordi</b:Last>
            <b:First>Seyed</b:First>
            <b:Middle>Hessameddin</b:Middle>
          </b:Person>
          <b:Person>
            <b:Last>Nikbakhsh</b:Last>
            <b:First>Ehsan</b:First>
          </b:Person>
        </b:NameList>
      </b:Author>
    </b:Author>
    <b:JournalName>International Journal of Production Research</b:JournalName>
    <b:Pages>1596-1624</b:Pages>
    <b:Volume>53</b:Volume>
    <b:Issue>5</b:Issue>
    <b:RefOrder>18</b:RefOrder>
  </b:Source>
  <b:Source>
    <b:Tag>Nil04</b:Tag>
    <b:SourceType>JournalArticle</b:SourceType>
    <b:Guid>{BB304D5C-9A2E-4152-88FA-72D0927B059D}</b:Guid>
    <b:Author>
      <b:Author>
        <b:NameList>
          <b:Person>
            <b:Last>NilayShah</b:Last>
          </b:Person>
        </b:NameList>
      </b:Author>
    </b:Author>
    <b:Title>Pharmaceutical supply chains: key issues and strategies for optimisation</b:Title>
    <b:JournalName>Computers &amp; Chemical Engineering</b:JournalName>
    <b:Year>2004</b:Year>
    <b:Pages>929-941</b:Pages>
    <b:Volume>28</b:Volume>
    <b:Issue>6-7</b:Issue>
    <b:RefOrder>19</b:RefOrder>
  </b:Source>
  <b:Source>
    <b:Tag>Xin18</b:Tag>
    <b:SourceType>JournalArticle</b:SourceType>
    <b:Guid>{DACCF561-3C41-4A69-8416-415DEFD18E24}</b:Guid>
    <b:Author>
      <b:Author>
        <b:NameList>
          <b:Person>
            <b:Last>Wu</b:Last>
            <b:First>Xin</b:First>
          </b:Person>
          <b:Person>
            <b:Last>Nie</b:Last>
            <b:First>Lei</b:First>
          </b:Person>
          <b:Person>
            <b:Last>Xu</b:Last>
            <b:First>Meng</b:First>
          </b:Person>
          <b:Person>
            <b:Last>Yan</b:Last>
            <b:First>Fei</b:First>
          </b:Person>
        </b:NameList>
      </b:Author>
    </b:Author>
    <b:Title>A perishable food supply chain problem considering demand uncertainty and time deadline constraints: Modeling and application to a high-speed railway catering service</b:Title>
    <b:JournalName>Transportation Research Part E: Logistics and Transportation Review</b:JournalName>
    <b:Year>2018</b:Year>
    <b:Pages>186-209</b:Pages>
    <b:Volume>111</b:Volume>
    <b:RefOrder>20</b:RefOrder>
  </b:Source>
  <b:Source>
    <b:Tag>Pat20</b:Tag>
    <b:SourceType>JournalArticle</b:SourceType>
    <b:Guid>{E3C69E7C-C034-4C15-86DF-F9D50292B4CA}</b:Guid>
    <b:Author>
      <b:Author>
        <b:NameList>
          <b:Person>
            <b:Last>Chatterjee</b:Last>
            <b:First>Patralekha</b:First>
          </b:Person>
        </b:NameList>
      </b:Author>
    </b:Author>
    <b:Title>Indian pharma threatened by COVID-19 shutdowns in China</b:Title>
    <b:JournalName>The Lancet</b:JournalName>
    <b:Year>2020</b:Year>
    <b:Pages>675</b:Pages>
    <b:Volume>395</b:Volume>
    <b:Issue>10225</b:Issue>
    <b:RefOrder>21</b:RefOrder>
  </b:Source>
  <b:Source>
    <b:Tag>Gül16</b:Tag>
    <b:SourceType>JournalArticle</b:SourceType>
    <b:Guid>{8A2D1853-FB5E-40E6-8655-1AE05AE7BC05}</b:Guid>
    <b:Author>
      <b:Author>
        <b:NameList>
          <b:Person>
            <b:Last>Büyüközkan</b:Last>
            <b:First>Gülçin</b:First>
          </b:Person>
          <b:Person>
            <b:Last>Güleryüz</b:Last>
            <b:First>Sezin</b:First>
          </b:Person>
        </b:NameList>
      </b:Author>
    </b:Author>
    <b:Title>An integrated DEMATEL-ANP approach for renewable energy resources selection in Turkey</b:Title>
    <b:JournalName>International Journal of Production Economics</b:JournalName>
    <b:Year>2016</b:Year>
    <b:Pages>435-448</b:Pages>
    <b:Volume>182</b:Volume>
    <b:RefOrder>22</b:RefOrder>
  </b:Source>
  <b:Source>
    <b:Tag>Cha13</b:Tag>
    <b:SourceType>JournalArticle</b:SourceType>
    <b:Guid>{BE8702E7-067D-4D5F-BB57-50910A5F9C08}</b:Guid>
    <b:Author>
      <b:Author>
        <b:NameList>
          <b:Person>
            <b:Last>Hsua</b:Last>
            <b:First>Chao-Che</b:First>
          </b:Person>
          <b:Person>
            <b:Last>Liou</b:Last>
            <b:First>James</b:First>
            <b:Middle>J. H.</b:Middle>
          </b:Person>
        </b:NameList>
      </b:Author>
    </b:Author>
    <b:Title>An outsourcing provider decision model for the airline industry</b:Title>
    <b:JournalName>Journal of Air Transport Management</b:JournalName>
    <b:Year>2013</b:Year>
    <b:Pages>40-46</b:Pages>
    <b:Volume>28</b:Volume>
    <b:RefOrder>23</b:RefOrder>
  </b:Source>
  <b:Source>
    <b:Tag>Shu14</b:Tag>
    <b:SourceType>JournalArticle</b:SourceType>
    <b:Guid>{C9F2B23B-8B31-40C6-83A8-7EBF5B7C3DB7}</b:Guid>
    <b:Author>
      <b:Author>
        <b:NameList>
          <b:Person>
            <b:Last>Hua</b:Last>
            <b:First>Shu-Kung</b:First>
          </b:Person>
          <b:Person>
            <b:Last>Lub</b:Last>
            <b:First>Ming-Tsang</b:First>
          </b:Person>
          <b:Person>
            <b:Last>Tzeng</b:Last>
            <b:First>Gwo-Hshiung</b:First>
          </b:Person>
        </b:NameList>
      </b:Author>
    </b:Author>
    <b:Title>Exploring smart phone improvements based on a hybrid MCDM model</b:Title>
    <b:JournalName>Expert Systems with Applications</b:JournalName>
    <b:Year>2014</b:Year>
    <b:Pages>4401-4413</b:Pages>
    <b:Volume>41</b:Volume>
    <b:RefOrder>24</b:RefOrder>
  </b:Source>
  <b:Source>
    <b:Tag>Kan161</b:Tag>
    <b:SourceType>JournalArticle</b:SourceType>
    <b:Guid>{B21590AC-2B09-46B6-B344-2227E20B86B0}</b:Guid>
    <b:Author>
      <b:Author>
        <b:NameList>
          <b:Person>
            <b:Last>Govindan</b:Last>
            <b:First>Kannan</b:First>
          </b:Person>
          <b:Person>
            <b:Last>Shankar</b:Last>
            <b:First>K.</b:First>
            <b:Middle>Madan</b:Middle>
          </b:Person>
          <b:Person>
            <b:Last>Kannan</b:Last>
            <b:First>Devika</b:First>
          </b:Person>
        </b:NameList>
      </b:Author>
    </b:Author>
    <b:Title>Sustainable material selection for construction industry – A hybrid multi criteria decision making approach</b:Title>
    <b:JournalName>Renewable and Sustainable Energy Reviews</b:JournalName>
    <b:Year>2016</b:Year>
    <b:Pages>1274-1288</b:Pages>
    <b:Volume>55</b:Volume>
    <b:RefOrder>25</b:RefOrder>
  </b:Source>
  <b:Source>
    <b:Tag>Tua16</b:Tag>
    <b:SourceType>JournalArticle</b:SourceType>
    <b:Guid>{47BF5E2E-6C21-400A-B2D9-45A09183DB5F}</b:Guid>
    <b:Author>
      <b:Author>
        <b:NameList>
          <b:Person>
            <b:Last>Supeekit</b:Last>
            <b:First>Tuangyot</b:First>
          </b:Person>
          <b:Person>
            <b:Last>Somboonwiwat</b:Last>
            <b:First>Tuanjai</b:First>
          </b:Person>
          <b:Person>
            <b:Last>Kritchanchai</b:Last>
            <b:First>Duangpun</b:First>
          </b:Person>
        </b:NameList>
      </b:Author>
    </b:Author>
    <b:Title>DEMATEL-modified ANP to evaluate internal hospital supply chain performance</b:Title>
    <b:JournalName>Computers &amp; Industrial Engineering</b:JournalName>
    <b:Year>2016</b:Year>
    <b:Pages>318-330</b:Pages>
    <b:Volume>102</b:Volume>
    <b:RefOrder>26</b:RefOrder>
  </b:Source>
  <b:Source>
    <b:Tag>Kan18</b:Tag>
    <b:SourceType>JournalArticle</b:SourceType>
    <b:Guid>{3185AB6D-DB15-47DF-847F-907248F812E7}</b:Guid>
    <b:Author>
      <b:Author>
        <b:NameList>
          <b:Person>
            <b:Last>Govindan</b:Last>
            <b:First>Kannan</b:First>
          </b:Person>
          <b:Person>
            <b:Last>Shankar</b:Last>
            <b:First>Madan</b:First>
          </b:Person>
          <b:Person>
            <b:Last>Kannan</b:Last>
            <b:First>Devika</b:First>
          </b:Person>
        </b:NameList>
      </b:Author>
    </b:Author>
    <b:Title>Supplier selection based on corporate social responsibility practices</b:Title>
    <b:JournalName>International Journal of Production Economics</b:JournalName>
    <b:Year>2018</b:Year>
    <b:Pages>353-379</b:Pages>
    <b:Volume>200</b:Volume>
    <b:RefOrder>27</b:RefOrder>
  </b:Source>
  <b:Source>
    <b:Tag>Gab72</b:Tag>
    <b:SourceType>ConferenceProceedings</b:SourceType>
    <b:Guid>{FF926224-DB36-4F86-8E91-82EFAA123FE2}</b:Guid>
    <b:Author>
      <b:Author>
        <b:NameList>
          <b:Person>
            <b:Last>Gabus</b:Last>
            <b:First>A.</b:First>
          </b:Person>
          <b:Person>
            <b:Last>Fontela</b:Last>
            <b:First>E.</b:First>
          </b:Person>
        </b:NameList>
      </b:Author>
    </b:Author>
    <b:Title>World Problems, an Invitation to Further Thought within the Framework of DEMATEL</b:Title>
    <b:Year>1972</b:Year>
    <b:City>Geneva, Switzerland</b:City>
    <b:Publisher>Battelle Geneva Research Center</b:Publisher>
    <b:RefOrder>28</b:RefOrder>
  </b:Source>
  <b:Source>
    <b:Tag>Gyö12</b:Tag>
    <b:SourceType>Book</b:SourceType>
    <b:Guid>{4EBCAEDD-1C51-456D-B067-512AA1683670}</b:Guid>
    <b:Title>Relief Supply Chain Management for Disasters: Humanitarian, Aid and Emergency Logistics</b:Title>
    <b:Year>2012</b:Year>
    <b:Author>
      <b:Author>
        <b:NameList>
          <b:Person>
            <b:Last>Kovács</b:Last>
            <b:First>Gyöngyi</b:First>
          </b:Person>
          <b:Person>
            <b:Last>Spens</b:Last>
            <b:First>Karen</b:First>
            <b:Middle>M.</b:Middle>
          </b:Person>
        </b:NameList>
      </b:Author>
    </b:Author>
    <b:City>Finland</b:City>
    <b:Publisher>IGI Global</b:Publisher>
    <b:RefOrder>29</b:RefOrder>
  </b:Source>
  <b:Source>
    <b:Tag>Nam20</b:Tag>
    <b:SourceType>JournalArticle</b:SourceType>
    <b:Guid>{8A0C6C01-2C5C-45C0-A1C7-072427900A95}</b:Guid>
    <b:Author>
      <b:Author>
        <b:NameList>
          <b:Person>
            <b:Last>Namagembe</b:Last>
            <b:First>S.</b:First>
          </b:Person>
        </b:NameList>
      </b:Author>
    </b:Author>
    <b:Title>Enhancing service delivery in humanitarian relief chains: the role of relational capital</b:Title>
    <b:JournalName>Journal of Humanitarian Logistics and Supply Chain Management</b:JournalName>
    <b:Year>2020</b:Year>
    <b:Pages>169-203</b:Pages>
    <b:Volume>10</b:Volume>
    <b:Issue>2</b:Issue>
    <b:RefOrder>30</b:RefOrder>
  </b:Source>
  <b:Source>
    <b:Tag>Ram19</b:Tag>
    <b:SourceType>JournalArticle</b:SourceType>
    <b:Guid>{1CADE1C9-73B9-4331-9633-05C9C096567A}</b:Guid>
    <b:Author>
      <b:Author>
        <b:NameList>
          <b:Person>
            <b:Last>Dubey</b:Last>
            <b:First>Rameshwar</b:First>
          </b:Person>
          <b:Person>
            <b:Last>Gunasekaran</b:Last>
            <b:First>Angappa</b:First>
          </b:Person>
          <b:Person>
            <b:Last>Papadopoulos</b:Last>
            <b:First>Thanos</b:First>
          </b:Person>
        </b:NameList>
      </b:Author>
    </b:Author>
    <b:Title>Disaster relief operations: past, present and future</b:Title>
    <b:JournalName>Annals of Operations Research volume</b:JournalName>
    <b:Year>2019</b:Year>
    <b:Pages>1-8</b:Pages>
    <b:Volume>283</b:Volume>
    <b:RefOrder>31</b:RefOrder>
  </b:Source>
  <b:Source>
    <b:Tag>Azr18</b:Tag>
    <b:SourceType>JournalArticle</b:SourceType>
    <b:Guid>{78ADF071-E83C-47DC-8F48-87591E5822BA}</b:Guid>
    <b:Author>
      <b:Author>
        <b:NameList>
          <b:Person>
            <b:Last>Anparasan</b:Last>
            <b:First>Azrah</b:First>
            <b:Middle>A.</b:Middle>
          </b:Person>
          <b:Person>
            <b:Last>Lejeune</b:Last>
            <b:First>Miguel</b:First>
            <b:Middle>A.</b:Middle>
          </b:Person>
        </b:NameList>
      </b:Author>
    </b:Author>
    <b:Title>Data laboratory for supply chain response models during epidemic outbreaks</b:Title>
    <b:JournalName>Annals of Operations Research</b:JournalName>
    <b:Year>2018</b:Year>
    <b:Pages>53-64</b:Pages>
    <b:Volume>270</b:Volume>
    <b:RefOrder>32</b:RefOrder>
  </b:Source>
  <b:Source>
    <b:Tag>Nez18</b:Tag>
    <b:SourceType>JournalArticle</b:SourceType>
    <b:Guid>{D98C98C0-239A-4552-8D92-577F02AFA11E}</b:Guid>
    <b:Author>
      <b:Author>
        <b:NameList>
          <b:Person>
            <b:Last>Altay</b:Last>
            <b:First>Nezih</b:First>
          </b:Person>
          <b:Person>
            <b:Last>Gunasekaran</b:Last>
            <b:First>Angappa</b:First>
          </b:Person>
          <b:Person>
            <b:Last>Dubey</b:Last>
            <b:First>Rameshwar</b:First>
          </b:Person>
          <b:Person>
            <b:Last>Childe</b:Last>
            <b:First>Stephen</b:First>
            <b:Middle>J.</b:Middle>
          </b:Person>
        </b:NameList>
      </b:Author>
    </b:Author>
    <b:Title>Agility and resilience as antecedents of supply chain performance under moderating effects of organizational culture within the humanitarian setting: a dynamic capability view</b:Title>
    <b:JournalName>Production Planning &amp; Control</b:JournalName>
    <b:Year>2018</b:Year>
    <b:Pages>1158-1174</b:Pages>
    <b:Volume>29</b:Volume>
    <b:Issue>14</b:Issue>
    <b:RefOrder>33</b:RefOrder>
  </b:Source>
  <b:Source>
    <b:Tag>Sha20</b:Tag>
    <b:SourceType>JournalArticle</b:SourceType>
    <b:Guid>{289AE5D4-D1DD-4CD6-A294-863FDBEB43BF}</b:Guid>
    <b:Author>
      <b:Author>
        <b:NameList>
          <b:Person>
            <b:Last>Shafiq</b:Last>
            <b:First>M.</b:First>
          </b:Person>
          <b:Person>
            <b:Last>Soratana</b:Last>
            <b:First>K.</b:First>
          </b:Person>
        </b:NameList>
      </b:Author>
    </b:Author>
    <b:Title>Lean readiness assessment model – a tool for Humanitarian Organizations' social and economic sustainability</b:Title>
    <b:JournalName>Journal of Humanitarian Logistics and Supply Chain Management</b:JournalName>
    <b:Year>2020</b:Year>
    <b:Pages>77-99</b:Pages>
    <b:Volume>10</b:Volume>
    <b:Issue>2</b:Issue>
    <b:RefOrder>34</b:RefOrder>
  </b:Source>
  <b:Source>
    <b:Tag>Ade09</b:Tag>
    <b:SourceType>JournalArticle</b:SourceType>
    <b:Guid>{485EABBF-38CA-4C97-85B6-ECB368BF7CAD}</b:Guid>
    <b:Author>
      <b:Author>
        <b:NameList>
          <b:Person>
            <b:Last>Adebanjo</b:Last>
            <b:First>D.</b:First>
          </b:Person>
        </b:NameList>
      </b:Author>
    </b:Author>
    <b:Title>Understanding demand management challenges in intermediary food trading: a case study</b:Title>
    <b:JournalName>Supply Chain Management: An International Journal</b:JournalName>
    <b:Year>2009</b:Year>
    <b:Pages>224-33</b:Pages>
    <b:Volume>14</b:Volume>
    <b:RefOrder>35</b:RefOrder>
  </b:Source>
  <b:Source>
    <b:Tag>Ahu09</b:Tag>
    <b:SourceType>JournalArticle</b:SourceType>
    <b:Guid>{DB441A85-3213-4777-BA0E-7EB80EAA54A5}</b:Guid>
    <b:Author>
      <b:Author>
        <b:NameList>
          <b:Person>
            <b:Last>Ahumada</b:Last>
            <b:First>O.</b:First>
          </b:Person>
          <b:Person>
            <b:Last>Villalobos</b:Last>
            <b:First>J.R.</b:First>
          </b:Person>
        </b:NameList>
      </b:Author>
    </b:Author>
    <b:Title>A tactical model for planning the production and distribution of fresh produce</b:Title>
    <b:JournalName>Annals of Operations Research</b:JournalName>
    <b:Year>2009</b:Year>
    <b:Pages>339-58</b:Pages>
    <b:Volume>190</b:Volume>
    <b:RefOrder>36</b:RefOrder>
  </b:Source>
  <b:Source>
    <b:Tag>Alf09</b:Tag>
    <b:SourceType>JournalArticle</b:SourceType>
    <b:Guid>{2D6FD7AF-2864-42BC-A05F-97C89B236D08}</b:Guid>
    <b:Author>
      <b:Author>
        <b:NameList>
          <b:Person>
            <b:Last>Alfaro</b:Last>
            <b:First>J.A.</b:First>
          </b:Person>
          <b:Person>
            <b:Last>Rabade</b:Last>
            <b:First>L.A.</b:First>
          </b:Person>
        </b:NameList>
      </b:Author>
    </b:Author>
    <b:Title>Traceability as a strategic tool to improve inventory management: a case study in the food industry</b:Title>
    <b:JournalName>International Journal of Production Economics</b:JournalName>
    <b:Year>2009</b:Year>
    <b:Pages>104-10</b:Pages>
    <b:Volume>118</b:Volume>
    <b:RefOrder>37</b:RefOrder>
  </b:Source>
  <b:Source>
    <b:Tag>Boh10</b:Tag>
    <b:SourceType>JournalArticle</b:SourceType>
    <b:Guid>{6410DB8E-2D46-4871-BE13-E2838636DAD9}</b:Guid>
    <b:Author>
      <b:Author>
        <b:NameList>
          <b:Person>
            <b:Last>Bohle</b:Last>
            <b:First>C.</b:First>
          </b:Person>
          <b:Person>
            <b:Last>Maturana</b:Last>
            <b:First>S.</b:First>
          </b:Person>
          <b:Person>
            <b:Last>Vera</b:Last>
            <b:First>J.</b:First>
          </b:Person>
        </b:NameList>
      </b:Author>
    </b:Author>
    <b:Title>A robust optimization approach to wine grape harvesting scheduling</b:Title>
    <b:JournalName>European Journal of Operational Research</b:JournalName>
    <b:Year>2010</b:Year>
    <b:Pages>245-52</b:Pages>
    <b:Volume>200</b:Volume>
    <b:RefOrder>38</b:RefOrder>
  </b:Source>
  <b:Source>
    <b:Tag>Bro09</b:Tag>
    <b:SourceType>JournalArticle</b:SourceType>
    <b:Guid>{EC0EC694-9396-4ED6-A363-E848C597ABA7}</b:Guid>
    <b:Author>
      <b:Author>
        <b:NameList>
          <b:Person>
            <b:Last>Broekmeulen</b:Last>
            <b:First>R.A.C.M.</b:First>
          </b:Person>
          <b:Person>
            <b:Last>Von Donselaar</b:Last>
            <b:First>K.H.</b:First>
          </b:Person>
        </b:NameList>
      </b:Author>
    </b:Author>
    <b:Title>A heuristic to manage perishable inventory with batch ordering, positive lead-times, and time-varying demand</b:Title>
    <b:JournalName>Computers &amp; Operations Research</b:JournalName>
    <b:Year>2009</b:Year>
    <b:Pages>3013-18</b:Pages>
    <b:Volume>36</b:Volume>
    <b:RefOrder>39</b:RefOrder>
  </b:Source>
  <b:Source>
    <b:Tag>Ahu11</b:Tag>
    <b:SourceType>JournalArticle</b:SourceType>
    <b:Guid>{04E57997-64AF-4C3D-93DA-F2A294274D45}</b:Guid>
    <b:Author>
      <b:Author>
        <b:NameList>
          <b:Person>
            <b:Last>Ahumada</b:Last>
            <b:First>O.</b:First>
          </b:Person>
          <b:Person>
            <b:Last>Villalobos</b:Last>
            <b:First>J.R.</b:First>
          </b:Person>
        </b:NameList>
      </b:Author>
    </b:Author>
    <b:Title>Operational model for planning the harvest and distribution of perishable agricultural products</b:Title>
    <b:JournalName>International Journal of Production Economics</b:JournalName>
    <b:Year>2011</b:Year>
    <b:Pages>677-87</b:Pages>
    <b:Volume>133</b:Volume>
    <b:RefOrder>40</b:RefOrder>
  </b:Source>
  <b:Source>
    <b:Tag>XuC19</b:Tag>
    <b:SourceType>JournalArticle</b:SourceType>
    <b:Guid>{B8A79552-84A9-4DAB-B194-2B51F123BD97}</b:Guid>
    <b:Author>
      <b:Author>
        <b:NameList>
          <b:Person>
            <b:Last>Chen</b:Last>
            <b:First>Xu</b:First>
          </b:Person>
          <b:Person>
            <b:Last>Wu</b:Last>
            <b:First>Shuyao</b:First>
          </b:Person>
          <b:Person>
            <b:Last>Wang</b:Last>
            <b:First>Xiaojun</b:First>
          </b:Person>
          <b:Person>
            <b:Last>Li</b:Last>
            <b:First>Dong</b:First>
          </b:Person>
        </b:NameList>
      </b:Author>
    </b:Author>
    <b:Title>Optimal pricing strategy for the perishable food supply chain</b:Title>
    <b:JournalName>International Journal of Production Research</b:JournalName>
    <b:Year>2019</b:Year>
    <b:Pages>2755-2768</b:Pages>
    <b:Volume>57</b:Volume>
    <b:Issue>9</b:Issue>
    <b:RefOrder>41</b:RefOrder>
  </b:Source>
  <b:Source>
    <b:Tag>Yan16</b:Tag>
    <b:SourceType>JournalArticle</b:SourceType>
    <b:Guid>{504D1EDC-051F-466E-A5C1-38ACA6AE7E0A}</b:Guid>
    <b:Author>
      <b:Author>
        <b:NameList>
          <b:Person>
            <b:Last>LI</b:Last>
            <b:First>Yantong</b:First>
          </b:Person>
          <b:Person>
            <b:Last>CHU</b:Last>
            <b:First>Feng</b:First>
          </b:Person>
          <b:Person>
            <b:Last>YANG</b:Last>
            <b:First>Zhen</b:First>
          </b:Person>
          <b:Person>
            <b:Last>Calvo</b:Last>
            <b:First>Roberto</b:First>
            <b:Middle>Wolfler</b:Middle>
          </b:Person>
        </b:NameList>
      </b:Author>
    </b:Author>
    <b:Title>A Production Inventory Routing Planning for Perishable Food with Quality Consideration</b:Title>
    <b:JournalName>IFAC-PapersOnLine</b:JournalName>
    <b:Year>2016</b:Year>
    <b:Pages>407-412</b:Pages>
    <b:Volume>49</b:Volume>
    <b:Issue>3</b:Issue>
    <b:RefOrder>42</b:RefOrder>
  </b:Source>
  <b:Source>
    <b:Tag>Aiy11</b:Tag>
    <b:SourceType>JournalArticle</b:SourceType>
    <b:Guid>{604E2FF9-4FD2-4C72-B0A9-DAA35D6034B9}</b:Guid>
    <b:Author>
      <b:Author>
        <b:NameList>
          <b:Person>
            <b:Last>Rong</b:Last>
            <b:First>Aiying</b:First>
          </b:Person>
          <b:Person>
            <b:Last>Akkerman</b:Last>
            <b:First>Renzo</b:First>
          </b:Person>
          <b:Person>
            <b:Last>Grunow</b:Last>
            <b:First>Martin</b:First>
          </b:Person>
        </b:NameList>
      </b:Author>
    </b:Author>
    <b:Title>An optimization approach for managing fresh food quality throughout the supply chain</b:Title>
    <b:JournalName>International Journal of Production Economics</b:JournalName>
    <b:Year>2011</b:Year>
    <b:Pages>421-429</b:Pages>
    <b:Volume>131</b:Volume>
    <b:Issue>1</b:Issue>
    <b:RefOrder>43</b:RefOrder>
  </b:Source>
  <b:Source>
    <b:Tag>Abi20</b:Tag>
    <b:SourceType>JournalArticle</b:SourceType>
    <b:Guid>{E70EA7D6-CBD1-4AFD-8930-5E94B14A7820}</b:Guid>
    <b:Title>Performance management practices in humanitarian organisations</b:Title>
    <b:Year>2020</b:Year>
    <b:Author>
      <b:Author>
        <b:NameList>
          <b:Person>
            <b:Last>Abidi</b:Last>
            <b:First>H.</b:First>
          </b:Person>
          <b:Person>
            <b:Last>de Leeuw</b:Last>
            <b:First>S.</b:First>
          </b:Person>
          <b:Person>
            <b:Last>Dullaert</b:Last>
            <b:First>W.</b:First>
          </b:Person>
        </b:NameList>
      </b:Author>
    </b:Author>
    <b:JournalName>Journal of Humanitarian Logistics and Supply Chain Management</b:JournalName>
    <b:DOI>https://doi.org/10.1108/JHLSCM-05-2019-0036</b:DOI>
    <b:Pages>DOI: https://doi.org/10.1108/JHLSCM-05-2019-0036</b:Pages>
    <b:RefOrder>1</b:RefOrder>
  </b:Source>
  <b:Source>
    <b:Tag>Ami20</b:Tag>
    <b:SourceType>JournalArticle</b:SourceType>
    <b:Guid>{4039DD64-FA25-4B84-ACF5-C0FF835F31AB}</b:Guid>
    <b:Author>
      <b:Author>
        <b:NameList>
          <b:Person>
            <b:Last>Sinha</b:Last>
            <b:First>Amit</b:First>
            <b:Middle>Kumar</b:Middle>
          </b:Person>
          <b:Person>
            <b:Last>Anand</b:Last>
            <b:First>Ankush</b:First>
          </b:Person>
        </b:NameList>
      </b:Author>
    </b:Author>
    <b:Title>Optimizing supply chain network for perishable products using improved bacteria foraging algorithm</b:Title>
    <b:JournalName>Applied Soft Computing</b:JournalName>
    <b:Year>2020</b:Year>
    <b:Volume>86 , DOI: https://doi.org/10.1016/j.asoc.2019.105921</b:Volume>
    <b:RefOrder>44</b:RefOrder>
  </b:Source>
  <b:Source>
    <b:Tag>Meh20</b:Tag>
    <b:SourceType>JournalArticle</b:SourceType>
    <b:Guid>{5EEE0972-FF5E-48AB-A641-708C0E12354F}</b:Guid>
    <b:Author>
      <b:Author>
        <b:NameList>
          <b:Person>
            <b:Last>Biuki</b:Last>
            <b:First>Mehdi</b:First>
          </b:Person>
          <b:Person>
            <b:Last>Kazemi</b:Last>
            <b:First>Abolfazl</b:First>
          </b:Person>
          <b:Person>
            <b:Last>Alinezhad</b:Last>
            <b:First>Alireza</b:First>
          </b:Person>
        </b:NameList>
      </b:Author>
    </b:Author>
    <b:Title>An integrated location-routing-inventory model for sustainable design of a perishable products supply chain network</b:Title>
    <b:JournalName>Journal of Cleaner Production</b:JournalName>
    <b:Year>2020</b:Year>
    <b:Volume>260, DOI: https://doi.org/10.1016/j.jclepro.2020.120842</b:Volume>
    <b:RefOrder>45</b:RefOrder>
  </b:Source>
  <b:Source>
    <b:Tag>Aut20</b:Tag>
    <b:SourceType>JournalArticle</b:SourceType>
    <b:Guid>{BD791091-2423-49D5-BEF3-4104D5222490}</b:Guid>
    <b:Author>
      <b:Author>
        <b:NameList>
          <b:Person>
            <b:Last>Hossein</b:Last>
            <b:First>Author</b:First>
            <b:Middle>lSeyyed Amir</b:Middle>
          </b:Person>
          <b:Person>
            <b:Last>Amiri</b:Last>
            <b:First>Salehi</b:First>
          </b:Person>
          <b:Person>
            <b:Last>Zahedia</b:Last>
            <b:First>Ali</b:First>
          </b:Person>
          <b:Person>
            <b:Last>Kazemia</b:Last>
            <b:First>Mortez</b:First>
          </b:Person>
          <b:Person>
            <b:Last>Soroor</b:Last>
            <b:First>Javad</b:First>
          </b:Person>
          <b:Person>
            <b:Last>Hajiaghaei-Keshteli</b:Last>
            <b:First>Mostaf</b:First>
          </b:Person>
        </b:NameList>
      </b:Author>
    </b:Author>
    <b:Title>Determination of the optimal sales level of perishable goods in a two-echelon supply chain network</b:Title>
    <b:JournalName>Computers &amp; Industrial Engineering</b:JournalName>
    <b:Year>2020</b:Year>
    <b:Volume>139, DOI: https://doi.org/10.1016/j.cie.2019.106156</b:Volume>
    <b:RefOrder>46</b:RefOrder>
  </b:Source>
  <b:Source>
    <b:Tag>Tes20</b:Tag>
    <b:SourceType>JournalArticle</b:SourceType>
    <b:Guid>{F65DA779-E5D1-45D1-A6EA-5858A56229B5}</b:Guid>
    <b:Author>
      <b:Author>
        <b:NameList>
          <b:Person>
            <b:Last>Dagne</b:Last>
            <b:First>Teshome</b:First>
            <b:Middle>Bekele</b:Middle>
          </b:Person>
          <b:Person>
            <b:Last>Jayaprkash</b:Last>
            <b:First>Jeyraju</b:First>
          </b:Person>
          <b:Person>
            <b:Last>Gebeyehu</b:Last>
            <b:First>Sisay</b:First>
            <b:Middle>Geremew</b:Middle>
          </b:Person>
        </b:NameList>
      </b:Author>
    </b:Author>
    <b:Title>Design of Supply Chain Network Model for Perishable Products with Stochastic Demand: An Optimized Model</b:Title>
    <b:JournalName>Journal of Optimization in Industrial Engineering</b:JournalName>
    <b:Year>2020</b:Year>
    <b:Pages>29-37, DOI: 10.22094/JOIE.2019.563130.1551</b:Pages>
    <b:Volume>13</b:Volume>
    <b:RefOrder>47</b:RefOrder>
  </b:Source>
  <b:Source>
    <b:Tag>Sho20</b:Tag>
    <b:SourceType>JournalArticle</b:SourceType>
    <b:Guid>{5B6CF997-8D7B-43A0-AE42-8A4611A28CA5}</b:Guid>
    <b:Author>
      <b:Author>
        <b:NameList>
          <b:Person>
            <b:Last>Chen</b:Last>
            <b:First>Shoue</b:First>
          </b:Person>
          <b:Person>
            <b:Last>Brahma</b:Last>
            <b:First>Sandrayee</b:First>
          </b:Person>
          <b:Person>
            <b:Last>Mackay</b:Last>
            <b:First>Jonathon</b:First>
          </b:Person>
          <b:Person>
            <b:Last>Cao</b:Last>
            <b:First>Changyong</b:First>
          </b:Person>
          <b:Person>
            <b:Last>Aliakbarian</b:Last>
            <b:First>Bahar</b:First>
          </b:Person>
        </b:NameList>
      </b:Author>
    </b:Author>
    <b:Title>The role of smart packaging system in food supply chain</b:Title>
    <b:JournalName>Journal of Food Science</b:JournalName>
    <b:Year>2020</b:Year>
    <b:Pages>517-525, DOI: https://doi.org/10.1111/1750-3841.15046</b:Pages>
    <b:Volume>85</b:Volume>
    <b:RefOrder>48</b:RefOrder>
  </b:Source>
  <b:Source>
    <b:Tag>Tat20</b:Tag>
    <b:SourceType>JournalArticle</b:SourceType>
    <b:Guid>{0F8B3CF8-0D52-4A50-AB20-C2822EBEAE7A}</b:Guid>
    <b:Author>
      <b:Author>
        <b:NameList>
          <b:Person>
            <b:Last>Chernonog</b:Last>
            <b:First>Tatyana</b:First>
          </b:Person>
        </b:NameList>
      </b:Author>
    </b:Author>
    <b:Title>Inventory and marketing policy in a supply chain of a perishable product</b:Title>
    <b:JournalName>International Journal of Production Economics</b:JournalName>
    <b:Year>2020</b:Year>
    <b:Volume>219, DOI: https://doi.org/10.1016/j.ijpe.2019.06.019</b:Volume>
    <b:RefOrder>49</b:RefOrder>
  </b:Source>
  <b:Source>
    <b:Tag>Sac20</b:Tag>
    <b:SourceType>JournalArticle</b:SourceType>
    <b:Guid>{DB16D8B7-F65F-4EAA-8F9F-3F55974D9DAA}</b:Guid>
    <b:Author>
      <b:Author>
        <b:NameList>
          <b:Person>
            <b:Last>Kamble</b:Last>
            <b:First>Sachin</b:First>
            <b:Middle>S.</b:Middle>
          </b:Person>
          <b:Person>
            <b:Last>Gunasekaran</b:Last>
            <b:First>Angappa</b:First>
          </b:Person>
          <b:Person>
            <b:Last>Gawankar</b:Last>
            <b:First>Shradha</b:First>
            <b:Middle>A.</b:Middle>
          </b:Person>
        </b:NameList>
      </b:Author>
    </b:Author>
    <b:Title>Achieving sustainable performance in a data-driven agriculture supply chain: A review for research and applications</b:Title>
    <b:JournalName>International Journal of Production Economics</b:JournalName>
    <b:Year>2020</b:Year>
    <b:Volume>219, DOI: https://doi.org/10.1016/j.ijpe.2019.05.022</b:Volume>
    <b:RefOrder>50</b:RefOrder>
  </b:Source>
  <b:Source>
    <b:Tag>Dut20</b:Tag>
    <b:SourceType>JournalArticle</b:SourceType>
    <b:Guid>{1090901F-99FA-4CC4-A101-B9DCD6025C22}</b:Guid>
    <b:Author>
      <b:Author>
        <b:NameList>
          <b:Person>
            <b:Last>Dutta</b:Last>
            <b:First>P.</b:First>
          </b:Person>
          <b:Person>
            <b:Last>Shrivastava</b:Last>
            <b:First>H.</b:First>
          </b:Person>
        </b:NameList>
      </b:Author>
    </b:Author>
    <b:Title>The design and planning of an integrated supply chain for perishable products under uncertainties: A case study in milk industry</b:Title>
    <b:JournalName>Journal of Modelling in Management</b:JournalName>
    <b:Year>2020</b:Year>
    <b:Pages>DOI: https://doi.org/10.1108/JM2-03-2019-0071</b:Pages>
    <b:RefOrder>51</b:RefOrder>
  </b:Source>
  <b:Source>
    <b:Tag>Ngu20</b:Tag>
    <b:SourceType>JournalArticle</b:SourceType>
    <b:Guid>{911EDAE3-C926-4C0B-9A7E-E91156F8E45A}</b:Guid>
    <b:Author>
      <b:Author>
        <b:NameList>
          <b:Person>
            <b:Last>Viet</b:Last>
            <b:First>Nguyen</b:First>
            <b:Middle>Quoc</b:Middle>
          </b:Person>
          <b:Person>
            <b:Last>Behdani</b:Last>
            <b:First>Behzad</b:First>
          </b:Person>
          <b:Person>
            <b:Last>Bloemhof</b:Last>
            <b:First>Jacqueline</b:First>
          </b:Person>
        </b:NameList>
      </b:Author>
    </b:Author>
    <b:Title>Data-driven process redesign: anticipatory shipping in agro-food supply chains</b:Title>
    <b:JournalName>International Journal of Production Research</b:JournalName>
    <b:Year>2020</b:Year>
    <b:Pages>1302-1318, DOI: 10.1080/00207543.2019.1629673</b:Pages>
    <b:Volume>58</b:Volume>
    <b:RefOrder>52</b:RefOrder>
  </b:Source>
  <b:Source>
    <b:Tag>Ste20</b:Tag>
    <b:SourceType>JournalArticle</b:SourceType>
    <b:Guid>{277B74EE-BD7E-41E4-9AA4-D2AAAE010C59}</b:Guid>
    <b:Author>
      <b:Author>
        <b:NameList>
          <b:Person>
            <b:Last>Saetta</b:Last>
            <b:First>Stefano</b:First>
          </b:Person>
          <b:Person>
            <b:Last>Caldarelli</b:Last>
            <b:First>Valentina</b:First>
          </b:Person>
        </b:NameList>
      </b:Author>
    </b:Author>
    <b:Title>How to increase the sustainability of the agri-food supply chain through innovations in 4.0 perspective: a first case study analysis</b:Title>
    <b:JournalName>Procedia Manufacturing</b:JournalName>
    <b:Year>2020</b:Year>
    <b:Pages>333-336, DOI: https://doi.org/10.1016/j.promfg.2020.02.083</b:Pages>
    <b:Volume>42</b:Volume>
    <b:RefOrder>53</b:RefOrder>
  </b:Source>
  <b:Source>
    <b:Tag>Muh20</b:Tag>
    <b:SourceType>JournalArticle</b:SourceType>
    <b:Guid>{F956B4F3-E404-4750-8FEA-0AA63612437B}</b:Guid>
    <b:Author>
      <b:Author>
        <b:NameList>
          <b:Person>
            <b:Last>Imran</b:Last>
            <b:First>Muhammad</b:First>
          </b:Person>
          <b:Person>
            <b:Last>Habib</b:Last>
            <b:First>Muhammad</b:First>
            <b:Middle>Salman</b:Middle>
          </b:Person>
          <b:Person>
            <b:Last>Hussain</b:Last>
            <b:First>Amjad</b:First>
          </b:Person>
          <b:Person>
            <b:Last>Ahmed</b:Last>
            <b:First>Naveed</b:First>
          </b:Person>
          <b:Person>
            <b:Last>Al-Ahmari</b:Last>
            <b:First>Abdulrahman</b:First>
            <b:Middle>M.</b:Middle>
          </b:Person>
        </b:NameList>
      </b:Author>
    </b:Author>
    <b:Title>Inventory Routing Problem in Supply Chain of Perishable Products under Cost Uncertainty</b:Title>
    <b:JournalName>Mathematics — Open Access Journal</b:JournalName>
    <b:Year>2020</b:Year>
    <b:Pages>382, DOI: https://doi.org/10.3390/math8030382</b:Pages>
    <b:Volume>8</b:Volume>
    <b:Issue>3</b:Issue>
    <b:RefOrder>54</b:RefOrder>
  </b:Source>
  <b:Source>
    <b:Tag>Adr20</b:Tag>
    <b:SourceType>JournalArticle</b:SourceType>
    <b:Guid>{2C754937-1685-45E4-A2F8-3ADC7042FA52}</b:Guid>
    <b:Author>
      <b:Author>
        <b:NameList>
          <b:Person>
            <b:Last>Mondragon</b:Last>
            <b:First>Adrian</b:First>
            <b:Middle>E. Coronado</b:Middle>
          </b:Person>
          <b:Person>
            <b:Last>Mondragon</b:Last>
            <b:First>Christian</b:First>
            <b:Middle>E. Coronado</b:Middle>
          </b:Person>
          <b:Person>
            <b:Last>Coronado</b:Last>
            <b:First>Etienne</b:First>
            <b:Middle>S.</b:Middle>
          </b:Person>
        </b:NameList>
      </b:Author>
    </b:Author>
    <b:Title>Managing the food supply chain in the age of digitalisation: a conceptual approach in the fisheries sector</b:Title>
    <b:JournalName>Production Planning &amp; Control</b:JournalName>
    <b:Year>2020</b:Year>
    <b:Pages>DOI: 10.1080/09537287.2020.1733123</b:Pages>
    <b:RefOrder>55</b:RefOrder>
  </b:Source>
  <b:Source>
    <b:Tag>Law71</b:Tag>
    <b:SourceType>JournalArticle</b:SourceType>
    <b:Guid>{8D667089-9978-4E46-9683-06AB2CE27654}</b:Guid>
    <b:Author>
      <b:Author>
        <b:NameList>
          <b:Person>
            <b:Last>Lau</b:Last>
            <b:First>Lawrence</b:First>
            <b:Middle>J.</b:Middle>
          </b:Person>
          <b:Person>
            <b:Last>Yotopoulos</b:Last>
            <b:First>Pan</b:First>
            <b:Middle>A.</b:Middle>
          </b:Person>
        </b:NameList>
      </b:Author>
    </b:Author>
    <b:Title>A Test for Relative Efficiency and Application to Indian Agriculture</b:Title>
    <b:JournalName>The American Economic Review</b:JournalName>
    <b:Year>1971</b:Year>
    <b:Pages>94-109</b:Pages>
    <b:Volume>61</b:Volume>
    <b:RefOrder>56</b:RefOrder>
  </b:Source>
  <b:Source>
    <b:Tag>Pra20</b:Tag>
    <b:SourceType>JournalArticle</b:SourceType>
    <b:Guid>{AD1DC311-CA5E-4E9F-B7DA-81D020345594}</b:Guid>
    <b:Author>
      <b:Author>
        <b:NameList>
          <b:Person>
            <b:Last>Birthal</b:Last>
            <b:First>Pratap</b:First>
            <b:Middle>S.</b:Middle>
          </b:Person>
          <b:Person>
            <b:Last>Hazrana</b:Last>
            <b:First>Jaweriah</b:First>
          </b:Person>
          <b:Person>
            <b:Last>S.Negi</b:Last>
            <b:First>Digvijay</b:First>
          </b:Person>
        </b:NameList>
      </b:Author>
    </b:Author>
    <b:Title>Diversification in Indian agriculture towards high value crops: Multilevel determinants and policy implications</b:Title>
    <b:JournalName>Land Use Policy</b:JournalName>
    <b:Year>2020</b:Year>
    <b:Volume>91, DOI: https://doi.org/10.1016/j.landusepol.2019.104427</b:Volume>
    <b:RefOrder>57</b:RefOrder>
  </b:Source>
  <b:Source>
    <b:Tag>CSr19</b:Tag>
    <b:SourceType>BookSection</b:SourceType>
    <b:Guid>{8C1F00A9-B59A-47F8-B2F4-5681CDB70C8C}</b:Guid>
    <b:Author>
      <b:Author>
        <b:NameList>
          <b:Person>
            <b:Last>Rao</b:Last>
            <b:First>C.</b:First>
            <b:Middle>Srinivasa</b:Middle>
          </b:Person>
          <b:Person>
            <b:Last>C.</b:Last>
            <b:First>Subha</b:First>
            <b:Middle>Lakshmi</b:Middle>
          </b:Person>
          <b:Person>
            <b:Last>V.</b:Last>
            <b:First>Tripathi</b:First>
          </b:Person>
          <b:Person>
            <b:Last>R.K.</b:Last>
            <b:First>Dubey</b:First>
          </b:Person>
          <b:Person>
            <b:Last>Y.</b:Last>
            <b:First>Sudha</b:First>
            <b:Middle>Rani</b:Middle>
          </b:Person>
          <b:Person>
            <b:Last>B.</b:Last>
            <b:First>Gangaiah</b:First>
          </b:Person>
        </b:NameList>
      </b:Author>
      <b:Editor>
        <b:NameList>
          <b:Person>
            <b:Last>S.</b:Last>
            <b:First>Ghosh</b:First>
          </b:Person>
          <b:Person>
            <b:Last>V.</b:Last>
            <b:First>Kumar</b:First>
          </b:Person>
        </b:NameList>
      </b:Editor>
    </b:Author>
    <b:Title>Fly Ash and Its Utilization in Indian Agriculture: Constraints and Opportunities</b:Title>
    <b:JournalName>Circular Economy and Fly Ash Management</b:JournalName>
    <b:Year>2019</b:Year>
    <b:Pages>27-46</b:Pages>
    <b:City>Singapore</b:City>
    <b:Publisher>Springer</b:Publisher>
    <b:BookTitle>Circular Economy and Fly Ash Management</b:BookTitle>
    <b:RefOrder>58</b:RefOrder>
  </b:Source>
  <b:Source>
    <b:Tag>Sac201</b:Tag>
    <b:SourceType>BookSection</b:SourceType>
    <b:Guid>{C4A2426F-21FA-4958-B0E3-78742A4166A4}</b:Guid>
    <b:Author>
      <b:Author>
        <b:NameList>
          <b:Person>
            <b:Last>Vaid</b:Last>
            <b:First>Sachin</b:First>
            <b:Middle>Kumar</b:Middle>
          </b:Person>
        </b:NameList>
      </b:Author>
      <b:Editor>
        <b:NameList>
          <b:Person>
            <b:Last>R.</b:Last>
            <b:First>Goel</b:First>
          </b:Person>
          <b:Person>
            <b:Last>R.</b:Last>
            <b:First>Soni</b:First>
          </b:Person>
          <b:Person>
            <b:Last>D.</b:Last>
            <b:First>Suyal</b:First>
          </b:Person>
        </b:NameList>
      </b:Editor>
    </b:Author>
    <b:Title>An Overview of Indian Agriculture with Focus on Challenges and Opportunities in North East</b:Title>
    <b:BookTitle>Microbiological Advancements for Higher Altitude Agro-Ecosystems &amp; Sustainability</b:BookTitle>
    <b:Year>2020</b:Year>
    <b:Pages>15-36</b:Pages>
    <b:City>Singapore</b:City>
    <b:Publisher>Springer</b:Publisher>
    <b:RefOrder>59</b:RefOrder>
  </b:Source>
  <b:Source>
    <b:Tag>Sin20</b:Tag>
    <b:SourceType>JournalArticle</b:SourceType>
    <b:Guid>{893F29DE-5842-475D-9564-25CF1FED191A}</b:Guid>
    <b:Title>Impact of Agriculture on Rural Development and Population Density of the Indian Economy Since Independence</b:Title>
    <b:Year>2020</b:Year>
    <b:Author>
      <b:Author>
        <b:NameList>
          <b:Person>
            <b:Last>Sinha</b:Last>
            <b:First>Abhrajit</b:First>
          </b:Person>
        </b:NameList>
      </b:Author>
    </b:Author>
    <b:JournalName>International Journal of Creative Research Thoughts</b:JournalName>
    <b:Volume>8</b:Volume>
    <b:Issue>3</b:Issue>
    <b:RefOrder>60</b:RefOrder>
  </b:Source>
  <b:Source>
    <b:Tag>Ram06</b:Tag>
    <b:SourceType>DocumentFromInternetSite</b:SourceType>
    <b:Guid>{EAA42FE0-A836-4FD7-88B0-D48ADA10535F}</b:Guid>
    <b:Title>Efficiency and Distribution in Contract Farming: The Case of Indian Poultry Growers </b:Title>
    <b:Year>2006</b:Year>
    <b:Author>
      <b:Author>
        <b:NameList>
          <b:Person>
            <b:Last>Ramaswami</b:Last>
            <b:First>B.</b:First>
          </b:Person>
          <b:Person>
            <b:Last>Birthal</b:Last>
            <b:First>P.</b:First>
            <b:Middle>S.,</b:Middle>
          </b:Person>
          <b:Person>
            <b:Last>Joshi</b:Last>
            <b:First>P.</b:First>
            <b:Middle>K.</b:Middle>
          </b:Person>
        </b:NameList>
      </b:Author>
    </b:Author>
    <b:URL>http://ageconsearch.umn.edu/record/58573/files/mtidp91.pdf</b:URL>
    <b:RefOrder>61</b:RefOrder>
  </b:Source>
  <b:Source>
    <b:Tag>Raj07</b:Tag>
    <b:SourceType>ConferenceProceedings</b:SourceType>
    <b:Guid>{9B0A2DC0-4EC4-470C-B1E2-099076ABF066}</b:Guid>
    <b:Title>The poultry industry in India</b:Title>
    <b:Year>2007</b:Year>
    <b:Author>
      <b:Author>
        <b:NameList>
          <b:Person>
            <b:Last>Mehta</b:Last>
            <b:First>Rajesh</b:First>
          </b:Person>
          <b:Person>
            <b:Last>Nambiar</b:Last>
            <b:First>R.G.</b:First>
          </b:Person>
        </b:NameList>
      </b:Author>
    </b:Author>
    <b:Publisher>The FAO Conference on ‘Poultry in the 21st Century'</b:Publisher>
    <b:City>India</b:City>
    <b:RefOrder>62</b:RefOrder>
  </b:Source>
  <b:Source>
    <b:Tag>DHA19</b:Tag>
    <b:SourceType>JournalArticle</b:SourceType>
    <b:Guid>{5CACDFFB-6008-4BB3-8239-23BB86939E7C}</b:Guid>
    <b:Title>A Study on Production and Marketing of Poultry Eggs in Tamilnadu-India</b:Title>
    <b:Year>2019</b:Year>
    <b:City>Namakkal District</b:City>
    <b:Publisher>A Journal Of Composition Theory</b:Publisher>
    <b:Author>
      <b:Author>
        <b:NameList>
          <b:Person>
            <b:Last>Dhanaselvi</b:Last>
            <b:First>S.</b:First>
          </b:Person>
          <b:Person>
            <b:Last>Gayathri</b:Last>
            <b:First>T.</b:First>
          </b:Person>
        </b:NameList>
      </b:Author>
    </b:Author>
    <b:JournalName>A Journal Of Composition Theory</b:JournalName>
    <b:Pages>1323-1333</b:Pages>
    <b:Volume>12</b:Volume>
    <b:Issue>12</b:Issue>
    <b:RefOrder>63</b:RefOrder>
  </b:Source>
  <b:Source>
    <b:Tag>Kum202</b:Tag>
    <b:SourceType>BookSection</b:SourceType>
    <b:Guid>{93AE0135-1514-4EBF-9EB3-98000712274B}</b:Guid>
    <b:Title>Organizational Performance through Dairy Supply Chain Management Practices: A Winning Approach</b:Title>
    <b:Year>2020</b:Year>
    <b:Pages>13</b:Pages>
    <b:Author>
      <b:Author>
        <b:NameList>
          <b:Person>
            <b:Last>Kumar</b:Last>
            <b:First>Rajeev</b:First>
          </b:Person>
        </b:NameList>
      </b:Author>
    </b:Author>
    <b:Publisher>IGI-global</b:Publisher>
    <b:BookTitle>Supply Chain and Logistics Management: Concepts, Methodologies, Tools, and Applications</b:BookTitle>
    <b:RefOrder>64</b:RefOrder>
  </b:Source>
  <b:Source>
    <b:Tag>Ran74</b:Tag>
    <b:SourceType>Book</b:SourceType>
    <b:Guid>{D233BE79-1F7B-4FE9-9F08-DB24EA66911F}</b:Guid>
    <b:Title>Indian dairy products</b:Title>
    <b:Year>1974</b:Year>
    <b:City>Mumbai</b:City>
    <b:Publisher>Asia Publishing House</b:Publisher>
    <b:Author>
      <b:Author>
        <b:NameList>
          <b:Person>
            <b:Last>Rangappa</b:Last>
            <b:First>K.S.</b:First>
          </b:Person>
          <b:Person>
            <b:Last>Achaya</b:Last>
            <b:First>K.T.</b:First>
          </b:Person>
        </b:NameList>
      </b:Author>
    </b:Author>
    <b:RefOrder>65</b:RefOrder>
  </b:Source>
  <b:Source>
    <b:Tag>Asw12</b:Tag>
    <b:SourceType>BookSection</b:SourceType>
    <b:Guid>{B5838AF4-4159-414F-A7C2-1AD97579750A}</b:Guid>
    <b:Title>Subsidies in Indian fisheries-Methodological issues and implications for the future</b:Title>
    <b:Year>2012</b:Year>
    <b:City>Kochi</b:City>
    <b:Author>
      <b:Author>
        <b:NameList>
          <b:Person>
            <b:Last>Aswathy</b:Last>
            <b:First>N</b:First>
          </b:Person>
          <b:Person>
            <b:Last>Shyam</b:Last>
            <b:First>S</b:First>
            <b:Middle>Salim</b:Middle>
          </b:Person>
        </b:NameList>
      </b:Author>
    </b:Author>
    <b:BookTitle>World Trade Agreement and Indian Fisheries Paradigms: A Policy Outlook</b:BookTitle>
    <b:Pages>17-26</b:Pages>
    <b:Publisher>CMFRI</b:Publisher>
    <b:RefOrder>66</b:RefOrder>
  </b:Source>
  <b:Source>
    <b:Tag>Pra201</b:Tag>
    <b:SourceType>Report</b:SourceType>
    <b:Guid>{4F6C243C-66C6-4239-ABF9-DD8F1DD73428}</b:Guid>
    <b:Title>COVID-19 Mitigation Advisories for Harvest and Post Harvest Sector of Indian Fisheries</b:Title>
    <b:Year>2020</b:Year>
    <b:City>Kochi</b:City>
    <b:Publisher>ICAR-CIFT</b:Publisher>
    <b:Author>
      <b:Author>
        <b:NameList>
          <b:Person>
            <b:Last>Prakash</b:Last>
            <b:First>R.R.</b:First>
          </b:Person>
          <b:Person>
            <b:Last>Sreedhar</b:Last>
            <b:First>U.</b:First>
          </b:Person>
          <b:Person>
            <b:Last>Rao</b:Last>
            <b:First>B.M.</b:First>
          </b:Person>
          <b:Person>
            <b:Last>Viji</b:Last>
            <b:First>P.</b:First>
          </b:Person>
          <b:Person>
            <b:Last>Debbarma</b:Last>
            <b:First>J.</b:First>
          </b:Person>
          <b:Person>
            <b:Last>Kamei</b:Last>
            <b:First>G.</b:First>
          </b:Person>
          <b:Person>
            <b:Last>Basha</b:Last>
            <b:First>A.,</b:First>
          </b:Person>
        </b:NameList>
      </b:Author>
    </b:Author>
    <b:RefOrder>67</b:RefOrder>
  </b:Source>
  <b:Source>
    <b:Tag>Gan20</b:Tag>
    <b:SourceType>JournalArticle</b:SourceType>
    <b:Guid>{C8913F87-8BA5-4D90-B881-87F033CFDC2D}</b:Guid>
    <b:Title>Improving efficiency of RFID-based traceability system for perishable food by utilizing IoT sensors and machine learning model</b:Title>
    <b:JournalName>Food Control</b:JournalName>
    <b:Year>2020</b:Year>
    <b:Author>
      <b:Author>
        <b:NameList>
          <b:Person>
            <b:Last>Alfian</b:Last>
            <b:First>Ganjar</b:First>
          </b:Person>
          <b:Person>
            <b:Last>Syafrudin</b:Last>
            <b:First>Muhammad</b:First>
          </b:Person>
          <b:Person>
            <b:Last>Farooq</b:Last>
            <b:First>Umar</b:First>
          </b:Person>
          <b:Person>
            <b:Last>Ma'arif</b:Last>
            <b:First>Muhammad</b:First>
            <b:Middle>Rifqi</b:Middle>
          </b:Person>
          <b:Person>
            <b:Last>Syaekhoni</b:Last>
            <b:First>M.</b:First>
            <b:Middle>Alex</b:Middle>
          </b:Person>
          <b:Person>
            <b:Last>Fitriyani</b:Last>
            <b:First>Norm</b:First>
            <b:Middle>Latif</b:Middle>
          </b:Person>
          <b:Person>
            <b:Last>Lee</b:Last>
            <b:First>Jaeho</b:First>
          </b:Person>
          <b:Person>
            <b:Last>Rhee</b:Last>
            <b:First>Jongtae</b:First>
          </b:Person>
        </b:NameList>
      </b:Author>
    </b:Author>
    <b:Pages>DOI: https://doi.org/10.1016/j.foodcont.2019.107016</b:Pages>
    <b:RefOrder>68</b:RefOrder>
  </b:Source>
  <b:Source>
    <b:Tag>Pia11</b:Tag>
    <b:SourceType>JournalArticle</b:SourceType>
    <b:Guid>{6AB07951-7DFE-4572-968E-39E262533E13}</b:Guid>
    <b:Title>A Need For Paradigm Shift to Improve Supply  Chain  Management of Fruits &amp; Vegetables in India</b:Title>
    <b:Year>2011</b:Year>
    <b:Author>
      <b:Author>
        <b:NameList>
          <b:Person>
            <b:Last>Halder</b:Last>
            <b:First>Piali</b:First>
          </b:Person>
          <b:Person>
            <b:Last>Pati</b:Last>
            <b:First>Simayan</b:First>
          </b:Person>
        </b:NameList>
      </b:Author>
    </b:Author>
    <b:JournalName>Asian Journal of Agriculture and Rural Development</b:JournalName>
    <b:Pages>1-20</b:Pages>
    <b:Volume>1</b:Volume>
    <b:Issue>1</b:Issue>
    <b:RefOrder>69</b:RefOrder>
  </b:Source>
  <b:Source>
    <b:Tag>Jyo20</b:Tag>
    <b:SourceType>BookSection</b:SourceType>
    <b:Guid>{7D156EA0-651C-43D4-B073-60FD31BB3837}</b:Guid>
    <b:Title>History and Culture of Indian Ethnic Fermented Foods and Beverages</b:Title>
    <b:Year>2020</b:Year>
    <b:Pages>1-40</b:Pages>
    <b:Author>
      <b:Author>
        <b:NameList>
          <b:Person>
            <b:Last>Tamang</b:Last>
            <b:First>Jyoti</b:First>
            <b:Middle>Prakash</b:Middle>
          </b:Person>
        </b:NameList>
      </b:Author>
      <b:Editor>
        <b:NameList>
          <b:Person>
            <b:Last>J.</b:Last>
            <b:First>Tamang</b:First>
          </b:Person>
        </b:NameList>
      </b:Editor>
    </b:Author>
    <b:BookTitle>Ethnic Fermented Foods and Beverages of India: Science History and Culture</b:BookTitle>
    <b:City>Singapore</b:City>
    <b:Publisher>Springer</b:Publisher>
    <b:RefOrder>70</b:RefOrder>
  </b:Source>
  <b:Source>
    <b:Tag>FIC19</b:Tag>
    <b:SourceType>Report</b:SourceType>
    <b:Guid>{36ABA833-42DF-4161-9375-D4F75C2A9711}</b:Guid>
    <b:Title>Food Processing</b:Title>
    <b:Year>2019</b:Year>
    <b:City>India</b:City>
    <b:Publisher>Federation of Indian Chambers of Commerce and Industry</b:Publisher>
    <b:Author>
      <b:Author>
        <b:NameList>
          <b:Person>
            <b:Last>Division</b:Last>
            <b:First>FICCI</b:First>
            <b:Middle>Food Processing</b:Middle>
          </b:Person>
        </b:NameList>
      </b:Author>
    </b:Author>
    <b:RefOrder>71</b:RefOrder>
  </b:Source>
  <b:Source>
    <b:Tag>SMa20</b:Tag>
    <b:SourceType>Report</b:SourceType>
    <b:Guid>{9BDB82FF-252C-4BBB-9105-261F4802DDAD}</b:Guid>
    <b:Author>
      <b:Author>
        <b:NameList>
          <b:Person>
            <b:Last>Dev</b:Last>
            <b:First>S.</b:First>
            <b:Middle>Mahendra</b:Middle>
          </b:Person>
          <b:Person>
            <b:Last>Sengupt</b:Last>
            <b:First>Rajeswari</b:First>
          </b:Person>
        </b:NameList>
      </b:Author>
    </b:Author>
    <b:Title>Covid-19: Impact on the Indian Economy</b:Title>
    <b:Year>2020</b:Year>
    <b:Publisher>Indira Gandhi Institute of Development Research</b:Publisher>
    <b:City>Mumbai</b:City>
    <b:RefOrder>72</b:RefOrder>
  </b:Source>
  <b:Source>
    <b:Tag>Int19</b:Tag>
    <b:SourceType>InternetSite</b:SourceType>
    <b:Guid>{81B5FAA0-19C4-40B8-9497-514D59720EF2}</b:Guid>
    <b:Author>
      <b:Author>
        <b:NameList>
          <b:Person>
            <b:Last>Fund</b:Last>
            <b:First>International</b:First>
            <b:Middle>Monetary</b:Middle>
          </b:Person>
        </b:NameList>
      </b:Author>
    </b:Author>
    <b:Title>World Economic Outlook Database</b:Title>
    <b:Year>2020</b:Year>
    <b:YearAccessed>2020</b:YearAccessed>
    <b:MonthAccessed>April</b:MonthAccessed>
    <b:DayAccessed>10</b:DayAccessed>
    <b:URL>https://www.imf.org</b:URL>
    <b:RefOrder>73</b:RefOrder>
  </b:Source>
  <b:Source>
    <b:Tag>Nun20</b:Tag>
    <b:SourceType>Report</b:SourceType>
    <b:Guid>{7F47ACE2-5872-4B12-9C1D-1F01B7749509}</b:Guid>
    <b:Title>Economic effects of coronavirus outbreak (COVID-19) on the world economy </b:Title>
    <b:Year>2020</b:Year>
    <b:Author>
      <b:Author>
        <b:NameList>
          <b:Person>
            <b:Last>Fernandes</b:Last>
            <b:First>Nuno</b:First>
          </b:Person>
        </b:NameList>
      </b:Author>
    </b:Author>
    <b:Publisher>IESE Business School </b:Publisher>
    <b:City>Spain</b:City>
    <b:RefOrder>74</b:RefOrder>
  </b:Source>
  <b:Source>
    <b:Tag>Bho20</b:Tag>
    <b:SourceType>DocumentFromInternetSite</b:SourceType>
    <b:Guid>{C9BCB576-8842-44E1-BAAC-552ED05628AE}</b:Guid>
    <b:Title>Covid-19 impact: Fearful vegetable mandis threaten to shut shop</b:Title>
    <b:Year>2020</b:Year>
    <b:Author>
      <b:Author>
        <b:NameList>
          <b:Person>
            <b:Last>Bhosale</b:Last>
            <b:First>Jayashree</b:First>
          </b:Person>
          <b:Person>
            <b:Last>Sally</b:Last>
            <b:First>Madhvi</b:First>
          </b:Person>
        </b:NameList>
      </b:Author>
    </b:Author>
    <b:Month>March</b:Month>
    <b:Day>24</b:Day>
    <b:YearAccessed>2020</b:YearAccessed>
    <b:MonthAccessed>April</b:MonthAccessed>
    <b:DayAccessed>1</b:DayAccessed>
    <b:URL>https://economictimes.indiatimes.com/news/politics-and-nation/fearful-vegetable-mandis-threaten-to-shut-shop/</b:URL>
    <b:RefOrder>75</b:RefOrder>
  </b:Source>
  <b:Source>
    <b:Tag>Jay20</b:Tag>
    <b:SourceType>DocumentFromInternetSite</b:SourceType>
    <b:Guid>{D775E558-1FD1-4E68-9E90-49CF944C9511}</b:Guid>
    <b:Author>
      <b:Author>
        <b:NameList>
          <b:Person>
            <b:Last>Bhosale</b:Last>
            <b:First>Jayashree</b:First>
          </b:Person>
        </b:NameList>
      </b:Author>
    </b:Author>
    <b:Title>Prices of agricultural commodities drop 20% post COVID-19 outbreak</b:Title>
    <b:Year>2020</b:Year>
    <b:Month>March</b:Month>
    <b:Day>19</b:Day>
    <b:YearAccessed>2020</b:YearAccessed>
    <b:MonthAccessed>April</b:MonthAccessed>
    <b:DayAccessed>15</b:DayAccessed>
    <b:URL>https://economictimes.indiatimes.com/news/economy/agriculture/prices-of-agricultural-commodities-drop-20-post-covid-19-outbreak/</b:URL>
    <b:RefOrder>76</b:RefOrder>
  </b:Source>
  <b:Source>
    <b:Tag>Roh20</b:Tag>
    <b:SourceType>DocumentFromInternetSite</b:SourceType>
    <b:Guid>{456FB907-741F-4195-9F44-1EAFDDD51852}</b:Guid>
    <b:Title>Kolkata: Sweet shops closed, 2 lakh litre fresh milk going d ..</b:Title>
    <b:Year>2020</b:Year>
    <b:Month>March</b:Month>
    <b:Day>28</b:Day>
    <b:YearAccessed>2020</b:YearAccessed>
    <b:MonthAccessed>April</b:MonthAccessed>
    <b:URL>https://timesofindia.indiatimes.com/city/kolkata/kolkata-sweet-shops-closed-2-lakh-litre-fresh-milk-going-down-the-drain-every-day/</b:URL>
    <b:Author>
      <b:Author>
        <b:NameList>
          <b:Person>
            <b:Last>Khanna</b:Last>
            <b:First>Rohit</b:First>
          </b:Person>
          <b:Person>
            <b:Last>Pande</b:Last>
            <b:First>Jhimli</b:First>
            <b:Middle>Mukherjee</b:Middle>
          </b:Person>
        </b:NameList>
      </b:Author>
    </b:Author>
    <b:RefOrder>77</b:RefOrder>
  </b:Source>
  <b:Source>
    <b:Tag>The20</b:Tag>
    <b:SourceType>DocumentFromInternetSite</b:SourceType>
    <b:Guid>{E3A75D29-C1DF-4243-8B3D-D8C596609BCC}</b:Guid>
    <b:Author>
      <b:Author>
        <b:NameList>
          <b:Person>
            <b:Last>Express</b:Last>
            <b:First>The</b:First>
            <b:Middle>Indian</b:Middle>
          </b:Person>
        </b:NameList>
      </b:Author>
    </b:Author>
    <b:Title>West Bengal: With sweet shops closed, no takers for 3 lakh-litre milk daily</b:Title>
    <b:Year>2020</b:Year>
    <b:Month>March</b:Month>
    <b:Day>25</b:Day>
    <b:YearAccessed>2020</b:YearAccessed>
    <b:MonthAccessed>April</b:MonthAccessed>
    <b:URL>https://indianexpress.com/article/cities/kolkata/west-bengal-with-sweet-shops-closed-no-takers-for-3-lakh-litre-milk-daily-coronavirus/</b:URL>
    <b:RefOrder>78</b:RefOrder>
  </b:Source>
  <b:Source>
    <b:Tag>Nee20</b:Tag>
    <b:SourceType>DocumentFromInternetSite</b:SourceType>
    <b:Guid>{5B33C77D-226D-4C86-890E-402F1E9348CD}</b:Guid>
    <b:Author>
      <b:Author>
        <b:NameList>
          <b:Person>
            <b:Last>Kamal</b:Last>
            <b:First>Neel</b:First>
          </b:Person>
        </b:NameList>
      </b:Author>
    </b:Author>
    <b:Title>Punjab farmers start dumping vegetables due to curfew</b:Title>
    <b:Year>2020</b:Year>
    <b:Month>March</b:Month>
    <b:Day>25</b:Day>
    <b:YearAccessed>2020</b:YearAccessed>
    <b:MonthAccessed>April</b:MonthAccessed>
    <b:URL>https://timesofindia.indiatimes.com/city/chandigarh/punjab-farmers-start-dumping-vegetables-due-to-curfew/</b:URL>
    <b:RefOrder>79</b:RefOrder>
  </b:Source>
  <b:Source>
    <b:Tag>Vis20</b:Tag>
    <b:SourceType>DocumentFromInternetSite</b:SourceType>
    <b:Guid>{580C06A9-AC82-4314-8361-C1EB46EDEDEC}</b:Guid>
    <b:Author>
      <b:Author>
        <b:NameList>
          <b:Person>
            <b:Last>Kulkarni</b:Last>
            <b:First>Vishwanath</b:First>
          </b:Person>
          <b:Person>
            <b:Last>Kurmanath</b:Last>
            <b:First>KV</b:First>
          </b:Person>
          <b:Person>
            <b:Last>Kumar</b:Last>
            <b:First>Sajeev</b:First>
          </b:Person>
        </b:NameList>
      </b:Author>
    </b:Author>
    <b:Title>Now, poultry industry 'catches' Covid-19</b:Title>
    <b:Year>2020</b:Year>
    <b:Month>March</b:Month>
    <b:Day>9</b:Day>
    <b:YearAccessed>2020</b:YearAccessed>
    <b:MonthAccessed>April</b:MonthAccessed>
    <b:URL>https://www.thehindubusinessline.com/economy/agri-business/poultry-industry-seeks-bailout-as-prices-crash-amid-covid-19-fears/</b:URL>
    <b:RefOrder>80</b:RefOrder>
  </b:Source>
  <b:Source>
    <b:Tag>Akh20</b:Tag>
    <b:SourceType>DocumentFromInternetSite</b:SourceType>
    <b:Guid>{99F30108-2028-4271-A59D-016BFDFB77FB}</b:Guid>
    <b:Author>
      <b:Author>
        <b:NameList>
          <b:Person>
            <b:Last>Reddy</b:Last>
            <b:First>Akhileshwari</b:First>
          </b:Person>
        </b:NameList>
      </b:Author>
    </b:Author>
    <b:Title>The Pandemic Is Amplifying India's Fake News Crisis</b:Title>
    <b:Year>2020</b:Year>
    <b:Month>April</b:Month>
    <b:Day>2</b:Day>
    <b:YearAccessed>2020</b:YearAccessed>
    <b:MonthAccessed>April</b:MonthAccessed>
    <b:URL>https://thewire.in/media/medical-fake-news-coronavirus</b:URL>
    <b:RefOrder>81</b:RefOrder>
  </b:Source>
  <b:Source>
    <b:Tag>Gay20</b:Tag>
    <b:SourceType>DocumentFromInternetSite</b:SourceType>
    <b:Guid>{3B9E38DE-18F5-4EF1-B2FE-DA66864B8591}</b:Guid>
    <b:Author>
      <b:Author>
        <b:NameList>
          <b:Person>
            <b:Last>Raj</b:Last>
            <b:First>Gayathri</b:First>
            <b:Middle>V</b:Middle>
          </b:Person>
        </b:NameList>
      </b:Author>
    </b:Author>
    <b:Title>COVID-19 impact: Tough times for poultry farmers as prices crash by 60%</b:Title>
    <b:Year>2020</b:Year>
    <b:Month>March</b:Month>
    <b:YearAccessed>2020</b:YearAccessed>
    <b:MonthAccessed>April</b:MonthAccessed>
    <b:URL>https://www.deccanherald.com/state/karnataka-districts/covid-19-impact-tough-times-for-poultry-farmers-as-prices-crash-by-60-811297.html</b:URL>
    <b:RefOrder>82</b:RefOrder>
  </b:Source>
  <b:Source>
    <b:Tag>Bro20</b:Tag>
    <b:SourceType>JournalArticle</b:SourceType>
    <b:Guid>{E7AC2D73-FD29-4160-BEAE-F4067C51F8A2}</b:Guid>
    <b:Author>
      <b:Author>
        <b:NameList>
          <b:Person>
            <b:Last>Brown</b:Last>
            <b:First>Matthew</b:First>
            <b:Middle>J.</b:Middle>
          </b:Person>
          <b:Person>
            <b:Last>Goodwin</b:Last>
            <b:First>Justin</b:First>
          </b:Person>
        </b:NameList>
      </b:Author>
    </b:Author>
    <b:Title>Allocating Medical Resources in the Time of Covid-19</b:Title>
    <b:JournalName>The New England Journal of Medicine</b:JournalName>
    <b:Year>2020</b:Year>
    <b:Pages>DOI: 10.1056/NEJMc2009666</b:Pages>
    <b:RefOrder>83</b:RefOrder>
  </b:Source>
  <b:Source>
    <b:Tag>Cha20</b:Tag>
    <b:SourceType>JournalArticle</b:SourceType>
    <b:Guid>{A1CE7B24-318D-4B0A-A0FB-82268575E228}</b:Guid>
    <b:Author>
      <b:Author>
        <b:NameList>
          <b:Person>
            <b:Last>Chan</b:Last>
            <b:First>Felix</b:First>
            <b:Middle>T.S.</b:Middle>
          </b:Person>
          <b:Person>
            <b:Last>Wang</b:Last>
            <b:First>Z.X.</b:First>
          </b:Person>
          <b:Person>
            <b:Last>Goswami</b:Last>
            <b:First>A.</b:First>
          </b:Person>
          <b:Person>
            <b:Last>Singhania</b:Last>
            <b:First>A.</b:First>
          </b:Person>
          <b:Person>
            <b:Last>Tiwari</b:Last>
            <b:First>M.K.</b:First>
          </b:Person>
        </b:NameList>
      </b:Author>
    </b:Author>
    <b:Title>Multi-objective particle swarm optimisation based integrated production inventory routing planning for efficient perishable food logistics operations</b:Title>
    <b:JournalName>International Journal of Production Research</b:JournalName>
    <b:Year>2020</b:Year>
    <b:Pages>DOI: 10.1080/00207543.2019.1701209</b:Pages>
    <b:RefOrder>84</b:RefOrder>
  </b:Source>
  <b:Source>
    <b:Tag>Che20</b:Tag>
    <b:SourceType>JournalArticle</b:SourceType>
    <b:Guid>{7C736744-29EE-4174-8EC1-025B48DC1035}</b:Guid>
    <b:Author>
      <b:Author>
        <b:NameList>
          <b:Person>
            <b:Last>Chen</b:Last>
            <b:First>Shih-Pin</b:First>
          </b:Person>
          <b:Person>
            <b:Last>Chen</b:Last>
            <b:First>Chih-Ying</b:First>
          </b:Person>
        </b:NameList>
      </b:Author>
    </b:Author>
    <b:Title>Dynamic markdown decisions based on a quality loss function in on-site direct-sale supply chains for perishable food</b:Title>
    <b:JournalName>Journal of the Operational Research Society</b:JournalName>
    <b:Year>2020</b:Year>
    <b:Pages>DOI: 10.1080/01605682.2019.1705192</b:Pages>
    <b:RefOrder>85</b:RefOrder>
  </b:Source>
  <b:Source>
    <b:Tag>Ema20</b:Tag>
    <b:SourceType>JournalArticle</b:SourceType>
    <b:Guid>{498FDBD8-9F7C-4718-A5E7-C1E10CC21397}</b:Guid>
    <b:Author>
      <b:Author>
        <b:NameList>
          <b:Person>
            <b:Last>Emanuel</b:Last>
            <b:First>Ezekiel</b:First>
            <b:Middle>J.</b:Middle>
          </b:Person>
          <b:Person>
            <b:Last>Persad</b:Last>
            <b:First>Govind</b:First>
          </b:Person>
          <b:Person>
            <b:Last>Upshur</b:Last>
            <b:First>Ross</b:First>
          </b:Person>
          <b:Person>
            <b:Last>Thome</b:Last>
            <b:First>Beatriz</b:First>
          </b:Person>
          <b:Person>
            <b:Last>Parker</b:Last>
            <b:First>Michael</b:First>
          </b:Person>
          <b:Person>
            <b:Last>Glickman</b:Last>
            <b:First>Aaron</b:First>
          </b:Person>
          <b:Person>
            <b:Last>Zhang</b:Last>
            <b:First>Cathy</b:First>
          </b:Person>
          <b:Person>
            <b:Last>Connor Boyle</b:Last>
          </b:Person>
          <b:Person>
            <b:Last>Smith</b:Last>
            <b:First>Maxwell</b:First>
          </b:Person>
          <b:Person>
            <b:Last>James P. Phillips</b:Last>
          </b:Person>
        </b:NameList>
      </b:Author>
    </b:Author>
    <b:Title>Fair Allocation of Scarce Medical Resources in the Time of Covid-19</b:Title>
    <b:JournalName>The new England journal of Medicine</b:JournalName>
    <b:Year>2020</b:Year>
    <b:Pages>DOI: 10.1056/NEJMsb2005114</b:Pages>
    <b:RefOrder>86</b:RefOrder>
  </b:Source>
  <b:Source>
    <b:Tag>Far20</b:Tag>
    <b:SourceType>JournalArticle</b:SourceType>
    <b:Guid>{B55831FD-F493-4956-AC6D-A70A85917BC2}</b:Guid>
    <b:Author>
      <b:Author>
        <b:NameList>
          <b:Person>
            <b:Last>Farahani</b:Last>
            <b:First>Reza</b:First>
            <b:Middle>Zanjirani</b:Middle>
          </b:Person>
          <b:Person>
            <b:Last>Lotfi</b:Last>
            <b:First>M.</b:First>
            <b:Middle>M.</b:Middle>
          </b:Person>
          <b:Person>
            <b:Last>Baghaian</b:Last>
            <b:First>Atefe</b:First>
          </b:Person>
          <b:Person>
            <b:Last>Ruiz</b:Last>
            <b:First>Rubén</b:First>
          </b:Person>
          <b:Person>
            <b:Last>Rezapour</b:Last>
            <b:First>Shabnam</b:First>
          </b:Person>
        </b:NameList>
      </b:Author>
    </b:Author>
    <b:Title>Mass casualty management in disaster scene: A systematic review of OR&amp;MS research in humanitarian operations</b:Title>
    <b:JournalName>European Journal of Operational Research</b:JournalName>
    <b:Year>2020</b:Year>
    <b:Pages>DOI: https://doi.org/10.1016/j.ejor.2020.03.005</b:Pages>
    <b:RefOrder>87</b:RefOrder>
  </b:Source>
  <b:Source>
    <b:Tag>Kin19</b:Tag>
    <b:SourceType>JournalArticle</b:SourceType>
    <b:Guid>{E5589DB9-A80B-4253-B92C-BDB69D2CAAE1}</b:Guid>
    <b:Author>
      <b:Author>
        <b:NameList>
          <b:Person>
            <b:Last>Kinra</b:Last>
            <b:First>A.</b:First>
          </b:Person>
          <b:Person>
            <b:Last>Ivanov</b:Last>
            <b:First>D.</b:First>
          </b:Person>
          <b:Person>
            <b:Last>Das</b:Last>
            <b:First>A.</b:First>
          </b:Person>
          <b:Person>
            <b:Last>Dolgui</b:Last>
            <b:First>A.</b:First>
          </b:Person>
        </b:NameList>
      </b:Author>
    </b:Author>
    <b:Title>Ripple effect quantification by supply risk exposure assessment</b:Title>
    <b:JournalName>Int. J. Production Research</b:JournalName>
    <b:Year>2019</b:Year>
    <b:Pages>DOI: 10.1080/00207543.2019.1675919</b:Pages>
    <b:RefOrder>88</b:RefOrder>
  </b:Source>
  <b:Source>
    <b:Tag>Kot20</b:Tag>
    <b:SourceType>JournalArticle</b:SourceType>
    <b:Guid>{CDA036BC-2303-4347-9424-A9731A1E7622}</b:Guid>
    <b:Author>
      <b:Author>
        <b:NameList>
          <b:Person>
            <b:Last>Kotfis</b:Last>
            <b:First>Katarzyna</b:First>
          </b:Person>
          <b:Person>
            <b:Last>Roberson</b:Last>
            <b:First>Shawniqua</b:First>
            <b:Middle>Williams</b:Middle>
          </b:Person>
          <b:Person>
            <b:Last>Wilson</b:Last>
            <b:First>Jo</b:First>
            <b:Middle>Ellen</b:Middle>
          </b:Person>
          <b:Person>
            <b:Last>Dabrowski</b:Last>
            <b:First>Wojciech</b:First>
          </b:Person>
          <b:Person>
            <b:Last>Pun</b:Last>
            <b:First>Brenda</b:First>
            <b:Middle>T.</b:Middle>
          </b:Person>
          <b:Person>
            <b:Last>Ely</b:Last>
            <b:First>E.</b:First>
            <b:Middle>Wesley</b:Middle>
          </b:Person>
        </b:NameList>
      </b:Author>
    </b:Author>
    <b:Title>COVID-19: ICU delirium management during SARS-CoV-2 pandemic</b:Title>
    <b:JournalName>Critical Care</b:JournalName>
    <b:Year>2020</b:Year>
    <b:Pages>DOI: https://doi.org/10.1186/s13054-020-02882-x</b:Pages>
    <b:RefOrder>89</b:RefOrder>
  </b:Source>
  <b:Source>
    <b:Tag>Kum201</b:Tag>
    <b:SourceType>JournalArticle</b:SourceType>
    <b:Guid>{72EBDAEB-97BD-4DCF-BB5F-00B883F3EB74}</b:Guid>
    <b:Author>
      <b:Author>
        <b:NameList>
          <b:Person>
            <b:Last>Kumar</b:Last>
            <b:First>Aalok</b:First>
          </b:Person>
          <b:Person>
            <b:Last>Anbanandam</b:Last>
            <b:First>Ramesh</b:First>
          </b:Person>
        </b:NameList>
      </b:Author>
    </b:Author>
    <b:Title>Analyzing interrelationships and prioritising the factors influencing</b:Title>
    <b:JournalName>Journal of Cleaner Production</b:JournalName>
    <b:Year>2020</b:Year>
    <b:Volume>252, DOI: https://doi.org/10.1016/j.jclepro.2019.119769</b:Volume>
    <b:RefOrder>90</b:RefOrder>
  </b:Source>
  <b:Source>
    <b:Tag>Kum20</b:Tag>
    <b:SourceType>JournalArticle</b:SourceType>
    <b:Guid>{BC4C7738-8C0E-4AB1-BA7E-6FD6A739F39C}</b:Guid>
    <b:Author>
      <b:Author>
        <b:NameList>
          <b:Person>
            <b:Last>Kumar</b:Last>
            <b:First>Anish</b:First>
          </b:Person>
          <b:Person>
            <b:Last>Mangla</b:Last>
            <b:First>Sachin</b:First>
            <b:Middle>Kumar</b:Middle>
          </b:Person>
          <b:Person>
            <b:Last>Kumar</b:Last>
            <b:First>Pradeep</b:First>
          </b:Person>
          <b:Person>
            <b:Last>Karamperidis</b:Last>
            <b:First>Stavros</b:First>
          </b:Person>
        </b:NameList>
      </b:Author>
    </b:Author>
    <b:Title>Challenges in perishable food supply chains for sustainability management: A developing economy perspective</b:Title>
    <b:JournalName>Business Strategy and the Environment</b:JournalName>
    <b:Year>2020</b:Year>
    <b:Pages>DOI: https://doi.org/10.1002/bse.2470</b:Pages>
    <b:RefOrder>91</b:RefOrder>
  </b:Source>
  <b:Source>
    <b:Tag>Hai</b:Tag>
    <b:SourceType>JournalArticle</b:SourceType>
    <b:Guid>{F83F1FCE-2C69-4729-BD0B-36988560480C}</b:Guid>
    <b:Title>Optimising the configuration of food supply chains</b:Title>
    <b:JournalName>International Journal of Production Research</b:JournalName>
    <b:Author>
      <b:Author>
        <b:NameList>
          <b:Person>
            <b:Last>Li</b:Last>
            <b:First>Haitao</b:First>
          </b:Person>
          <b:Person>
            <b:Last>Li</b:Last>
            <b:First>De</b:First>
          </b:Person>
          <b:Person>
            <b:Last>Jiang</b:Last>
            <b:First>Dali</b:First>
          </b:Person>
        </b:NameList>
      </b:Author>
    </b:Author>
    <b:Year>2020</b:Year>
    <b:Pages>DOI: 10.1080/00207543.2020.1751337</b:Pages>
    <b:RefOrder>92</b:RefOrder>
  </b:Source>
  <b:Source>
    <b:Tag>Moh20</b:Tag>
    <b:SourceType>JournalArticle</b:SourceType>
    <b:Guid>{2CD566CC-2FBD-43FC-BDCF-DC6C88477090}</b:Guid>
    <b:Title>A comparison of co-regulation policies in the perishable food supply chain of India and China: an empirical approach</b:Title>
    <b:JournalName>International Journal of Agriculture Innovation, Technology and Globalisation</b:JournalName>
    <b:Year>2020</b:Year>
    <b:Author>
      <b:Author>
        <b:NameList>
          <b:Person>
            <b:Last>Rais</b:Last>
            <b:First>Mohammad</b:First>
          </b:Person>
          <b:Person>
            <b:Last>Kaul</b:Last>
            <b:First>Arshia</b:First>
          </b:Person>
          <b:Person>
            <b:Last>Jain</b:Last>
            <b:First>Akansha</b:First>
          </b:Person>
        </b:NameList>
      </b:Author>
    </b:Author>
    <b:Pages>DOI: https://doi.org/10.1504/IJAITG.2020.106018</b:Pages>
    <b:RefOrder>93</b:RefOrder>
  </b:Source>
  <b:Source>
    <b:Tag>Sør20</b:Tag>
    <b:SourceType>JournalArticle</b:SourceType>
    <b:Guid>{F8B35268-857B-4C39-AEE9-F7FF2A3E4CBE}</b:Guid>
    <b:Author>
      <b:Author>
        <b:NameList>
          <b:Person>
            <b:Last>Søreide</b:Last>
            <b:First>K.</b:First>
          </b:Person>
          <b:Person>
            <b:Last>Hallet</b:Last>
            <b:First>J.</b:First>
          </b:Person>
          <b:Person>
            <b:Last>Matthews</b:Last>
            <b:First>J.</b:First>
            <b:Middle>B.</b:Middle>
          </b:Person>
          <b:Person>
            <b:Last>Schnitzbauer</b:Last>
            <b:First>A.</b:First>
            <b:Middle>A.</b:Middle>
          </b:Person>
          <b:Person>
            <b:Last>Line</b:Last>
            <b:First>P.</b:First>
            <b:Middle>D.</b:Middle>
          </b:Person>
          <b:Person>
            <b:Last>Lai</b:Last>
            <b:First>P.</b:First>
            <b:Middle>B. S.</b:Middle>
          </b:Person>
          <b:Person>
            <b:Last>Otero</b:Last>
            <b:First>J.</b:First>
          </b:Person>
          <b:Person>
            <b:Last>Callegaro</b:Last>
            <b:First>D.</b:First>
          </b:Person>
          <b:Person>
            <b:Last>Warner</b:Last>
            <b:First>S.</b:First>
            <b:Middle>G.</b:Middle>
          </b:Person>
          <b:Person>
            <b:Last>Baxter</b:Last>
            <b:First>N.</b:First>
            <b:Middle>N.</b:Middle>
          </b:Person>
          <b:Person>
            <b:Last>Teh</b:Last>
            <b:First>C.</b:First>
            <b:Middle>S. C.</b:Middle>
          </b:Person>
          <b:Person>
            <b:Last>Ng-Kamstra</b:Last>
            <b:First>J.</b:First>
          </b:Person>
          <b:Person>
            <b:Last>Meara</b:Last>
            <b:First>J.</b:First>
            <b:Middle>G.</b:Middle>
          </b:Person>
          <b:Person>
            <b:Last>Hagander</b:Last>
            <b:First>L.</b:First>
          </b:Person>
          <b:Person>
            <b:Last>Lorenzon</b:Last>
            <b:First>L.</b:First>
          </b:Person>
        </b:NameList>
      </b:Author>
    </b:Author>
    <b:Title>Immediate and long-term impact of the COVID-19 pandemic on delivery of surgical services</b:Title>
    <b:JournalName>British Journal of Surgery</b:JournalName>
    <b:Year>2020</b:Year>
    <b:Pages>DOI: https://doi.org/10.1002/bjs.11670</b:Pages>
    <b:RefOrder>94</b:RefOrder>
  </b:Source>
  <b:Source>
    <b:Tag>Wag20</b:Tag>
    <b:SourceType>JournalArticle</b:SourceType>
    <b:Guid>{668FBD6E-2F74-44B2-96AC-EB10FFA4F0B7}</b:Guid>
    <b:Title>Measuring and improving the impact of humanitarian logistics consulting</b:Title>
    <b:Year>2020</b:Year>
    <b:Author>
      <b:Author>
        <b:NameList>
          <b:Person>
            <b:Last>Wagner</b:Last>
            <b:First>Stephan</b:First>
            <b:Middle>M.</b:Middle>
          </b:Person>
          <b:Person>
            <b:Last>Thakur-Weigold</b:Last>
            <b:First>Bublu</b:First>
          </b:Person>
          <b:Person>
            <b:Last>Gatti</b:Last>
            <b:First>Federico</b:First>
          </b:Person>
          <b:Person>
            <b:Last>Stumpf</b:Last>
            <b:First>Jonas</b:First>
          </b:Person>
        </b:NameList>
      </b:Author>
    </b:Author>
    <b:JournalName>Production Planning &amp; Control</b:JournalName>
    <b:Pages>DOI: 10.1080/09537287.2020.1712748</b:Pages>
    <b:RefOrder>95</b:RefOrder>
  </b:Source>
  <b:Source>
    <b:Tag>Fos20</b:Tag>
    <b:SourceType>JournalArticle</b:SourceType>
    <b:Guid>{88FE0DF0-977A-4774-858D-5BEF3F8770D8}</b:Guid>
    <b:Author>
      <b:Author>
        <b:NameList>
          <b:Person>
            <b:Last>Wamba</b:Last>
            <b:First>S.</b:First>
            <b:Middle>Fosso</b:Middle>
          </b:Person>
        </b:NameList>
      </b:Author>
    </b:Author>
    <b:Title>Humanitarian supply chain: a bibliometric analysis and future research directions</b:Title>
    <b:JournalName>Annals of Operations Research</b:JournalName>
    <b:Year>2020</b:Year>
    <b:Pages>DOI: https://doi.org/10.1007/s10479-020-03594-9</b:Pages>
    <b:RefOrder>96</b:RefOrder>
  </b:Source>
  <b:Source>
    <b:Tag>XuS20</b:Tag>
    <b:SourceType>JournalArticle</b:SourceType>
    <b:Guid>{3C182387-6392-4BE5-9777-DAF76E2342FB}</b:Guid>
    <b:Author>
      <b:Author>
        <b:NameList>
          <b:Person>
            <b:Last>Xu</b:Last>
            <b:First>S.</b:First>
          </b:Person>
          <b:Person>
            <b:Last>Zhang</b:Last>
            <b:First>X.</b:First>
          </b:Person>
          <b:Person>
            <b:Last>Feng</b:Last>
            <b:First>L.</b:First>
          </b:Person>
          <b:Person>
            <b:Last>Yang</b:Last>
            <b:First>W.</b:First>
          </b:Person>
        </b:NameList>
      </b:Author>
    </b:Author>
    <b:Title>Disruption risks in supply chain management: a literature review based on bibliometric analysis</b:Title>
    <b:JournalName>Int. J. Prod. Res.</b:JournalName>
    <b:Year>2020</b:Year>
    <b:Pages>DOI: 10.1080/00207543.2020.1717011</b:Pages>
    <b:RefOrder>97</b:RefOrder>
  </b:Source>
</b:Sources>
</file>

<file path=customXml/itemProps1.xml><?xml version="1.0" encoding="utf-8"?>
<ds:datastoreItem xmlns:ds="http://schemas.openxmlformats.org/officeDocument/2006/customXml" ds:itemID="{8301DBEA-1384-4FB6-ABB9-1A67D32AC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TotalTime>
  <Pages>30</Pages>
  <Words>33921</Words>
  <Characters>193352</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226820</CharactersWithSpaces>
  <SharedDoc>false</SharedDoc>
  <HLinks>
    <vt:vector size="18" baseType="variant">
      <vt:variant>
        <vt:i4>3473490</vt:i4>
      </vt:variant>
      <vt:variant>
        <vt:i4>6</vt:i4>
      </vt:variant>
      <vt:variant>
        <vt:i4>0</vt:i4>
      </vt:variant>
      <vt:variant>
        <vt:i4>5</vt:i4>
      </vt:variant>
      <vt:variant>
        <vt:lpwstr>mailto:khadem@squ.edu.om</vt:lpwstr>
      </vt:variant>
      <vt:variant>
        <vt:lpwstr/>
      </vt:variant>
      <vt:variant>
        <vt:i4>7667786</vt:i4>
      </vt:variant>
      <vt:variant>
        <vt:i4>3</vt:i4>
      </vt:variant>
      <vt:variant>
        <vt:i4>0</vt:i4>
      </vt:variant>
      <vt:variant>
        <vt:i4>5</vt:i4>
      </vt:variant>
      <vt:variant>
        <vt:lpwstr>mailto:dreimer@ltu.edu</vt:lpwstr>
      </vt:variant>
      <vt:variant>
        <vt:lpwstr/>
      </vt:variant>
      <vt:variant>
        <vt:i4>1114174</vt:i4>
      </vt:variant>
      <vt:variant>
        <vt:i4>0</vt:i4>
      </vt:variant>
      <vt:variant>
        <vt:i4>0</vt:i4>
      </vt:variant>
      <vt:variant>
        <vt:i4>5</vt:i4>
      </vt:variant>
      <vt:variant>
        <vt:lpwstr>mailto:aali@ltu.edu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KKM</dc:creator>
  <cp:lastModifiedBy>Garza Reyes, Jose</cp:lastModifiedBy>
  <cp:revision>2</cp:revision>
  <cp:lastPrinted>2020-03-11T08:33:00Z</cp:lastPrinted>
  <dcterms:created xsi:type="dcterms:W3CDTF">2021-02-18T14:22:00Z</dcterms:created>
  <dcterms:modified xsi:type="dcterms:W3CDTF">2021-02-18T14:22:00Z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885520246</vt:i4>
  </property>
  <property fmtid="{D5CDD505-2E9C-101B-9397-08002B2CF9AE}" pid="3" name="MSIP_Label_b47d098f-2640-4837-b575-e0be04df0525_Enabled">
    <vt:lpwstr>True</vt:lpwstr>
  </property>
  <property fmtid="{D5CDD505-2E9C-101B-9397-08002B2CF9AE}" pid="4" name="MSIP_Label_b47d098f-2640-4837-b575-e0be04df0525_SiteId">
    <vt:lpwstr>98f1bb3a-5efa-4782-88ba-bd897db60e62</vt:lpwstr>
  </property>
  <property fmtid="{D5CDD505-2E9C-101B-9397-08002B2CF9AE}" pid="5" name="MSIP_Label_b47d098f-2640-4837-b575-e0be04df0525_Owner">
    <vt:lpwstr>SADT275@derby.ac.uk</vt:lpwstr>
  </property>
  <property fmtid="{D5CDD505-2E9C-101B-9397-08002B2CF9AE}" pid="6" name="MSIP_Label_b47d098f-2640-4837-b575-e0be04df0525_SetDate">
    <vt:lpwstr>2021-02-08T13:35:30.8388807Z</vt:lpwstr>
  </property>
  <property fmtid="{D5CDD505-2E9C-101B-9397-08002B2CF9AE}" pid="7" name="MSIP_Label_b47d098f-2640-4837-b575-e0be04df0525_Name">
    <vt:lpwstr>Internal</vt:lpwstr>
  </property>
  <property fmtid="{D5CDD505-2E9C-101B-9397-08002B2CF9AE}" pid="8" name="MSIP_Label_b47d098f-2640-4837-b575-e0be04df0525_Application">
    <vt:lpwstr>Microsoft Azure Information Protection</vt:lpwstr>
  </property>
  <property fmtid="{D5CDD505-2E9C-101B-9397-08002B2CF9AE}" pid="9" name="MSIP_Label_b47d098f-2640-4837-b575-e0be04df0525_Extended_MSFT_Method">
    <vt:lpwstr>Automatic</vt:lpwstr>
  </property>
  <property fmtid="{D5CDD505-2E9C-101B-9397-08002B2CF9AE}" pid="10" name="MSIP_Label_501a0944-9d81-4c75-b857-2ec7863455b7_Enabled">
    <vt:lpwstr>True</vt:lpwstr>
  </property>
  <property fmtid="{D5CDD505-2E9C-101B-9397-08002B2CF9AE}" pid="11" name="MSIP_Label_501a0944-9d81-4c75-b857-2ec7863455b7_SiteId">
    <vt:lpwstr>98f1bb3a-5efa-4782-88ba-bd897db60e62</vt:lpwstr>
  </property>
  <property fmtid="{D5CDD505-2E9C-101B-9397-08002B2CF9AE}" pid="12" name="MSIP_Label_501a0944-9d81-4c75-b857-2ec7863455b7_Owner">
    <vt:lpwstr>SADT275@derby.ac.uk</vt:lpwstr>
  </property>
  <property fmtid="{D5CDD505-2E9C-101B-9397-08002B2CF9AE}" pid="13" name="MSIP_Label_501a0944-9d81-4c75-b857-2ec7863455b7_SetDate">
    <vt:lpwstr>2021-02-08T13:35:30.8388807Z</vt:lpwstr>
  </property>
  <property fmtid="{D5CDD505-2E9C-101B-9397-08002B2CF9AE}" pid="14" name="MSIP_Label_501a0944-9d81-4c75-b857-2ec7863455b7_Name">
    <vt:lpwstr>Internal with visible marking</vt:lpwstr>
  </property>
  <property fmtid="{D5CDD505-2E9C-101B-9397-08002B2CF9AE}" pid="15" name="MSIP_Label_501a0944-9d81-4c75-b857-2ec7863455b7_Application">
    <vt:lpwstr>Microsoft Azure Information Protection</vt:lpwstr>
  </property>
  <property fmtid="{D5CDD505-2E9C-101B-9397-08002B2CF9AE}" pid="16" name="MSIP_Label_501a0944-9d81-4c75-b857-2ec7863455b7_Parent">
    <vt:lpwstr>b47d098f-2640-4837-b575-e0be04df0525</vt:lpwstr>
  </property>
  <property fmtid="{D5CDD505-2E9C-101B-9397-08002B2CF9AE}" pid="17" name="MSIP_Label_501a0944-9d81-4c75-b857-2ec7863455b7_Extended_MSFT_Method">
    <vt:lpwstr>Automatic</vt:lpwstr>
  </property>
  <property fmtid="{D5CDD505-2E9C-101B-9397-08002B2CF9AE}" pid="18" name="Sensitivity">
    <vt:lpwstr>Internal Internal with visible marking</vt:lpwstr>
  </property>
</Properties>
</file>