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975628"/>
    <w:bookmarkStart w:id="1" w:name="_Hlk52807609"/>
    <w:p w14:paraId="1C2C2F1C" w14:textId="2FAB2120" w:rsidR="00213BCC" w:rsidRPr="00213BCC" w:rsidRDefault="00213BCC" w:rsidP="67D144CF">
      <w:pPr>
        <w:spacing w:line="360" w:lineRule="auto"/>
        <w:rPr>
          <w:rStyle w:val="Hyperlink"/>
        </w:rPr>
      </w:pPr>
      <w:r>
        <w:rPr>
          <w:rStyle w:val="anchor-text"/>
          <w:rFonts w:ascii="Arial" w:hAnsi="Arial" w:cs="Arial"/>
          <w:color w:val="2E2E2E"/>
          <w:sz w:val="21"/>
          <w:szCs w:val="21"/>
        </w:rPr>
        <w:fldChar w:fldCharType="begin"/>
      </w:r>
      <w:r>
        <w:rPr>
          <w:rStyle w:val="anchor-text"/>
          <w:rFonts w:ascii="Arial" w:hAnsi="Arial" w:cs="Arial"/>
          <w:color w:val="2E2E2E"/>
          <w:sz w:val="21"/>
          <w:szCs w:val="21"/>
        </w:rPr>
        <w:instrText>HYPERLINK "https://doi.org/10.1016/j.quascirev.2023.108239" \o "Persistent link using digital object identifier" \t "_blank"</w:instrText>
      </w:r>
      <w:r>
        <w:rPr>
          <w:rStyle w:val="anchor-text"/>
          <w:rFonts w:ascii="Arial" w:hAnsi="Arial" w:cs="Arial"/>
          <w:color w:val="2E2E2E"/>
          <w:sz w:val="21"/>
          <w:szCs w:val="21"/>
        </w:rPr>
      </w:r>
      <w:r>
        <w:rPr>
          <w:rStyle w:val="anchor-text"/>
          <w:rFonts w:ascii="Arial" w:hAnsi="Arial" w:cs="Arial"/>
          <w:color w:val="2E2E2E"/>
          <w:sz w:val="21"/>
          <w:szCs w:val="21"/>
        </w:rPr>
        <w:fldChar w:fldCharType="separate"/>
      </w:r>
      <w:r w:rsidRPr="00213BCC">
        <w:rPr>
          <w:rStyle w:val="Hyperlink"/>
          <w:rFonts w:ascii="Arial" w:hAnsi="Arial" w:cs="Arial"/>
          <w:sz w:val="21"/>
          <w:szCs w:val="21"/>
        </w:rPr>
        <w:t>https://doi.org/10.1016/j.quascirev.2023.108239</w:t>
      </w:r>
    </w:p>
    <w:p w14:paraId="1E2BA032" w14:textId="7B8180B9" w:rsidR="006C43E9" w:rsidRPr="006C43E9" w:rsidRDefault="00213BCC" w:rsidP="67D144CF">
      <w:pPr>
        <w:spacing w:line="360" w:lineRule="auto"/>
        <w:rPr>
          <w:b/>
          <w:bCs/>
        </w:rPr>
      </w:pPr>
      <w:r>
        <w:rPr>
          <w:rStyle w:val="anchor-text"/>
          <w:rFonts w:ascii="Arial" w:hAnsi="Arial" w:cs="Arial"/>
          <w:color w:val="2E2E2E"/>
          <w:sz w:val="21"/>
          <w:szCs w:val="21"/>
        </w:rPr>
        <w:fldChar w:fldCharType="end"/>
      </w:r>
      <w:r w:rsidR="006C43E9" w:rsidRPr="67D144CF">
        <w:rPr>
          <w:b/>
          <w:bCs/>
        </w:rPr>
        <w:t>Long-term glacial and fluvial system coupling in southern Greece and evidence for glaciation during M</w:t>
      </w:r>
      <w:r w:rsidR="7F51FABC" w:rsidRPr="67D144CF">
        <w:rPr>
          <w:b/>
          <w:bCs/>
        </w:rPr>
        <w:t xml:space="preserve">arine </w:t>
      </w:r>
      <w:r w:rsidR="006C43E9" w:rsidRPr="67D144CF">
        <w:rPr>
          <w:b/>
          <w:bCs/>
        </w:rPr>
        <w:t>I</w:t>
      </w:r>
      <w:r w:rsidR="409E8EE3" w:rsidRPr="67D144CF">
        <w:rPr>
          <w:b/>
          <w:bCs/>
        </w:rPr>
        <w:t xml:space="preserve">sotope </w:t>
      </w:r>
      <w:r w:rsidR="006C43E9" w:rsidRPr="67D144CF">
        <w:rPr>
          <w:b/>
          <w:bCs/>
        </w:rPr>
        <w:t>S</w:t>
      </w:r>
      <w:r w:rsidR="038A209D" w:rsidRPr="67D144CF">
        <w:rPr>
          <w:b/>
          <w:bCs/>
        </w:rPr>
        <w:t>tage</w:t>
      </w:r>
      <w:r w:rsidR="006C43E9" w:rsidRPr="67D144CF">
        <w:rPr>
          <w:b/>
          <w:bCs/>
        </w:rPr>
        <w:t xml:space="preserve"> 16</w:t>
      </w:r>
    </w:p>
    <w:bookmarkEnd w:id="0"/>
    <w:p w14:paraId="31A54DE8" w14:textId="77777777" w:rsidR="002C7E14" w:rsidRPr="00364B5F" w:rsidRDefault="002C7E14" w:rsidP="002C7E14">
      <w:pPr>
        <w:spacing w:line="360" w:lineRule="auto"/>
      </w:pPr>
    </w:p>
    <w:p w14:paraId="2DAA7F8F" w14:textId="26BAEA0A" w:rsidR="002C7E14" w:rsidRPr="00364B5F" w:rsidRDefault="00B813AF" w:rsidP="002C7E14">
      <w:pPr>
        <w:spacing w:line="360" w:lineRule="auto"/>
      </w:pPr>
      <w:r w:rsidRPr="00364B5F">
        <w:t>R</w:t>
      </w:r>
      <w:r w:rsidR="00364B5F" w:rsidRPr="00364B5F">
        <w:t xml:space="preserve">ichard </w:t>
      </w:r>
      <w:r w:rsidRPr="00364B5F">
        <w:t>J.</w:t>
      </w:r>
      <w:r w:rsidR="002C7E14" w:rsidRPr="00364B5F">
        <w:t>J. Pope</w:t>
      </w:r>
      <w:r w:rsidR="00364B5F" w:rsidRPr="00364B5F">
        <w:rPr>
          <w:vertAlign w:val="superscript"/>
        </w:rPr>
        <w:t>a, *</w:t>
      </w:r>
      <w:r w:rsidR="00D1018F" w:rsidRPr="00364B5F">
        <w:t>,</w:t>
      </w:r>
      <w:r w:rsidR="002C7E14" w:rsidRPr="00364B5F">
        <w:t xml:space="preserve"> P</w:t>
      </w:r>
      <w:r w:rsidR="00364B5F" w:rsidRPr="00364B5F">
        <w:t xml:space="preserve">hilip </w:t>
      </w:r>
      <w:r w:rsidR="002C7E14" w:rsidRPr="00364B5F">
        <w:t>D. Hughes</w:t>
      </w:r>
      <w:r w:rsidR="00364B5F" w:rsidRPr="00364B5F">
        <w:rPr>
          <w:vertAlign w:val="superscript"/>
        </w:rPr>
        <w:t>b</w:t>
      </w:r>
      <w:r w:rsidR="000960D5" w:rsidRPr="00364B5F">
        <w:t>, J</w:t>
      </w:r>
      <w:r w:rsidR="00364B5F" w:rsidRPr="00364B5F">
        <w:t xml:space="preserve">amie </w:t>
      </w:r>
      <w:r w:rsidR="000960D5" w:rsidRPr="00364B5F">
        <w:t>C.</w:t>
      </w:r>
      <w:r w:rsidR="00D52724" w:rsidRPr="00364B5F">
        <w:t xml:space="preserve"> Woodward</w:t>
      </w:r>
      <w:r w:rsidR="00364B5F" w:rsidRPr="00364B5F">
        <w:rPr>
          <w:vertAlign w:val="superscript"/>
        </w:rPr>
        <w:t>b</w:t>
      </w:r>
      <w:r w:rsidR="00D52724" w:rsidRPr="00364B5F">
        <w:t>, S</w:t>
      </w:r>
      <w:r w:rsidR="00364B5F" w:rsidRPr="00364B5F">
        <w:t xml:space="preserve">tephen </w:t>
      </w:r>
      <w:r w:rsidR="00D1018F" w:rsidRPr="00364B5F">
        <w:t>Noble</w:t>
      </w:r>
      <w:r w:rsidR="00364B5F" w:rsidRPr="00364B5F">
        <w:rPr>
          <w:vertAlign w:val="superscript"/>
        </w:rPr>
        <w:t>c</w:t>
      </w:r>
      <w:r w:rsidR="00D1018F" w:rsidRPr="00364B5F">
        <w:t>, D</w:t>
      </w:r>
      <w:r w:rsidR="00364B5F" w:rsidRPr="00364B5F">
        <w:t xml:space="preserve">iana </w:t>
      </w:r>
      <w:r w:rsidR="00D1018F" w:rsidRPr="00364B5F">
        <w:t>Sahy</w:t>
      </w:r>
      <w:r w:rsidR="00364B5F" w:rsidRPr="00364B5F">
        <w:rPr>
          <w:vertAlign w:val="superscript"/>
        </w:rPr>
        <w:t>c</w:t>
      </w:r>
      <w:r w:rsidR="0073701D" w:rsidRPr="00364B5F">
        <w:t xml:space="preserve">, </w:t>
      </w:r>
      <w:r w:rsidR="00D1018F" w:rsidRPr="00364B5F">
        <w:t>E</w:t>
      </w:r>
      <w:r w:rsidR="00364B5F" w:rsidRPr="00364B5F">
        <w:t>mmanuel</w:t>
      </w:r>
      <w:r w:rsidR="00D1018F" w:rsidRPr="00364B5F">
        <w:t xml:space="preserve"> Skourtsos</w:t>
      </w:r>
      <w:r w:rsidR="00364B5F" w:rsidRPr="00364B5F">
        <w:rPr>
          <w:vertAlign w:val="superscript"/>
        </w:rPr>
        <w:t>d</w:t>
      </w:r>
    </w:p>
    <w:p w14:paraId="00EC4A9C" w14:textId="77777777" w:rsidR="002C7E14" w:rsidRPr="00D1018F" w:rsidRDefault="002C7E14" w:rsidP="002C7E14">
      <w:pPr>
        <w:spacing w:line="360" w:lineRule="auto"/>
      </w:pPr>
    </w:p>
    <w:p w14:paraId="03F7009B" w14:textId="13EC69E3" w:rsidR="002C7E14" w:rsidRPr="00364B5F" w:rsidRDefault="00364B5F" w:rsidP="002C7E14">
      <w:pPr>
        <w:spacing w:line="360" w:lineRule="auto"/>
        <w:rPr>
          <w:sz w:val="20"/>
          <w:szCs w:val="20"/>
        </w:rPr>
      </w:pPr>
      <w:r w:rsidRPr="00364B5F">
        <w:rPr>
          <w:sz w:val="20"/>
          <w:szCs w:val="20"/>
          <w:vertAlign w:val="superscript"/>
        </w:rPr>
        <w:t>a</w:t>
      </w:r>
      <w:r w:rsidR="002C7E14" w:rsidRPr="00364B5F">
        <w:rPr>
          <w:sz w:val="20"/>
          <w:szCs w:val="20"/>
        </w:rPr>
        <w:t xml:space="preserve"> </w:t>
      </w:r>
      <w:r w:rsidR="00051269" w:rsidRPr="00364B5F">
        <w:rPr>
          <w:sz w:val="20"/>
          <w:szCs w:val="20"/>
        </w:rPr>
        <w:t xml:space="preserve">Environmental Sustainability Research Centre, Department of Environmental Sciences, </w:t>
      </w:r>
      <w:r w:rsidR="002C7E14" w:rsidRPr="00364B5F">
        <w:rPr>
          <w:sz w:val="20"/>
          <w:szCs w:val="20"/>
        </w:rPr>
        <w:t>University of Derby, Derby DE22 1GB, UK</w:t>
      </w:r>
    </w:p>
    <w:p w14:paraId="35DEDF70" w14:textId="5D6BA8C1" w:rsidR="00201267" w:rsidRPr="00364B5F" w:rsidRDefault="00364B5F" w:rsidP="002C7E14">
      <w:pPr>
        <w:spacing w:line="360" w:lineRule="auto"/>
        <w:rPr>
          <w:sz w:val="20"/>
          <w:szCs w:val="20"/>
        </w:rPr>
      </w:pPr>
      <w:r w:rsidRPr="00364B5F">
        <w:rPr>
          <w:sz w:val="20"/>
          <w:szCs w:val="20"/>
          <w:vertAlign w:val="superscript"/>
        </w:rPr>
        <w:t>b</w:t>
      </w:r>
      <w:r w:rsidR="002C7E14" w:rsidRPr="00364B5F">
        <w:rPr>
          <w:sz w:val="20"/>
          <w:szCs w:val="20"/>
          <w:vertAlign w:val="superscript"/>
        </w:rPr>
        <w:t xml:space="preserve"> </w:t>
      </w:r>
      <w:r w:rsidR="00D0326B" w:rsidRPr="00364B5F">
        <w:rPr>
          <w:sz w:val="20"/>
          <w:szCs w:val="20"/>
        </w:rPr>
        <w:t>Department of</w:t>
      </w:r>
      <w:r w:rsidR="002C7E14" w:rsidRPr="00364B5F">
        <w:rPr>
          <w:sz w:val="20"/>
          <w:szCs w:val="20"/>
        </w:rPr>
        <w:t xml:space="preserve"> Geography, School of Environment, Education and Development, The University of Manchester, Manchester M13 9PL, UK</w:t>
      </w:r>
    </w:p>
    <w:p w14:paraId="422E9DF4" w14:textId="7F2C7BC3" w:rsidR="002C7E14" w:rsidRPr="00364B5F" w:rsidRDefault="00364B5F" w:rsidP="002C7E14">
      <w:pPr>
        <w:spacing w:line="360" w:lineRule="auto"/>
        <w:rPr>
          <w:sz w:val="20"/>
          <w:szCs w:val="20"/>
        </w:rPr>
      </w:pPr>
      <w:r w:rsidRPr="00364B5F">
        <w:rPr>
          <w:sz w:val="20"/>
          <w:szCs w:val="20"/>
          <w:vertAlign w:val="superscript"/>
        </w:rPr>
        <w:t>c</w:t>
      </w:r>
      <w:r w:rsidR="002603A0" w:rsidRPr="00364B5F">
        <w:rPr>
          <w:sz w:val="20"/>
          <w:szCs w:val="20"/>
        </w:rPr>
        <w:t xml:space="preserve"> National Environmental Isotope Facility, Geochronology and Tracers Facility</w:t>
      </w:r>
      <w:r w:rsidR="00D1018F" w:rsidRPr="00364B5F">
        <w:rPr>
          <w:color w:val="000000"/>
          <w:sz w:val="20"/>
          <w:szCs w:val="20"/>
        </w:rPr>
        <w:t xml:space="preserve">, </w:t>
      </w:r>
      <w:r w:rsidR="00D1018F" w:rsidRPr="00364B5F">
        <w:rPr>
          <w:color w:val="000000"/>
          <w:sz w:val="20"/>
          <w:szCs w:val="20"/>
          <w:shd w:val="clear" w:color="auto" w:fill="FFFFFF"/>
        </w:rPr>
        <w:t>Keyworth</w:t>
      </w:r>
      <w:r w:rsidR="00D1018F" w:rsidRPr="00364B5F">
        <w:rPr>
          <w:color w:val="000000"/>
          <w:sz w:val="20"/>
          <w:szCs w:val="20"/>
        </w:rPr>
        <w:t xml:space="preserve">, </w:t>
      </w:r>
      <w:r w:rsidR="00D1018F" w:rsidRPr="00364B5F">
        <w:rPr>
          <w:color w:val="000000"/>
          <w:sz w:val="20"/>
          <w:szCs w:val="20"/>
          <w:shd w:val="clear" w:color="auto" w:fill="FFFFFF"/>
        </w:rPr>
        <w:t>Nottingham NG12 5GG, UK</w:t>
      </w:r>
    </w:p>
    <w:p w14:paraId="229E53F3" w14:textId="67614DC1" w:rsidR="003B46D6" w:rsidRPr="00D1018F" w:rsidRDefault="00364B5F" w:rsidP="003B46D6">
      <w:pPr>
        <w:spacing w:line="360" w:lineRule="auto"/>
        <w:rPr>
          <w:rFonts w:eastAsia="Arial Unicode MS"/>
          <w:bdr w:val="none" w:sz="0" w:space="0" w:color="auto" w:frame="1"/>
        </w:rPr>
      </w:pPr>
      <w:r w:rsidRPr="00364B5F">
        <w:rPr>
          <w:sz w:val="20"/>
          <w:szCs w:val="20"/>
          <w:vertAlign w:val="superscript"/>
        </w:rPr>
        <w:t>d</w:t>
      </w:r>
      <w:r>
        <w:rPr>
          <w:sz w:val="20"/>
          <w:szCs w:val="20"/>
          <w:vertAlign w:val="superscript"/>
        </w:rPr>
        <w:t xml:space="preserve"> </w:t>
      </w:r>
      <w:r w:rsidR="003B46D6" w:rsidRPr="003B46D6">
        <w:rPr>
          <w:rFonts w:eastAsia="Arial Unicode MS"/>
          <w:sz w:val="20"/>
          <w:szCs w:val="20"/>
          <w:bdr w:val="none" w:sz="0" w:space="0" w:color="auto" w:frame="1"/>
        </w:rPr>
        <w:t>Department of Geology and Geoenvironment, National and Kapodistrian University of Athens, Panepistimioupoli Zografou, Athens, 157 84 Greece.</w:t>
      </w:r>
    </w:p>
    <w:p w14:paraId="78499ABE" w14:textId="2F075337" w:rsidR="00BA65C9" w:rsidRPr="00BA65C9" w:rsidRDefault="00BA65C9" w:rsidP="002C7E14">
      <w:pPr>
        <w:spacing w:line="360" w:lineRule="auto"/>
        <w:rPr>
          <w:rFonts w:eastAsia="Arial Unicode MS"/>
          <w:sz w:val="20"/>
          <w:szCs w:val="20"/>
          <w:bdr w:val="none" w:sz="0" w:space="0" w:color="auto" w:frame="1"/>
        </w:rPr>
      </w:pPr>
    </w:p>
    <w:p w14:paraId="56B57751" w14:textId="08FA4AED" w:rsidR="00D1018F" w:rsidRPr="00BA65C9" w:rsidRDefault="00364B5F" w:rsidP="002C7E14">
      <w:pPr>
        <w:spacing w:line="360" w:lineRule="auto"/>
        <w:rPr>
          <w:sz w:val="20"/>
          <w:szCs w:val="20"/>
        </w:rPr>
      </w:pPr>
      <w:r w:rsidRPr="00BA65C9">
        <w:rPr>
          <w:sz w:val="20"/>
          <w:szCs w:val="20"/>
        </w:rPr>
        <w:t>*</w:t>
      </w:r>
      <w:r w:rsidR="00BA65C9" w:rsidRPr="00BA65C9">
        <w:rPr>
          <w:sz w:val="20"/>
          <w:szCs w:val="20"/>
        </w:rPr>
        <w:t xml:space="preserve"> Corresponding author. E-mail address: R.J.Pope@Derby.ac.uk (R.J.J.Pope)</w:t>
      </w:r>
    </w:p>
    <w:p w14:paraId="3139F8C4" w14:textId="77777777" w:rsidR="00657F0E" w:rsidRDefault="00657F0E" w:rsidP="002C7E14">
      <w:pPr>
        <w:spacing w:line="360" w:lineRule="auto"/>
        <w:rPr>
          <w:b/>
        </w:rPr>
      </w:pPr>
    </w:p>
    <w:p w14:paraId="1C7B5E52" w14:textId="00D2C771" w:rsidR="00BA65C9" w:rsidRDefault="00657F0E" w:rsidP="002C7E14">
      <w:pPr>
        <w:spacing w:line="360" w:lineRule="auto"/>
        <w:rPr>
          <w:b/>
        </w:rPr>
      </w:pPr>
      <w:r>
        <w:rPr>
          <w:b/>
        </w:rPr>
        <w:t>Keywords:</w:t>
      </w:r>
    </w:p>
    <w:p w14:paraId="30AF904E" w14:textId="0B1D8E0B" w:rsidR="00657F0E" w:rsidRPr="00657F0E" w:rsidRDefault="00657F0E" w:rsidP="002C7E14">
      <w:pPr>
        <w:spacing w:line="360" w:lineRule="auto"/>
      </w:pPr>
      <w:r>
        <w:t xml:space="preserve">Middle Pleistocene, glaciation, fluvial system, </w:t>
      </w:r>
      <w:r w:rsidR="00AD624E">
        <w:t xml:space="preserve">coupling, </w:t>
      </w:r>
      <w:r w:rsidR="1C9BE42F">
        <w:t>glaciofluvial</w:t>
      </w:r>
      <w:r>
        <w:t xml:space="preserve"> fan, </w:t>
      </w:r>
      <w:r w:rsidR="00AD624E">
        <w:t xml:space="preserve">Mount Chelmos, </w:t>
      </w:r>
      <w:r>
        <w:t xml:space="preserve">southern Greece </w:t>
      </w:r>
    </w:p>
    <w:p w14:paraId="22C1072A" w14:textId="77777777" w:rsidR="00657F0E" w:rsidRDefault="00657F0E" w:rsidP="002C7E14">
      <w:pPr>
        <w:spacing w:line="360" w:lineRule="auto"/>
        <w:rPr>
          <w:b/>
        </w:rPr>
      </w:pPr>
    </w:p>
    <w:p w14:paraId="0AAF51E5" w14:textId="1090EC2C" w:rsidR="002C7E14" w:rsidRDefault="002C7E14" w:rsidP="002C7E14">
      <w:pPr>
        <w:spacing w:line="360" w:lineRule="auto"/>
        <w:rPr>
          <w:b/>
        </w:rPr>
      </w:pPr>
      <w:r w:rsidRPr="00A83200">
        <w:rPr>
          <w:b/>
        </w:rPr>
        <w:t>Abstract</w:t>
      </w:r>
    </w:p>
    <w:p w14:paraId="5E13C362" w14:textId="132F2D47" w:rsidR="00B24B4D" w:rsidRDefault="0043461A" w:rsidP="1079715C">
      <w:pPr>
        <w:spacing w:line="360" w:lineRule="auto"/>
        <w:rPr>
          <w:sz w:val="20"/>
          <w:szCs w:val="20"/>
        </w:rPr>
      </w:pPr>
      <w:r w:rsidRPr="67D144CF">
        <w:rPr>
          <w:sz w:val="20"/>
          <w:szCs w:val="20"/>
        </w:rPr>
        <w:t xml:space="preserve">Pleistocene </w:t>
      </w:r>
      <w:r w:rsidR="001B2D0A" w:rsidRPr="67D144CF">
        <w:rPr>
          <w:sz w:val="20"/>
          <w:szCs w:val="20"/>
        </w:rPr>
        <w:t>glacial activity</w:t>
      </w:r>
      <w:r w:rsidR="00100A0D" w:rsidRPr="67D144CF">
        <w:rPr>
          <w:sz w:val="20"/>
          <w:szCs w:val="20"/>
        </w:rPr>
        <w:t xml:space="preserve"> </w:t>
      </w:r>
      <w:r w:rsidR="00A505A3" w:rsidRPr="67D144CF">
        <w:rPr>
          <w:sz w:val="20"/>
          <w:szCs w:val="20"/>
        </w:rPr>
        <w:t xml:space="preserve">was a major influence on </w:t>
      </w:r>
      <w:r w:rsidR="00CC1E44" w:rsidRPr="67D144CF">
        <w:rPr>
          <w:sz w:val="20"/>
          <w:szCs w:val="20"/>
        </w:rPr>
        <w:t xml:space="preserve">runoff </w:t>
      </w:r>
      <w:r w:rsidR="00703882" w:rsidRPr="67D144CF">
        <w:rPr>
          <w:sz w:val="20"/>
          <w:szCs w:val="20"/>
        </w:rPr>
        <w:t xml:space="preserve">and sediment supply </w:t>
      </w:r>
      <w:r w:rsidRPr="67D144CF">
        <w:rPr>
          <w:sz w:val="20"/>
          <w:szCs w:val="20"/>
        </w:rPr>
        <w:t>in many</w:t>
      </w:r>
      <w:r w:rsidR="00CB0F74" w:rsidRPr="67D144CF">
        <w:rPr>
          <w:sz w:val="20"/>
          <w:szCs w:val="20"/>
        </w:rPr>
        <w:t xml:space="preserve"> </w:t>
      </w:r>
      <w:r w:rsidR="005409C6" w:rsidRPr="67D144CF">
        <w:rPr>
          <w:sz w:val="20"/>
          <w:szCs w:val="20"/>
        </w:rPr>
        <w:t xml:space="preserve">river systems </w:t>
      </w:r>
      <w:r w:rsidRPr="67D144CF">
        <w:rPr>
          <w:sz w:val="20"/>
          <w:szCs w:val="20"/>
        </w:rPr>
        <w:t xml:space="preserve">across the Mediterranean. </w:t>
      </w:r>
      <w:r w:rsidR="005A6C28" w:rsidRPr="67D144CF">
        <w:rPr>
          <w:sz w:val="20"/>
          <w:szCs w:val="20"/>
        </w:rPr>
        <w:t>The geomorphological impacts of c</w:t>
      </w:r>
      <w:r w:rsidR="00C979A6" w:rsidRPr="67D144CF">
        <w:rPr>
          <w:sz w:val="20"/>
          <w:szCs w:val="20"/>
        </w:rPr>
        <w:t xml:space="preserve">hanges in </w:t>
      </w:r>
      <w:r w:rsidR="00EC7E2D" w:rsidRPr="67D144CF">
        <w:rPr>
          <w:sz w:val="20"/>
          <w:szCs w:val="20"/>
        </w:rPr>
        <w:t xml:space="preserve">sediment </w:t>
      </w:r>
      <w:r w:rsidR="00703882" w:rsidRPr="67D144CF">
        <w:rPr>
          <w:sz w:val="20"/>
          <w:szCs w:val="20"/>
        </w:rPr>
        <w:t xml:space="preserve">transfer between </w:t>
      </w:r>
      <w:r w:rsidR="00DC6C64" w:rsidRPr="67D144CF">
        <w:rPr>
          <w:sz w:val="20"/>
          <w:szCs w:val="20"/>
        </w:rPr>
        <w:t xml:space="preserve">glaciated </w:t>
      </w:r>
      <w:r w:rsidR="00703882" w:rsidRPr="67D144CF">
        <w:rPr>
          <w:sz w:val="20"/>
          <w:szCs w:val="20"/>
        </w:rPr>
        <w:t>headwater terrains and downstream depo</w:t>
      </w:r>
      <w:r w:rsidR="00161698" w:rsidRPr="67D144CF">
        <w:rPr>
          <w:sz w:val="20"/>
          <w:szCs w:val="20"/>
        </w:rPr>
        <w:t>centres</w:t>
      </w:r>
      <w:r w:rsidR="00703882" w:rsidRPr="67D144CF">
        <w:rPr>
          <w:sz w:val="20"/>
          <w:szCs w:val="20"/>
        </w:rPr>
        <w:t xml:space="preserve"> </w:t>
      </w:r>
      <w:r w:rsidR="00F2115D" w:rsidRPr="67D144CF">
        <w:rPr>
          <w:sz w:val="20"/>
          <w:szCs w:val="20"/>
        </w:rPr>
        <w:t xml:space="preserve">spanning </w:t>
      </w:r>
      <w:r w:rsidR="00DC6C64" w:rsidRPr="67D144CF">
        <w:rPr>
          <w:sz w:val="20"/>
          <w:szCs w:val="20"/>
        </w:rPr>
        <w:t xml:space="preserve">several </w:t>
      </w:r>
      <w:r w:rsidR="00031343" w:rsidRPr="67D144CF">
        <w:rPr>
          <w:sz w:val="20"/>
          <w:szCs w:val="20"/>
        </w:rPr>
        <w:t>glacial cycles</w:t>
      </w:r>
      <w:r w:rsidR="00F2115D" w:rsidRPr="67D144CF">
        <w:rPr>
          <w:sz w:val="20"/>
          <w:szCs w:val="20"/>
        </w:rPr>
        <w:t xml:space="preserve"> are</w:t>
      </w:r>
      <w:r w:rsidR="00B2758A" w:rsidRPr="67D144CF">
        <w:rPr>
          <w:sz w:val="20"/>
          <w:szCs w:val="20"/>
        </w:rPr>
        <w:t>, however,</w:t>
      </w:r>
      <w:r w:rsidR="00F2115D" w:rsidRPr="67D144CF">
        <w:rPr>
          <w:sz w:val="20"/>
          <w:szCs w:val="20"/>
        </w:rPr>
        <w:t xml:space="preserve"> poorly </w:t>
      </w:r>
      <w:r w:rsidR="00DF76B7" w:rsidRPr="67D144CF">
        <w:rPr>
          <w:sz w:val="20"/>
          <w:szCs w:val="20"/>
        </w:rPr>
        <w:t>understood</w:t>
      </w:r>
      <w:r w:rsidR="00C979A6" w:rsidRPr="67D144CF">
        <w:rPr>
          <w:sz w:val="20"/>
          <w:szCs w:val="20"/>
        </w:rPr>
        <w:t xml:space="preserve">. </w:t>
      </w:r>
      <w:r w:rsidR="009C5A2B" w:rsidRPr="67D144CF">
        <w:rPr>
          <w:sz w:val="20"/>
          <w:szCs w:val="20"/>
        </w:rPr>
        <w:t xml:space="preserve"> By applying </w:t>
      </w:r>
      <w:r w:rsidR="0014082A" w:rsidRPr="67D144CF">
        <w:rPr>
          <w:sz w:val="20"/>
          <w:szCs w:val="20"/>
        </w:rPr>
        <w:t>uranium</w:t>
      </w:r>
      <w:r w:rsidR="0016285F" w:rsidRPr="67D144CF">
        <w:rPr>
          <w:sz w:val="20"/>
          <w:szCs w:val="20"/>
        </w:rPr>
        <w:t xml:space="preserve">-series and </w:t>
      </w:r>
      <w:r w:rsidR="0014082A" w:rsidRPr="67D144CF">
        <w:rPr>
          <w:sz w:val="20"/>
          <w:szCs w:val="20"/>
        </w:rPr>
        <w:t xml:space="preserve">optically stimulated luminescence </w:t>
      </w:r>
      <w:r w:rsidR="0016285F" w:rsidRPr="67D144CF">
        <w:rPr>
          <w:sz w:val="20"/>
          <w:szCs w:val="20"/>
        </w:rPr>
        <w:t xml:space="preserve">dating </w:t>
      </w:r>
      <w:r w:rsidR="009C5A2B" w:rsidRPr="67D144CF">
        <w:rPr>
          <w:sz w:val="20"/>
          <w:szCs w:val="20"/>
        </w:rPr>
        <w:t xml:space="preserve">to </w:t>
      </w:r>
      <w:r w:rsidR="0016285F" w:rsidRPr="67D144CF">
        <w:rPr>
          <w:sz w:val="20"/>
          <w:szCs w:val="20"/>
        </w:rPr>
        <w:t xml:space="preserve">fluvial and glacial </w:t>
      </w:r>
      <w:r w:rsidR="00421D98" w:rsidRPr="67D144CF">
        <w:rPr>
          <w:sz w:val="20"/>
          <w:szCs w:val="20"/>
        </w:rPr>
        <w:t xml:space="preserve">sediments </w:t>
      </w:r>
      <w:r w:rsidR="00F73405" w:rsidRPr="67D144CF">
        <w:rPr>
          <w:sz w:val="20"/>
          <w:szCs w:val="20"/>
        </w:rPr>
        <w:t xml:space="preserve">preserved </w:t>
      </w:r>
      <w:r w:rsidR="0016285F" w:rsidRPr="67D144CF">
        <w:rPr>
          <w:sz w:val="20"/>
          <w:szCs w:val="20"/>
        </w:rPr>
        <w:t>on Mount Chelmos (2355 m) in southern Greece</w:t>
      </w:r>
      <w:r w:rsidR="009C5A2B" w:rsidRPr="67D144CF">
        <w:rPr>
          <w:sz w:val="20"/>
          <w:szCs w:val="20"/>
        </w:rPr>
        <w:t xml:space="preserve">, we </w:t>
      </w:r>
      <w:r w:rsidR="000C046F" w:rsidRPr="67D144CF">
        <w:rPr>
          <w:sz w:val="20"/>
          <w:szCs w:val="20"/>
        </w:rPr>
        <w:t xml:space="preserve">show </w:t>
      </w:r>
      <w:r w:rsidR="00B45A93" w:rsidRPr="67D144CF">
        <w:rPr>
          <w:sz w:val="20"/>
          <w:szCs w:val="20"/>
        </w:rPr>
        <w:t xml:space="preserve">how </w:t>
      </w:r>
      <w:r w:rsidR="000C046F" w:rsidRPr="67D144CF">
        <w:rPr>
          <w:sz w:val="20"/>
          <w:szCs w:val="20"/>
        </w:rPr>
        <w:t xml:space="preserve">changes in </w:t>
      </w:r>
      <w:r w:rsidR="007004DF" w:rsidRPr="67D144CF">
        <w:rPr>
          <w:sz w:val="20"/>
          <w:szCs w:val="20"/>
        </w:rPr>
        <w:t xml:space="preserve">the </w:t>
      </w:r>
      <w:r w:rsidR="009C5A2B" w:rsidRPr="67D144CF">
        <w:rPr>
          <w:sz w:val="20"/>
          <w:szCs w:val="20"/>
        </w:rPr>
        <w:t>long-term coupling between glacial and fluvial system</w:t>
      </w:r>
      <w:r w:rsidR="007004DF" w:rsidRPr="67D144CF">
        <w:rPr>
          <w:sz w:val="20"/>
          <w:szCs w:val="20"/>
        </w:rPr>
        <w:t>s</w:t>
      </w:r>
      <w:r w:rsidR="000C046F" w:rsidRPr="67D144CF">
        <w:rPr>
          <w:sz w:val="20"/>
          <w:szCs w:val="20"/>
        </w:rPr>
        <w:t xml:space="preserve"> are preserved within a major </w:t>
      </w:r>
      <w:r w:rsidR="4419F563" w:rsidRPr="67D144CF">
        <w:rPr>
          <w:sz w:val="20"/>
          <w:szCs w:val="20"/>
        </w:rPr>
        <w:t>glaciofluvial</w:t>
      </w:r>
      <w:r w:rsidR="000C046F" w:rsidRPr="67D144CF">
        <w:rPr>
          <w:sz w:val="20"/>
          <w:szCs w:val="20"/>
        </w:rPr>
        <w:t xml:space="preserve"> </w:t>
      </w:r>
      <w:r w:rsidR="2401FBAB" w:rsidRPr="67D144CF">
        <w:rPr>
          <w:sz w:val="20"/>
          <w:szCs w:val="20"/>
        </w:rPr>
        <w:t xml:space="preserve">outwash </w:t>
      </w:r>
      <w:r w:rsidR="000C046F" w:rsidRPr="67D144CF">
        <w:rPr>
          <w:sz w:val="20"/>
          <w:szCs w:val="20"/>
        </w:rPr>
        <w:t>fan system</w:t>
      </w:r>
      <w:r w:rsidR="005A6C28" w:rsidRPr="67D144CF">
        <w:rPr>
          <w:sz w:val="20"/>
          <w:szCs w:val="20"/>
        </w:rPr>
        <w:t xml:space="preserve"> that functioned during multiple cold stages</w:t>
      </w:r>
      <w:r w:rsidR="00DF76B7" w:rsidRPr="67D144CF">
        <w:rPr>
          <w:sz w:val="20"/>
          <w:szCs w:val="20"/>
        </w:rPr>
        <w:t>.</w:t>
      </w:r>
      <w:r w:rsidR="000C09CE" w:rsidRPr="67D144CF">
        <w:rPr>
          <w:sz w:val="20"/>
          <w:szCs w:val="20"/>
        </w:rPr>
        <w:t xml:space="preserve"> </w:t>
      </w:r>
      <w:r w:rsidR="005A6C28" w:rsidRPr="67D144CF">
        <w:rPr>
          <w:sz w:val="20"/>
          <w:szCs w:val="20"/>
        </w:rPr>
        <w:t>We also present evidence in the form</w:t>
      </w:r>
      <w:r w:rsidR="000C046F" w:rsidRPr="67D144CF">
        <w:rPr>
          <w:sz w:val="20"/>
          <w:szCs w:val="20"/>
        </w:rPr>
        <w:t xml:space="preserve"> </w:t>
      </w:r>
      <w:r w:rsidR="00B83820" w:rsidRPr="67D144CF">
        <w:rPr>
          <w:sz w:val="20"/>
          <w:szCs w:val="20"/>
        </w:rPr>
        <w:t xml:space="preserve">of a cemented till unit, stratigraphically below younger glacial deposits, yielding a U-series age close </w:t>
      </w:r>
      <w:r w:rsidR="005A6C28" w:rsidRPr="67D144CF">
        <w:rPr>
          <w:sz w:val="20"/>
          <w:szCs w:val="20"/>
        </w:rPr>
        <w:t xml:space="preserve">to </w:t>
      </w:r>
      <w:r w:rsidR="00B83820" w:rsidRPr="67D144CF">
        <w:rPr>
          <w:sz w:val="20"/>
          <w:szCs w:val="20"/>
        </w:rPr>
        <w:t>the limit of the technique,</w:t>
      </w:r>
      <w:r w:rsidR="00235D09" w:rsidRPr="67D144CF">
        <w:rPr>
          <w:sz w:val="20"/>
          <w:szCs w:val="20"/>
        </w:rPr>
        <w:t xml:space="preserve"> </w:t>
      </w:r>
      <w:r w:rsidR="005A6C28" w:rsidRPr="67D144CF">
        <w:rPr>
          <w:sz w:val="20"/>
          <w:szCs w:val="20"/>
        </w:rPr>
        <w:t>indicating</w:t>
      </w:r>
      <w:r w:rsidR="00F46FDE" w:rsidRPr="67D144CF">
        <w:rPr>
          <w:sz w:val="20"/>
          <w:szCs w:val="20"/>
        </w:rPr>
        <w:t xml:space="preserve"> </w:t>
      </w:r>
      <w:r w:rsidR="00B83820" w:rsidRPr="67D144CF">
        <w:rPr>
          <w:sz w:val="20"/>
          <w:szCs w:val="20"/>
        </w:rPr>
        <w:t xml:space="preserve">glaciation during </w:t>
      </w:r>
      <w:r w:rsidR="6BCEADD8" w:rsidRPr="67D144CF">
        <w:rPr>
          <w:sz w:val="20"/>
          <w:szCs w:val="20"/>
        </w:rPr>
        <w:t>Marine Isotope Stage (</w:t>
      </w:r>
      <w:r w:rsidR="00B83820" w:rsidRPr="67D144CF">
        <w:rPr>
          <w:sz w:val="20"/>
          <w:szCs w:val="20"/>
        </w:rPr>
        <w:t>MIS</w:t>
      </w:r>
      <w:r w:rsidR="77A4758F" w:rsidRPr="67D144CF">
        <w:rPr>
          <w:sz w:val="20"/>
          <w:szCs w:val="20"/>
        </w:rPr>
        <w:t>)</w:t>
      </w:r>
      <w:r w:rsidR="00B83820" w:rsidRPr="67D144CF">
        <w:rPr>
          <w:sz w:val="20"/>
          <w:szCs w:val="20"/>
        </w:rPr>
        <w:t xml:space="preserve"> 16</w:t>
      </w:r>
      <w:r w:rsidR="00093205" w:rsidRPr="67D144CF">
        <w:rPr>
          <w:sz w:val="20"/>
          <w:szCs w:val="20"/>
        </w:rPr>
        <w:t xml:space="preserve"> </w:t>
      </w:r>
      <w:r w:rsidR="005A6C28" w:rsidRPr="67D144CF">
        <w:rPr>
          <w:sz w:val="20"/>
          <w:szCs w:val="20"/>
        </w:rPr>
        <w:t xml:space="preserve">- </w:t>
      </w:r>
      <w:r w:rsidR="00093205" w:rsidRPr="67D144CF">
        <w:rPr>
          <w:sz w:val="20"/>
          <w:szCs w:val="20"/>
        </w:rPr>
        <w:t xml:space="preserve">one of the most severe glacial intervals recorded in the </w:t>
      </w:r>
      <w:r w:rsidR="005A6C28" w:rsidRPr="67D144CF">
        <w:rPr>
          <w:sz w:val="20"/>
          <w:szCs w:val="20"/>
        </w:rPr>
        <w:t xml:space="preserve">Mediterranean. </w:t>
      </w:r>
      <w:r w:rsidR="00B83820" w:rsidRPr="67D144CF">
        <w:rPr>
          <w:sz w:val="20"/>
          <w:szCs w:val="20"/>
        </w:rPr>
        <w:t xml:space="preserve">This is the first time such </w:t>
      </w:r>
      <w:r w:rsidR="005A6C28" w:rsidRPr="67D144CF">
        <w:rPr>
          <w:sz w:val="20"/>
          <w:szCs w:val="20"/>
        </w:rPr>
        <w:t xml:space="preserve">early </w:t>
      </w:r>
      <w:r w:rsidR="00B83820" w:rsidRPr="67D144CF">
        <w:rPr>
          <w:sz w:val="20"/>
          <w:szCs w:val="20"/>
        </w:rPr>
        <w:t xml:space="preserve">glaciation has been directly recorded in </w:t>
      </w:r>
      <w:r w:rsidR="00093205" w:rsidRPr="67D144CF">
        <w:rPr>
          <w:sz w:val="20"/>
          <w:szCs w:val="20"/>
        </w:rPr>
        <w:t>Greece and the wider Balkans</w:t>
      </w:r>
      <w:r w:rsidR="7D517EBA" w:rsidRPr="67D144CF">
        <w:rPr>
          <w:sz w:val="20"/>
          <w:szCs w:val="20"/>
        </w:rPr>
        <w:t xml:space="preserve"> and is defined here as the V</w:t>
      </w:r>
      <w:r w:rsidR="3C32A1F1" w:rsidRPr="67D144CF">
        <w:rPr>
          <w:sz w:val="20"/>
          <w:szCs w:val="20"/>
        </w:rPr>
        <w:t>a</w:t>
      </w:r>
      <w:r w:rsidR="7D517EBA" w:rsidRPr="67D144CF">
        <w:rPr>
          <w:sz w:val="20"/>
          <w:szCs w:val="20"/>
        </w:rPr>
        <w:t>l</w:t>
      </w:r>
      <w:r w:rsidR="19749792" w:rsidRPr="67D144CF">
        <w:rPr>
          <w:sz w:val="20"/>
          <w:szCs w:val="20"/>
        </w:rPr>
        <w:t>vo</w:t>
      </w:r>
      <w:r w:rsidR="7D517EBA" w:rsidRPr="67D144CF">
        <w:rPr>
          <w:sz w:val="20"/>
          <w:szCs w:val="20"/>
        </w:rPr>
        <w:t>usian Stage based on glacial deposits on Mount Chelmos</w:t>
      </w:r>
      <w:r w:rsidR="00B83820" w:rsidRPr="67D144CF">
        <w:rPr>
          <w:sz w:val="20"/>
          <w:szCs w:val="20"/>
        </w:rPr>
        <w:t xml:space="preserve">. </w:t>
      </w:r>
      <w:r w:rsidR="00A247A8" w:rsidRPr="67D144CF">
        <w:rPr>
          <w:sz w:val="20"/>
          <w:szCs w:val="20"/>
        </w:rPr>
        <w:t>G</w:t>
      </w:r>
      <w:r w:rsidR="00CA5169" w:rsidRPr="67D144CF">
        <w:rPr>
          <w:sz w:val="20"/>
          <w:szCs w:val="20"/>
        </w:rPr>
        <w:t xml:space="preserve">eomorphological </w:t>
      </w:r>
      <w:r w:rsidR="00A247A8" w:rsidRPr="67D144CF">
        <w:rPr>
          <w:sz w:val="20"/>
          <w:szCs w:val="20"/>
        </w:rPr>
        <w:t xml:space="preserve">and geochronological </w:t>
      </w:r>
      <w:r w:rsidR="00166A3E" w:rsidRPr="67D144CF">
        <w:rPr>
          <w:sz w:val="20"/>
          <w:szCs w:val="20"/>
        </w:rPr>
        <w:t xml:space="preserve">data </w:t>
      </w:r>
      <w:r w:rsidR="005A6C28" w:rsidRPr="67D144CF">
        <w:rPr>
          <w:sz w:val="20"/>
          <w:szCs w:val="20"/>
        </w:rPr>
        <w:t xml:space="preserve">point to the formation of a </w:t>
      </w:r>
      <w:r w:rsidR="00B83820" w:rsidRPr="67D144CF">
        <w:rPr>
          <w:sz w:val="20"/>
          <w:szCs w:val="20"/>
        </w:rPr>
        <w:t>more</w:t>
      </w:r>
      <w:r w:rsidR="00DB6D10" w:rsidRPr="67D144CF">
        <w:rPr>
          <w:sz w:val="20"/>
          <w:szCs w:val="20"/>
        </w:rPr>
        <w:t xml:space="preserve"> </w:t>
      </w:r>
      <w:r w:rsidR="0087149B" w:rsidRPr="67D144CF">
        <w:rPr>
          <w:sz w:val="20"/>
          <w:szCs w:val="20"/>
        </w:rPr>
        <w:t>extensive</w:t>
      </w:r>
      <w:r w:rsidR="00B83820" w:rsidRPr="67D144CF">
        <w:rPr>
          <w:sz w:val="20"/>
          <w:szCs w:val="20"/>
        </w:rPr>
        <w:t>,</w:t>
      </w:r>
      <w:r w:rsidR="0087149B" w:rsidRPr="67D144CF">
        <w:rPr>
          <w:sz w:val="20"/>
          <w:szCs w:val="20"/>
        </w:rPr>
        <w:t xml:space="preserve"> </w:t>
      </w:r>
      <w:r w:rsidR="00292580" w:rsidRPr="67D144CF">
        <w:rPr>
          <w:sz w:val="20"/>
          <w:szCs w:val="20"/>
        </w:rPr>
        <w:t xml:space="preserve">plateau </w:t>
      </w:r>
      <w:r w:rsidR="00DB6D10" w:rsidRPr="67D144CF">
        <w:rPr>
          <w:sz w:val="20"/>
          <w:szCs w:val="20"/>
        </w:rPr>
        <w:t xml:space="preserve">ice </w:t>
      </w:r>
      <w:r w:rsidR="00292580" w:rsidRPr="67D144CF">
        <w:rPr>
          <w:sz w:val="20"/>
          <w:szCs w:val="20"/>
        </w:rPr>
        <w:t xml:space="preserve">field </w:t>
      </w:r>
      <w:r w:rsidR="00DB6D10" w:rsidRPr="67D144CF">
        <w:rPr>
          <w:sz w:val="20"/>
          <w:szCs w:val="20"/>
        </w:rPr>
        <w:t xml:space="preserve">over </w:t>
      </w:r>
      <w:r w:rsidR="00083870" w:rsidRPr="67D144CF">
        <w:rPr>
          <w:sz w:val="20"/>
          <w:szCs w:val="20"/>
        </w:rPr>
        <w:t>C</w:t>
      </w:r>
      <w:r w:rsidR="00BA2004" w:rsidRPr="67D144CF">
        <w:rPr>
          <w:sz w:val="20"/>
          <w:szCs w:val="20"/>
        </w:rPr>
        <w:t xml:space="preserve">helmos </w:t>
      </w:r>
      <w:r w:rsidR="008A5A24" w:rsidRPr="67D144CF">
        <w:rPr>
          <w:sz w:val="20"/>
          <w:szCs w:val="20"/>
        </w:rPr>
        <w:t>during MIS 12</w:t>
      </w:r>
      <w:r w:rsidR="00093205" w:rsidRPr="67D144CF">
        <w:rPr>
          <w:sz w:val="20"/>
          <w:szCs w:val="20"/>
        </w:rPr>
        <w:t>, another severe glacial period in the Balkans</w:t>
      </w:r>
      <w:r w:rsidR="00F46FDE" w:rsidRPr="67D144CF">
        <w:rPr>
          <w:sz w:val="20"/>
          <w:szCs w:val="20"/>
        </w:rPr>
        <w:t xml:space="preserve"> that</w:t>
      </w:r>
      <w:r w:rsidR="008A5A24" w:rsidRPr="67D144CF">
        <w:rPr>
          <w:sz w:val="20"/>
          <w:szCs w:val="20"/>
        </w:rPr>
        <w:t xml:space="preserve"> </w:t>
      </w:r>
      <w:r w:rsidR="00DB6D10" w:rsidRPr="67D144CF">
        <w:rPr>
          <w:sz w:val="20"/>
          <w:szCs w:val="20"/>
        </w:rPr>
        <w:t>correspond</w:t>
      </w:r>
      <w:r w:rsidR="00F46FDE" w:rsidRPr="67D144CF">
        <w:rPr>
          <w:sz w:val="20"/>
          <w:szCs w:val="20"/>
        </w:rPr>
        <w:t>s</w:t>
      </w:r>
      <w:r w:rsidR="00DB6D10" w:rsidRPr="67D144CF">
        <w:rPr>
          <w:sz w:val="20"/>
          <w:szCs w:val="20"/>
        </w:rPr>
        <w:t xml:space="preserve"> with </w:t>
      </w:r>
      <w:r w:rsidR="00EC7E2D" w:rsidRPr="67D144CF">
        <w:rPr>
          <w:sz w:val="20"/>
          <w:szCs w:val="20"/>
        </w:rPr>
        <w:t xml:space="preserve">the </w:t>
      </w:r>
      <w:r w:rsidR="00DB6D10" w:rsidRPr="67D144CF">
        <w:rPr>
          <w:sz w:val="20"/>
          <w:szCs w:val="20"/>
        </w:rPr>
        <w:t>Skam</w:t>
      </w:r>
      <w:r w:rsidR="00A84F98" w:rsidRPr="67D144CF">
        <w:rPr>
          <w:sz w:val="20"/>
          <w:szCs w:val="20"/>
        </w:rPr>
        <w:t xml:space="preserve">nellian </w:t>
      </w:r>
      <w:r w:rsidR="00A247A8" w:rsidRPr="67D144CF">
        <w:rPr>
          <w:sz w:val="20"/>
          <w:szCs w:val="20"/>
        </w:rPr>
        <w:t>S</w:t>
      </w:r>
      <w:r w:rsidR="00CC588C" w:rsidRPr="67D144CF">
        <w:rPr>
          <w:sz w:val="20"/>
          <w:szCs w:val="20"/>
        </w:rPr>
        <w:t xml:space="preserve">tage </w:t>
      </w:r>
      <w:r w:rsidR="00EC7E2D" w:rsidRPr="67D144CF">
        <w:rPr>
          <w:sz w:val="20"/>
          <w:szCs w:val="20"/>
        </w:rPr>
        <w:t>g</w:t>
      </w:r>
      <w:r w:rsidR="00DB6D10" w:rsidRPr="67D144CF">
        <w:rPr>
          <w:sz w:val="20"/>
          <w:szCs w:val="20"/>
        </w:rPr>
        <w:t xml:space="preserve">laciation </w:t>
      </w:r>
      <w:r w:rsidR="002B4D1B" w:rsidRPr="67D144CF">
        <w:rPr>
          <w:sz w:val="20"/>
          <w:szCs w:val="20"/>
        </w:rPr>
        <w:t>of</w:t>
      </w:r>
      <w:r w:rsidR="003C7A31" w:rsidRPr="67D144CF">
        <w:rPr>
          <w:sz w:val="20"/>
          <w:szCs w:val="20"/>
        </w:rPr>
        <w:t xml:space="preserve"> </w:t>
      </w:r>
      <w:r w:rsidR="00F46FDE" w:rsidRPr="67D144CF">
        <w:rPr>
          <w:sz w:val="20"/>
          <w:szCs w:val="20"/>
        </w:rPr>
        <w:t>N</w:t>
      </w:r>
      <w:r w:rsidR="00CC588C" w:rsidRPr="67D144CF">
        <w:rPr>
          <w:sz w:val="20"/>
          <w:szCs w:val="20"/>
        </w:rPr>
        <w:t xml:space="preserve">orthern </w:t>
      </w:r>
      <w:r w:rsidR="00DB6D10" w:rsidRPr="67D144CF">
        <w:rPr>
          <w:sz w:val="20"/>
          <w:szCs w:val="20"/>
        </w:rPr>
        <w:t>Greece.</w:t>
      </w:r>
      <w:r w:rsidR="00D515CD" w:rsidRPr="67D144CF">
        <w:rPr>
          <w:sz w:val="20"/>
          <w:szCs w:val="20"/>
        </w:rPr>
        <w:t xml:space="preserve"> </w:t>
      </w:r>
      <w:r w:rsidR="00CC588C" w:rsidRPr="67D144CF">
        <w:rPr>
          <w:sz w:val="20"/>
          <w:szCs w:val="20"/>
        </w:rPr>
        <w:t>During this phase, very strong coupling of glacial and fluvial systems led to meltwater</w:t>
      </w:r>
      <w:r w:rsidR="00852ECE" w:rsidRPr="67D144CF">
        <w:rPr>
          <w:sz w:val="20"/>
          <w:szCs w:val="20"/>
        </w:rPr>
        <w:t xml:space="preserve"> events </w:t>
      </w:r>
      <w:r w:rsidR="00CC588C" w:rsidRPr="67D144CF">
        <w:rPr>
          <w:sz w:val="20"/>
          <w:szCs w:val="20"/>
        </w:rPr>
        <w:t xml:space="preserve">transferring </w:t>
      </w:r>
      <w:r w:rsidR="00BB6CA0" w:rsidRPr="67D144CF">
        <w:rPr>
          <w:sz w:val="20"/>
          <w:szCs w:val="20"/>
        </w:rPr>
        <w:t>large</w:t>
      </w:r>
      <w:r w:rsidR="00CC588C" w:rsidRPr="67D144CF">
        <w:rPr>
          <w:sz w:val="20"/>
          <w:szCs w:val="20"/>
        </w:rPr>
        <w:t xml:space="preserve"> volumes of </w:t>
      </w:r>
      <w:r w:rsidR="00852ECE" w:rsidRPr="67D144CF">
        <w:rPr>
          <w:sz w:val="20"/>
          <w:szCs w:val="20"/>
        </w:rPr>
        <w:t xml:space="preserve">sediment </w:t>
      </w:r>
      <w:r w:rsidR="00CC588C" w:rsidRPr="67D144CF">
        <w:rPr>
          <w:sz w:val="20"/>
          <w:szCs w:val="20"/>
        </w:rPr>
        <w:t xml:space="preserve">to lower valley </w:t>
      </w:r>
      <w:r w:rsidR="00852ECE" w:rsidRPr="67D144CF">
        <w:rPr>
          <w:sz w:val="20"/>
          <w:szCs w:val="20"/>
        </w:rPr>
        <w:t>zone</w:t>
      </w:r>
      <w:r w:rsidR="002603A0" w:rsidRPr="67D144CF">
        <w:rPr>
          <w:sz w:val="20"/>
          <w:szCs w:val="20"/>
        </w:rPr>
        <w:t>s</w:t>
      </w:r>
      <w:r w:rsidR="00852ECE" w:rsidRPr="67D144CF">
        <w:rPr>
          <w:sz w:val="20"/>
          <w:szCs w:val="20"/>
        </w:rPr>
        <w:t xml:space="preserve"> culminating in</w:t>
      </w:r>
      <w:r w:rsidR="00477C21" w:rsidRPr="67D144CF">
        <w:rPr>
          <w:sz w:val="20"/>
          <w:szCs w:val="20"/>
        </w:rPr>
        <w:t xml:space="preserve"> the formation of </w:t>
      </w:r>
      <w:r w:rsidR="00852ECE" w:rsidRPr="67D144CF">
        <w:rPr>
          <w:sz w:val="20"/>
          <w:szCs w:val="20"/>
        </w:rPr>
        <w:t xml:space="preserve">an extensive </w:t>
      </w:r>
      <w:r w:rsidR="00125FBB" w:rsidRPr="67D144CF">
        <w:rPr>
          <w:sz w:val="20"/>
          <w:szCs w:val="20"/>
        </w:rPr>
        <w:lastRenderedPageBreak/>
        <w:t>glaci</w:t>
      </w:r>
      <w:r w:rsidR="00B00492" w:rsidRPr="67D144CF">
        <w:rPr>
          <w:sz w:val="20"/>
          <w:szCs w:val="20"/>
        </w:rPr>
        <w:t xml:space="preserve">ofluvial </w:t>
      </w:r>
      <w:r w:rsidR="00852ECE" w:rsidRPr="67D144CF">
        <w:rPr>
          <w:sz w:val="20"/>
          <w:szCs w:val="20"/>
        </w:rPr>
        <w:t xml:space="preserve"> </w:t>
      </w:r>
      <w:r w:rsidR="48C9E331" w:rsidRPr="67D144CF">
        <w:rPr>
          <w:sz w:val="20"/>
          <w:szCs w:val="20"/>
        </w:rPr>
        <w:t xml:space="preserve">outwash </w:t>
      </w:r>
      <w:r w:rsidR="00852ECE" w:rsidRPr="67D144CF">
        <w:rPr>
          <w:sz w:val="20"/>
          <w:szCs w:val="20"/>
        </w:rPr>
        <w:t xml:space="preserve">fan </w:t>
      </w:r>
      <w:r w:rsidR="00BB6CA0" w:rsidRPr="67D144CF">
        <w:rPr>
          <w:sz w:val="20"/>
          <w:szCs w:val="20"/>
        </w:rPr>
        <w:t xml:space="preserve">complex </w:t>
      </w:r>
      <w:r w:rsidR="00235D09" w:rsidRPr="67D144CF">
        <w:rPr>
          <w:sz w:val="20"/>
          <w:szCs w:val="20"/>
        </w:rPr>
        <w:t xml:space="preserve">and </w:t>
      </w:r>
      <w:r w:rsidR="572B2AB9" w:rsidRPr="67D144CF">
        <w:rPr>
          <w:sz w:val="20"/>
          <w:szCs w:val="20"/>
        </w:rPr>
        <w:t>glaciofluvial</w:t>
      </w:r>
      <w:r w:rsidR="00852ECE" w:rsidRPr="67D144CF">
        <w:rPr>
          <w:sz w:val="20"/>
          <w:szCs w:val="20"/>
        </w:rPr>
        <w:t xml:space="preserve"> terraces.</w:t>
      </w:r>
      <w:r w:rsidR="00DE0C98" w:rsidRPr="67D144CF">
        <w:rPr>
          <w:sz w:val="20"/>
          <w:szCs w:val="20"/>
        </w:rPr>
        <w:t xml:space="preserve"> A</w:t>
      </w:r>
      <w:r w:rsidR="008A5A24" w:rsidRPr="67D144CF">
        <w:rPr>
          <w:sz w:val="20"/>
          <w:szCs w:val="20"/>
        </w:rPr>
        <w:t xml:space="preserve"> </w:t>
      </w:r>
      <w:r w:rsidR="00D515CD" w:rsidRPr="67D144CF">
        <w:rPr>
          <w:sz w:val="20"/>
          <w:szCs w:val="20"/>
        </w:rPr>
        <w:t xml:space="preserve">smaller </w:t>
      </w:r>
      <w:r w:rsidR="00D67587" w:rsidRPr="67D144CF">
        <w:rPr>
          <w:sz w:val="20"/>
          <w:szCs w:val="20"/>
        </w:rPr>
        <w:t xml:space="preserve">plateau </w:t>
      </w:r>
      <w:r w:rsidR="00D515CD" w:rsidRPr="67D144CF">
        <w:rPr>
          <w:sz w:val="20"/>
          <w:szCs w:val="20"/>
        </w:rPr>
        <w:t xml:space="preserve">ice </w:t>
      </w:r>
      <w:r w:rsidR="00D67587" w:rsidRPr="67D144CF">
        <w:rPr>
          <w:sz w:val="20"/>
          <w:szCs w:val="20"/>
        </w:rPr>
        <w:t xml:space="preserve">field </w:t>
      </w:r>
      <w:r w:rsidR="008A5A24" w:rsidRPr="67D144CF">
        <w:rPr>
          <w:sz w:val="20"/>
          <w:szCs w:val="20"/>
        </w:rPr>
        <w:t xml:space="preserve">during MIS 6 and localised </w:t>
      </w:r>
      <w:r w:rsidR="00D515CD" w:rsidRPr="67D144CF">
        <w:rPr>
          <w:sz w:val="20"/>
          <w:szCs w:val="20"/>
        </w:rPr>
        <w:t xml:space="preserve">valley glaciers </w:t>
      </w:r>
      <w:r w:rsidR="003C7A31" w:rsidRPr="67D144CF">
        <w:rPr>
          <w:sz w:val="20"/>
          <w:szCs w:val="20"/>
        </w:rPr>
        <w:t xml:space="preserve">between </w:t>
      </w:r>
      <w:r w:rsidR="00D515CD" w:rsidRPr="67D144CF">
        <w:rPr>
          <w:sz w:val="20"/>
          <w:szCs w:val="20"/>
        </w:rPr>
        <w:t xml:space="preserve">MIS 5d to 5c </w:t>
      </w:r>
      <w:r w:rsidR="008A5A24" w:rsidRPr="67D144CF">
        <w:rPr>
          <w:sz w:val="20"/>
          <w:szCs w:val="20"/>
        </w:rPr>
        <w:t xml:space="preserve">correlate with the </w:t>
      </w:r>
      <w:r w:rsidR="00D56004" w:rsidRPr="67D144CF">
        <w:rPr>
          <w:sz w:val="20"/>
          <w:szCs w:val="20"/>
        </w:rPr>
        <w:t>Vlasian and</w:t>
      </w:r>
      <w:r w:rsidR="008A5A24" w:rsidRPr="67D144CF">
        <w:rPr>
          <w:sz w:val="20"/>
          <w:szCs w:val="20"/>
        </w:rPr>
        <w:t xml:space="preserve"> </w:t>
      </w:r>
      <w:r w:rsidR="00D515CD" w:rsidRPr="67D144CF">
        <w:rPr>
          <w:sz w:val="20"/>
          <w:szCs w:val="20"/>
        </w:rPr>
        <w:t>ear</w:t>
      </w:r>
      <w:r w:rsidR="0031073A" w:rsidRPr="67D144CF">
        <w:rPr>
          <w:sz w:val="20"/>
          <w:szCs w:val="20"/>
        </w:rPr>
        <w:t xml:space="preserve">ly </w:t>
      </w:r>
      <w:r w:rsidR="00D515CD" w:rsidRPr="67D144CF">
        <w:rPr>
          <w:sz w:val="20"/>
          <w:szCs w:val="20"/>
        </w:rPr>
        <w:t>Tymph</w:t>
      </w:r>
      <w:r w:rsidR="004A7B8B" w:rsidRPr="67D144CF">
        <w:rPr>
          <w:sz w:val="20"/>
          <w:szCs w:val="20"/>
        </w:rPr>
        <w:t>ian</w:t>
      </w:r>
      <w:r w:rsidR="00D515CD" w:rsidRPr="67D144CF">
        <w:rPr>
          <w:sz w:val="20"/>
          <w:szCs w:val="20"/>
        </w:rPr>
        <w:t xml:space="preserve"> </w:t>
      </w:r>
      <w:r w:rsidR="00A247A8" w:rsidRPr="67D144CF">
        <w:rPr>
          <w:sz w:val="20"/>
          <w:szCs w:val="20"/>
        </w:rPr>
        <w:t xml:space="preserve">Stage </w:t>
      </w:r>
      <w:r w:rsidR="00D515CD" w:rsidRPr="67D144CF">
        <w:rPr>
          <w:sz w:val="20"/>
          <w:szCs w:val="20"/>
        </w:rPr>
        <w:t>glaciation</w:t>
      </w:r>
      <w:r w:rsidR="008A5A24" w:rsidRPr="67D144CF">
        <w:rPr>
          <w:sz w:val="20"/>
          <w:szCs w:val="20"/>
        </w:rPr>
        <w:t>s</w:t>
      </w:r>
      <w:r w:rsidR="00D515CD" w:rsidRPr="67D144CF">
        <w:rPr>
          <w:sz w:val="20"/>
          <w:szCs w:val="20"/>
        </w:rPr>
        <w:t xml:space="preserve"> </w:t>
      </w:r>
      <w:r w:rsidR="003C7A31" w:rsidRPr="67D144CF">
        <w:rPr>
          <w:sz w:val="20"/>
          <w:szCs w:val="20"/>
        </w:rPr>
        <w:t xml:space="preserve">in </w:t>
      </w:r>
      <w:r w:rsidR="00D515CD" w:rsidRPr="67D144CF">
        <w:rPr>
          <w:sz w:val="20"/>
          <w:szCs w:val="20"/>
        </w:rPr>
        <w:t>Greece</w:t>
      </w:r>
      <w:r w:rsidR="008A5A24" w:rsidRPr="67D144CF">
        <w:rPr>
          <w:sz w:val="20"/>
          <w:szCs w:val="20"/>
        </w:rPr>
        <w:t>, respectively</w:t>
      </w:r>
      <w:r w:rsidR="00D515CD" w:rsidRPr="67D144CF">
        <w:rPr>
          <w:sz w:val="20"/>
          <w:szCs w:val="20"/>
        </w:rPr>
        <w:t xml:space="preserve">. </w:t>
      </w:r>
      <w:r w:rsidR="002F4F89" w:rsidRPr="67D144CF">
        <w:rPr>
          <w:sz w:val="20"/>
          <w:szCs w:val="20"/>
        </w:rPr>
        <w:t xml:space="preserve">The </w:t>
      </w:r>
      <w:r w:rsidR="00D515CD" w:rsidRPr="67D144CF">
        <w:rPr>
          <w:sz w:val="20"/>
          <w:szCs w:val="20"/>
        </w:rPr>
        <w:t xml:space="preserve">delivery of </w:t>
      </w:r>
      <w:r w:rsidR="003C63A0" w:rsidRPr="67D144CF">
        <w:rPr>
          <w:sz w:val="20"/>
          <w:szCs w:val="20"/>
        </w:rPr>
        <w:t xml:space="preserve">much less </w:t>
      </w:r>
      <w:r w:rsidR="00D515CD" w:rsidRPr="67D144CF">
        <w:rPr>
          <w:sz w:val="20"/>
          <w:szCs w:val="20"/>
        </w:rPr>
        <w:t>m</w:t>
      </w:r>
      <w:r w:rsidR="00C74272" w:rsidRPr="67D144CF">
        <w:rPr>
          <w:sz w:val="20"/>
          <w:szCs w:val="20"/>
        </w:rPr>
        <w:t>e</w:t>
      </w:r>
      <w:r w:rsidR="00D515CD" w:rsidRPr="67D144CF">
        <w:rPr>
          <w:sz w:val="20"/>
          <w:szCs w:val="20"/>
        </w:rPr>
        <w:t>lt</w:t>
      </w:r>
      <w:r w:rsidR="00C74272" w:rsidRPr="67D144CF">
        <w:rPr>
          <w:sz w:val="20"/>
          <w:szCs w:val="20"/>
        </w:rPr>
        <w:t>w</w:t>
      </w:r>
      <w:r w:rsidR="00D515CD" w:rsidRPr="67D144CF">
        <w:rPr>
          <w:sz w:val="20"/>
          <w:szCs w:val="20"/>
        </w:rPr>
        <w:t xml:space="preserve">ater and sediment </w:t>
      </w:r>
      <w:r w:rsidR="00C74272" w:rsidRPr="67D144CF">
        <w:rPr>
          <w:sz w:val="20"/>
          <w:szCs w:val="20"/>
        </w:rPr>
        <w:t xml:space="preserve">through a single valley during MIS 6 and </w:t>
      </w:r>
      <w:r w:rsidR="0087149B" w:rsidRPr="67D144CF">
        <w:rPr>
          <w:sz w:val="20"/>
          <w:szCs w:val="20"/>
        </w:rPr>
        <w:t xml:space="preserve">MIS </w:t>
      </w:r>
      <w:r w:rsidR="00C74272" w:rsidRPr="67D144CF">
        <w:rPr>
          <w:sz w:val="20"/>
          <w:szCs w:val="20"/>
        </w:rPr>
        <w:t>5</w:t>
      </w:r>
      <w:r w:rsidR="0087149B" w:rsidRPr="67D144CF">
        <w:rPr>
          <w:sz w:val="20"/>
          <w:szCs w:val="20"/>
        </w:rPr>
        <w:t>b</w:t>
      </w:r>
      <w:r w:rsidR="00C74272" w:rsidRPr="67D144CF">
        <w:rPr>
          <w:sz w:val="20"/>
          <w:szCs w:val="20"/>
        </w:rPr>
        <w:t xml:space="preserve"> </w:t>
      </w:r>
      <w:r w:rsidR="00DF76B7" w:rsidRPr="67D144CF">
        <w:rPr>
          <w:sz w:val="20"/>
          <w:szCs w:val="20"/>
        </w:rPr>
        <w:t xml:space="preserve">to MIS </w:t>
      </w:r>
      <w:r w:rsidR="00CC0F7F" w:rsidRPr="67D144CF">
        <w:rPr>
          <w:sz w:val="20"/>
          <w:szCs w:val="20"/>
        </w:rPr>
        <w:t xml:space="preserve">4 </w:t>
      </w:r>
      <w:r w:rsidR="0087149B" w:rsidRPr="67D144CF">
        <w:rPr>
          <w:sz w:val="20"/>
          <w:szCs w:val="20"/>
        </w:rPr>
        <w:t xml:space="preserve">signalled </w:t>
      </w:r>
      <w:r w:rsidR="00C74272" w:rsidRPr="67D144CF">
        <w:rPr>
          <w:sz w:val="20"/>
          <w:szCs w:val="20"/>
        </w:rPr>
        <w:t xml:space="preserve">the transition to progressively weaker </w:t>
      </w:r>
      <w:r w:rsidR="00631BAC" w:rsidRPr="67D144CF">
        <w:rPr>
          <w:sz w:val="20"/>
          <w:szCs w:val="20"/>
        </w:rPr>
        <w:t>glacia</w:t>
      </w:r>
      <w:r w:rsidR="0066199E" w:rsidRPr="67D144CF">
        <w:rPr>
          <w:sz w:val="20"/>
          <w:szCs w:val="20"/>
        </w:rPr>
        <w:t>l</w:t>
      </w:r>
      <w:r w:rsidR="00631BAC" w:rsidRPr="67D144CF">
        <w:rPr>
          <w:sz w:val="20"/>
          <w:szCs w:val="20"/>
        </w:rPr>
        <w:t xml:space="preserve"> and fluvial system</w:t>
      </w:r>
      <w:r w:rsidR="0066199E" w:rsidRPr="67D144CF">
        <w:rPr>
          <w:sz w:val="20"/>
          <w:szCs w:val="20"/>
        </w:rPr>
        <w:t xml:space="preserve"> coupling</w:t>
      </w:r>
      <w:r w:rsidR="00631BAC" w:rsidRPr="67D144CF">
        <w:rPr>
          <w:sz w:val="20"/>
          <w:szCs w:val="20"/>
        </w:rPr>
        <w:t xml:space="preserve">. </w:t>
      </w:r>
      <w:r w:rsidR="00C74272" w:rsidRPr="67D144CF">
        <w:rPr>
          <w:sz w:val="20"/>
          <w:szCs w:val="20"/>
        </w:rPr>
        <w:t xml:space="preserve">After </w:t>
      </w:r>
      <w:r w:rsidR="00631BAC" w:rsidRPr="67D144CF">
        <w:rPr>
          <w:sz w:val="20"/>
          <w:szCs w:val="20"/>
        </w:rPr>
        <w:t xml:space="preserve">MIS </w:t>
      </w:r>
      <w:r w:rsidR="00DF76B7" w:rsidRPr="67D144CF">
        <w:rPr>
          <w:sz w:val="20"/>
          <w:szCs w:val="20"/>
        </w:rPr>
        <w:t>4</w:t>
      </w:r>
      <w:r w:rsidR="00631BAC" w:rsidRPr="67D144CF">
        <w:rPr>
          <w:sz w:val="20"/>
          <w:szCs w:val="20"/>
        </w:rPr>
        <w:t xml:space="preserve"> </w:t>
      </w:r>
      <w:r w:rsidR="00F82469" w:rsidRPr="67D144CF">
        <w:rPr>
          <w:sz w:val="20"/>
          <w:szCs w:val="20"/>
        </w:rPr>
        <w:t xml:space="preserve">the uncoupling of </w:t>
      </w:r>
      <w:r w:rsidR="00FE55FA" w:rsidRPr="67D144CF">
        <w:rPr>
          <w:sz w:val="20"/>
          <w:szCs w:val="20"/>
        </w:rPr>
        <w:t>depositional zones from sediment sources in glaciated catchments led</w:t>
      </w:r>
      <w:r w:rsidR="00F82469" w:rsidRPr="67D144CF">
        <w:rPr>
          <w:sz w:val="20"/>
          <w:szCs w:val="20"/>
        </w:rPr>
        <w:t xml:space="preserve"> </w:t>
      </w:r>
      <w:r w:rsidR="00FE55FA" w:rsidRPr="67D144CF">
        <w:rPr>
          <w:sz w:val="20"/>
          <w:szCs w:val="20"/>
        </w:rPr>
        <w:t xml:space="preserve">to </w:t>
      </w:r>
      <w:r w:rsidR="0087149B" w:rsidRPr="67D144CF">
        <w:rPr>
          <w:sz w:val="20"/>
          <w:szCs w:val="20"/>
        </w:rPr>
        <w:t xml:space="preserve">the </w:t>
      </w:r>
      <w:r w:rsidRPr="67D144CF">
        <w:rPr>
          <w:sz w:val="20"/>
          <w:szCs w:val="20"/>
        </w:rPr>
        <w:t xml:space="preserve">fluvial </w:t>
      </w:r>
      <w:r w:rsidR="00FE55FA" w:rsidRPr="67D144CF">
        <w:rPr>
          <w:sz w:val="20"/>
          <w:szCs w:val="20"/>
        </w:rPr>
        <w:t xml:space="preserve">incision of </w:t>
      </w:r>
      <w:r w:rsidR="00125FBB" w:rsidRPr="67D144CF">
        <w:rPr>
          <w:sz w:val="20"/>
          <w:szCs w:val="20"/>
        </w:rPr>
        <w:t>glaci</w:t>
      </w:r>
      <w:r w:rsidR="37E1E864" w:rsidRPr="67D144CF">
        <w:rPr>
          <w:sz w:val="20"/>
          <w:szCs w:val="20"/>
        </w:rPr>
        <w:t>ofluvial</w:t>
      </w:r>
      <w:r w:rsidR="0066199E" w:rsidRPr="67D144CF">
        <w:rPr>
          <w:sz w:val="20"/>
          <w:szCs w:val="20"/>
        </w:rPr>
        <w:t xml:space="preserve"> </w:t>
      </w:r>
      <w:r w:rsidR="688BADFF" w:rsidRPr="67D144CF">
        <w:rPr>
          <w:sz w:val="20"/>
          <w:szCs w:val="20"/>
        </w:rPr>
        <w:t xml:space="preserve">outwash </w:t>
      </w:r>
      <w:r w:rsidR="00F46FDE" w:rsidRPr="67D144CF">
        <w:rPr>
          <w:sz w:val="20"/>
          <w:szCs w:val="20"/>
        </w:rPr>
        <w:t xml:space="preserve">deposits </w:t>
      </w:r>
      <w:r w:rsidR="0066199E" w:rsidRPr="67D144CF">
        <w:rPr>
          <w:sz w:val="20"/>
          <w:szCs w:val="20"/>
        </w:rPr>
        <w:t>in</w:t>
      </w:r>
      <w:r w:rsidR="0087149B" w:rsidRPr="67D144CF">
        <w:rPr>
          <w:sz w:val="20"/>
          <w:szCs w:val="20"/>
        </w:rPr>
        <w:t xml:space="preserve"> several </w:t>
      </w:r>
      <w:r w:rsidR="0066199E" w:rsidRPr="67D144CF">
        <w:rPr>
          <w:sz w:val="20"/>
          <w:szCs w:val="20"/>
        </w:rPr>
        <w:t>valley</w:t>
      </w:r>
      <w:r w:rsidR="0087149B" w:rsidRPr="67D144CF">
        <w:rPr>
          <w:sz w:val="20"/>
          <w:szCs w:val="20"/>
        </w:rPr>
        <w:t>s</w:t>
      </w:r>
      <w:r w:rsidR="00F82469" w:rsidRPr="67D144CF">
        <w:rPr>
          <w:sz w:val="20"/>
          <w:szCs w:val="20"/>
        </w:rPr>
        <w:t xml:space="preserve">. Despite </w:t>
      </w:r>
      <w:r w:rsidR="00F46FDE" w:rsidRPr="67D144CF">
        <w:rPr>
          <w:sz w:val="20"/>
          <w:szCs w:val="20"/>
        </w:rPr>
        <w:t xml:space="preserve">this </w:t>
      </w:r>
      <w:r w:rsidR="00F82469" w:rsidRPr="67D144CF">
        <w:rPr>
          <w:sz w:val="20"/>
          <w:szCs w:val="20"/>
        </w:rPr>
        <w:t>incision</w:t>
      </w:r>
      <w:r w:rsidR="00F46FDE" w:rsidRPr="67D144CF">
        <w:rPr>
          <w:sz w:val="20"/>
          <w:szCs w:val="20"/>
        </w:rPr>
        <w:t xml:space="preserve">, the </w:t>
      </w:r>
      <w:r w:rsidR="0698E240" w:rsidRPr="67D144CF">
        <w:rPr>
          <w:sz w:val="20"/>
          <w:szCs w:val="20"/>
        </w:rPr>
        <w:t>glaciofluvial</w:t>
      </w:r>
      <w:r w:rsidR="00F82469" w:rsidRPr="67D144CF">
        <w:rPr>
          <w:sz w:val="20"/>
          <w:szCs w:val="20"/>
        </w:rPr>
        <w:t xml:space="preserve"> </w:t>
      </w:r>
      <w:r w:rsidR="65C7BEDE" w:rsidRPr="67D144CF">
        <w:rPr>
          <w:sz w:val="20"/>
          <w:szCs w:val="20"/>
        </w:rPr>
        <w:t xml:space="preserve">outwash </w:t>
      </w:r>
      <w:r w:rsidR="00F82469" w:rsidRPr="67D144CF">
        <w:rPr>
          <w:sz w:val="20"/>
          <w:szCs w:val="20"/>
        </w:rPr>
        <w:t>fans</w:t>
      </w:r>
      <w:r w:rsidR="003D7686" w:rsidRPr="67D144CF">
        <w:rPr>
          <w:sz w:val="20"/>
          <w:szCs w:val="20"/>
        </w:rPr>
        <w:t xml:space="preserve"> </w:t>
      </w:r>
      <w:r w:rsidR="0022713B" w:rsidRPr="67D144CF">
        <w:rPr>
          <w:sz w:val="20"/>
          <w:szCs w:val="20"/>
        </w:rPr>
        <w:t>preserve a</w:t>
      </w:r>
      <w:r w:rsidR="004A2A25" w:rsidRPr="67D144CF">
        <w:rPr>
          <w:sz w:val="20"/>
          <w:szCs w:val="20"/>
        </w:rPr>
        <w:t xml:space="preserve"> detailed</w:t>
      </w:r>
      <w:r w:rsidR="0022713B" w:rsidRPr="67D144CF">
        <w:rPr>
          <w:sz w:val="20"/>
          <w:szCs w:val="20"/>
        </w:rPr>
        <w:t xml:space="preserve"> record of glacial and fluvial system interactions </w:t>
      </w:r>
      <w:r w:rsidR="003D7686" w:rsidRPr="67D144CF">
        <w:rPr>
          <w:sz w:val="20"/>
          <w:szCs w:val="20"/>
        </w:rPr>
        <w:t xml:space="preserve">during the Middle </w:t>
      </w:r>
      <w:r w:rsidR="00DF76B7" w:rsidRPr="67D144CF">
        <w:rPr>
          <w:sz w:val="20"/>
          <w:szCs w:val="20"/>
        </w:rPr>
        <w:t xml:space="preserve">Pleistocene and early stages of the </w:t>
      </w:r>
      <w:r w:rsidR="003D7686" w:rsidRPr="67D144CF">
        <w:rPr>
          <w:sz w:val="20"/>
          <w:szCs w:val="20"/>
        </w:rPr>
        <w:t>late Pleistocene</w:t>
      </w:r>
      <w:r w:rsidR="0022713B" w:rsidRPr="67D144CF">
        <w:rPr>
          <w:sz w:val="20"/>
          <w:szCs w:val="20"/>
        </w:rPr>
        <w:t>.</w:t>
      </w:r>
      <w:r w:rsidR="00B24B4D" w:rsidRPr="67D144CF">
        <w:rPr>
          <w:sz w:val="20"/>
          <w:szCs w:val="20"/>
        </w:rPr>
        <w:t xml:space="preserve">   </w:t>
      </w:r>
    </w:p>
    <w:p w14:paraId="1F86EF7E" w14:textId="77777777" w:rsidR="0051071D" w:rsidRPr="0016285F" w:rsidRDefault="0051071D" w:rsidP="1079715C">
      <w:pPr>
        <w:spacing w:line="360" w:lineRule="auto"/>
        <w:rPr>
          <w:sz w:val="20"/>
          <w:szCs w:val="20"/>
        </w:rPr>
      </w:pPr>
    </w:p>
    <w:p w14:paraId="678D9A46" w14:textId="02429AA7" w:rsidR="002C7E14" w:rsidRPr="0037194E" w:rsidRDefault="002C7E14" w:rsidP="00657F0E">
      <w:pPr>
        <w:spacing w:line="480" w:lineRule="auto"/>
        <w:mirrorIndents/>
        <w:rPr>
          <w:b/>
        </w:rPr>
      </w:pPr>
      <w:r w:rsidRPr="0037194E">
        <w:rPr>
          <w:b/>
        </w:rPr>
        <w:t>1. Introduction</w:t>
      </w:r>
    </w:p>
    <w:p w14:paraId="0C9B938B" w14:textId="77777777" w:rsidR="00632A5E" w:rsidRDefault="00632A5E" w:rsidP="00657F0E">
      <w:pPr>
        <w:pStyle w:val="CommentText"/>
        <w:spacing w:line="480" w:lineRule="auto"/>
        <w:mirrorIndents/>
        <w:rPr>
          <w:sz w:val="24"/>
          <w:szCs w:val="24"/>
        </w:rPr>
      </w:pPr>
    </w:p>
    <w:p w14:paraId="09F5589A" w14:textId="408E6972" w:rsidR="00FC039B" w:rsidRDefault="62220BB8" w:rsidP="00657F0E">
      <w:pPr>
        <w:pStyle w:val="CommentText"/>
        <w:spacing w:line="480" w:lineRule="auto"/>
        <w:mirrorIndents/>
        <w:rPr>
          <w:sz w:val="24"/>
          <w:szCs w:val="24"/>
        </w:rPr>
      </w:pPr>
      <w:r w:rsidRPr="683B7168">
        <w:rPr>
          <w:sz w:val="24"/>
          <w:szCs w:val="24"/>
        </w:rPr>
        <w:t>In</w:t>
      </w:r>
      <w:r w:rsidR="6DF3755F" w:rsidRPr="683B7168">
        <w:rPr>
          <w:sz w:val="24"/>
          <w:szCs w:val="24"/>
        </w:rPr>
        <w:t xml:space="preserve"> the </w:t>
      </w:r>
      <w:r w:rsidR="04744810" w:rsidRPr="683B7168">
        <w:rPr>
          <w:sz w:val="24"/>
          <w:szCs w:val="24"/>
        </w:rPr>
        <w:t xml:space="preserve">last </w:t>
      </w:r>
      <w:r w:rsidR="6DF3755F" w:rsidRPr="683B7168">
        <w:rPr>
          <w:sz w:val="24"/>
          <w:szCs w:val="24"/>
        </w:rPr>
        <w:t>two decades</w:t>
      </w:r>
      <w:r w:rsidR="219A8E1A" w:rsidRPr="683B7168">
        <w:rPr>
          <w:sz w:val="24"/>
          <w:szCs w:val="24"/>
        </w:rPr>
        <w:t xml:space="preserve">, </w:t>
      </w:r>
      <w:r w:rsidR="6DF3755F" w:rsidRPr="683B7168">
        <w:rPr>
          <w:sz w:val="24"/>
          <w:szCs w:val="24"/>
        </w:rPr>
        <w:t xml:space="preserve">a </w:t>
      </w:r>
      <w:r w:rsidR="2DFDD4A2" w:rsidRPr="683B7168">
        <w:rPr>
          <w:sz w:val="24"/>
          <w:szCs w:val="24"/>
        </w:rPr>
        <w:t xml:space="preserve">clearer </w:t>
      </w:r>
      <w:r w:rsidR="6DF3755F" w:rsidRPr="683B7168">
        <w:rPr>
          <w:sz w:val="24"/>
          <w:szCs w:val="24"/>
        </w:rPr>
        <w:t xml:space="preserve">understanding of </w:t>
      </w:r>
      <w:r w:rsidR="219A8E1A" w:rsidRPr="683B7168">
        <w:rPr>
          <w:sz w:val="24"/>
          <w:szCs w:val="24"/>
        </w:rPr>
        <w:t xml:space="preserve">the complex </w:t>
      </w:r>
      <w:r w:rsidR="6DF3755F" w:rsidRPr="683B7168">
        <w:rPr>
          <w:sz w:val="24"/>
          <w:szCs w:val="24"/>
        </w:rPr>
        <w:t xml:space="preserve">glacial histories </w:t>
      </w:r>
      <w:r w:rsidR="2FA660CD" w:rsidRPr="683B7168">
        <w:rPr>
          <w:sz w:val="24"/>
          <w:szCs w:val="24"/>
        </w:rPr>
        <w:t>of Mediterranean</w:t>
      </w:r>
      <w:r w:rsidR="2DFDD4A2" w:rsidRPr="683B7168">
        <w:rPr>
          <w:sz w:val="24"/>
          <w:szCs w:val="24"/>
        </w:rPr>
        <w:t xml:space="preserve"> </w:t>
      </w:r>
      <w:r w:rsidR="4F19B138" w:rsidRPr="683B7168">
        <w:rPr>
          <w:sz w:val="24"/>
          <w:szCs w:val="24"/>
        </w:rPr>
        <w:t xml:space="preserve">mountain ranges </w:t>
      </w:r>
      <w:r w:rsidR="6DF3755F" w:rsidRPr="683B7168">
        <w:rPr>
          <w:sz w:val="24"/>
          <w:szCs w:val="24"/>
        </w:rPr>
        <w:t xml:space="preserve">has emerged in response to the systematic </w:t>
      </w:r>
      <w:r w:rsidR="33693DE3" w:rsidRPr="683B7168">
        <w:rPr>
          <w:sz w:val="24"/>
          <w:szCs w:val="24"/>
        </w:rPr>
        <w:t xml:space="preserve">field </w:t>
      </w:r>
      <w:r w:rsidR="6DF3755F" w:rsidRPr="683B7168">
        <w:rPr>
          <w:sz w:val="24"/>
          <w:szCs w:val="24"/>
        </w:rPr>
        <w:t xml:space="preserve">mapping of landform assemblages and development of </w:t>
      </w:r>
      <w:r w:rsidR="3B6955F1" w:rsidRPr="683B7168">
        <w:rPr>
          <w:sz w:val="24"/>
          <w:szCs w:val="24"/>
        </w:rPr>
        <w:t xml:space="preserve">robust </w:t>
      </w:r>
      <w:r w:rsidR="6DF3755F" w:rsidRPr="683B7168">
        <w:rPr>
          <w:sz w:val="24"/>
          <w:szCs w:val="24"/>
        </w:rPr>
        <w:t xml:space="preserve">glacial </w:t>
      </w:r>
      <w:r w:rsidR="2FA660CD" w:rsidRPr="683B7168">
        <w:rPr>
          <w:sz w:val="24"/>
          <w:szCs w:val="24"/>
        </w:rPr>
        <w:t>geochronologies (</w:t>
      </w:r>
      <w:r w:rsidR="1E6045F7" w:rsidRPr="683B7168">
        <w:rPr>
          <w:sz w:val="24"/>
          <w:szCs w:val="24"/>
        </w:rPr>
        <w:t>Hughes and Woodward, 201</w:t>
      </w:r>
      <w:r w:rsidR="27032033" w:rsidRPr="683B7168">
        <w:rPr>
          <w:sz w:val="24"/>
          <w:szCs w:val="24"/>
        </w:rPr>
        <w:t>7</w:t>
      </w:r>
      <w:r w:rsidR="1E6045F7" w:rsidRPr="683B7168">
        <w:rPr>
          <w:sz w:val="24"/>
          <w:szCs w:val="24"/>
        </w:rPr>
        <w:t xml:space="preserve">; </w:t>
      </w:r>
      <w:r w:rsidR="72C126A3" w:rsidRPr="683B7168">
        <w:rPr>
          <w:sz w:val="24"/>
          <w:szCs w:val="24"/>
        </w:rPr>
        <w:t>Allard et al., 202</w:t>
      </w:r>
      <w:r w:rsidR="10E016D8" w:rsidRPr="683B7168">
        <w:rPr>
          <w:sz w:val="24"/>
          <w:szCs w:val="24"/>
        </w:rPr>
        <w:t>0</w:t>
      </w:r>
      <w:r w:rsidR="0965439E" w:rsidRPr="683B7168">
        <w:rPr>
          <w:sz w:val="24"/>
          <w:szCs w:val="24"/>
        </w:rPr>
        <w:t xml:space="preserve">). </w:t>
      </w:r>
      <w:r w:rsidR="1E7C1E7B" w:rsidRPr="683B7168">
        <w:rPr>
          <w:sz w:val="24"/>
          <w:szCs w:val="24"/>
        </w:rPr>
        <w:t>D</w:t>
      </w:r>
      <w:r w:rsidR="2FDBF7DA" w:rsidRPr="683B7168">
        <w:rPr>
          <w:sz w:val="24"/>
          <w:szCs w:val="24"/>
        </w:rPr>
        <w:t xml:space="preserve">ating methods including </w:t>
      </w:r>
      <w:r w:rsidR="1E7C1E7B" w:rsidRPr="683B7168">
        <w:rPr>
          <w:sz w:val="24"/>
          <w:szCs w:val="24"/>
        </w:rPr>
        <w:t>u</w:t>
      </w:r>
      <w:r w:rsidR="2FDBF7DA" w:rsidRPr="683B7168">
        <w:rPr>
          <w:sz w:val="24"/>
          <w:szCs w:val="24"/>
        </w:rPr>
        <w:t xml:space="preserve">ranium series (U-series), </w:t>
      </w:r>
      <w:r w:rsidR="63D81770" w:rsidRPr="683B7168">
        <w:rPr>
          <w:sz w:val="24"/>
          <w:szCs w:val="24"/>
        </w:rPr>
        <w:t xml:space="preserve">optically </w:t>
      </w:r>
      <w:r w:rsidR="2FDBF7DA" w:rsidRPr="683B7168">
        <w:rPr>
          <w:sz w:val="24"/>
          <w:szCs w:val="24"/>
        </w:rPr>
        <w:t xml:space="preserve">stimulated luminescence (OSL), and </w:t>
      </w:r>
      <w:r w:rsidR="63D81770" w:rsidRPr="683B7168">
        <w:rPr>
          <w:sz w:val="24"/>
          <w:szCs w:val="24"/>
        </w:rPr>
        <w:t xml:space="preserve">terrestrial </w:t>
      </w:r>
      <w:r w:rsidR="2FDBF7DA" w:rsidRPr="683B7168">
        <w:rPr>
          <w:sz w:val="24"/>
          <w:szCs w:val="24"/>
        </w:rPr>
        <w:t xml:space="preserve">cosmogenic nuclide (TCN) </w:t>
      </w:r>
      <w:r w:rsidR="76EA09C3" w:rsidRPr="683B7168">
        <w:rPr>
          <w:sz w:val="24"/>
          <w:szCs w:val="24"/>
        </w:rPr>
        <w:t>indicate that glaci</w:t>
      </w:r>
      <w:r w:rsidR="1D5C60E4" w:rsidRPr="683B7168">
        <w:rPr>
          <w:sz w:val="24"/>
          <w:szCs w:val="24"/>
        </w:rPr>
        <w:t xml:space="preserve">al activity occurred </w:t>
      </w:r>
      <w:r w:rsidR="561A970D" w:rsidRPr="683B7168">
        <w:rPr>
          <w:sz w:val="24"/>
          <w:szCs w:val="24"/>
        </w:rPr>
        <w:t xml:space="preserve">across </w:t>
      </w:r>
      <w:r w:rsidR="0455D9E2" w:rsidRPr="683B7168">
        <w:rPr>
          <w:sz w:val="24"/>
          <w:szCs w:val="24"/>
        </w:rPr>
        <w:t xml:space="preserve">most mountain </w:t>
      </w:r>
      <w:r w:rsidR="1D5C60E4" w:rsidRPr="683B7168">
        <w:rPr>
          <w:sz w:val="24"/>
          <w:szCs w:val="24"/>
        </w:rPr>
        <w:t>areas of the Mediterranean during the Middle and Late Pleistocene</w:t>
      </w:r>
      <w:r w:rsidR="561A970D" w:rsidRPr="683B7168">
        <w:rPr>
          <w:sz w:val="24"/>
          <w:szCs w:val="24"/>
        </w:rPr>
        <w:t xml:space="preserve"> (Allard et al., 2021</w:t>
      </w:r>
      <w:r w:rsidRPr="683B7168">
        <w:rPr>
          <w:sz w:val="24"/>
          <w:szCs w:val="24"/>
        </w:rPr>
        <w:t>a</w:t>
      </w:r>
      <w:r w:rsidR="561A970D" w:rsidRPr="683B7168">
        <w:rPr>
          <w:sz w:val="24"/>
          <w:szCs w:val="24"/>
        </w:rPr>
        <w:t xml:space="preserve"> and references therein)</w:t>
      </w:r>
      <w:r w:rsidR="1D5C60E4" w:rsidRPr="683B7168">
        <w:rPr>
          <w:sz w:val="24"/>
          <w:szCs w:val="24"/>
        </w:rPr>
        <w:t xml:space="preserve">.  </w:t>
      </w:r>
      <w:r w:rsidR="6636B17C" w:rsidRPr="683B7168">
        <w:rPr>
          <w:sz w:val="24"/>
          <w:szCs w:val="24"/>
        </w:rPr>
        <w:t>TCN d</w:t>
      </w:r>
      <w:r w:rsidR="33693DE3" w:rsidRPr="683B7168">
        <w:rPr>
          <w:sz w:val="24"/>
          <w:szCs w:val="24"/>
        </w:rPr>
        <w:t xml:space="preserve">ating of moraine deposits and transported boulders </w:t>
      </w:r>
      <w:r w:rsidR="6636B17C" w:rsidRPr="683B7168">
        <w:rPr>
          <w:sz w:val="24"/>
          <w:szCs w:val="24"/>
        </w:rPr>
        <w:t xml:space="preserve">has </w:t>
      </w:r>
      <w:r w:rsidR="271FEF13" w:rsidRPr="683B7168">
        <w:rPr>
          <w:sz w:val="24"/>
          <w:szCs w:val="24"/>
        </w:rPr>
        <w:t xml:space="preserve">successfully </w:t>
      </w:r>
      <w:r w:rsidR="5DDECC5E" w:rsidRPr="683B7168">
        <w:rPr>
          <w:sz w:val="24"/>
          <w:szCs w:val="24"/>
        </w:rPr>
        <w:t xml:space="preserve">constrained the timing of glacier maxima to </w:t>
      </w:r>
      <w:r w:rsidR="3AF0F5C1" w:rsidRPr="683B7168">
        <w:rPr>
          <w:sz w:val="24"/>
          <w:szCs w:val="24"/>
        </w:rPr>
        <w:t>M</w:t>
      </w:r>
      <w:r w:rsidR="6329577C" w:rsidRPr="683B7168">
        <w:rPr>
          <w:sz w:val="24"/>
          <w:szCs w:val="24"/>
        </w:rPr>
        <w:t xml:space="preserve">arine </w:t>
      </w:r>
      <w:r w:rsidR="3AF0F5C1" w:rsidRPr="683B7168">
        <w:rPr>
          <w:sz w:val="24"/>
          <w:szCs w:val="24"/>
        </w:rPr>
        <w:t>I</w:t>
      </w:r>
      <w:r w:rsidR="6329577C" w:rsidRPr="683B7168">
        <w:rPr>
          <w:sz w:val="24"/>
          <w:szCs w:val="24"/>
        </w:rPr>
        <w:t xml:space="preserve">sotope </w:t>
      </w:r>
      <w:r w:rsidR="3AF0F5C1" w:rsidRPr="683B7168">
        <w:rPr>
          <w:sz w:val="24"/>
          <w:szCs w:val="24"/>
        </w:rPr>
        <w:t>S</w:t>
      </w:r>
      <w:r w:rsidR="6329577C" w:rsidRPr="683B7168">
        <w:rPr>
          <w:sz w:val="24"/>
          <w:szCs w:val="24"/>
        </w:rPr>
        <w:t>tage (</w:t>
      </w:r>
      <w:r w:rsidR="5DDECC5E" w:rsidRPr="683B7168">
        <w:rPr>
          <w:sz w:val="24"/>
          <w:szCs w:val="24"/>
        </w:rPr>
        <w:t>MIS</w:t>
      </w:r>
      <w:r w:rsidR="6329577C" w:rsidRPr="683B7168">
        <w:rPr>
          <w:sz w:val="24"/>
          <w:szCs w:val="24"/>
        </w:rPr>
        <w:t>)</w:t>
      </w:r>
      <w:r w:rsidR="5DDECC5E" w:rsidRPr="683B7168">
        <w:rPr>
          <w:sz w:val="24"/>
          <w:szCs w:val="24"/>
        </w:rPr>
        <w:t xml:space="preserve"> </w:t>
      </w:r>
      <w:r w:rsidR="6329577C" w:rsidRPr="683B7168">
        <w:rPr>
          <w:sz w:val="24"/>
          <w:szCs w:val="24"/>
        </w:rPr>
        <w:t xml:space="preserve">3 and </w:t>
      </w:r>
      <w:r w:rsidR="5DDECC5E" w:rsidRPr="683B7168">
        <w:rPr>
          <w:sz w:val="24"/>
          <w:szCs w:val="24"/>
        </w:rPr>
        <w:t xml:space="preserve">early </w:t>
      </w:r>
      <w:r w:rsidR="0455D9E2" w:rsidRPr="683B7168">
        <w:rPr>
          <w:sz w:val="24"/>
          <w:szCs w:val="24"/>
        </w:rPr>
        <w:t xml:space="preserve">in </w:t>
      </w:r>
      <w:r w:rsidR="5DDECC5E" w:rsidRPr="683B7168">
        <w:rPr>
          <w:sz w:val="24"/>
          <w:szCs w:val="24"/>
        </w:rPr>
        <w:t xml:space="preserve">MIS 2 for mountain ranges </w:t>
      </w:r>
      <w:r w:rsidR="2DFDD4A2" w:rsidRPr="683B7168">
        <w:rPr>
          <w:sz w:val="24"/>
          <w:szCs w:val="24"/>
        </w:rPr>
        <w:t xml:space="preserve">in </w:t>
      </w:r>
      <w:r w:rsidR="5DDECC5E" w:rsidRPr="683B7168">
        <w:rPr>
          <w:sz w:val="24"/>
          <w:szCs w:val="24"/>
        </w:rPr>
        <w:t>Greece (Allard et al., 2020</w:t>
      </w:r>
      <w:r w:rsidR="7FC497AD" w:rsidRPr="683B7168">
        <w:rPr>
          <w:sz w:val="24"/>
          <w:szCs w:val="24"/>
        </w:rPr>
        <w:t>; Leontaritis et al., 2022</w:t>
      </w:r>
      <w:r w:rsidR="5DDECC5E" w:rsidRPr="683B7168">
        <w:rPr>
          <w:sz w:val="24"/>
          <w:szCs w:val="24"/>
        </w:rPr>
        <w:t>), Turkey, (</w:t>
      </w:r>
      <w:r w:rsidR="7FC497AD" w:rsidRPr="683B7168">
        <w:rPr>
          <w:sz w:val="24"/>
          <w:szCs w:val="24"/>
        </w:rPr>
        <w:t>Dede et al., 2017;</w:t>
      </w:r>
      <w:r w:rsidR="6A84DEF2" w:rsidRPr="683B7168">
        <w:rPr>
          <w:sz w:val="24"/>
          <w:szCs w:val="24"/>
        </w:rPr>
        <w:t xml:space="preserve"> </w:t>
      </w:r>
      <w:r w:rsidR="72C126A3" w:rsidRPr="683B7168">
        <w:rPr>
          <w:sz w:val="24"/>
          <w:szCs w:val="24"/>
        </w:rPr>
        <w:t xml:space="preserve">Sarikaya and </w:t>
      </w:r>
      <w:r w:rsidR="000D0C3A" w:rsidRPr="000D0C3A">
        <w:rPr>
          <w:sz w:val="24"/>
          <w:szCs w:val="24"/>
          <w:lang w:val="fr-FR"/>
        </w:rPr>
        <w:t>Çiner</w:t>
      </w:r>
      <w:r w:rsidR="72C126A3" w:rsidRPr="683B7168">
        <w:rPr>
          <w:sz w:val="24"/>
          <w:szCs w:val="24"/>
        </w:rPr>
        <w:t>, 2017)</w:t>
      </w:r>
      <w:r w:rsidR="5DDECC5E" w:rsidRPr="683B7168">
        <w:rPr>
          <w:sz w:val="24"/>
          <w:szCs w:val="24"/>
        </w:rPr>
        <w:t xml:space="preserve">, </w:t>
      </w:r>
      <w:r w:rsidR="72C126A3" w:rsidRPr="683B7168">
        <w:rPr>
          <w:sz w:val="24"/>
          <w:szCs w:val="24"/>
        </w:rPr>
        <w:t xml:space="preserve">and </w:t>
      </w:r>
      <w:r w:rsidR="5DDECC5E" w:rsidRPr="683B7168">
        <w:rPr>
          <w:sz w:val="24"/>
          <w:szCs w:val="24"/>
        </w:rPr>
        <w:t>Northern Spain (Cordier et al., 2017</w:t>
      </w:r>
      <w:r w:rsidR="4E35B72D" w:rsidRPr="683B7168">
        <w:rPr>
          <w:sz w:val="24"/>
          <w:szCs w:val="24"/>
        </w:rPr>
        <w:t xml:space="preserve"> and references therein</w:t>
      </w:r>
      <w:r w:rsidR="5DDECC5E" w:rsidRPr="683B7168">
        <w:rPr>
          <w:sz w:val="24"/>
          <w:szCs w:val="24"/>
        </w:rPr>
        <w:t>)</w:t>
      </w:r>
      <w:r w:rsidR="72C126A3" w:rsidRPr="683B7168">
        <w:rPr>
          <w:sz w:val="24"/>
          <w:szCs w:val="24"/>
        </w:rPr>
        <w:t xml:space="preserve">. </w:t>
      </w:r>
      <w:r w:rsidR="5930E723" w:rsidRPr="683B7168">
        <w:rPr>
          <w:sz w:val="24"/>
          <w:szCs w:val="24"/>
        </w:rPr>
        <w:t xml:space="preserve">Over longer timeframes, </w:t>
      </w:r>
      <w:r w:rsidR="798871A5" w:rsidRPr="683B7168">
        <w:rPr>
          <w:sz w:val="24"/>
          <w:szCs w:val="24"/>
        </w:rPr>
        <w:t>OSL dating of sand</w:t>
      </w:r>
      <w:r w:rsidR="346623AD" w:rsidRPr="683B7168">
        <w:rPr>
          <w:sz w:val="24"/>
          <w:szCs w:val="24"/>
        </w:rPr>
        <w:t>-</w:t>
      </w:r>
      <w:r w:rsidR="798871A5" w:rsidRPr="683B7168">
        <w:rPr>
          <w:sz w:val="24"/>
          <w:szCs w:val="24"/>
        </w:rPr>
        <w:t xml:space="preserve">sized quartz grains </w:t>
      </w:r>
      <w:r w:rsidR="5930E723" w:rsidRPr="683B7168">
        <w:rPr>
          <w:sz w:val="24"/>
          <w:szCs w:val="24"/>
        </w:rPr>
        <w:t xml:space="preserve">has generated </w:t>
      </w:r>
      <w:r w:rsidR="1961ADDA" w:rsidRPr="683B7168">
        <w:rPr>
          <w:sz w:val="24"/>
          <w:szCs w:val="24"/>
        </w:rPr>
        <w:t>m</w:t>
      </w:r>
      <w:r w:rsidR="1D5C60E4" w:rsidRPr="683B7168">
        <w:rPr>
          <w:sz w:val="24"/>
          <w:szCs w:val="24"/>
        </w:rPr>
        <w:t>aximum</w:t>
      </w:r>
      <w:r w:rsidR="1961ADDA" w:rsidRPr="683B7168">
        <w:rPr>
          <w:sz w:val="24"/>
          <w:szCs w:val="24"/>
        </w:rPr>
        <w:t xml:space="preserve"> ages that constrain the formation of moraines to </w:t>
      </w:r>
      <w:r w:rsidR="195FB3C9" w:rsidRPr="683B7168">
        <w:rPr>
          <w:sz w:val="24"/>
          <w:szCs w:val="24"/>
        </w:rPr>
        <w:t>MIS</w:t>
      </w:r>
      <w:r w:rsidR="627E93E9" w:rsidRPr="683B7168">
        <w:rPr>
          <w:sz w:val="24"/>
          <w:szCs w:val="24"/>
        </w:rPr>
        <w:t xml:space="preserve"> 5b </w:t>
      </w:r>
      <w:r w:rsidR="259EC424" w:rsidRPr="683B7168">
        <w:rPr>
          <w:sz w:val="24"/>
          <w:szCs w:val="24"/>
        </w:rPr>
        <w:t>on Mount</w:t>
      </w:r>
      <w:r w:rsidR="627E93E9" w:rsidRPr="683B7168">
        <w:rPr>
          <w:sz w:val="24"/>
          <w:szCs w:val="24"/>
        </w:rPr>
        <w:t xml:space="preserve"> Chelmos, southern Greece</w:t>
      </w:r>
      <w:r w:rsidR="3CF4C506" w:rsidRPr="683B7168">
        <w:rPr>
          <w:sz w:val="24"/>
          <w:szCs w:val="24"/>
        </w:rPr>
        <w:t xml:space="preserve"> (P</w:t>
      </w:r>
      <w:r w:rsidR="4C08005E" w:rsidRPr="683B7168">
        <w:rPr>
          <w:sz w:val="24"/>
          <w:szCs w:val="24"/>
        </w:rPr>
        <w:t>avlopoulos</w:t>
      </w:r>
      <w:r w:rsidR="7DB71BFF" w:rsidRPr="683B7168">
        <w:rPr>
          <w:sz w:val="24"/>
          <w:szCs w:val="24"/>
        </w:rPr>
        <w:t xml:space="preserve"> et al.</w:t>
      </w:r>
      <w:r w:rsidR="4C08005E" w:rsidRPr="683B7168">
        <w:rPr>
          <w:sz w:val="24"/>
          <w:szCs w:val="24"/>
        </w:rPr>
        <w:t>, 2018</w:t>
      </w:r>
      <w:r w:rsidR="39F0C18E" w:rsidRPr="683B7168">
        <w:rPr>
          <w:sz w:val="24"/>
          <w:szCs w:val="24"/>
        </w:rPr>
        <w:t>)</w:t>
      </w:r>
      <w:r w:rsidR="59B64A25" w:rsidRPr="683B7168">
        <w:rPr>
          <w:sz w:val="24"/>
          <w:szCs w:val="24"/>
        </w:rPr>
        <w:t xml:space="preserve"> and</w:t>
      </w:r>
      <w:r w:rsidR="39F0C18E" w:rsidRPr="683B7168">
        <w:rPr>
          <w:sz w:val="24"/>
          <w:szCs w:val="24"/>
        </w:rPr>
        <w:t xml:space="preserve"> </w:t>
      </w:r>
      <w:r w:rsidR="0C3A3353" w:rsidRPr="683B7168">
        <w:rPr>
          <w:sz w:val="24"/>
          <w:szCs w:val="24"/>
        </w:rPr>
        <w:t>MIS 5a/b, 4 and 3 in the Cinca and Gállego river valleys</w:t>
      </w:r>
      <w:r w:rsidR="59B64A25" w:rsidRPr="683B7168">
        <w:rPr>
          <w:sz w:val="24"/>
          <w:szCs w:val="24"/>
        </w:rPr>
        <w:t xml:space="preserve"> of the</w:t>
      </w:r>
      <w:r w:rsidR="0C3A3353" w:rsidRPr="683B7168">
        <w:rPr>
          <w:sz w:val="24"/>
          <w:szCs w:val="24"/>
        </w:rPr>
        <w:t xml:space="preserve"> southern central Pyrenees</w:t>
      </w:r>
      <w:r w:rsidR="4706196B" w:rsidRPr="683B7168">
        <w:rPr>
          <w:sz w:val="24"/>
          <w:szCs w:val="24"/>
        </w:rPr>
        <w:t xml:space="preserve"> (Lewis et al., 2009)</w:t>
      </w:r>
      <w:r w:rsidR="5930E723" w:rsidRPr="683B7168">
        <w:rPr>
          <w:sz w:val="24"/>
          <w:szCs w:val="24"/>
        </w:rPr>
        <w:t xml:space="preserve">. </w:t>
      </w:r>
      <w:r w:rsidR="6329577C" w:rsidRPr="683B7168">
        <w:rPr>
          <w:sz w:val="24"/>
          <w:szCs w:val="24"/>
        </w:rPr>
        <w:t>By comparison, U-series</w:t>
      </w:r>
      <w:r w:rsidRPr="683B7168">
        <w:rPr>
          <w:sz w:val="24"/>
          <w:szCs w:val="24"/>
        </w:rPr>
        <w:t xml:space="preserve"> </w:t>
      </w:r>
      <w:r w:rsidR="6329577C" w:rsidRPr="683B7168">
        <w:rPr>
          <w:sz w:val="24"/>
          <w:szCs w:val="24"/>
        </w:rPr>
        <w:t>analysis of secondary carbonate</w:t>
      </w:r>
      <w:r w:rsidR="5930E723" w:rsidRPr="683B7168">
        <w:rPr>
          <w:sz w:val="24"/>
          <w:szCs w:val="24"/>
        </w:rPr>
        <w:t xml:space="preserve"> cements </w:t>
      </w:r>
      <w:r w:rsidR="6329577C" w:rsidRPr="683B7168">
        <w:rPr>
          <w:sz w:val="24"/>
          <w:szCs w:val="24"/>
        </w:rPr>
        <w:t>ha</w:t>
      </w:r>
      <w:r w:rsidR="6A84DEF2" w:rsidRPr="683B7168">
        <w:rPr>
          <w:sz w:val="24"/>
          <w:szCs w:val="24"/>
        </w:rPr>
        <w:t>s</w:t>
      </w:r>
      <w:r w:rsidR="6329577C" w:rsidRPr="683B7168">
        <w:rPr>
          <w:sz w:val="24"/>
          <w:szCs w:val="24"/>
        </w:rPr>
        <w:t xml:space="preserve"> linked moraines in the Dinaric Alps of Montenegro and Pindus </w:t>
      </w:r>
      <w:r w:rsidR="2F0A5293" w:rsidRPr="683B7168">
        <w:rPr>
          <w:sz w:val="24"/>
          <w:szCs w:val="24"/>
        </w:rPr>
        <w:t>M</w:t>
      </w:r>
      <w:r w:rsidR="6329577C" w:rsidRPr="683B7168">
        <w:rPr>
          <w:sz w:val="24"/>
          <w:szCs w:val="24"/>
        </w:rPr>
        <w:t>ountains</w:t>
      </w:r>
      <w:r w:rsidR="555EDF09" w:rsidRPr="683B7168">
        <w:rPr>
          <w:sz w:val="24"/>
          <w:szCs w:val="24"/>
        </w:rPr>
        <w:t xml:space="preserve"> of </w:t>
      </w:r>
      <w:r w:rsidR="6329577C" w:rsidRPr="683B7168">
        <w:rPr>
          <w:sz w:val="24"/>
          <w:szCs w:val="24"/>
        </w:rPr>
        <w:t xml:space="preserve"> northwest Greece to three cold stages known as the Skamnellian (MIS 12), Vlasian (MIS 6) and Tymphian (MIS 5d-2) </w:t>
      </w:r>
      <w:r w:rsidR="19C30A00" w:rsidRPr="683B7168">
        <w:rPr>
          <w:sz w:val="24"/>
          <w:szCs w:val="24"/>
        </w:rPr>
        <w:t xml:space="preserve">Stages </w:t>
      </w:r>
      <w:r w:rsidR="6329577C" w:rsidRPr="683B7168">
        <w:rPr>
          <w:sz w:val="24"/>
          <w:szCs w:val="24"/>
        </w:rPr>
        <w:t xml:space="preserve">(Woodward et al., 2004; Hughes et al., </w:t>
      </w:r>
      <w:r w:rsidR="6329577C" w:rsidRPr="683B7168">
        <w:rPr>
          <w:sz w:val="24"/>
          <w:szCs w:val="24"/>
        </w:rPr>
        <w:lastRenderedPageBreak/>
        <w:t>2006</w:t>
      </w:r>
      <w:r w:rsidR="677C80AD" w:rsidRPr="683B7168">
        <w:rPr>
          <w:sz w:val="24"/>
          <w:szCs w:val="24"/>
        </w:rPr>
        <w:t>a,b</w:t>
      </w:r>
      <w:r w:rsidR="5979448B" w:rsidRPr="683B7168">
        <w:rPr>
          <w:sz w:val="24"/>
          <w:szCs w:val="24"/>
        </w:rPr>
        <w:t>;</w:t>
      </w:r>
      <w:r w:rsidR="677C80AD" w:rsidRPr="683B7168">
        <w:rPr>
          <w:sz w:val="24"/>
          <w:szCs w:val="24"/>
        </w:rPr>
        <w:t xml:space="preserve"> 2007;</w:t>
      </w:r>
      <w:r w:rsidR="5979448B" w:rsidRPr="683B7168">
        <w:rPr>
          <w:sz w:val="24"/>
          <w:szCs w:val="24"/>
        </w:rPr>
        <w:t xml:space="preserve"> 2010; 2011; </w:t>
      </w:r>
      <w:r w:rsidR="05420E8C" w:rsidRPr="683B7168">
        <w:rPr>
          <w:sz w:val="24"/>
          <w:szCs w:val="24"/>
        </w:rPr>
        <w:t xml:space="preserve">Woodward and Hughes, 2011; </w:t>
      </w:r>
      <w:r w:rsidR="5979448B" w:rsidRPr="683B7168">
        <w:rPr>
          <w:sz w:val="24"/>
          <w:szCs w:val="24"/>
        </w:rPr>
        <w:t>Adamson et al., 2014, 2016; Marjanac and Marjanac, 2016</w:t>
      </w:r>
      <w:r w:rsidR="4A362D53" w:rsidRPr="683B7168">
        <w:rPr>
          <w:sz w:val="24"/>
          <w:szCs w:val="24"/>
        </w:rPr>
        <w:t>; Leontaritis et al., 2020</w:t>
      </w:r>
      <w:r w:rsidR="6329577C" w:rsidRPr="683B7168">
        <w:rPr>
          <w:sz w:val="24"/>
          <w:szCs w:val="24"/>
        </w:rPr>
        <w:t>).</w:t>
      </w:r>
      <w:r w:rsidR="6A84DEF2" w:rsidRPr="683B7168">
        <w:rPr>
          <w:sz w:val="24"/>
          <w:szCs w:val="24"/>
        </w:rPr>
        <w:t xml:space="preserve"> </w:t>
      </w:r>
    </w:p>
    <w:p w14:paraId="13CED795" w14:textId="77777777" w:rsidR="00B53C4F" w:rsidRDefault="00B53C4F" w:rsidP="00657F0E">
      <w:pPr>
        <w:pStyle w:val="CommentText"/>
        <w:spacing w:line="480" w:lineRule="auto"/>
        <w:mirrorIndents/>
        <w:rPr>
          <w:sz w:val="24"/>
          <w:szCs w:val="24"/>
        </w:rPr>
      </w:pPr>
    </w:p>
    <w:p w14:paraId="3042CD23" w14:textId="7696CDDF" w:rsidR="008D24C8" w:rsidRDefault="008C11C5" w:rsidP="00657F0E">
      <w:pPr>
        <w:pStyle w:val="CommentText"/>
        <w:spacing w:line="480" w:lineRule="auto"/>
        <w:mirrorIndents/>
        <w:rPr>
          <w:sz w:val="24"/>
          <w:szCs w:val="24"/>
        </w:rPr>
      </w:pPr>
      <w:r w:rsidRPr="67D144CF">
        <w:rPr>
          <w:sz w:val="24"/>
          <w:szCs w:val="24"/>
        </w:rPr>
        <w:t xml:space="preserve">The </w:t>
      </w:r>
      <w:r w:rsidR="003257BE" w:rsidRPr="67D144CF">
        <w:rPr>
          <w:sz w:val="24"/>
          <w:szCs w:val="24"/>
        </w:rPr>
        <w:t xml:space="preserve">emergence of robust </w:t>
      </w:r>
      <w:r w:rsidR="00D212A9" w:rsidRPr="67D144CF">
        <w:rPr>
          <w:sz w:val="24"/>
          <w:szCs w:val="24"/>
        </w:rPr>
        <w:t xml:space="preserve">glacial </w:t>
      </w:r>
      <w:r w:rsidR="003257BE" w:rsidRPr="67D144CF">
        <w:rPr>
          <w:sz w:val="24"/>
          <w:szCs w:val="24"/>
        </w:rPr>
        <w:t xml:space="preserve">chronologies </w:t>
      </w:r>
      <w:r w:rsidR="009A3693" w:rsidRPr="67D144CF">
        <w:rPr>
          <w:sz w:val="24"/>
          <w:szCs w:val="24"/>
        </w:rPr>
        <w:t xml:space="preserve">has shown </w:t>
      </w:r>
      <w:r w:rsidR="00064E6E" w:rsidRPr="67D144CF">
        <w:rPr>
          <w:sz w:val="24"/>
          <w:szCs w:val="24"/>
        </w:rPr>
        <w:t xml:space="preserve">that </w:t>
      </w:r>
      <w:r w:rsidR="005841BE" w:rsidRPr="67D144CF">
        <w:rPr>
          <w:sz w:val="24"/>
          <w:szCs w:val="24"/>
        </w:rPr>
        <w:t xml:space="preserve">montane glaciers </w:t>
      </w:r>
      <w:r w:rsidR="00800A4B" w:rsidRPr="67D144CF">
        <w:rPr>
          <w:sz w:val="24"/>
          <w:szCs w:val="24"/>
        </w:rPr>
        <w:t xml:space="preserve">across </w:t>
      </w:r>
      <w:r w:rsidR="00885BCB" w:rsidRPr="67D144CF">
        <w:rPr>
          <w:sz w:val="24"/>
          <w:szCs w:val="24"/>
        </w:rPr>
        <w:t xml:space="preserve">the </w:t>
      </w:r>
      <w:r w:rsidR="00951B50" w:rsidRPr="67D144CF">
        <w:rPr>
          <w:sz w:val="24"/>
          <w:szCs w:val="24"/>
        </w:rPr>
        <w:t>Mediterranean</w:t>
      </w:r>
      <w:r w:rsidR="005841BE" w:rsidRPr="67D144CF">
        <w:rPr>
          <w:sz w:val="24"/>
          <w:szCs w:val="24"/>
        </w:rPr>
        <w:t xml:space="preserve"> </w:t>
      </w:r>
      <w:r w:rsidR="00A6076F" w:rsidRPr="67D144CF">
        <w:rPr>
          <w:sz w:val="24"/>
          <w:szCs w:val="24"/>
        </w:rPr>
        <w:t xml:space="preserve">were </w:t>
      </w:r>
      <w:r w:rsidR="00735C6C" w:rsidRPr="67D144CF">
        <w:rPr>
          <w:sz w:val="24"/>
          <w:szCs w:val="24"/>
        </w:rPr>
        <w:t>high</w:t>
      </w:r>
      <w:r w:rsidR="00CA2FDD" w:rsidRPr="67D144CF">
        <w:rPr>
          <w:sz w:val="24"/>
          <w:szCs w:val="24"/>
        </w:rPr>
        <w:t xml:space="preserve">ly </w:t>
      </w:r>
      <w:r w:rsidR="00A6076F" w:rsidRPr="67D144CF">
        <w:rPr>
          <w:sz w:val="24"/>
          <w:szCs w:val="24"/>
        </w:rPr>
        <w:t xml:space="preserve">sensitive </w:t>
      </w:r>
      <w:r w:rsidR="00951B50" w:rsidRPr="67D144CF">
        <w:rPr>
          <w:sz w:val="24"/>
          <w:szCs w:val="24"/>
        </w:rPr>
        <w:t xml:space="preserve">to </w:t>
      </w:r>
      <w:r w:rsidR="00A6076F" w:rsidRPr="67D144CF">
        <w:rPr>
          <w:sz w:val="24"/>
          <w:szCs w:val="24"/>
        </w:rPr>
        <w:t xml:space="preserve">changing precipitation and temperature regimes </w:t>
      </w:r>
      <w:r w:rsidR="006C0759" w:rsidRPr="67D144CF">
        <w:rPr>
          <w:sz w:val="24"/>
          <w:szCs w:val="24"/>
        </w:rPr>
        <w:t xml:space="preserve">(Allard et al. 2021b) </w:t>
      </w:r>
      <w:r w:rsidR="00022E01" w:rsidRPr="67D144CF">
        <w:rPr>
          <w:sz w:val="24"/>
          <w:szCs w:val="24"/>
        </w:rPr>
        <w:t>with c</w:t>
      </w:r>
      <w:r w:rsidR="00CA2FDD" w:rsidRPr="67D144CF">
        <w:rPr>
          <w:sz w:val="24"/>
          <w:szCs w:val="24"/>
        </w:rPr>
        <w:t>hanges in glacier mass balance</w:t>
      </w:r>
      <w:r w:rsidR="00343B18" w:rsidRPr="67D144CF">
        <w:rPr>
          <w:sz w:val="24"/>
          <w:szCs w:val="24"/>
        </w:rPr>
        <w:t xml:space="preserve"> </w:t>
      </w:r>
      <w:r w:rsidR="006C0759" w:rsidRPr="67D144CF">
        <w:rPr>
          <w:sz w:val="24"/>
          <w:szCs w:val="24"/>
        </w:rPr>
        <w:t xml:space="preserve">radically </w:t>
      </w:r>
      <w:r w:rsidR="00451AA9" w:rsidRPr="67D144CF">
        <w:rPr>
          <w:sz w:val="24"/>
          <w:szCs w:val="24"/>
        </w:rPr>
        <w:t>alter</w:t>
      </w:r>
      <w:r w:rsidR="00605470" w:rsidRPr="67D144CF">
        <w:rPr>
          <w:sz w:val="24"/>
          <w:szCs w:val="24"/>
        </w:rPr>
        <w:t>ing</w:t>
      </w:r>
      <w:r w:rsidR="00451AA9" w:rsidRPr="67D144CF">
        <w:rPr>
          <w:sz w:val="24"/>
          <w:szCs w:val="24"/>
        </w:rPr>
        <w:t xml:space="preserve"> </w:t>
      </w:r>
      <w:r w:rsidR="00951B50" w:rsidRPr="67D144CF">
        <w:rPr>
          <w:sz w:val="24"/>
          <w:szCs w:val="24"/>
        </w:rPr>
        <w:t xml:space="preserve">catchment </w:t>
      </w:r>
      <w:r w:rsidR="00D212A9" w:rsidRPr="67D144CF">
        <w:rPr>
          <w:sz w:val="24"/>
          <w:szCs w:val="24"/>
        </w:rPr>
        <w:t>hydrolog</w:t>
      </w:r>
      <w:r w:rsidR="00951B50" w:rsidRPr="67D144CF">
        <w:rPr>
          <w:sz w:val="24"/>
          <w:szCs w:val="24"/>
        </w:rPr>
        <w:t>y</w:t>
      </w:r>
      <w:r w:rsidR="00D212A9" w:rsidRPr="67D144CF">
        <w:rPr>
          <w:sz w:val="24"/>
          <w:szCs w:val="24"/>
        </w:rPr>
        <w:t xml:space="preserve"> </w:t>
      </w:r>
      <w:r w:rsidR="00117333" w:rsidRPr="67D144CF">
        <w:rPr>
          <w:sz w:val="24"/>
          <w:szCs w:val="24"/>
        </w:rPr>
        <w:t>(</w:t>
      </w:r>
      <w:r w:rsidR="004F3907" w:rsidRPr="67D144CF">
        <w:rPr>
          <w:sz w:val="24"/>
          <w:szCs w:val="24"/>
        </w:rPr>
        <w:t>Woodward et al., 2008; Lewis et al., 2009;</w:t>
      </w:r>
      <w:r w:rsidR="00320753" w:rsidRPr="67D144CF">
        <w:rPr>
          <w:sz w:val="24"/>
          <w:szCs w:val="24"/>
        </w:rPr>
        <w:t xml:space="preserve"> </w:t>
      </w:r>
      <w:r w:rsidR="004F3907" w:rsidRPr="67D144CF">
        <w:rPr>
          <w:sz w:val="24"/>
          <w:szCs w:val="24"/>
        </w:rPr>
        <w:t>Adamson et al., 2014</w:t>
      </w:r>
      <w:r w:rsidR="00022E01" w:rsidRPr="67D144CF">
        <w:rPr>
          <w:sz w:val="24"/>
          <w:szCs w:val="24"/>
        </w:rPr>
        <w:t xml:space="preserve">). </w:t>
      </w:r>
      <w:r w:rsidR="006C0759" w:rsidRPr="67D144CF">
        <w:rPr>
          <w:sz w:val="24"/>
          <w:szCs w:val="24"/>
        </w:rPr>
        <w:t xml:space="preserve">Interglacials </w:t>
      </w:r>
      <w:r w:rsidR="00117333" w:rsidRPr="67D144CF">
        <w:rPr>
          <w:sz w:val="24"/>
          <w:szCs w:val="24"/>
        </w:rPr>
        <w:t xml:space="preserve">coincided with increased </w:t>
      </w:r>
      <w:r w:rsidR="006C0759" w:rsidRPr="67D144CF">
        <w:rPr>
          <w:sz w:val="24"/>
          <w:szCs w:val="24"/>
        </w:rPr>
        <w:t xml:space="preserve">forest cover </w:t>
      </w:r>
      <w:r w:rsidR="00117333" w:rsidRPr="67D144CF">
        <w:rPr>
          <w:sz w:val="24"/>
          <w:szCs w:val="24"/>
        </w:rPr>
        <w:t xml:space="preserve">and a net decrease in fluvial sediment loads </w:t>
      </w:r>
      <w:r w:rsidR="006C0759" w:rsidRPr="67D144CF">
        <w:rPr>
          <w:sz w:val="24"/>
          <w:szCs w:val="24"/>
        </w:rPr>
        <w:t xml:space="preserve">that </w:t>
      </w:r>
      <w:r w:rsidR="00117333" w:rsidRPr="67D144CF">
        <w:rPr>
          <w:sz w:val="24"/>
          <w:szCs w:val="24"/>
        </w:rPr>
        <w:t>forc</w:t>
      </w:r>
      <w:r w:rsidR="006C0759" w:rsidRPr="67D144CF">
        <w:rPr>
          <w:sz w:val="24"/>
          <w:szCs w:val="24"/>
        </w:rPr>
        <w:t>ed</w:t>
      </w:r>
      <w:r w:rsidR="00117333" w:rsidRPr="67D144CF">
        <w:rPr>
          <w:sz w:val="24"/>
          <w:szCs w:val="24"/>
        </w:rPr>
        <w:t xml:space="preserve"> trunk streams to incise their valleys (</w:t>
      </w:r>
      <w:r w:rsidR="008228AE" w:rsidRPr="67D144CF">
        <w:rPr>
          <w:sz w:val="24"/>
          <w:szCs w:val="24"/>
        </w:rPr>
        <w:t xml:space="preserve">Lewin et al. 1991; </w:t>
      </w:r>
      <w:r w:rsidR="00117333" w:rsidRPr="67D144CF">
        <w:rPr>
          <w:sz w:val="24"/>
          <w:szCs w:val="24"/>
        </w:rPr>
        <w:t xml:space="preserve">Woodward et al., 2008), whereas enhanced sediment from headwater and hillslope zones produced </w:t>
      </w:r>
      <w:r w:rsidR="00E3161F" w:rsidRPr="67D144CF">
        <w:rPr>
          <w:sz w:val="24"/>
          <w:szCs w:val="24"/>
        </w:rPr>
        <w:t xml:space="preserve">significant </w:t>
      </w:r>
      <w:r w:rsidR="00117333" w:rsidRPr="67D144CF">
        <w:rPr>
          <w:sz w:val="24"/>
          <w:szCs w:val="24"/>
        </w:rPr>
        <w:t>aggradation in downstream channel networks during the termination of glacial cycles (</w:t>
      </w:r>
      <w:r w:rsidR="00AE14DB" w:rsidRPr="67D144CF">
        <w:rPr>
          <w:sz w:val="24"/>
          <w:szCs w:val="24"/>
        </w:rPr>
        <w:t xml:space="preserve">Macklin et al. 2002; </w:t>
      </w:r>
      <w:r w:rsidR="00117333" w:rsidRPr="67D144CF">
        <w:rPr>
          <w:sz w:val="24"/>
          <w:szCs w:val="24"/>
        </w:rPr>
        <w:t>V</w:t>
      </w:r>
      <w:r w:rsidR="00361F76" w:rsidRPr="67D144CF">
        <w:rPr>
          <w:sz w:val="24"/>
          <w:szCs w:val="24"/>
        </w:rPr>
        <w:t>andenberghe, 201</w:t>
      </w:r>
      <w:r w:rsidR="00323814" w:rsidRPr="67D144CF">
        <w:rPr>
          <w:sz w:val="24"/>
          <w:szCs w:val="24"/>
        </w:rPr>
        <w:t>5</w:t>
      </w:r>
      <w:r w:rsidR="00361F76" w:rsidRPr="67D144CF">
        <w:rPr>
          <w:sz w:val="24"/>
          <w:szCs w:val="24"/>
        </w:rPr>
        <w:t xml:space="preserve">; </w:t>
      </w:r>
      <w:r w:rsidR="00117333" w:rsidRPr="67D144CF">
        <w:rPr>
          <w:sz w:val="24"/>
          <w:szCs w:val="24"/>
        </w:rPr>
        <w:t>Cordier et al., 2017 and references therein</w:t>
      </w:r>
      <w:r w:rsidR="00022E01" w:rsidRPr="67D144CF">
        <w:rPr>
          <w:sz w:val="24"/>
          <w:szCs w:val="24"/>
        </w:rPr>
        <w:t>).</w:t>
      </w:r>
      <w:r w:rsidR="008B5722" w:rsidRPr="67D144CF">
        <w:rPr>
          <w:sz w:val="24"/>
          <w:szCs w:val="24"/>
        </w:rPr>
        <w:t xml:space="preserve"> In </w:t>
      </w:r>
      <w:r w:rsidR="00747765" w:rsidRPr="67D144CF">
        <w:rPr>
          <w:sz w:val="24"/>
          <w:szCs w:val="24"/>
        </w:rPr>
        <w:t xml:space="preserve">catchments draining the </w:t>
      </w:r>
      <w:r w:rsidR="00D74747" w:rsidRPr="67D144CF">
        <w:rPr>
          <w:sz w:val="24"/>
          <w:szCs w:val="24"/>
        </w:rPr>
        <w:t xml:space="preserve">southern </w:t>
      </w:r>
      <w:r w:rsidR="00526D0C" w:rsidRPr="67D144CF">
        <w:rPr>
          <w:sz w:val="24"/>
          <w:szCs w:val="24"/>
        </w:rPr>
        <w:t>Pyrenees</w:t>
      </w:r>
      <w:r w:rsidR="008B5722" w:rsidRPr="67D144CF">
        <w:rPr>
          <w:sz w:val="24"/>
          <w:szCs w:val="24"/>
        </w:rPr>
        <w:t xml:space="preserve">, </w:t>
      </w:r>
      <w:r w:rsidR="00E3161F" w:rsidRPr="67D144CF">
        <w:rPr>
          <w:sz w:val="24"/>
          <w:szCs w:val="24"/>
        </w:rPr>
        <w:t xml:space="preserve">OSL dating has </w:t>
      </w:r>
      <w:r w:rsidR="00343B18" w:rsidRPr="67D144CF">
        <w:rPr>
          <w:sz w:val="24"/>
          <w:szCs w:val="24"/>
        </w:rPr>
        <w:t>link</w:t>
      </w:r>
      <w:r w:rsidR="00E3161F" w:rsidRPr="67D144CF">
        <w:rPr>
          <w:sz w:val="24"/>
          <w:szCs w:val="24"/>
        </w:rPr>
        <w:t>ed the development of glaci</w:t>
      </w:r>
      <w:r w:rsidR="0016346B" w:rsidRPr="67D144CF">
        <w:rPr>
          <w:sz w:val="24"/>
          <w:szCs w:val="24"/>
        </w:rPr>
        <w:t>o</w:t>
      </w:r>
      <w:r w:rsidR="00E3161F" w:rsidRPr="67D144CF">
        <w:rPr>
          <w:sz w:val="24"/>
          <w:szCs w:val="24"/>
        </w:rPr>
        <w:t xml:space="preserve">fluvial </w:t>
      </w:r>
      <w:r w:rsidR="00EE460C" w:rsidRPr="67D144CF">
        <w:rPr>
          <w:sz w:val="24"/>
          <w:szCs w:val="24"/>
        </w:rPr>
        <w:t>terrace</w:t>
      </w:r>
      <w:r w:rsidR="00E3161F" w:rsidRPr="67D144CF">
        <w:rPr>
          <w:sz w:val="24"/>
          <w:szCs w:val="24"/>
        </w:rPr>
        <w:t xml:space="preserve">s with major aggradation events </w:t>
      </w:r>
      <w:r w:rsidR="009A5BD9" w:rsidRPr="67D144CF">
        <w:rPr>
          <w:sz w:val="24"/>
          <w:szCs w:val="24"/>
        </w:rPr>
        <w:t xml:space="preserve">towards the end of </w:t>
      </w:r>
      <w:r w:rsidR="00867511" w:rsidRPr="67D144CF">
        <w:rPr>
          <w:sz w:val="24"/>
          <w:szCs w:val="24"/>
        </w:rPr>
        <w:t xml:space="preserve">MIS </w:t>
      </w:r>
      <w:r w:rsidR="00751653" w:rsidRPr="67D144CF">
        <w:rPr>
          <w:sz w:val="24"/>
          <w:szCs w:val="24"/>
        </w:rPr>
        <w:t xml:space="preserve">8, </w:t>
      </w:r>
      <w:r w:rsidR="00867511" w:rsidRPr="67D144CF">
        <w:rPr>
          <w:sz w:val="24"/>
          <w:szCs w:val="24"/>
        </w:rPr>
        <w:t>6</w:t>
      </w:r>
      <w:r w:rsidR="00EB3160" w:rsidRPr="67D144CF">
        <w:rPr>
          <w:sz w:val="24"/>
          <w:szCs w:val="24"/>
        </w:rPr>
        <w:t xml:space="preserve">, </w:t>
      </w:r>
      <w:r w:rsidR="004E408C" w:rsidRPr="67D144CF">
        <w:rPr>
          <w:sz w:val="24"/>
          <w:szCs w:val="24"/>
        </w:rPr>
        <w:t xml:space="preserve">and </w:t>
      </w:r>
      <w:r w:rsidR="00867511" w:rsidRPr="67D144CF">
        <w:rPr>
          <w:sz w:val="24"/>
          <w:szCs w:val="24"/>
        </w:rPr>
        <w:t xml:space="preserve">4 </w:t>
      </w:r>
      <w:r w:rsidR="00EE460C" w:rsidRPr="67D144CF">
        <w:rPr>
          <w:sz w:val="24"/>
          <w:szCs w:val="24"/>
        </w:rPr>
        <w:t>(</w:t>
      </w:r>
      <w:r w:rsidR="00D742F3" w:rsidRPr="67D144CF">
        <w:rPr>
          <w:sz w:val="24"/>
          <w:szCs w:val="24"/>
        </w:rPr>
        <w:t xml:space="preserve">Sancho et al., 2004; </w:t>
      </w:r>
      <w:r w:rsidR="00EE460C" w:rsidRPr="67D144CF">
        <w:rPr>
          <w:sz w:val="24"/>
          <w:szCs w:val="24"/>
        </w:rPr>
        <w:t xml:space="preserve">Lewis et al., 2009; </w:t>
      </w:r>
      <w:r w:rsidR="00751653" w:rsidRPr="67D144CF">
        <w:rPr>
          <w:sz w:val="24"/>
          <w:szCs w:val="24"/>
        </w:rPr>
        <w:t xml:space="preserve">Stange et al., </w:t>
      </w:r>
      <w:r w:rsidR="00F57570" w:rsidRPr="67D144CF">
        <w:rPr>
          <w:sz w:val="24"/>
          <w:szCs w:val="24"/>
        </w:rPr>
        <w:t>2013</w:t>
      </w:r>
      <w:r w:rsidR="00062BC9" w:rsidRPr="67D144CF">
        <w:rPr>
          <w:sz w:val="24"/>
          <w:szCs w:val="24"/>
        </w:rPr>
        <w:t>)</w:t>
      </w:r>
      <w:r w:rsidR="00E3161F" w:rsidRPr="67D144CF">
        <w:rPr>
          <w:sz w:val="24"/>
          <w:szCs w:val="24"/>
        </w:rPr>
        <w:t xml:space="preserve">. In comparison, </w:t>
      </w:r>
      <w:r w:rsidR="00062BC9" w:rsidRPr="67D144CF">
        <w:rPr>
          <w:sz w:val="24"/>
          <w:szCs w:val="24"/>
        </w:rPr>
        <w:t xml:space="preserve">U-series dating of </w:t>
      </w:r>
      <w:r w:rsidR="00807DA1" w:rsidRPr="67D144CF">
        <w:rPr>
          <w:sz w:val="24"/>
          <w:szCs w:val="24"/>
        </w:rPr>
        <w:t xml:space="preserve">thick </w:t>
      </w:r>
      <w:r w:rsidR="31EF1346" w:rsidRPr="67D144CF">
        <w:rPr>
          <w:sz w:val="24"/>
          <w:szCs w:val="24"/>
        </w:rPr>
        <w:t>glaciofluvial</w:t>
      </w:r>
      <w:r w:rsidR="00062BC9" w:rsidRPr="67D144CF">
        <w:rPr>
          <w:sz w:val="24"/>
          <w:szCs w:val="24"/>
        </w:rPr>
        <w:t xml:space="preserve"> </w:t>
      </w:r>
      <w:r w:rsidR="54271B3E" w:rsidRPr="67D144CF">
        <w:rPr>
          <w:sz w:val="24"/>
          <w:szCs w:val="24"/>
        </w:rPr>
        <w:t xml:space="preserve">outwash </w:t>
      </w:r>
      <w:r w:rsidR="00062BC9" w:rsidRPr="67D144CF">
        <w:rPr>
          <w:sz w:val="24"/>
          <w:szCs w:val="24"/>
        </w:rPr>
        <w:t xml:space="preserve">sediments </w:t>
      </w:r>
      <w:r w:rsidR="009A5BD9" w:rsidRPr="67D144CF">
        <w:rPr>
          <w:sz w:val="24"/>
          <w:szCs w:val="24"/>
        </w:rPr>
        <w:t xml:space="preserve">in the lower Voidomatis </w:t>
      </w:r>
      <w:r w:rsidR="00B319F8" w:rsidRPr="67D144CF">
        <w:rPr>
          <w:sz w:val="24"/>
          <w:szCs w:val="24"/>
        </w:rPr>
        <w:t>r</w:t>
      </w:r>
      <w:r w:rsidR="009A5BD9" w:rsidRPr="67D144CF">
        <w:rPr>
          <w:sz w:val="24"/>
          <w:szCs w:val="24"/>
        </w:rPr>
        <w:t xml:space="preserve">iver basin, northwest Greece, </w:t>
      </w:r>
      <w:r w:rsidR="00F70038" w:rsidRPr="67D144CF">
        <w:rPr>
          <w:sz w:val="24"/>
          <w:szCs w:val="24"/>
        </w:rPr>
        <w:t xml:space="preserve">has </w:t>
      </w:r>
      <w:r w:rsidR="00062BC9" w:rsidRPr="67D144CF">
        <w:rPr>
          <w:sz w:val="24"/>
          <w:szCs w:val="24"/>
        </w:rPr>
        <w:t xml:space="preserve">linked enhanced sediment transfer and </w:t>
      </w:r>
      <w:r w:rsidR="002123D1" w:rsidRPr="67D144CF">
        <w:rPr>
          <w:sz w:val="24"/>
          <w:szCs w:val="24"/>
        </w:rPr>
        <w:t xml:space="preserve">fluvial terrace </w:t>
      </w:r>
      <w:r w:rsidR="00062BC9" w:rsidRPr="67D144CF">
        <w:rPr>
          <w:sz w:val="24"/>
          <w:szCs w:val="24"/>
        </w:rPr>
        <w:t xml:space="preserve">formation </w:t>
      </w:r>
      <w:r w:rsidR="006C0759" w:rsidRPr="67D144CF">
        <w:rPr>
          <w:sz w:val="24"/>
          <w:szCs w:val="24"/>
        </w:rPr>
        <w:t xml:space="preserve">primarily to Middle Pleistocene </w:t>
      </w:r>
      <w:r w:rsidR="00062BC9" w:rsidRPr="67D144CF">
        <w:rPr>
          <w:sz w:val="24"/>
          <w:szCs w:val="24"/>
        </w:rPr>
        <w:t xml:space="preserve">glacial activity during MIS </w:t>
      </w:r>
      <w:r w:rsidR="008433D9" w:rsidRPr="67D144CF">
        <w:rPr>
          <w:sz w:val="24"/>
          <w:szCs w:val="24"/>
        </w:rPr>
        <w:t xml:space="preserve">12 and </w:t>
      </w:r>
      <w:r w:rsidR="00062BC9" w:rsidRPr="67D144CF">
        <w:rPr>
          <w:sz w:val="24"/>
          <w:szCs w:val="24"/>
        </w:rPr>
        <w:t xml:space="preserve">6 </w:t>
      </w:r>
      <w:r w:rsidR="00407C02" w:rsidRPr="67D144CF">
        <w:rPr>
          <w:sz w:val="24"/>
          <w:szCs w:val="24"/>
        </w:rPr>
        <w:t xml:space="preserve">with phases of reworking and incision in the late Pleistocene and Holocene </w:t>
      </w:r>
      <w:r w:rsidR="00062BC9" w:rsidRPr="67D144CF">
        <w:rPr>
          <w:sz w:val="24"/>
          <w:szCs w:val="24"/>
        </w:rPr>
        <w:t xml:space="preserve">(Woodward et al., 2008). </w:t>
      </w:r>
      <w:r w:rsidR="005F3727" w:rsidRPr="67D144CF">
        <w:rPr>
          <w:sz w:val="24"/>
          <w:szCs w:val="24"/>
        </w:rPr>
        <w:t>T</w:t>
      </w:r>
      <w:r w:rsidR="00B90A9D" w:rsidRPr="67D144CF">
        <w:rPr>
          <w:sz w:val="24"/>
          <w:szCs w:val="24"/>
        </w:rPr>
        <w:t>he</w:t>
      </w:r>
      <w:r w:rsidR="004B4C34" w:rsidRPr="67D144CF">
        <w:rPr>
          <w:sz w:val="24"/>
          <w:szCs w:val="24"/>
        </w:rPr>
        <w:t xml:space="preserve"> </w:t>
      </w:r>
      <w:r w:rsidR="00B90A9D" w:rsidRPr="67D144CF">
        <w:rPr>
          <w:sz w:val="24"/>
          <w:szCs w:val="24"/>
        </w:rPr>
        <w:t xml:space="preserve">transfer of </w:t>
      </w:r>
      <w:r w:rsidR="0054029C" w:rsidRPr="67D144CF">
        <w:rPr>
          <w:sz w:val="24"/>
          <w:szCs w:val="24"/>
        </w:rPr>
        <w:t xml:space="preserve">glacial sediment </w:t>
      </w:r>
      <w:r w:rsidR="00341202" w:rsidRPr="67D144CF">
        <w:rPr>
          <w:sz w:val="24"/>
          <w:szCs w:val="24"/>
        </w:rPr>
        <w:t>t</w:t>
      </w:r>
      <w:r w:rsidR="00124A27" w:rsidRPr="67D144CF">
        <w:rPr>
          <w:sz w:val="24"/>
          <w:szCs w:val="24"/>
        </w:rPr>
        <w:t>hrough confined valley</w:t>
      </w:r>
      <w:r w:rsidR="00407C02" w:rsidRPr="67D144CF">
        <w:rPr>
          <w:sz w:val="24"/>
          <w:szCs w:val="24"/>
        </w:rPr>
        <w:t>s</w:t>
      </w:r>
      <w:r w:rsidR="00124A27" w:rsidRPr="67D144CF">
        <w:rPr>
          <w:sz w:val="24"/>
          <w:szCs w:val="24"/>
        </w:rPr>
        <w:t xml:space="preserve"> to </w:t>
      </w:r>
      <w:r w:rsidR="00B678BA" w:rsidRPr="67D144CF">
        <w:rPr>
          <w:sz w:val="24"/>
          <w:szCs w:val="24"/>
        </w:rPr>
        <w:t>glacial</w:t>
      </w:r>
      <w:r w:rsidR="00341202" w:rsidRPr="67D144CF">
        <w:rPr>
          <w:sz w:val="24"/>
          <w:szCs w:val="24"/>
        </w:rPr>
        <w:t>-fluvial t</w:t>
      </w:r>
      <w:r w:rsidR="00B90A9D" w:rsidRPr="67D144CF">
        <w:rPr>
          <w:sz w:val="24"/>
          <w:szCs w:val="24"/>
        </w:rPr>
        <w:t>ran</w:t>
      </w:r>
      <w:r w:rsidR="00341202" w:rsidRPr="67D144CF">
        <w:rPr>
          <w:sz w:val="24"/>
          <w:szCs w:val="24"/>
        </w:rPr>
        <w:t>sition</w:t>
      </w:r>
      <w:r w:rsidR="00124A27" w:rsidRPr="67D144CF">
        <w:rPr>
          <w:sz w:val="24"/>
          <w:szCs w:val="24"/>
        </w:rPr>
        <w:t xml:space="preserve"> </w:t>
      </w:r>
      <w:r w:rsidR="005F63F3" w:rsidRPr="67D144CF">
        <w:rPr>
          <w:sz w:val="24"/>
          <w:szCs w:val="24"/>
        </w:rPr>
        <w:t xml:space="preserve">areas </w:t>
      </w:r>
      <w:r w:rsidR="004B4C34" w:rsidRPr="67D144CF">
        <w:rPr>
          <w:sz w:val="24"/>
          <w:szCs w:val="24"/>
        </w:rPr>
        <w:t xml:space="preserve">within </w:t>
      </w:r>
      <w:r w:rsidR="005F63F3" w:rsidRPr="67D144CF">
        <w:rPr>
          <w:sz w:val="24"/>
          <w:szCs w:val="24"/>
        </w:rPr>
        <w:t xml:space="preserve">the mountain front </w:t>
      </w:r>
      <w:r w:rsidR="004B4C34" w:rsidRPr="67D144CF">
        <w:rPr>
          <w:sz w:val="24"/>
          <w:szCs w:val="24"/>
        </w:rPr>
        <w:t xml:space="preserve">often </w:t>
      </w:r>
      <w:r w:rsidR="00407C02" w:rsidRPr="67D144CF">
        <w:rPr>
          <w:sz w:val="24"/>
          <w:szCs w:val="24"/>
        </w:rPr>
        <w:t>l</w:t>
      </w:r>
      <w:r w:rsidR="004B4C34" w:rsidRPr="67D144CF">
        <w:rPr>
          <w:sz w:val="24"/>
          <w:szCs w:val="24"/>
        </w:rPr>
        <w:t xml:space="preserve">ed </w:t>
      </w:r>
      <w:r w:rsidR="00407C02" w:rsidRPr="67D144CF">
        <w:rPr>
          <w:sz w:val="24"/>
          <w:szCs w:val="24"/>
        </w:rPr>
        <w:t xml:space="preserve">to </w:t>
      </w:r>
      <w:r w:rsidR="0054029C" w:rsidRPr="67D144CF">
        <w:rPr>
          <w:sz w:val="24"/>
          <w:szCs w:val="24"/>
        </w:rPr>
        <w:t xml:space="preserve">the formation of </w:t>
      </w:r>
      <w:r w:rsidR="00BA7830" w:rsidRPr="67D144CF">
        <w:rPr>
          <w:sz w:val="24"/>
          <w:szCs w:val="24"/>
        </w:rPr>
        <w:t xml:space="preserve">extensive </w:t>
      </w:r>
      <w:r w:rsidR="0054029C" w:rsidRPr="67D144CF">
        <w:rPr>
          <w:sz w:val="24"/>
          <w:szCs w:val="24"/>
        </w:rPr>
        <w:t>glaci</w:t>
      </w:r>
      <w:r w:rsidR="00C112DD" w:rsidRPr="67D144CF">
        <w:rPr>
          <w:sz w:val="24"/>
          <w:szCs w:val="24"/>
        </w:rPr>
        <w:t>o</w:t>
      </w:r>
      <w:r w:rsidR="00266883" w:rsidRPr="67D144CF">
        <w:rPr>
          <w:sz w:val="24"/>
          <w:szCs w:val="24"/>
        </w:rPr>
        <w:t>fluvial</w:t>
      </w:r>
      <w:r w:rsidR="0054029C" w:rsidRPr="67D144CF">
        <w:rPr>
          <w:sz w:val="24"/>
          <w:szCs w:val="24"/>
        </w:rPr>
        <w:t xml:space="preserve"> </w:t>
      </w:r>
      <w:r w:rsidR="4E44B6FC" w:rsidRPr="67D144CF">
        <w:rPr>
          <w:sz w:val="24"/>
          <w:szCs w:val="24"/>
        </w:rPr>
        <w:t xml:space="preserve">outwash </w:t>
      </w:r>
      <w:r w:rsidR="00BA7830" w:rsidRPr="67D144CF">
        <w:rPr>
          <w:sz w:val="24"/>
          <w:szCs w:val="24"/>
        </w:rPr>
        <w:t>fan</w:t>
      </w:r>
      <w:r w:rsidR="00B90A9D" w:rsidRPr="67D144CF">
        <w:rPr>
          <w:sz w:val="24"/>
          <w:szCs w:val="24"/>
        </w:rPr>
        <w:t xml:space="preserve"> complexes</w:t>
      </w:r>
      <w:r w:rsidR="00347337" w:rsidRPr="67D144CF">
        <w:rPr>
          <w:sz w:val="24"/>
          <w:szCs w:val="24"/>
        </w:rPr>
        <w:t xml:space="preserve">. </w:t>
      </w:r>
      <w:r w:rsidR="0011333C" w:rsidRPr="67D144CF">
        <w:rPr>
          <w:sz w:val="24"/>
          <w:szCs w:val="24"/>
        </w:rPr>
        <w:t>Around</w:t>
      </w:r>
      <w:r w:rsidR="00CE0DC5" w:rsidRPr="67D144CF">
        <w:rPr>
          <w:sz w:val="24"/>
          <w:szCs w:val="24"/>
        </w:rPr>
        <w:t xml:space="preserve"> </w:t>
      </w:r>
      <w:r w:rsidR="004A44E4" w:rsidRPr="67D144CF">
        <w:rPr>
          <w:sz w:val="24"/>
          <w:szCs w:val="24"/>
        </w:rPr>
        <w:t>Mount Orjen, southwest Montenegro</w:t>
      </w:r>
      <w:r w:rsidR="00347337" w:rsidRPr="67D144CF">
        <w:rPr>
          <w:sz w:val="24"/>
          <w:szCs w:val="24"/>
        </w:rPr>
        <w:t xml:space="preserve">, U-series dating of </w:t>
      </w:r>
      <w:r w:rsidR="241DC59D" w:rsidRPr="67D144CF">
        <w:rPr>
          <w:sz w:val="24"/>
          <w:szCs w:val="24"/>
        </w:rPr>
        <w:t>glaciofluvial</w:t>
      </w:r>
      <w:r w:rsidR="00347337" w:rsidRPr="67D144CF">
        <w:rPr>
          <w:sz w:val="24"/>
          <w:szCs w:val="24"/>
        </w:rPr>
        <w:t xml:space="preserve"> </w:t>
      </w:r>
      <w:r w:rsidR="0054029C" w:rsidRPr="67D144CF">
        <w:rPr>
          <w:sz w:val="24"/>
          <w:szCs w:val="24"/>
        </w:rPr>
        <w:t xml:space="preserve">sediments </w:t>
      </w:r>
      <w:r w:rsidR="00C33F51" w:rsidRPr="67D144CF">
        <w:rPr>
          <w:sz w:val="24"/>
          <w:szCs w:val="24"/>
        </w:rPr>
        <w:t>indicate</w:t>
      </w:r>
      <w:r w:rsidR="00CE0DC5" w:rsidRPr="67D144CF">
        <w:rPr>
          <w:sz w:val="24"/>
          <w:szCs w:val="24"/>
        </w:rPr>
        <w:t xml:space="preserve">s that </w:t>
      </w:r>
      <w:r w:rsidR="009A5BD9" w:rsidRPr="67D144CF">
        <w:rPr>
          <w:sz w:val="24"/>
          <w:szCs w:val="24"/>
        </w:rPr>
        <w:t xml:space="preserve">alluvial </w:t>
      </w:r>
      <w:r w:rsidR="003B52FB" w:rsidRPr="67D144CF">
        <w:rPr>
          <w:sz w:val="24"/>
          <w:szCs w:val="24"/>
        </w:rPr>
        <w:t>fan</w:t>
      </w:r>
      <w:r w:rsidR="00B33895" w:rsidRPr="67D144CF">
        <w:rPr>
          <w:sz w:val="24"/>
          <w:szCs w:val="24"/>
        </w:rPr>
        <w:t>s</w:t>
      </w:r>
      <w:r w:rsidR="00913E5A" w:rsidRPr="67D144CF">
        <w:rPr>
          <w:sz w:val="24"/>
          <w:szCs w:val="24"/>
        </w:rPr>
        <w:t xml:space="preserve"> </w:t>
      </w:r>
      <w:r w:rsidR="006516F8" w:rsidRPr="67D144CF">
        <w:rPr>
          <w:sz w:val="24"/>
          <w:szCs w:val="24"/>
        </w:rPr>
        <w:t xml:space="preserve">and karst poljes </w:t>
      </w:r>
      <w:r w:rsidR="00347337" w:rsidRPr="67D144CF">
        <w:rPr>
          <w:sz w:val="24"/>
          <w:szCs w:val="24"/>
        </w:rPr>
        <w:t xml:space="preserve">became important </w:t>
      </w:r>
      <w:r w:rsidR="003B52FB" w:rsidRPr="67D144CF">
        <w:rPr>
          <w:sz w:val="24"/>
          <w:szCs w:val="24"/>
        </w:rPr>
        <w:t>depocent</w:t>
      </w:r>
      <w:r w:rsidR="006516F8" w:rsidRPr="67D144CF">
        <w:rPr>
          <w:sz w:val="24"/>
          <w:szCs w:val="24"/>
        </w:rPr>
        <w:t>r</w:t>
      </w:r>
      <w:r w:rsidR="003B52FB" w:rsidRPr="67D144CF">
        <w:rPr>
          <w:sz w:val="24"/>
          <w:szCs w:val="24"/>
        </w:rPr>
        <w:t>es</w:t>
      </w:r>
      <w:r w:rsidR="008503B4" w:rsidRPr="67D144CF">
        <w:rPr>
          <w:sz w:val="24"/>
          <w:szCs w:val="24"/>
        </w:rPr>
        <w:t xml:space="preserve"> </w:t>
      </w:r>
      <w:r w:rsidR="00BF3554" w:rsidRPr="67D144CF">
        <w:rPr>
          <w:sz w:val="24"/>
          <w:szCs w:val="24"/>
        </w:rPr>
        <w:t xml:space="preserve">in response to </w:t>
      </w:r>
      <w:r w:rsidR="00795447" w:rsidRPr="67D144CF">
        <w:rPr>
          <w:sz w:val="24"/>
          <w:szCs w:val="24"/>
        </w:rPr>
        <w:t>well-coupled</w:t>
      </w:r>
      <w:r w:rsidR="00347337" w:rsidRPr="67D144CF">
        <w:rPr>
          <w:sz w:val="24"/>
          <w:szCs w:val="24"/>
        </w:rPr>
        <w:t xml:space="preserve"> </w:t>
      </w:r>
      <w:r w:rsidR="00BF3554" w:rsidRPr="67D144CF">
        <w:rPr>
          <w:sz w:val="24"/>
          <w:szCs w:val="24"/>
        </w:rPr>
        <w:t>glacial and fluvial system</w:t>
      </w:r>
      <w:r w:rsidR="00795447" w:rsidRPr="67D144CF">
        <w:rPr>
          <w:sz w:val="24"/>
          <w:szCs w:val="24"/>
        </w:rPr>
        <w:t>s</w:t>
      </w:r>
      <w:r w:rsidR="00347337" w:rsidRPr="67D144CF">
        <w:rPr>
          <w:sz w:val="24"/>
          <w:szCs w:val="24"/>
        </w:rPr>
        <w:t xml:space="preserve"> </w:t>
      </w:r>
      <w:r w:rsidR="00695F3E" w:rsidRPr="67D144CF">
        <w:rPr>
          <w:sz w:val="24"/>
          <w:szCs w:val="24"/>
        </w:rPr>
        <w:t xml:space="preserve">during MIS 12 </w:t>
      </w:r>
      <w:r w:rsidR="00B33895" w:rsidRPr="67D144CF">
        <w:rPr>
          <w:sz w:val="24"/>
          <w:szCs w:val="24"/>
        </w:rPr>
        <w:t>(</w:t>
      </w:r>
      <w:r w:rsidR="004A44E4" w:rsidRPr="67D144CF">
        <w:rPr>
          <w:sz w:val="24"/>
          <w:szCs w:val="24"/>
        </w:rPr>
        <w:t>Adamson et al., 2014</w:t>
      </w:r>
      <w:r w:rsidR="00DE0BB8" w:rsidRPr="67D144CF">
        <w:rPr>
          <w:sz w:val="24"/>
          <w:szCs w:val="24"/>
        </w:rPr>
        <w:t>).</w:t>
      </w:r>
      <w:r w:rsidR="005F3727" w:rsidRPr="67D144CF">
        <w:rPr>
          <w:sz w:val="24"/>
          <w:szCs w:val="24"/>
        </w:rPr>
        <w:t xml:space="preserve"> </w:t>
      </w:r>
      <w:r w:rsidR="00407C02" w:rsidRPr="67D144CF">
        <w:rPr>
          <w:sz w:val="24"/>
          <w:szCs w:val="24"/>
        </w:rPr>
        <w:t>R</w:t>
      </w:r>
      <w:r w:rsidR="008D24C8" w:rsidRPr="67D144CF">
        <w:rPr>
          <w:sz w:val="24"/>
          <w:szCs w:val="24"/>
        </w:rPr>
        <w:t>adiocarbon (</w:t>
      </w:r>
      <w:r w:rsidR="008D24C8" w:rsidRPr="67D144CF">
        <w:rPr>
          <w:sz w:val="24"/>
          <w:szCs w:val="24"/>
          <w:vertAlign w:val="superscript"/>
        </w:rPr>
        <w:t>14</w:t>
      </w:r>
      <w:r w:rsidR="008D24C8" w:rsidRPr="67D144CF">
        <w:rPr>
          <w:sz w:val="24"/>
          <w:szCs w:val="24"/>
        </w:rPr>
        <w:t xml:space="preserve">C) ages from </w:t>
      </w:r>
      <w:r w:rsidR="00630EFE" w:rsidRPr="67D144CF">
        <w:rPr>
          <w:sz w:val="24"/>
          <w:szCs w:val="24"/>
        </w:rPr>
        <w:t xml:space="preserve">alluvial </w:t>
      </w:r>
      <w:r w:rsidR="008D24C8" w:rsidRPr="67D144CF">
        <w:rPr>
          <w:sz w:val="24"/>
          <w:szCs w:val="24"/>
        </w:rPr>
        <w:t xml:space="preserve">megafan complexes </w:t>
      </w:r>
      <w:r w:rsidR="00AB17D1" w:rsidRPr="67D144CF">
        <w:rPr>
          <w:sz w:val="24"/>
          <w:szCs w:val="24"/>
        </w:rPr>
        <w:t xml:space="preserve">have </w:t>
      </w:r>
      <w:r w:rsidR="00BC60E2" w:rsidRPr="67D144CF">
        <w:rPr>
          <w:sz w:val="24"/>
          <w:szCs w:val="24"/>
        </w:rPr>
        <w:t xml:space="preserve">linked major </w:t>
      </w:r>
      <w:r w:rsidR="00854544" w:rsidRPr="67D144CF">
        <w:rPr>
          <w:sz w:val="24"/>
          <w:szCs w:val="24"/>
        </w:rPr>
        <w:t xml:space="preserve">aggradation </w:t>
      </w:r>
      <w:r w:rsidR="00B01817" w:rsidRPr="67D144CF">
        <w:rPr>
          <w:sz w:val="24"/>
          <w:szCs w:val="24"/>
        </w:rPr>
        <w:t xml:space="preserve">on the </w:t>
      </w:r>
      <w:r w:rsidR="008D24C8" w:rsidRPr="67D144CF">
        <w:rPr>
          <w:sz w:val="24"/>
          <w:szCs w:val="24"/>
        </w:rPr>
        <w:t>Venetian-Friulian Plain</w:t>
      </w:r>
      <w:r w:rsidR="003C3A16" w:rsidRPr="67D144CF">
        <w:rPr>
          <w:sz w:val="24"/>
          <w:szCs w:val="24"/>
        </w:rPr>
        <w:t xml:space="preserve"> of</w:t>
      </w:r>
      <w:r w:rsidR="008D24C8" w:rsidRPr="67D144CF">
        <w:rPr>
          <w:sz w:val="24"/>
          <w:szCs w:val="24"/>
        </w:rPr>
        <w:t xml:space="preserve"> northern Italy</w:t>
      </w:r>
      <w:r w:rsidR="00B01817" w:rsidRPr="67D144CF">
        <w:rPr>
          <w:sz w:val="24"/>
          <w:szCs w:val="24"/>
        </w:rPr>
        <w:t xml:space="preserve"> </w:t>
      </w:r>
      <w:r w:rsidR="00630EFE" w:rsidRPr="67D144CF">
        <w:rPr>
          <w:sz w:val="24"/>
          <w:szCs w:val="24"/>
        </w:rPr>
        <w:t xml:space="preserve">with </w:t>
      </w:r>
      <w:r w:rsidR="00B01817" w:rsidRPr="67D144CF">
        <w:rPr>
          <w:sz w:val="24"/>
          <w:szCs w:val="24"/>
        </w:rPr>
        <w:t>strong</w:t>
      </w:r>
      <w:r w:rsidR="00EC2238" w:rsidRPr="67D144CF">
        <w:rPr>
          <w:sz w:val="24"/>
          <w:szCs w:val="24"/>
        </w:rPr>
        <w:t>ly</w:t>
      </w:r>
      <w:r w:rsidR="00B01817" w:rsidRPr="67D144CF">
        <w:rPr>
          <w:sz w:val="24"/>
          <w:szCs w:val="24"/>
        </w:rPr>
        <w:t xml:space="preserve"> </w:t>
      </w:r>
      <w:r w:rsidR="00854544" w:rsidRPr="67D144CF">
        <w:rPr>
          <w:sz w:val="24"/>
          <w:szCs w:val="24"/>
        </w:rPr>
        <w:t>coupl</w:t>
      </w:r>
      <w:r w:rsidR="00B01817" w:rsidRPr="67D144CF">
        <w:rPr>
          <w:sz w:val="24"/>
          <w:szCs w:val="24"/>
        </w:rPr>
        <w:t>ed</w:t>
      </w:r>
      <w:r w:rsidR="00854544" w:rsidRPr="67D144CF">
        <w:rPr>
          <w:sz w:val="24"/>
          <w:szCs w:val="24"/>
        </w:rPr>
        <w:t xml:space="preserve"> glacia</w:t>
      </w:r>
      <w:r w:rsidR="00B01817" w:rsidRPr="67D144CF">
        <w:rPr>
          <w:sz w:val="24"/>
          <w:szCs w:val="24"/>
        </w:rPr>
        <w:t xml:space="preserve">l and fluvial systems during the </w:t>
      </w:r>
      <w:r w:rsidR="008D24C8" w:rsidRPr="67D144CF">
        <w:rPr>
          <w:sz w:val="24"/>
          <w:szCs w:val="24"/>
        </w:rPr>
        <w:t xml:space="preserve">Last Glacial Maximum (24 to </w:t>
      </w:r>
      <w:r w:rsidR="00EC2238" w:rsidRPr="67D144CF">
        <w:rPr>
          <w:sz w:val="24"/>
          <w:szCs w:val="24"/>
        </w:rPr>
        <w:t xml:space="preserve">15 </w:t>
      </w:r>
      <w:r w:rsidR="008D24C8" w:rsidRPr="67D144CF">
        <w:rPr>
          <w:sz w:val="24"/>
          <w:szCs w:val="24"/>
        </w:rPr>
        <w:t xml:space="preserve">ka </w:t>
      </w:r>
      <w:r w:rsidR="00407C02" w:rsidRPr="67D144CF">
        <w:rPr>
          <w:sz w:val="24"/>
          <w:szCs w:val="24"/>
        </w:rPr>
        <w:t>c</w:t>
      </w:r>
      <w:r w:rsidR="008D24C8" w:rsidRPr="67D144CF">
        <w:rPr>
          <w:sz w:val="24"/>
          <w:szCs w:val="24"/>
        </w:rPr>
        <w:t>al BP)</w:t>
      </w:r>
      <w:r w:rsidR="00EC2238" w:rsidRPr="67D144CF">
        <w:rPr>
          <w:sz w:val="24"/>
          <w:szCs w:val="24"/>
        </w:rPr>
        <w:t xml:space="preserve"> </w:t>
      </w:r>
      <w:r w:rsidR="008D24C8" w:rsidRPr="67D144CF">
        <w:rPr>
          <w:sz w:val="24"/>
          <w:szCs w:val="24"/>
        </w:rPr>
        <w:t>(Fontana et al.</w:t>
      </w:r>
      <w:r w:rsidR="00B35996" w:rsidRPr="67D144CF">
        <w:rPr>
          <w:sz w:val="24"/>
          <w:szCs w:val="24"/>
        </w:rPr>
        <w:t>,</w:t>
      </w:r>
      <w:r w:rsidR="008D24C8" w:rsidRPr="67D144CF">
        <w:rPr>
          <w:sz w:val="24"/>
          <w:szCs w:val="24"/>
        </w:rPr>
        <w:t xml:space="preserve"> 2008; Fontana et al.</w:t>
      </w:r>
      <w:r w:rsidR="00B35996" w:rsidRPr="67D144CF">
        <w:rPr>
          <w:sz w:val="24"/>
          <w:szCs w:val="24"/>
        </w:rPr>
        <w:t>,</w:t>
      </w:r>
      <w:r w:rsidR="008D24C8" w:rsidRPr="67D144CF">
        <w:rPr>
          <w:sz w:val="24"/>
          <w:szCs w:val="24"/>
        </w:rPr>
        <w:t xml:space="preserve"> 2014).</w:t>
      </w:r>
    </w:p>
    <w:p w14:paraId="545D2BE4" w14:textId="77777777" w:rsidR="00EB4CF0" w:rsidRDefault="00EB4CF0" w:rsidP="00657F0E">
      <w:pPr>
        <w:pStyle w:val="CommentText"/>
        <w:spacing w:line="480" w:lineRule="auto"/>
        <w:mirrorIndents/>
        <w:rPr>
          <w:sz w:val="24"/>
          <w:szCs w:val="24"/>
        </w:rPr>
      </w:pPr>
    </w:p>
    <w:p w14:paraId="648B9F4F" w14:textId="00C252D3" w:rsidR="00DB5D69" w:rsidRPr="00457771" w:rsidRDefault="00281F5A" w:rsidP="00657F0E">
      <w:pPr>
        <w:pStyle w:val="CommentText"/>
        <w:spacing w:line="480" w:lineRule="auto"/>
        <w:mirrorIndents/>
        <w:rPr>
          <w:sz w:val="24"/>
          <w:szCs w:val="24"/>
        </w:rPr>
      </w:pPr>
      <w:r w:rsidRPr="1FF047EE">
        <w:rPr>
          <w:sz w:val="24"/>
          <w:szCs w:val="24"/>
        </w:rPr>
        <w:t xml:space="preserve">The formation of </w:t>
      </w:r>
      <w:r w:rsidR="002216B8" w:rsidRPr="1FF047EE">
        <w:rPr>
          <w:sz w:val="24"/>
          <w:szCs w:val="24"/>
        </w:rPr>
        <w:t xml:space="preserve">fan complexes </w:t>
      </w:r>
      <w:r w:rsidR="008433D9" w:rsidRPr="1FF047EE">
        <w:rPr>
          <w:sz w:val="24"/>
          <w:szCs w:val="24"/>
        </w:rPr>
        <w:t>in the</w:t>
      </w:r>
      <w:r w:rsidR="00F00504" w:rsidRPr="1FF047EE">
        <w:rPr>
          <w:sz w:val="24"/>
          <w:szCs w:val="24"/>
        </w:rPr>
        <w:t xml:space="preserve"> Sparta basin, </w:t>
      </w:r>
      <w:r w:rsidR="00400F4F" w:rsidRPr="1FF047EE">
        <w:rPr>
          <w:sz w:val="24"/>
          <w:szCs w:val="24"/>
        </w:rPr>
        <w:t>southern Greece</w:t>
      </w:r>
      <w:r w:rsidR="0071787D" w:rsidRPr="1FF047EE">
        <w:rPr>
          <w:sz w:val="24"/>
          <w:szCs w:val="24"/>
        </w:rPr>
        <w:t xml:space="preserve"> (</w:t>
      </w:r>
      <w:r w:rsidR="002F114E" w:rsidRPr="1FF047EE">
        <w:rPr>
          <w:sz w:val="24"/>
          <w:szCs w:val="24"/>
        </w:rPr>
        <w:t>D</w:t>
      </w:r>
      <w:r w:rsidR="000E4123" w:rsidRPr="1FF047EE">
        <w:rPr>
          <w:sz w:val="24"/>
          <w:szCs w:val="24"/>
        </w:rPr>
        <w:t>ufaure</w:t>
      </w:r>
      <w:r w:rsidR="00343B18" w:rsidRPr="1FF047EE">
        <w:rPr>
          <w:sz w:val="24"/>
          <w:szCs w:val="24"/>
        </w:rPr>
        <w:t>, 19</w:t>
      </w:r>
      <w:r w:rsidR="002F114E" w:rsidRPr="1FF047EE">
        <w:rPr>
          <w:sz w:val="24"/>
          <w:szCs w:val="24"/>
        </w:rPr>
        <w:t>77</w:t>
      </w:r>
      <w:r w:rsidR="0071787D" w:rsidRPr="1FF047EE">
        <w:rPr>
          <w:sz w:val="24"/>
          <w:szCs w:val="24"/>
        </w:rPr>
        <w:t xml:space="preserve">) and </w:t>
      </w:r>
      <w:r w:rsidR="00F00504" w:rsidRPr="1FF047EE">
        <w:rPr>
          <w:sz w:val="24"/>
          <w:szCs w:val="24"/>
        </w:rPr>
        <w:t xml:space="preserve">Sphakia piedmont, </w:t>
      </w:r>
      <w:r w:rsidR="00400F4F" w:rsidRPr="1FF047EE">
        <w:rPr>
          <w:sz w:val="24"/>
          <w:szCs w:val="24"/>
        </w:rPr>
        <w:t>southwest Crete</w:t>
      </w:r>
      <w:r w:rsidR="0071787D" w:rsidRPr="1FF047EE">
        <w:rPr>
          <w:sz w:val="24"/>
          <w:szCs w:val="24"/>
        </w:rPr>
        <w:t xml:space="preserve"> (Nemec and Postma, 1993)</w:t>
      </w:r>
      <w:r w:rsidR="002216B8" w:rsidRPr="1FF047EE">
        <w:rPr>
          <w:sz w:val="24"/>
          <w:szCs w:val="24"/>
        </w:rPr>
        <w:t xml:space="preserve"> has been </w:t>
      </w:r>
      <w:r w:rsidR="00F00504" w:rsidRPr="1FF047EE">
        <w:rPr>
          <w:sz w:val="24"/>
          <w:szCs w:val="24"/>
        </w:rPr>
        <w:t xml:space="preserve">tentatively </w:t>
      </w:r>
      <w:r w:rsidR="002216B8" w:rsidRPr="1FF047EE">
        <w:rPr>
          <w:sz w:val="24"/>
          <w:szCs w:val="24"/>
        </w:rPr>
        <w:t xml:space="preserve">linked with </w:t>
      </w:r>
      <w:r w:rsidR="00CC53EC" w:rsidRPr="1FF047EE">
        <w:rPr>
          <w:sz w:val="24"/>
          <w:szCs w:val="24"/>
        </w:rPr>
        <w:t xml:space="preserve">Pleistocene </w:t>
      </w:r>
      <w:r w:rsidR="00803034" w:rsidRPr="1FF047EE">
        <w:rPr>
          <w:sz w:val="24"/>
          <w:szCs w:val="24"/>
        </w:rPr>
        <w:t>glacial activity</w:t>
      </w:r>
      <w:r w:rsidR="000302AE" w:rsidRPr="1FF047EE">
        <w:rPr>
          <w:sz w:val="24"/>
          <w:szCs w:val="24"/>
        </w:rPr>
        <w:t xml:space="preserve">. </w:t>
      </w:r>
      <w:bookmarkStart w:id="2" w:name="_Hlk53506862"/>
      <w:r w:rsidR="00590F69" w:rsidRPr="1FF047EE">
        <w:rPr>
          <w:sz w:val="24"/>
          <w:szCs w:val="24"/>
        </w:rPr>
        <w:t>However,</w:t>
      </w:r>
      <w:r w:rsidR="000302AE" w:rsidRPr="1FF047EE">
        <w:rPr>
          <w:sz w:val="24"/>
          <w:szCs w:val="24"/>
        </w:rPr>
        <w:t xml:space="preserve"> </w:t>
      </w:r>
      <w:r w:rsidR="00237A08" w:rsidRPr="1FF047EE">
        <w:rPr>
          <w:sz w:val="24"/>
          <w:szCs w:val="24"/>
        </w:rPr>
        <w:t xml:space="preserve">in the absence of </w:t>
      </w:r>
      <w:r w:rsidR="002216B8" w:rsidRPr="1FF047EE">
        <w:rPr>
          <w:sz w:val="24"/>
          <w:szCs w:val="24"/>
        </w:rPr>
        <w:t>geo</w:t>
      </w:r>
      <w:r w:rsidR="000302AE" w:rsidRPr="1FF047EE">
        <w:rPr>
          <w:sz w:val="24"/>
          <w:szCs w:val="24"/>
        </w:rPr>
        <w:t>chronolog</w:t>
      </w:r>
      <w:r w:rsidR="00E10564" w:rsidRPr="1FF047EE">
        <w:rPr>
          <w:sz w:val="24"/>
          <w:szCs w:val="24"/>
        </w:rPr>
        <w:t xml:space="preserve">ical control, </w:t>
      </w:r>
      <w:r w:rsidR="00407C02" w:rsidRPr="1FF047EE">
        <w:rPr>
          <w:sz w:val="24"/>
          <w:szCs w:val="24"/>
        </w:rPr>
        <w:t xml:space="preserve">the </w:t>
      </w:r>
      <w:r w:rsidR="0013588D" w:rsidRPr="1FF047EE">
        <w:rPr>
          <w:sz w:val="24"/>
          <w:szCs w:val="24"/>
        </w:rPr>
        <w:t xml:space="preserve">proposed </w:t>
      </w:r>
      <w:r w:rsidR="00004ADB" w:rsidRPr="1FF047EE">
        <w:rPr>
          <w:sz w:val="24"/>
          <w:szCs w:val="24"/>
        </w:rPr>
        <w:t>morphostratigraphical</w:t>
      </w:r>
      <w:r w:rsidR="00590F69" w:rsidRPr="1FF047EE">
        <w:rPr>
          <w:sz w:val="24"/>
          <w:szCs w:val="24"/>
        </w:rPr>
        <w:t xml:space="preserve"> relationship</w:t>
      </w:r>
      <w:r w:rsidR="00FE62FB" w:rsidRPr="1FF047EE">
        <w:rPr>
          <w:sz w:val="24"/>
          <w:szCs w:val="24"/>
        </w:rPr>
        <w:t>s</w:t>
      </w:r>
      <w:r w:rsidR="00590F69" w:rsidRPr="1FF047EE">
        <w:rPr>
          <w:sz w:val="24"/>
          <w:szCs w:val="24"/>
        </w:rPr>
        <w:t xml:space="preserve"> </w:t>
      </w:r>
      <w:r w:rsidR="00121B5C" w:rsidRPr="1FF047EE">
        <w:rPr>
          <w:sz w:val="24"/>
          <w:szCs w:val="24"/>
        </w:rPr>
        <w:t>between</w:t>
      </w:r>
      <w:r w:rsidR="00CC3C27" w:rsidRPr="1FF047EE">
        <w:rPr>
          <w:sz w:val="24"/>
          <w:szCs w:val="24"/>
        </w:rPr>
        <w:t xml:space="preserve"> </w:t>
      </w:r>
      <w:r w:rsidR="00121B5C" w:rsidRPr="1FF047EE">
        <w:rPr>
          <w:sz w:val="24"/>
          <w:szCs w:val="24"/>
        </w:rPr>
        <w:t xml:space="preserve">moraines and </w:t>
      </w:r>
      <w:r w:rsidR="41693516" w:rsidRPr="1FF047EE">
        <w:rPr>
          <w:sz w:val="24"/>
          <w:szCs w:val="24"/>
        </w:rPr>
        <w:t>glaciofluvial</w:t>
      </w:r>
      <w:r w:rsidR="59420F35" w:rsidRPr="1FF047EE">
        <w:rPr>
          <w:sz w:val="24"/>
          <w:szCs w:val="24"/>
        </w:rPr>
        <w:t xml:space="preserve"> outwash</w:t>
      </w:r>
      <w:r w:rsidR="00E21052" w:rsidRPr="1FF047EE">
        <w:rPr>
          <w:sz w:val="24"/>
          <w:szCs w:val="24"/>
        </w:rPr>
        <w:t xml:space="preserve"> </w:t>
      </w:r>
      <w:r w:rsidR="00E46913" w:rsidRPr="1FF047EE">
        <w:rPr>
          <w:sz w:val="24"/>
          <w:szCs w:val="24"/>
        </w:rPr>
        <w:t xml:space="preserve">preserved </w:t>
      </w:r>
      <w:r w:rsidR="00E21052" w:rsidRPr="1FF047EE">
        <w:rPr>
          <w:sz w:val="24"/>
          <w:szCs w:val="24"/>
        </w:rPr>
        <w:t>with</w:t>
      </w:r>
      <w:r w:rsidR="00E46913" w:rsidRPr="1FF047EE">
        <w:rPr>
          <w:sz w:val="24"/>
          <w:szCs w:val="24"/>
        </w:rPr>
        <w:t xml:space="preserve">in </w:t>
      </w:r>
      <w:r w:rsidR="00590F69" w:rsidRPr="1FF047EE">
        <w:rPr>
          <w:sz w:val="24"/>
          <w:szCs w:val="24"/>
        </w:rPr>
        <w:t>fan</w:t>
      </w:r>
      <w:r w:rsidR="00400F4F" w:rsidRPr="1FF047EE">
        <w:rPr>
          <w:sz w:val="24"/>
          <w:szCs w:val="24"/>
        </w:rPr>
        <w:t xml:space="preserve"> complexes</w:t>
      </w:r>
      <w:r w:rsidR="009335BF" w:rsidRPr="1FF047EE">
        <w:rPr>
          <w:sz w:val="24"/>
          <w:szCs w:val="24"/>
        </w:rPr>
        <w:t xml:space="preserve"> </w:t>
      </w:r>
      <w:r w:rsidR="00A96F13" w:rsidRPr="1FF047EE">
        <w:rPr>
          <w:sz w:val="24"/>
          <w:szCs w:val="24"/>
        </w:rPr>
        <w:t xml:space="preserve">in these areas </w:t>
      </w:r>
      <w:r w:rsidR="00E46913" w:rsidRPr="1FF047EE">
        <w:rPr>
          <w:sz w:val="24"/>
          <w:szCs w:val="24"/>
        </w:rPr>
        <w:t xml:space="preserve">remain </w:t>
      </w:r>
      <w:r w:rsidR="00E21052" w:rsidRPr="1FF047EE">
        <w:rPr>
          <w:sz w:val="24"/>
          <w:szCs w:val="24"/>
        </w:rPr>
        <w:t xml:space="preserve">controversial </w:t>
      </w:r>
      <w:r w:rsidR="009335BF" w:rsidRPr="1FF047EE">
        <w:rPr>
          <w:sz w:val="24"/>
          <w:szCs w:val="24"/>
        </w:rPr>
        <w:t>(</w:t>
      </w:r>
      <w:r w:rsidR="009879DA" w:rsidRPr="1FF047EE">
        <w:rPr>
          <w:sz w:val="24"/>
          <w:szCs w:val="24"/>
        </w:rPr>
        <w:t xml:space="preserve">Hempel, 1991; </w:t>
      </w:r>
      <w:r w:rsidR="009335BF" w:rsidRPr="1FF047EE">
        <w:rPr>
          <w:sz w:val="24"/>
          <w:szCs w:val="24"/>
        </w:rPr>
        <w:t>Pope, 199</w:t>
      </w:r>
      <w:r w:rsidR="00E46913" w:rsidRPr="1FF047EE">
        <w:rPr>
          <w:sz w:val="24"/>
          <w:szCs w:val="24"/>
        </w:rPr>
        <w:t>5</w:t>
      </w:r>
      <w:r w:rsidR="009335BF" w:rsidRPr="1FF047EE">
        <w:rPr>
          <w:sz w:val="24"/>
          <w:szCs w:val="24"/>
        </w:rPr>
        <w:t>)</w:t>
      </w:r>
      <w:r w:rsidR="0013588D" w:rsidRPr="1FF047EE">
        <w:rPr>
          <w:sz w:val="24"/>
          <w:szCs w:val="24"/>
        </w:rPr>
        <w:t xml:space="preserve">, </w:t>
      </w:r>
      <w:r w:rsidR="00227FF2" w:rsidRPr="1FF047EE">
        <w:rPr>
          <w:sz w:val="24"/>
          <w:szCs w:val="24"/>
        </w:rPr>
        <w:t xml:space="preserve">while </w:t>
      </w:r>
      <w:r w:rsidR="00CC53EC" w:rsidRPr="1FF047EE">
        <w:rPr>
          <w:sz w:val="24"/>
          <w:szCs w:val="24"/>
        </w:rPr>
        <w:t xml:space="preserve">doubt </w:t>
      </w:r>
      <w:r w:rsidR="000302AE" w:rsidRPr="1FF047EE">
        <w:rPr>
          <w:sz w:val="24"/>
          <w:szCs w:val="24"/>
        </w:rPr>
        <w:t xml:space="preserve">exists over </w:t>
      </w:r>
      <w:r w:rsidR="00833AA6" w:rsidRPr="1FF047EE">
        <w:rPr>
          <w:sz w:val="24"/>
          <w:szCs w:val="24"/>
        </w:rPr>
        <w:t xml:space="preserve">whether </w:t>
      </w:r>
      <w:r w:rsidR="001A4CC9" w:rsidRPr="1FF047EE">
        <w:rPr>
          <w:sz w:val="24"/>
          <w:szCs w:val="24"/>
        </w:rPr>
        <w:t>meltwater</w:t>
      </w:r>
      <w:r w:rsidR="00FE62FB" w:rsidRPr="1FF047EE">
        <w:rPr>
          <w:sz w:val="24"/>
          <w:szCs w:val="24"/>
        </w:rPr>
        <w:t>s</w:t>
      </w:r>
      <w:r w:rsidR="001A4CC9" w:rsidRPr="1FF047EE">
        <w:rPr>
          <w:sz w:val="24"/>
          <w:szCs w:val="24"/>
        </w:rPr>
        <w:t xml:space="preserve"> from </w:t>
      </w:r>
      <w:r w:rsidR="00407C02" w:rsidRPr="1FF047EE">
        <w:rPr>
          <w:sz w:val="24"/>
          <w:szCs w:val="24"/>
        </w:rPr>
        <w:t xml:space="preserve">very </w:t>
      </w:r>
      <w:r w:rsidR="001A4CC9" w:rsidRPr="1FF047EE">
        <w:rPr>
          <w:sz w:val="24"/>
          <w:szCs w:val="24"/>
        </w:rPr>
        <w:t xml:space="preserve">small </w:t>
      </w:r>
      <w:r w:rsidR="00407C02" w:rsidRPr="1FF047EE">
        <w:rPr>
          <w:sz w:val="24"/>
          <w:szCs w:val="24"/>
        </w:rPr>
        <w:t xml:space="preserve">glaciers were able to </w:t>
      </w:r>
      <w:r w:rsidR="00227FF2" w:rsidRPr="1FF047EE">
        <w:rPr>
          <w:sz w:val="24"/>
          <w:szCs w:val="24"/>
        </w:rPr>
        <w:t xml:space="preserve">mobilise </w:t>
      </w:r>
      <w:r w:rsidR="00FE62FB" w:rsidRPr="1FF047EE">
        <w:rPr>
          <w:sz w:val="24"/>
          <w:szCs w:val="24"/>
        </w:rPr>
        <w:t xml:space="preserve">sufficient </w:t>
      </w:r>
      <w:r w:rsidR="000966ED" w:rsidRPr="1FF047EE">
        <w:rPr>
          <w:sz w:val="24"/>
          <w:szCs w:val="24"/>
        </w:rPr>
        <w:t xml:space="preserve">volumes of </w:t>
      </w:r>
      <w:r w:rsidR="00FE62FB" w:rsidRPr="1FF047EE">
        <w:rPr>
          <w:sz w:val="24"/>
          <w:szCs w:val="24"/>
        </w:rPr>
        <w:t>sediment to</w:t>
      </w:r>
      <w:r w:rsidR="000D4246" w:rsidRPr="1FF047EE">
        <w:rPr>
          <w:sz w:val="24"/>
          <w:szCs w:val="24"/>
        </w:rPr>
        <w:t xml:space="preserve"> </w:t>
      </w:r>
      <w:r w:rsidR="00FE62FB" w:rsidRPr="1FF047EE">
        <w:rPr>
          <w:sz w:val="24"/>
          <w:szCs w:val="24"/>
        </w:rPr>
        <w:t xml:space="preserve">drive </w:t>
      </w:r>
      <w:r w:rsidR="00833AA6" w:rsidRPr="1FF047EE">
        <w:rPr>
          <w:sz w:val="24"/>
          <w:szCs w:val="24"/>
        </w:rPr>
        <w:t xml:space="preserve">major phases of </w:t>
      </w:r>
      <w:r w:rsidR="0083181C" w:rsidRPr="1FF047EE">
        <w:rPr>
          <w:sz w:val="24"/>
          <w:szCs w:val="24"/>
        </w:rPr>
        <w:t xml:space="preserve">fluvial </w:t>
      </w:r>
      <w:r w:rsidR="00833AA6" w:rsidRPr="1FF047EE">
        <w:rPr>
          <w:sz w:val="24"/>
          <w:szCs w:val="24"/>
        </w:rPr>
        <w:t xml:space="preserve">aggradation </w:t>
      </w:r>
      <w:r w:rsidR="00590F69" w:rsidRPr="1FF047EE">
        <w:rPr>
          <w:sz w:val="24"/>
          <w:szCs w:val="24"/>
        </w:rPr>
        <w:t>(</w:t>
      </w:r>
      <w:r w:rsidR="00B33895" w:rsidRPr="1FF047EE">
        <w:rPr>
          <w:sz w:val="24"/>
          <w:szCs w:val="24"/>
        </w:rPr>
        <w:t>Pope et al., 2008</w:t>
      </w:r>
      <w:r w:rsidR="009A6B60" w:rsidRPr="1FF047EE">
        <w:rPr>
          <w:sz w:val="24"/>
          <w:szCs w:val="24"/>
        </w:rPr>
        <w:t>; Pope, 2013</w:t>
      </w:r>
      <w:r w:rsidR="00590F69" w:rsidRPr="1FF047EE">
        <w:rPr>
          <w:sz w:val="24"/>
          <w:szCs w:val="24"/>
        </w:rPr>
        <w:t xml:space="preserve">). </w:t>
      </w:r>
      <w:r w:rsidR="00D335E9" w:rsidRPr="1FF047EE">
        <w:rPr>
          <w:sz w:val="24"/>
          <w:szCs w:val="24"/>
        </w:rPr>
        <w:t xml:space="preserve">These uncertainties </w:t>
      </w:r>
      <w:r w:rsidR="00407C02" w:rsidRPr="1FF047EE">
        <w:rPr>
          <w:sz w:val="24"/>
          <w:szCs w:val="24"/>
        </w:rPr>
        <w:t xml:space="preserve">highlight our still </w:t>
      </w:r>
      <w:r w:rsidR="00D335E9" w:rsidRPr="1FF047EE">
        <w:rPr>
          <w:sz w:val="24"/>
          <w:szCs w:val="24"/>
        </w:rPr>
        <w:t>limited understanding of</w:t>
      </w:r>
      <w:r w:rsidR="00F3031E" w:rsidRPr="1FF047EE">
        <w:rPr>
          <w:sz w:val="24"/>
          <w:szCs w:val="24"/>
        </w:rPr>
        <w:t xml:space="preserve"> </w:t>
      </w:r>
      <w:r w:rsidR="008D41EC" w:rsidRPr="1FF047EE">
        <w:rPr>
          <w:sz w:val="24"/>
          <w:szCs w:val="24"/>
        </w:rPr>
        <w:t xml:space="preserve">glacial and fluvial dynamics </w:t>
      </w:r>
      <w:r w:rsidR="00D1155E" w:rsidRPr="1FF047EE">
        <w:rPr>
          <w:sz w:val="24"/>
          <w:szCs w:val="24"/>
        </w:rPr>
        <w:t xml:space="preserve">in </w:t>
      </w:r>
      <w:r w:rsidR="00B0048C" w:rsidRPr="1FF047EE">
        <w:rPr>
          <w:sz w:val="24"/>
          <w:szCs w:val="24"/>
        </w:rPr>
        <w:t xml:space="preserve">the most </w:t>
      </w:r>
      <w:r w:rsidR="00981CBE" w:rsidRPr="1FF047EE">
        <w:rPr>
          <w:sz w:val="24"/>
          <w:szCs w:val="24"/>
        </w:rPr>
        <w:t>souther</w:t>
      </w:r>
      <w:r w:rsidR="00B0048C" w:rsidRPr="1FF047EE">
        <w:rPr>
          <w:sz w:val="24"/>
          <w:szCs w:val="24"/>
        </w:rPr>
        <w:t>ly</w:t>
      </w:r>
      <w:r w:rsidR="00D1155E" w:rsidRPr="1FF047EE">
        <w:rPr>
          <w:sz w:val="24"/>
          <w:szCs w:val="24"/>
        </w:rPr>
        <w:t xml:space="preserve"> Mediterranean catchments </w:t>
      </w:r>
      <w:r w:rsidR="008D41EC" w:rsidRPr="1FF047EE">
        <w:rPr>
          <w:sz w:val="24"/>
          <w:szCs w:val="24"/>
        </w:rPr>
        <w:t>and how glacial and fluvial system</w:t>
      </w:r>
      <w:r w:rsidR="00B427EF" w:rsidRPr="1FF047EE">
        <w:rPr>
          <w:sz w:val="24"/>
          <w:szCs w:val="24"/>
        </w:rPr>
        <w:t xml:space="preserve"> </w:t>
      </w:r>
      <w:r w:rsidR="008D41EC" w:rsidRPr="1FF047EE">
        <w:rPr>
          <w:sz w:val="24"/>
          <w:szCs w:val="24"/>
        </w:rPr>
        <w:t xml:space="preserve">coupling </w:t>
      </w:r>
      <w:r w:rsidR="00B0048C" w:rsidRPr="1FF047EE">
        <w:rPr>
          <w:sz w:val="24"/>
          <w:szCs w:val="24"/>
        </w:rPr>
        <w:t xml:space="preserve">may have </w:t>
      </w:r>
      <w:r w:rsidR="008D41EC" w:rsidRPr="1FF047EE">
        <w:rPr>
          <w:sz w:val="24"/>
          <w:szCs w:val="24"/>
        </w:rPr>
        <w:t xml:space="preserve">changed </w:t>
      </w:r>
      <w:r w:rsidR="00F3031E" w:rsidRPr="1FF047EE">
        <w:rPr>
          <w:sz w:val="24"/>
          <w:szCs w:val="24"/>
        </w:rPr>
        <w:t>o</w:t>
      </w:r>
      <w:r w:rsidR="00BB0893" w:rsidRPr="1FF047EE">
        <w:rPr>
          <w:sz w:val="24"/>
          <w:szCs w:val="24"/>
        </w:rPr>
        <w:t>ver mul</w:t>
      </w:r>
      <w:r w:rsidR="00D161C4" w:rsidRPr="1FF047EE">
        <w:rPr>
          <w:sz w:val="24"/>
          <w:szCs w:val="24"/>
        </w:rPr>
        <w:t>tiple glacial-</w:t>
      </w:r>
      <w:r w:rsidR="00B427EF" w:rsidRPr="1FF047EE">
        <w:rPr>
          <w:sz w:val="24"/>
          <w:szCs w:val="24"/>
        </w:rPr>
        <w:t xml:space="preserve">interglacial </w:t>
      </w:r>
      <w:r w:rsidR="00D161C4" w:rsidRPr="1FF047EE">
        <w:rPr>
          <w:sz w:val="24"/>
          <w:szCs w:val="24"/>
        </w:rPr>
        <w:t>cycles</w:t>
      </w:r>
      <w:r w:rsidR="00BB0893" w:rsidRPr="1FF047EE">
        <w:rPr>
          <w:sz w:val="24"/>
          <w:szCs w:val="24"/>
        </w:rPr>
        <w:t xml:space="preserve">. To address </w:t>
      </w:r>
      <w:r w:rsidR="0021018C" w:rsidRPr="1FF047EE">
        <w:rPr>
          <w:sz w:val="24"/>
          <w:szCs w:val="24"/>
        </w:rPr>
        <w:t>these questions around the</w:t>
      </w:r>
      <w:r w:rsidR="003B0F53" w:rsidRPr="1FF047EE">
        <w:rPr>
          <w:sz w:val="24"/>
          <w:szCs w:val="24"/>
        </w:rPr>
        <w:t xml:space="preserve"> geomorphological significance of glaciers</w:t>
      </w:r>
      <w:r w:rsidR="00D1155E" w:rsidRPr="1FF047EE">
        <w:rPr>
          <w:sz w:val="24"/>
          <w:szCs w:val="24"/>
        </w:rPr>
        <w:t xml:space="preserve"> </w:t>
      </w:r>
      <w:r w:rsidR="009D54AD" w:rsidRPr="1FF047EE">
        <w:rPr>
          <w:sz w:val="24"/>
          <w:szCs w:val="24"/>
        </w:rPr>
        <w:t xml:space="preserve">lying </w:t>
      </w:r>
      <w:r w:rsidR="003B0F53" w:rsidRPr="1FF047EE">
        <w:rPr>
          <w:sz w:val="24"/>
          <w:szCs w:val="24"/>
        </w:rPr>
        <w:t xml:space="preserve">close to their viability in southern Europe </w:t>
      </w:r>
      <w:r w:rsidR="00D335E9" w:rsidRPr="1FF047EE">
        <w:rPr>
          <w:sz w:val="24"/>
          <w:szCs w:val="24"/>
        </w:rPr>
        <w:t xml:space="preserve">we have undertaken U-series </w:t>
      </w:r>
      <w:r w:rsidR="00944460" w:rsidRPr="1FF047EE">
        <w:rPr>
          <w:sz w:val="24"/>
          <w:szCs w:val="24"/>
        </w:rPr>
        <w:t xml:space="preserve">and OSL </w:t>
      </w:r>
      <w:r w:rsidR="00D335E9" w:rsidRPr="1FF047EE">
        <w:rPr>
          <w:sz w:val="24"/>
          <w:szCs w:val="24"/>
        </w:rPr>
        <w:t xml:space="preserve">dating </w:t>
      </w:r>
      <w:r w:rsidR="00D52E55" w:rsidRPr="1FF047EE">
        <w:rPr>
          <w:sz w:val="24"/>
          <w:szCs w:val="24"/>
        </w:rPr>
        <w:t xml:space="preserve">and systematic mapping </w:t>
      </w:r>
      <w:r w:rsidR="00D335E9" w:rsidRPr="1FF047EE">
        <w:rPr>
          <w:sz w:val="24"/>
          <w:szCs w:val="24"/>
        </w:rPr>
        <w:t xml:space="preserve">of moraines and proglacial fan systems on </w:t>
      </w:r>
      <w:r w:rsidR="00944460" w:rsidRPr="1FF047EE">
        <w:rPr>
          <w:sz w:val="24"/>
          <w:szCs w:val="24"/>
        </w:rPr>
        <w:t xml:space="preserve">and around </w:t>
      </w:r>
      <w:r w:rsidR="00D335E9" w:rsidRPr="1FF047EE">
        <w:rPr>
          <w:sz w:val="24"/>
          <w:szCs w:val="24"/>
        </w:rPr>
        <w:t>Mount Chelmos in the Peloponnese, Greece.</w:t>
      </w:r>
      <w:r w:rsidR="00C2445B" w:rsidRPr="1FF047EE">
        <w:rPr>
          <w:sz w:val="24"/>
          <w:szCs w:val="24"/>
        </w:rPr>
        <w:t xml:space="preserve"> </w:t>
      </w:r>
      <w:r w:rsidR="001B208B" w:rsidRPr="1FF047EE">
        <w:rPr>
          <w:sz w:val="24"/>
          <w:szCs w:val="24"/>
        </w:rPr>
        <w:t xml:space="preserve">This paper has three principal aims: (1) to </w:t>
      </w:r>
      <w:r w:rsidR="007B0768" w:rsidRPr="1FF047EE">
        <w:rPr>
          <w:sz w:val="24"/>
          <w:szCs w:val="24"/>
        </w:rPr>
        <w:t xml:space="preserve">set out </w:t>
      </w:r>
      <w:r w:rsidR="001B208B" w:rsidRPr="1FF047EE">
        <w:rPr>
          <w:sz w:val="24"/>
          <w:szCs w:val="24"/>
        </w:rPr>
        <w:t xml:space="preserve">the geomorphology and sedimentary characteristics of moraines and </w:t>
      </w:r>
      <w:r w:rsidR="5BEA0BB8" w:rsidRPr="1FF047EE">
        <w:rPr>
          <w:sz w:val="24"/>
          <w:szCs w:val="24"/>
        </w:rPr>
        <w:t xml:space="preserve">a </w:t>
      </w:r>
      <w:r w:rsidR="4F25AE4A" w:rsidRPr="1FF047EE">
        <w:rPr>
          <w:sz w:val="24"/>
          <w:szCs w:val="24"/>
        </w:rPr>
        <w:t>glaciofluvial</w:t>
      </w:r>
      <w:r w:rsidR="009260CB" w:rsidRPr="1FF047EE">
        <w:rPr>
          <w:sz w:val="24"/>
          <w:szCs w:val="24"/>
        </w:rPr>
        <w:t xml:space="preserve"> </w:t>
      </w:r>
      <w:r w:rsidR="417F1C45" w:rsidRPr="1FF047EE">
        <w:rPr>
          <w:sz w:val="24"/>
          <w:szCs w:val="24"/>
        </w:rPr>
        <w:t xml:space="preserve">outwash </w:t>
      </w:r>
      <w:r w:rsidR="00036ED4" w:rsidRPr="1FF047EE">
        <w:rPr>
          <w:sz w:val="24"/>
          <w:szCs w:val="24"/>
        </w:rPr>
        <w:t>fan</w:t>
      </w:r>
      <w:r w:rsidR="00184565" w:rsidRPr="1FF047EE">
        <w:rPr>
          <w:sz w:val="24"/>
          <w:szCs w:val="24"/>
        </w:rPr>
        <w:t>,</w:t>
      </w:r>
      <w:r w:rsidR="00A94ACC" w:rsidRPr="1FF047EE">
        <w:rPr>
          <w:sz w:val="24"/>
          <w:szCs w:val="24"/>
        </w:rPr>
        <w:t xml:space="preserve"> </w:t>
      </w:r>
      <w:r w:rsidR="001B208B" w:rsidRPr="1FF047EE">
        <w:rPr>
          <w:sz w:val="24"/>
          <w:szCs w:val="24"/>
        </w:rPr>
        <w:t xml:space="preserve">(2) </w:t>
      </w:r>
      <w:r w:rsidR="00A94ACC" w:rsidRPr="1FF047EE">
        <w:rPr>
          <w:sz w:val="24"/>
          <w:szCs w:val="24"/>
        </w:rPr>
        <w:t xml:space="preserve">to </w:t>
      </w:r>
      <w:r w:rsidR="001B208B" w:rsidRPr="1FF047EE">
        <w:rPr>
          <w:sz w:val="24"/>
          <w:szCs w:val="24"/>
        </w:rPr>
        <w:t xml:space="preserve">present a new </w:t>
      </w:r>
      <w:r w:rsidR="00B0048C" w:rsidRPr="1FF047EE">
        <w:rPr>
          <w:sz w:val="24"/>
          <w:szCs w:val="24"/>
        </w:rPr>
        <w:t xml:space="preserve">multi-method </w:t>
      </w:r>
      <w:r w:rsidR="001B208B" w:rsidRPr="1FF047EE">
        <w:rPr>
          <w:sz w:val="24"/>
          <w:szCs w:val="24"/>
        </w:rPr>
        <w:t xml:space="preserve">geochronological framework linking glacial activity and </w:t>
      </w:r>
      <w:r w:rsidR="007B0768" w:rsidRPr="1FF047EE">
        <w:rPr>
          <w:sz w:val="24"/>
          <w:szCs w:val="24"/>
        </w:rPr>
        <w:t xml:space="preserve">the </w:t>
      </w:r>
      <w:r w:rsidR="00812A66" w:rsidRPr="1FF047EE">
        <w:rPr>
          <w:sz w:val="24"/>
          <w:szCs w:val="24"/>
        </w:rPr>
        <w:t xml:space="preserve">deposition of </w:t>
      </w:r>
      <w:r w:rsidR="009260CB" w:rsidRPr="1FF047EE">
        <w:rPr>
          <w:sz w:val="24"/>
          <w:szCs w:val="24"/>
        </w:rPr>
        <w:t>glaci</w:t>
      </w:r>
      <w:r w:rsidR="655CA293" w:rsidRPr="1FF047EE">
        <w:rPr>
          <w:sz w:val="24"/>
          <w:szCs w:val="24"/>
        </w:rPr>
        <w:t>ofluvial</w:t>
      </w:r>
      <w:r w:rsidR="009260CB" w:rsidRPr="1FF047EE">
        <w:rPr>
          <w:sz w:val="24"/>
          <w:szCs w:val="24"/>
        </w:rPr>
        <w:t xml:space="preserve"> </w:t>
      </w:r>
      <w:r w:rsidR="49BEACD0" w:rsidRPr="1FF047EE">
        <w:rPr>
          <w:sz w:val="24"/>
          <w:szCs w:val="24"/>
        </w:rPr>
        <w:t>outwash</w:t>
      </w:r>
      <w:r w:rsidR="00184565" w:rsidRPr="1FF047EE">
        <w:rPr>
          <w:sz w:val="24"/>
          <w:szCs w:val="24"/>
        </w:rPr>
        <w:t>,</w:t>
      </w:r>
      <w:r w:rsidR="00812A66" w:rsidRPr="1FF047EE">
        <w:rPr>
          <w:sz w:val="24"/>
          <w:szCs w:val="24"/>
        </w:rPr>
        <w:t xml:space="preserve"> </w:t>
      </w:r>
      <w:r w:rsidR="001B208B" w:rsidRPr="1FF047EE">
        <w:rPr>
          <w:sz w:val="24"/>
          <w:szCs w:val="24"/>
        </w:rPr>
        <w:t xml:space="preserve">and (3) </w:t>
      </w:r>
      <w:r w:rsidR="007B0768" w:rsidRPr="1FF047EE">
        <w:rPr>
          <w:sz w:val="24"/>
          <w:szCs w:val="24"/>
        </w:rPr>
        <w:t xml:space="preserve">to </w:t>
      </w:r>
      <w:r w:rsidR="00A84FAE" w:rsidRPr="1FF047EE">
        <w:rPr>
          <w:sz w:val="24"/>
          <w:szCs w:val="24"/>
        </w:rPr>
        <w:t xml:space="preserve">assess </w:t>
      </w:r>
      <w:r w:rsidR="001B208B" w:rsidRPr="1FF047EE">
        <w:rPr>
          <w:sz w:val="24"/>
          <w:szCs w:val="24"/>
        </w:rPr>
        <w:t xml:space="preserve">the significance of </w:t>
      </w:r>
      <w:r w:rsidR="00A84FAE" w:rsidRPr="1FF047EE">
        <w:rPr>
          <w:sz w:val="24"/>
          <w:szCs w:val="24"/>
        </w:rPr>
        <w:t xml:space="preserve">the </w:t>
      </w:r>
      <w:r w:rsidR="001B208B" w:rsidRPr="1FF047EE">
        <w:rPr>
          <w:sz w:val="24"/>
          <w:szCs w:val="24"/>
        </w:rPr>
        <w:t xml:space="preserve">changing role of </w:t>
      </w:r>
      <w:r w:rsidR="04A5E4E9" w:rsidRPr="1FF047EE">
        <w:rPr>
          <w:sz w:val="24"/>
          <w:szCs w:val="24"/>
        </w:rPr>
        <w:t>glaciofluvial</w:t>
      </w:r>
      <w:r w:rsidR="009260CB" w:rsidRPr="1FF047EE">
        <w:rPr>
          <w:sz w:val="24"/>
          <w:szCs w:val="24"/>
        </w:rPr>
        <w:t xml:space="preserve"> </w:t>
      </w:r>
      <w:r w:rsidR="414FC9D4" w:rsidRPr="1FF047EE">
        <w:rPr>
          <w:sz w:val="24"/>
          <w:szCs w:val="24"/>
        </w:rPr>
        <w:t xml:space="preserve">outwash </w:t>
      </w:r>
      <w:r w:rsidR="001B208B" w:rsidRPr="1FF047EE">
        <w:rPr>
          <w:sz w:val="24"/>
          <w:szCs w:val="24"/>
        </w:rPr>
        <w:t xml:space="preserve">fans in terms of the glacial and fluvial system </w:t>
      </w:r>
      <w:r w:rsidR="00812A66" w:rsidRPr="1FF047EE">
        <w:rPr>
          <w:sz w:val="24"/>
          <w:szCs w:val="24"/>
        </w:rPr>
        <w:t xml:space="preserve">coupling in the Mediterranean </w:t>
      </w:r>
      <w:r w:rsidR="001B208B" w:rsidRPr="1FF047EE">
        <w:rPr>
          <w:sz w:val="24"/>
          <w:szCs w:val="24"/>
        </w:rPr>
        <w:t xml:space="preserve">during the Middle and Late Pleistocene. </w:t>
      </w:r>
      <w:bookmarkEnd w:id="2"/>
    </w:p>
    <w:p w14:paraId="741D22B0" w14:textId="0D830574" w:rsidR="001870F5" w:rsidRDefault="001870F5" w:rsidP="00657F0E">
      <w:pPr>
        <w:pStyle w:val="CommentText"/>
        <w:spacing w:line="480" w:lineRule="auto"/>
        <w:mirrorIndents/>
        <w:rPr>
          <w:sz w:val="24"/>
          <w:szCs w:val="24"/>
        </w:rPr>
      </w:pPr>
    </w:p>
    <w:p w14:paraId="0DC54240" w14:textId="2F3D1BC2" w:rsidR="002C7E14" w:rsidRPr="00B314E0" w:rsidRDefault="002C7E14" w:rsidP="00657F0E">
      <w:pPr>
        <w:spacing w:line="480" w:lineRule="auto"/>
        <w:mirrorIndents/>
        <w:rPr>
          <w:b/>
          <w:u w:val="single"/>
        </w:rPr>
      </w:pPr>
      <w:r w:rsidRPr="00DB2A5B">
        <w:rPr>
          <w:b/>
        </w:rPr>
        <w:t>2. Study Area</w:t>
      </w:r>
    </w:p>
    <w:p w14:paraId="5B7C6DB4" w14:textId="77777777" w:rsidR="0068510C" w:rsidRDefault="0068510C" w:rsidP="00657F0E">
      <w:pPr>
        <w:spacing w:line="480" w:lineRule="auto"/>
        <w:mirrorIndents/>
      </w:pPr>
    </w:p>
    <w:p w14:paraId="117EA7F5" w14:textId="5DD6272A" w:rsidR="00CF42D5" w:rsidRDefault="72EC3BB8" w:rsidP="00657F0E">
      <w:pPr>
        <w:pStyle w:val="pf0"/>
        <w:spacing w:line="480" w:lineRule="auto"/>
        <w:mirrorIndents/>
      </w:pPr>
      <w:r>
        <w:t xml:space="preserve"> Located just south of 38°N, Mount Chelmos (2355 m a.s.l) is the highest of several summits forming a distinctive massif (c. 125 km</w:t>
      </w:r>
      <w:r w:rsidRPr="5546DBF4">
        <w:rPr>
          <w:vertAlign w:val="superscript"/>
        </w:rPr>
        <w:t>2</w:t>
      </w:r>
      <w:r>
        <w:t xml:space="preserve">) that represents one of the southernmost glaciated areas of Europe (Pope et al., 2017) (Fig. 1). The mountain range </w:t>
      </w:r>
      <w:r w:rsidR="32E3E8E1">
        <w:t xml:space="preserve">forms </w:t>
      </w:r>
      <w:r>
        <w:t xml:space="preserve">part of the frontal arc of the Hellenide orogeny </w:t>
      </w:r>
      <w:r w:rsidR="35675B55">
        <w:t xml:space="preserve">and is composed of three </w:t>
      </w:r>
      <w:r w:rsidR="0F320531">
        <w:t>A</w:t>
      </w:r>
      <w:r>
        <w:t>lpine tectonic units</w:t>
      </w:r>
      <w:r w:rsidR="4F02677A">
        <w:t xml:space="preserve"> (IGME, 1978, 2005).</w:t>
      </w:r>
      <w:r w:rsidR="6635D13D">
        <w:t xml:space="preserve"> </w:t>
      </w:r>
      <w:r w:rsidR="07059C56">
        <w:t xml:space="preserve">The </w:t>
      </w:r>
      <w:r>
        <w:t xml:space="preserve">Pindos Unit is observed in the highest peaks and southern slopes of the mountain and represents a Mesozoic pelagic sequence of platy limestones, clastic rocks and radiolarites </w:t>
      </w:r>
      <w:r w:rsidR="53F937D7">
        <w:t xml:space="preserve">and </w:t>
      </w:r>
      <w:r>
        <w:t xml:space="preserve">Tertiary flysch. </w:t>
      </w:r>
      <w:r w:rsidR="407E4236">
        <w:t xml:space="preserve">The </w:t>
      </w:r>
      <w:r>
        <w:t>Tripolis Unit constitutes the core of the mountain and represents a Mesozoic</w:t>
      </w:r>
      <w:r w:rsidR="73731BA2">
        <w:t xml:space="preserve"> to </w:t>
      </w:r>
      <w:r>
        <w:t>Tertiary carbonate platform</w:t>
      </w:r>
      <w:r w:rsidR="619E1D92">
        <w:t xml:space="preserve"> </w:t>
      </w:r>
      <w:r>
        <w:t>with an Oligocene flysch while</w:t>
      </w:r>
      <w:r w:rsidR="34B50DCF">
        <w:t xml:space="preserve"> </w:t>
      </w:r>
      <w:r w:rsidR="04F61066">
        <w:t xml:space="preserve">a </w:t>
      </w:r>
      <w:r>
        <w:t>volcano</w:t>
      </w:r>
      <w:r w:rsidR="5E89EF14">
        <w:t>-</w:t>
      </w:r>
      <w:r>
        <w:t xml:space="preserve">sedimentary sequence of Permian </w:t>
      </w:r>
      <w:r w:rsidR="74925664">
        <w:t>to</w:t>
      </w:r>
      <w:r w:rsidR="4F02677A">
        <w:t xml:space="preserve"> </w:t>
      </w:r>
      <w:r>
        <w:t>Tr</w:t>
      </w:r>
      <w:r w:rsidR="6CFD221B">
        <w:t>i</w:t>
      </w:r>
      <w:r>
        <w:t xml:space="preserve">assic age constitutes the base of the platform. The lower Phyllites-Quartzites Unit occupies the northwestern slopes of the </w:t>
      </w:r>
      <w:r w:rsidR="01D39D20">
        <w:t>massif and comprise</w:t>
      </w:r>
      <w:r w:rsidR="32E40FCB">
        <w:t xml:space="preserve">s </w:t>
      </w:r>
      <w:r>
        <w:t>high</w:t>
      </w:r>
      <w:r w:rsidR="00506CAA">
        <w:t>-</w:t>
      </w:r>
      <w:r>
        <w:t>pressure–low</w:t>
      </w:r>
      <w:r w:rsidR="00506CAA">
        <w:t>-</w:t>
      </w:r>
      <w:r>
        <w:t>temperature</w:t>
      </w:r>
      <w:r w:rsidR="5A2FDE27">
        <w:t xml:space="preserve"> metamorphosed</w:t>
      </w:r>
      <w:r w:rsidR="6B57398A">
        <w:t xml:space="preserve"> </w:t>
      </w:r>
      <w:r w:rsidR="5A2FDE27">
        <w:t xml:space="preserve">rocks </w:t>
      </w:r>
      <w:r w:rsidR="5DFC8471">
        <w:t>(IGME, 1978,</w:t>
      </w:r>
      <w:r w:rsidR="2CF8B7D4">
        <w:t xml:space="preserve"> </w:t>
      </w:r>
      <w:r w:rsidR="5DFC8471">
        <w:t>200</w:t>
      </w:r>
      <w:r w:rsidR="482F5615">
        <w:t>5; Skourtsos and Kranis, 2009)</w:t>
      </w:r>
      <w:r>
        <w:t xml:space="preserve">. The formation and stacking of these </w:t>
      </w:r>
      <w:r w:rsidR="4E2D1EA7">
        <w:t>units coi</w:t>
      </w:r>
      <w:r w:rsidR="100F18F4">
        <w:t>n</w:t>
      </w:r>
      <w:r w:rsidR="4E2D1EA7">
        <w:t>cided wit</w:t>
      </w:r>
      <w:r w:rsidR="02138F2B">
        <w:t xml:space="preserve">h the </w:t>
      </w:r>
      <w:r w:rsidR="2A864581">
        <w:t>A</w:t>
      </w:r>
      <w:r>
        <w:t xml:space="preserve">lpine orogeny in the Upper Eocene-Lower Miocene </w:t>
      </w:r>
      <w:r w:rsidR="491B45B5">
        <w:t xml:space="preserve">in response to the </w:t>
      </w:r>
      <w:r>
        <w:t xml:space="preserve">convergence of the African and Eurasian plates along the Aegean arc (Skourtsos and Kranis, 2009). The current structure of </w:t>
      </w:r>
      <w:r w:rsidR="63084EFC">
        <w:t xml:space="preserve">Mount Chelmos </w:t>
      </w:r>
      <w:r>
        <w:t xml:space="preserve">is the result of a series of </w:t>
      </w:r>
      <w:r w:rsidR="184C93B9">
        <w:t>post-</w:t>
      </w:r>
      <w:r w:rsidR="211DAD16">
        <w:t>M</w:t>
      </w:r>
      <w:r w:rsidR="69DFBFA5">
        <w:t xml:space="preserve">iddle Miocene </w:t>
      </w:r>
      <w:r>
        <w:t xml:space="preserve">extensional episodes </w:t>
      </w:r>
      <w:r w:rsidR="334CD3DC">
        <w:t xml:space="preserve">that culminated in the </w:t>
      </w:r>
      <w:r>
        <w:t xml:space="preserve">exhumation of deeply buried Phyllites-Quartzites Unit </w:t>
      </w:r>
      <w:r w:rsidR="46D15DAD">
        <w:t>(Skourtsos and Kranis, 2009)</w:t>
      </w:r>
      <w:r w:rsidR="412FBA79">
        <w:t>.</w:t>
      </w:r>
    </w:p>
    <w:p w14:paraId="12E8921A" w14:textId="69AD816E" w:rsidR="00CF42D5" w:rsidRDefault="03FF89DA" w:rsidP="00657F0E">
      <w:pPr>
        <w:pStyle w:val="pf0"/>
        <w:spacing w:line="480" w:lineRule="auto"/>
        <w:mirrorIndents/>
      </w:pPr>
      <w:r>
        <w:t xml:space="preserve"> </w:t>
      </w:r>
    </w:p>
    <w:p w14:paraId="7738DD4C" w14:textId="6915E012" w:rsidR="00325C8D" w:rsidRDefault="78031B67" w:rsidP="683B7168">
      <w:pPr>
        <w:pStyle w:val="pf0"/>
        <w:spacing w:line="480" w:lineRule="auto"/>
      </w:pPr>
      <w:r>
        <w:t xml:space="preserve">The </w:t>
      </w:r>
      <w:r w:rsidR="4C862E62">
        <w:t xml:space="preserve">southern and </w:t>
      </w:r>
      <w:r w:rsidR="0DCC63F8">
        <w:t xml:space="preserve">northern </w:t>
      </w:r>
      <w:r w:rsidR="19F8247B">
        <w:t>slope</w:t>
      </w:r>
      <w:r w:rsidR="75A692EA">
        <w:t>s</w:t>
      </w:r>
      <w:r w:rsidR="19F8247B">
        <w:t xml:space="preserve"> </w:t>
      </w:r>
      <w:r>
        <w:t xml:space="preserve">of </w:t>
      </w:r>
      <w:r w:rsidR="75AED50E">
        <w:t xml:space="preserve">Mount </w:t>
      </w:r>
      <w:r w:rsidR="7F8EF551">
        <w:t xml:space="preserve">Chelmos </w:t>
      </w:r>
      <w:r w:rsidR="78A731E1">
        <w:t>are</w:t>
      </w:r>
      <w:r w:rsidR="7C701174">
        <w:t xml:space="preserve"> </w:t>
      </w:r>
      <w:r w:rsidR="7FC4BFBE">
        <w:t>bound</w:t>
      </w:r>
      <w:r w:rsidR="63E42165">
        <w:t>ed</w:t>
      </w:r>
      <w:r w:rsidR="7FC4BFBE">
        <w:t xml:space="preserve"> b</w:t>
      </w:r>
      <w:r w:rsidR="55ECC1EA">
        <w:t>y</w:t>
      </w:r>
      <w:r w:rsidR="62FF4603">
        <w:t xml:space="preserve"> </w:t>
      </w:r>
      <w:r w:rsidR="007C074B">
        <w:t xml:space="preserve">E-W striking </w:t>
      </w:r>
      <w:r w:rsidR="6FBE2485">
        <w:t>fault</w:t>
      </w:r>
      <w:r w:rsidR="35F8DB8E">
        <w:t xml:space="preserve"> system</w:t>
      </w:r>
      <w:r w:rsidR="6FBE2485">
        <w:t>s</w:t>
      </w:r>
      <w:r w:rsidR="2D5F21E8">
        <w:t xml:space="preserve"> </w:t>
      </w:r>
      <w:r w:rsidR="70D2E60C">
        <w:t>(Fig.</w:t>
      </w:r>
      <w:r w:rsidR="5E6E16EE">
        <w:t>1</w:t>
      </w:r>
      <w:r w:rsidR="39AAF915">
        <w:t xml:space="preserve"> in </w:t>
      </w:r>
      <w:r w:rsidR="4EAD88FF">
        <w:t>Gawthorpe</w:t>
      </w:r>
      <w:r w:rsidR="64D85D89">
        <w:t xml:space="preserve"> et al., 201</w:t>
      </w:r>
      <w:r w:rsidR="32B2B7CB">
        <w:t>8</w:t>
      </w:r>
      <w:r w:rsidR="64D85D89">
        <w:t xml:space="preserve">). </w:t>
      </w:r>
      <w:r w:rsidR="72D4C0C0">
        <w:t>D</w:t>
      </w:r>
      <w:r w:rsidR="06F53F90">
        <w:t>uring the Upper Pliocene and Lower Pleistocene</w:t>
      </w:r>
      <w:r w:rsidR="20144353">
        <w:t xml:space="preserve"> (c. 2.</w:t>
      </w:r>
      <w:r w:rsidR="6F605718">
        <w:t>3 to 1.8 Ma)</w:t>
      </w:r>
      <w:r w:rsidR="06F53F90">
        <w:t xml:space="preserve">, the </w:t>
      </w:r>
      <w:r w:rsidR="7D52031F">
        <w:t>Kalavryta</w:t>
      </w:r>
      <w:r w:rsidR="06F53F90">
        <w:t xml:space="preserve"> </w:t>
      </w:r>
      <w:r w:rsidR="006D0E8D">
        <w:t xml:space="preserve">and </w:t>
      </w:r>
      <w:r w:rsidR="76A7ACDA">
        <w:t>Demestika fault</w:t>
      </w:r>
      <w:r w:rsidR="2FF631A6">
        <w:t>s</w:t>
      </w:r>
      <w:r w:rsidR="76A7ACDA">
        <w:t xml:space="preserve"> </w:t>
      </w:r>
      <w:r w:rsidR="52495052">
        <w:t>form</w:t>
      </w:r>
      <w:r w:rsidR="53430B2D">
        <w:t>ed</w:t>
      </w:r>
      <w:r w:rsidR="4904CEFA">
        <w:t xml:space="preserve"> </w:t>
      </w:r>
      <w:r w:rsidR="11092CC3">
        <w:t>a</w:t>
      </w:r>
      <w:r w:rsidR="0B8159FB">
        <w:t xml:space="preserve"> single </w:t>
      </w:r>
      <w:r w:rsidR="09B99560">
        <w:t xml:space="preserve">extensive </w:t>
      </w:r>
      <w:r w:rsidR="23D0D39B">
        <w:t>(</w:t>
      </w:r>
      <w:r w:rsidR="02EA4531">
        <w:t>c.</w:t>
      </w:r>
      <w:r w:rsidR="2E966EA9">
        <w:t>30 km long</w:t>
      </w:r>
      <w:r w:rsidR="219CD24C">
        <w:t>)</w:t>
      </w:r>
      <w:r w:rsidR="2E966EA9">
        <w:t xml:space="preserve"> </w:t>
      </w:r>
      <w:r w:rsidR="52495052">
        <w:t xml:space="preserve">E-W </w:t>
      </w:r>
      <w:r w:rsidR="4AB7C780">
        <w:t xml:space="preserve">striking </w:t>
      </w:r>
      <w:r w:rsidR="365E82A5">
        <w:t xml:space="preserve">and N-dipping </w:t>
      </w:r>
      <w:r w:rsidR="324668AF">
        <w:t>normal f</w:t>
      </w:r>
      <w:r w:rsidR="52495052">
        <w:t>ault that</w:t>
      </w:r>
      <w:r w:rsidR="0D4F46CA">
        <w:t xml:space="preserve"> </w:t>
      </w:r>
      <w:r w:rsidR="47315DBA">
        <w:t>defined</w:t>
      </w:r>
      <w:r w:rsidR="06C136D0">
        <w:t xml:space="preserve"> </w:t>
      </w:r>
      <w:r w:rsidR="6BA3BB4C">
        <w:t xml:space="preserve">the </w:t>
      </w:r>
      <w:r w:rsidR="374AF085">
        <w:t xml:space="preserve">early </w:t>
      </w:r>
      <w:r w:rsidR="43614927">
        <w:t>south</w:t>
      </w:r>
      <w:r w:rsidR="5E912159">
        <w:t>western</w:t>
      </w:r>
      <w:r w:rsidR="447B311C">
        <w:t xml:space="preserve"> </w:t>
      </w:r>
      <w:r w:rsidR="43614927">
        <w:t xml:space="preserve">margin of the Corinth </w:t>
      </w:r>
      <w:r w:rsidR="2AE215A1">
        <w:t>r</w:t>
      </w:r>
      <w:r w:rsidR="43614927">
        <w:t>ift</w:t>
      </w:r>
      <w:r w:rsidR="68780D3B">
        <w:t xml:space="preserve"> s</w:t>
      </w:r>
      <w:r w:rsidR="46537BFA">
        <w:t>ystem</w:t>
      </w:r>
      <w:r w:rsidR="458D183C">
        <w:t xml:space="preserve"> (Hemelsdaël et al., 2017; Gawthorpe et al., 2018). </w:t>
      </w:r>
      <w:r w:rsidR="5DF70E34">
        <w:t>Uplift</w:t>
      </w:r>
      <w:r w:rsidR="00C070A3">
        <w:t xml:space="preserve"> </w:t>
      </w:r>
      <w:r w:rsidR="28613626">
        <w:t xml:space="preserve">along </w:t>
      </w:r>
      <w:r w:rsidR="78F6FF20">
        <w:t>the</w:t>
      </w:r>
      <w:r w:rsidR="52E98733">
        <w:t xml:space="preserve"> footwall of the Kalavryta-Demestika </w:t>
      </w:r>
      <w:r w:rsidR="27905A74">
        <w:t xml:space="preserve">played an important role in </w:t>
      </w:r>
      <w:r w:rsidR="611B2520">
        <w:t>elevat</w:t>
      </w:r>
      <w:r w:rsidR="10305A90">
        <w:t xml:space="preserve">ing </w:t>
      </w:r>
      <w:r w:rsidR="6CDDAD10">
        <w:t xml:space="preserve">the </w:t>
      </w:r>
      <w:r w:rsidR="611B2520">
        <w:t>palaeorelief</w:t>
      </w:r>
      <w:r w:rsidR="5064DAD0">
        <w:t xml:space="preserve"> </w:t>
      </w:r>
      <w:r w:rsidR="2DFF9BF8">
        <w:t xml:space="preserve">of </w:t>
      </w:r>
      <w:r w:rsidR="7D94B530">
        <w:t>the</w:t>
      </w:r>
      <w:r w:rsidR="5E62D72D">
        <w:t xml:space="preserve"> Chelmos massif</w:t>
      </w:r>
      <w:r w:rsidR="3FB97DA9">
        <w:t xml:space="preserve"> </w:t>
      </w:r>
      <w:r w:rsidR="47CC40F1">
        <w:t>and contro</w:t>
      </w:r>
      <w:r w:rsidR="57E82F89">
        <w:t xml:space="preserve">lling the </w:t>
      </w:r>
      <w:r w:rsidR="2ECE4DF4">
        <w:t>transfer o</w:t>
      </w:r>
      <w:r w:rsidR="7D94B530">
        <w:t xml:space="preserve">f sediment </w:t>
      </w:r>
      <w:r w:rsidR="22163351">
        <w:t>to</w:t>
      </w:r>
      <w:r w:rsidR="00C070A3">
        <w:t xml:space="preserve"> </w:t>
      </w:r>
      <w:r w:rsidR="7C29483E">
        <w:t xml:space="preserve">the </w:t>
      </w:r>
      <w:r w:rsidR="7D94B530">
        <w:t>Corinth rift system</w:t>
      </w:r>
      <w:r w:rsidR="2B96AD32">
        <w:t xml:space="preserve"> </w:t>
      </w:r>
      <w:r w:rsidR="7D94B530">
        <w:t>(Hemelsdaël et al., 2017;</w:t>
      </w:r>
      <w:r w:rsidR="7AB11847">
        <w:t xml:space="preserve"> </w:t>
      </w:r>
      <w:r w:rsidR="7D94B530">
        <w:t xml:space="preserve">Muravchik et al., 2020). </w:t>
      </w:r>
      <w:r w:rsidR="3C8398C9">
        <w:t xml:space="preserve">On </w:t>
      </w:r>
      <w:r w:rsidR="235077A0">
        <w:t>t</w:t>
      </w:r>
      <w:r w:rsidR="6E080942">
        <w:t xml:space="preserve">he </w:t>
      </w:r>
      <w:r w:rsidR="219007CF">
        <w:t>Chelmos</w:t>
      </w:r>
      <w:r w:rsidR="2D7B6F6C">
        <w:t xml:space="preserve"> </w:t>
      </w:r>
      <w:r w:rsidR="7CD37B8A">
        <w:t>massif, groups</w:t>
      </w:r>
      <w:r w:rsidR="1ADF526B">
        <w:t xml:space="preserve"> of </w:t>
      </w:r>
      <w:r w:rsidR="44E39527">
        <w:t>E-W</w:t>
      </w:r>
      <w:r w:rsidR="3F2E7268">
        <w:t xml:space="preserve"> </w:t>
      </w:r>
      <w:r w:rsidR="4F3613C0">
        <w:t xml:space="preserve">striking </w:t>
      </w:r>
      <w:r w:rsidR="44E39527">
        <w:t xml:space="preserve">faults </w:t>
      </w:r>
      <w:r w:rsidR="13B64F6E">
        <w:t>cut across</w:t>
      </w:r>
      <w:r w:rsidR="07649066">
        <w:t xml:space="preserve"> </w:t>
      </w:r>
      <w:r w:rsidR="415E4235">
        <w:t xml:space="preserve">an </w:t>
      </w:r>
      <w:r w:rsidR="2F8AB673">
        <w:t>older (</w:t>
      </w:r>
      <w:r w:rsidR="2F737799">
        <w:t>Lower Pliocene</w:t>
      </w:r>
      <w:r w:rsidR="5BD16F28">
        <w:t>)</w:t>
      </w:r>
      <w:r w:rsidR="5B991236">
        <w:t xml:space="preserve"> </w:t>
      </w:r>
      <w:r w:rsidR="447E4177">
        <w:t xml:space="preserve">group of </w:t>
      </w:r>
      <w:r w:rsidR="493119E1">
        <w:t>NNW</w:t>
      </w:r>
      <w:r w:rsidR="36FE8725">
        <w:t>-</w:t>
      </w:r>
      <w:r w:rsidR="493119E1">
        <w:t>SSE</w:t>
      </w:r>
      <w:r w:rsidR="007C074B">
        <w:t xml:space="preserve"> striking </w:t>
      </w:r>
      <w:r w:rsidR="490B02CA">
        <w:t>faul</w:t>
      </w:r>
      <w:r w:rsidR="18B09EA6">
        <w:t>ts</w:t>
      </w:r>
      <w:r w:rsidR="007C074B">
        <w:t xml:space="preserve">, which </w:t>
      </w:r>
      <w:r w:rsidR="454AF2B8">
        <w:t>su</w:t>
      </w:r>
      <w:r w:rsidR="30965BBD">
        <w:t>b</w:t>
      </w:r>
      <w:r w:rsidR="372BEAB7">
        <w:t>div</w:t>
      </w:r>
      <w:r w:rsidR="7F427459">
        <w:t>id</w:t>
      </w:r>
      <w:r w:rsidR="05559000">
        <w:t>e</w:t>
      </w:r>
      <w:r w:rsidR="007C074B">
        <w:t>s</w:t>
      </w:r>
      <w:r w:rsidR="05559000">
        <w:t xml:space="preserve"> the </w:t>
      </w:r>
      <w:r w:rsidR="7F869EFA">
        <w:t xml:space="preserve">central and southern portions of the massif into a </w:t>
      </w:r>
      <w:r w:rsidR="270777FF">
        <w:t>mosaic</w:t>
      </w:r>
      <w:r w:rsidR="7F869EFA">
        <w:t xml:space="preserve"> of </w:t>
      </w:r>
      <w:r w:rsidR="37955067">
        <w:t xml:space="preserve">discrete </w:t>
      </w:r>
      <w:r w:rsidR="7F869EFA">
        <w:t>fault-bounded blocks</w:t>
      </w:r>
      <w:r w:rsidR="50CBAE00">
        <w:t xml:space="preserve"> </w:t>
      </w:r>
      <w:r w:rsidR="485343AC">
        <w:t>(</w:t>
      </w:r>
      <w:r w:rsidR="7542B9C7">
        <w:t>IGME, 1978, 2005;</w:t>
      </w:r>
      <w:r w:rsidR="1B8C8F8A">
        <w:t xml:space="preserve"> </w:t>
      </w:r>
      <w:r w:rsidR="485343AC">
        <w:t>Pope, 1995)</w:t>
      </w:r>
      <w:r w:rsidR="55593FE4">
        <w:t xml:space="preserve">. </w:t>
      </w:r>
      <w:r w:rsidR="75AED50E">
        <w:t>At the e</w:t>
      </w:r>
      <w:r w:rsidR="0993C898">
        <w:t xml:space="preserve">nd of the </w:t>
      </w:r>
      <w:r w:rsidR="06F53F90">
        <w:t xml:space="preserve">Lower Pleistocene, </w:t>
      </w:r>
      <w:r w:rsidR="16FFC1B0">
        <w:t>the E-W</w:t>
      </w:r>
      <w:r w:rsidR="00C070A3">
        <w:t xml:space="preserve"> striking </w:t>
      </w:r>
      <w:r w:rsidR="1002C336">
        <w:t>group of f</w:t>
      </w:r>
      <w:r w:rsidR="23947814">
        <w:t xml:space="preserve">aults </w:t>
      </w:r>
      <w:r w:rsidR="06F53F90">
        <w:t>became inactive</w:t>
      </w:r>
      <w:r w:rsidR="0993C898">
        <w:t xml:space="preserve"> as the </w:t>
      </w:r>
      <w:r>
        <w:t xml:space="preserve">southern active margin </w:t>
      </w:r>
      <w:r w:rsidR="07250992">
        <w:t>of the rift</w:t>
      </w:r>
      <w:r w:rsidR="4D51A367">
        <w:t xml:space="preserve"> </w:t>
      </w:r>
      <w:r w:rsidR="64B6982F">
        <w:t>migrated</w:t>
      </w:r>
      <w:r w:rsidR="0993C898">
        <w:t xml:space="preserve"> northwards towards the </w:t>
      </w:r>
      <w:r>
        <w:t xml:space="preserve">coastline of the </w:t>
      </w:r>
      <w:r w:rsidR="64B6982F">
        <w:t xml:space="preserve">northern </w:t>
      </w:r>
      <w:r>
        <w:t>Peloponnese</w:t>
      </w:r>
      <w:r w:rsidR="0B08F984">
        <w:t xml:space="preserve"> (Ford et al.</w:t>
      </w:r>
      <w:r w:rsidR="0E09C9B7">
        <w:t>,</w:t>
      </w:r>
      <w:r w:rsidR="0B08F984">
        <w:t xml:space="preserve"> 2016). Since the Lower Pleistocene, the </w:t>
      </w:r>
      <w:r>
        <w:t xml:space="preserve">southern margin </w:t>
      </w:r>
      <w:r w:rsidR="20FCA5C0">
        <w:t xml:space="preserve">of the rift has been uplifted by </w:t>
      </w:r>
      <w:r>
        <w:t>1600m (Gawthorpe et al.</w:t>
      </w:r>
      <w:r w:rsidR="57103107">
        <w:t>,</w:t>
      </w:r>
      <w:r>
        <w:t xml:space="preserve"> 2017; Muravchik et al.</w:t>
      </w:r>
      <w:r w:rsidR="57103107">
        <w:t>,</w:t>
      </w:r>
      <w:r>
        <w:t xml:space="preserve"> 2021). </w:t>
      </w:r>
      <w:r w:rsidR="2A528B98">
        <w:t xml:space="preserve">By comparison, </w:t>
      </w:r>
      <w:r w:rsidR="751AE7A7">
        <w:t>since the Middle Plei</w:t>
      </w:r>
      <w:r w:rsidR="0993C898">
        <w:t>s</w:t>
      </w:r>
      <w:r w:rsidR="751AE7A7">
        <w:t xml:space="preserve">tocene, </w:t>
      </w:r>
      <w:r w:rsidR="21C34608">
        <w:t>u</w:t>
      </w:r>
      <w:r>
        <w:t>plift across the central northern Peloponnese has ranged between c.1.0 and 1.3 mm yr</w:t>
      </w:r>
      <w:r w:rsidRPr="5546DBF4">
        <w:rPr>
          <w:vertAlign w:val="superscript"/>
        </w:rPr>
        <w:t>-1</w:t>
      </w:r>
      <w:r w:rsidR="0993C898">
        <w:t xml:space="preserve"> </w:t>
      </w:r>
      <w:r>
        <w:t>(Neil and Collier, 2004; Gobo et al.</w:t>
      </w:r>
      <w:r w:rsidR="6EB9AFC5">
        <w:t>,</w:t>
      </w:r>
      <w:r>
        <w:t xml:space="preserve"> 2014; Hemelsdaël and Ford</w:t>
      </w:r>
      <w:r w:rsidR="6EB9AFC5">
        <w:t>,</w:t>
      </w:r>
      <w:r>
        <w:t xml:space="preserve"> 2016), whereas during the Holocene rates of 2.9 - 3.5 mm yr</w:t>
      </w:r>
      <w:r w:rsidRPr="5546DBF4">
        <w:rPr>
          <w:vertAlign w:val="superscript"/>
        </w:rPr>
        <w:t>-1</w:t>
      </w:r>
      <w:r>
        <w:t xml:space="preserve"> have been recorded 20 km north of Mount Chelmos (Pirazzoli et al., 2004).</w:t>
      </w:r>
      <w:bookmarkEnd w:id="1"/>
    </w:p>
    <w:p w14:paraId="205D3510" w14:textId="73879F0C" w:rsidR="005E1881" w:rsidRDefault="391E983B" w:rsidP="00657F0E">
      <w:pPr>
        <w:pStyle w:val="pf0"/>
        <w:spacing w:line="480" w:lineRule="auto"/>
        <w:mirrorIndents/>
      </w:pPr>
      <w:r>
        <w:t xml:space="preserve">The central portion of </w:t>
      </w:r>
      <w:r w:rsidR="2ACB0CBE">
        <w:t xml:space="preserve">the </w:t>
      </w:r>
      <w:r>
        <w:t>Chelmos massif (2100</w:t>
      </w:r>
      <w:r w:rsidR="4C69D78A">
        <w:t xml:space="preserve"> to </w:t>
      </w:r>
      <w:r>
        <w:t>2200</w:t>
      </w:r>
      <w:r w:rsidR="4F5AB545">
        <w:t xml:space="preserve"> </w:t>
      </w:r>
      <w:r>
        <w:t>m a.s.l) is dominated by a</w:t>
      </w:r>
      <w:r w:rsidR="60A406CF">
        <w:t xml:space="preserve">n elevated </w:t>
      </w:r>
      <w:r w:rsidR="6891D722">
        <w:t xml:space="preserve">narrow </w:t>
      </w:r>
      <w:r>
        <w:t>plateau</w:t>
      </w:r>
      <w:r w:rsidR="48AAE35E">
        <w:t xml:space="preserve"> </w:t>
      </w:r>
      <w:r>
        <w:t>known locally as Neraidhorachi (Mastronuzzi et al., 1994)</w:t>
      </w:r>
      <w:r w:rsidR="0901A1D8">
        <w:t xml:space="preserve"> (Fig. 1)</w:t>
      </w:r>
      <w:r>
        <w:t xml:space="preserve">. </w:t>
      </w:r>
      <w:r w:rsidR="5E7D2BA6">
        <w:t>Evidence for past g</w:t>
      </w:r>
      <w:r>
        <w:t xml:space="preserve">lacial activity across the plateau is </w:t>
      </w:r>
      <w:r w:rsidR="5E7D2BA6">
        <w:t xml:space="preserve">present in the form of </w:t>
      </w:r>
      <w:r>
        <w:t>ice-moulded bedrock, local</w:t>
      </w:r>
      <w:r w:rsidR="7C5D2DCA">
        <w:t xml:space="preserve">ised </w:t>
      </w:r>
      <w:r>
        <w:t>patche</w:t>
      </w:r>
      <w:r w:rsidR="39BE1977">
        <w:t xml:space="preserve">s of </w:t>
      </w:r>
      <w:r w:rsidR="7BF70664">
        <w:t>gravel</w:t>
      </w:r>
      <w:r w:rsidR="64AE31B8">
        <w:t xml:space="preserve"> and cobble-</w:t>
      </w:r>
      <w:r w:rsidR="7BF70664">
        <w:t xml:space="preserve">dominated </w:t>
      </w:r>
      <w:r>
        <w:t>diamicton</w:t>
      </w:r>
      <w:r w:rsidR="39BE1977">
        <w:t xml:space="preserve">, and </w:t>
      </w:r>
      <w:r w:rsidR="07637F48">
        <w:t xml:space="preserve">scattered </w:t>
      </w:r>
      <w:r w:rsidR="64AE31B8">
        <w:t>glacially transported</w:t>
      </w:r>
      <w:r w:rsidR="6531FB1A">
        <w:t xml:space="preserve"> b</w:t>
      </w:r>
      <w:r w:rsidR="39BE1977">
        <w:t xml:space="preserve">oulders </w:t>
      </w:r>
      <w:r>
        <w:t xml:space="preserve">(Pope et al., 2017). </w:t>
      </w:r>
      <w:bookmarkStart w:id="3" w:name="_Hlk127370657"/>
      <w:r w:rsidR="783859E3">
        <w:t xml:space="preserve">The </w:t>
      </w:r>
      <w:r w:rsidR="758379E4">
        <w:t>margin</w:t>
      </w:r>
      <w:r w:rsidR="5EF53F58">
        <w:t>s</w:t>
      </w:r>
      <w:r w:rsidR="758379E4">
        <w:t xml:space="preserve"> of the </w:t>
      </w:r>
      <w:r w:rsidR="783859E3">
        <w:t>plateau</w:t>
      </w:r>
      <w:r w:rsidR="2691BBF1">
        <w:t xml:space="preserve"> </w:t>
      </w:r>
      <w:r w:rsidR="4FB014C5">
        <w:t xml:space="preserve">are </w:t>
      </w:r>
      <w:r w:rsidR="783859E3">
        <w:t xml:space="preserve">bounded by </w:t>
      </w:r>
      <w:r w:rsidR="2D107CD7">
        <w:t xml:space="preserve">the </w:t>
      </w:r>
      <w:r w:rsidR="4ADA2609">
        <w:t>steep</w:t>
      </w:r>
      <w:r w:rsidR="46EA43BD">
        <w:t xml:space="preserve"> backwalls of cirques</w:t>
      </w:r>
      <w:r w:rsidR="4CE60AF6">
        <w:t xml:space="preserve"> </w:t>
      </w:r>
      <w:r w:rsidR="1734AFD9">
        <w:t xml:space="preserve">preserved at the head of </w:t>
      </w:r>
      <w:r w:rsidR="4E5FA3CF">
        <w:t xml:space="preserve">network of </w:t>
      </w:r>
      <w:r w:rsidR="74F9B994">
        <w:t>glacially deepened valleys</w:t>
      </w:r>
      <w:r w:rsidR="0F669FF8">
        <w:t xml:space="preserve"> that </w:t>
      </w:r>
      <w:r w:rsidR="44C40B81">
        <w:t xml:space="preserve">link upland sediment source areas </w:t>
      </w:r>
      <w:r w:rsidR="3D7A6955">
        <w:t>to the</w:t>
      </w:r>
      <w:r w:rsidR="1F1441FB">
        <w:t xml:space="preserve"> </w:t>
      </w:r>
      <w:r w:rsidR="783859E3">
        <w:t xml:space="preserve">Ano Lousi polje, dolines, and gravel-dominated braided rivers systems (Maull, 1921; Mistardis, 1937; Pope et al., 2017). Despite the presence of </w:t>
      </w:r>
      <w:r w:rsidR="35CDC03A">
        <w:t xml:space="preserve"> </w:t>
      </w:r>
      <w:r w:rsidR="783859E3">
        <w:t xml:space="preserve">small glacio-karst cirque basins and the development of subterranean karst drainage systems (cf. </w:t>
      </w:r>
      <w:r w:rsidR="783859E3" w:rsidRPr="5546DBF4">
        <w:rPr>
          <w:rStyle w:val="cf01"/>
          <w:rFonts w:ascii="Times New Roman" w:hAnsi="Times New Roman" w:cs="Times New Roman"/>
          <w:sz w:val="24"/>
          <w:szCs w:val="24"/>
        </w:rPr>
        <w:t>Koutsi and Stournaras, 2011</w:t>
      </w:r>
      <w:r w:rsidR="783859E3">
        <w:t xml:space="preserve">), the routing of meltwater floods and significant volumes of </w:t>
      </w:r>
      <w:r w:rsidR="7E983036">
        <w:t xml:space="preserve">glacial </w:t>
      </w:r>
      <w:r w:rsidR="783859E3">
        <w:t xml:space="preserve">sediment through the Spanolakos and </w:t>
      </w:r>
      <w:r w:rsidR="6132144C">
        <w:t>Laghada</w:t>
      </w:r>
      <w:r w:rsidR="783859E3">
        <w:t xml:space="preserve"> valleys led to the infilling of the Ano Lousi polje by fine- and coarse-grained </w:t>
      </w:r>
      <w:r w:rsidR="783859E3" w:rsidRPr="5546DBF4">
        <w:rPr>
          <w:rStyle w:val="cf01"/>
          <w:rFonts w:ascii="Times New Roman" w:hAnsi="Times New Roman" w:cs="Times New Roman"/>
          <w:sz w:val="24"/>
          <w:szCs w:val="24"/>
        </w:rPr>
        <w:t xml:space="preserve">glaciofluvial </w:t>
      </w:r>
      <w:r w:rsidR="0AEDE07D" w:rsidRPr="5546DBF4">
        <w:rPr>
          <w:rStyle w:val="cf01"/>
          <w:rFonts w:ascii="Times New Roman" w:hAnsi="Times New Roman" w:cs="Times New Roman"/>
          <w:sz w:val="24"/>
          <w:szCs w:val="24"/>
        </w:rPr>
        <w:t xml:space="preserve">outwash </w:t>
      </w:r>
      <w:r w:rsidR="783859E3" w:rsidRPr="5546DBF4">
        <w:rPr>
          <w:rStyle w:val="cf01"/>
          <w:rFonts w:ascii="Times New Roman" w:hAnsi="Times New Roman" w:cs="Times New Roman"/>
          <w:sz w:val="24"/>
          <w:szCs w:val="24"/>
        </w:rPr>
        <w:t>during the Late Pliocene and Early Pleistocene  (Tsofilis, 197</w:t>
      </w:r>
      <w:r w:rsidR="2B7C6A85" w:rsidRPr="5546DBF4">
        <w:rPr>
          <w:rStyle w:val="cf01"/>
          <w:rFonts w:ascii="Times New Roman" w:hAnsi="Times New Roman" w:cs="Times New Roman"/>
          <w:sz w:val="24"/>
          <w:szCs w:val="24"/>
        </w:rPr>
        <w:t>6</w:t>
      </w:r>
      <w:r w:rsidR="783859E3" w:rsidRPr="5546DBF4">
        <w:rPr>
          <w:rStyle w:val="cf21"/>
        </w:rPr>
        <w:t xml:space="preserve">) and the formation of </w:t>
      </w:r>
      <w:r w:rsidR="783859E3" w:rsidRPr="5546DBF4">
        <w:rPr>
          <w:rStyle w:val="cf01"/>
          <w:rFonts w:ascii="Times New Roman" w:hAnsi="Times New Roman" w:cs="Times New Roman"/>
          <w:sz w:val="24"/>
          <w:szCs w:val="24"/>
        </w:rPr>
        <w:t xml:space="preserve">fan complexes on the western margins of the polje during the Middle Pleistocene </w:t>
      </w:r>
      <w:r w:rsidR="783859E3">
        <w:t xml:space="preserve">(Pope et al., 2017).  The valley network preserves a suite of moraines that on the basis of altitude have been divided into four morphostratigraphical units.  Stratigraphic unit 1 comprises undated lower and middle valley moraines </w:t>
      </w:r>
      <w:r w:rsidR="07637F48">
        <w:t xml:space="preserve">and tills </w:t>
      </w:r>
      <w:r w:rsidR="783859E3">
        <w:t>that have been tentatively linked with glacial activity during the Middle Pleistocene (Pope et al., 2017; Leon</w:t>
      </w:r>
      <w:r w:rsidR="3204F621">
        <w:t>t</w:t>
      </w:r>
      <w:r w:rsidR="783859E3">
        <w:t xml:space="preserve">aritis et al., 2020). A preliminary </w:t>
      </w:r>
      <w:r w:rsidR="783859E3" w:rsidRPr="5546DBF4">
        <w:rPr>
          <w:vertAlign w:val="superscript"/>
        </w:rPr>
        <w:t>36</w:t>
      </w:r>
      <w:r w:rsidR="783859E3">
        <w:t xml:space="preserve">Cl TCN based geochronology has constrained the formation of valley moraines (Stratigraphic units 2 to 4) to glacial activity between 40 and 30 ka, 23 and 21 ka, and 13 and 10 ka (Pope et al., 2017). By comparison, OSL dating constrains the initial formation of a termino-lateral moraine to the early stages of the last glacial cycle (89 to 86 ka) (Pavlopoulos et al., 2018).  </w:t>
      </w:r>
    </w:p>
    <w:p w14:paraId="7C644027" w14:textId="77777777" w:rsidR="004D744F" w:rsidRPr="00325C8D" w:rsidRDefault="004D744F" w:rsidP="004D744F">
      <w:pPr>
        <w:spacing w:line="480" w:lineRule="auto"/>
        <w:mirrorIndents/>
      </w:pPr>
      <w:r w:rsidRPr="00325C8D">
        <w:t>No glaciers, permafrost, or permanent snow fields survive on Chelmos today. The modern climate is typically Mediterranean with cool-wet winters and hot-dry summers (Pope, 1995). Climate data from Kalavryta station (731 m asl) show a mean annual temperature of 13.6°C and mean annual precipitation is 996 mm (Koutsopulos and Sarlis, 2003). Based on the precipitation difference between Patras (3 m a.s.l.) and Kalavryta (731 m a.s.l.), precipitation in the highest mountain areas (&gt;2000 m a.s.l) is estimated to be between1500 and 2000 mm (</w:t>
      </w:r>
      <w:r w:rsidRPr="00325C8D" w:rsidDel="0047641F">
        <w:t>Pope et al., 2</w:t>
      </w:r>
      <w:r w:rsidRPr="00325C8D">
        <w:t>017). Most winter precipitation above 2000 m falls as snow and can persist in sheltered hollows below north-facing cliffs until July (Fig. 10 in Hughes 2018).</w:t>
      </w:r>
    </w:p>
    <w:p w14:paraId="371D2AFC" w14:textId="77777777" w:rsidR="004D744F" w:rsidRPr="007C7FA8" w:rsidRDefault="004D744F" w:rsidP="00657F0E">
      <w:pPr>
        <w:pStyle w:val="pf0"/>
        <w:spacing w:line="480" w:lineRule="auto"/>
        <w:mirrorIndents/>
      </w:pPr>
    </w:p>
    <w:bookmarkEnd w:id="3"/>
    <w:p w14:paraId="1B308F1A" w14:textId="756B6DED" w:rsidR="002C7E14" w:rsidRPr="0037194E" w:rsidRDefault="002C7E14" w:rsidP="00657F0E">
      <w:pPr>
        <w:spacing w:line="480" w:lineRule="auto"/>
        <w:mirrorIndents/>
        <w:rPr>
          <w:b/>
        </w:rPr>
      </w:pPr>
      <w:r w:rsidRPr="0037194E">
        <w:rPr>
          <w:b/>
        </w:rPr>
        <w:t>3. Field and Laboratory Methods</w:t>
      </w:r>
    </w:p>
    <w:p w14:paraId="41B03A3C" w14:textId="77777777" w:rsidR="003E3C26" w:rsidRDefault="003E3C26" w:rsidP="00657F0E">
      <w:pPr>
        <w:spacing w:line="480" w:lineRule="auto"/>
        <w:mirrorIndents/>
      </w:pPr>
    </w:p>
    <w:p w14:paraId="252943A4" w14:textId="77777777" w:rsidR="0045212C" w:rsidRDefault="002C7E14" w:rsidP="00657F0E">
      <w:pPr>
        <w:spacing w:line="480" w:lineRule="auto"/>
        <w:mirrorIndents/>
        <w:rPr>
          <w:strike/>
        </w:rPr>
      </w:pPr>
      <w:r>
        <w:t xml:space="preserve">3.1 </w:t>
      </w:r>
      <w:r w:rsidR="007635DA">
        <w:t>G</w:t>
      </w:r>
      <w:r w:rsidR="003E2B6B">
        <w:t>e</w:t>
      </w:r>
      <w:r w:rsidR="00430BD8">
        <w:t>o</w:t>
      </w:r>
      <w:r w:rsidR="003E2B6B">
        <w:t>morphological mapping</w:t>
      </w:r>
      <w:r w:rsidR="005C665B">
        <w:t xml:space="preserve"> and </w:t>
      </w:r>
      <w:r w:rsidR="00414624">
        <w:t>sediment</w:t>
      </w:r>
      <w:r w:rsidR="004B2AA0">
        <w:t>ology</w:t>
      </w:r>
      <w:r w:rsidR="00DF6218">
        <w:t xml:space="preserve"> </w:t>
      </w:r>
    </w:p>
    <w:p w14:paraId="0FDF4A93" w14:textId="77777777" w:rsidR="0045212C" w:rsidRDefault="0045212C" w:rsidP="00657F0E">
      <w:pPr>
        <w:spacing w:line="480" w:lineRule="auto"/>
        <w:mirrorIndents/>
        <w:rPr>
          <w:strike/>
        </w:rPr>
      </w:pPr>
    </w:p>
    <w:p w14:paraId="13C362CD" w14:textId="1D7DB502" w:rsidR="005C665B" w:rsidRPr="0045212C" w:rsidRDefault="17D8BAA5" w:rsidP="00657F0E">
      <w:pPr>
        <w:spacing w:line="480" w:lineRule="auto"/>
        <w:mirrorIndents/>
        <w:rPr>
          <w:strike/>
        </w:rPr>
      </w:pPr>
      <w:r>
        <w:t xml:space="preserve">Building </w:t>
      </w:r>
      <w:r w:rsidR="6B7B6127">
        <w:t>upon previous work (Pope et al., 2017</w:t>
      </w:r>
      <w:r w:rsidR="23BBFB7B">
        <w:t>;</w:t>
      </w:r>
      <w:r w:rsidR="23BBFB7B" w:rsidRPr="0714F586">
        <w:rPr>
          <w:lang w:val="fr-FR"/>
        </w:rPr>
        <w:t xml:space="preserve"> Pavlopoulos et al., 2018</w:t>
      </w:r>
      <w:r w:rsidR="6B7B6127">
        <w:t xml:space="preserve">), geomorphological mapping </w:t>
      </w:r>
      <w:r w:rsidR="320FB1DC">
        <w:t xml:space="preserve">focused upon </w:t>
      </w:r>
      <w:r w:rsidR="3BF8B6C9">
        <w:t xml:space="preserve">the </w:t>
      </w:r>
      <w:r w:rsidR="45E68227">
        <w:t>M</w:t>
      </w:r>
      <w:r w:rsidR="4E0FDB9F">
        <w:t xml:space="preserve">iddle Pleistocene </w:t>
      </w:r>
      <w:r w:rsidR="642C097F">
        <w:t>moraines</w:t>
      </w:r>
      <w:r w:rsidR="157981A6">
        <w:t xml:space="preserve"> </w:t>
      </w:r>
      <w:r w:rsidR="642C097F">
        <w:t>and</w:t>
      </w:r>
      <w:r w:rsidR="31772999">
        <w:t xml:space="preserve"> </w:t>
      </w:r>
      <w:r w:rsidR="3D7A6955">
        <w:t>glaciofluvial outwash</w:t>
      </w:r>
      <w:r w:rsidR="687EBB9D">
        <w:t xml:space="preserve"> </w:t>
      </w:r>
      <w:r w:rsidR="642C097F">
        <w:t xml:space="preserve">fans </w:t>
      </w:r>
      <w:r w:rsidR="6B7B6127">
        <w:t xml:space="preserve">using </w:t>
      </w:r>
      <w:r w:rsidR="295C698F">
        <w:t xml:space="preserve">high-resolution </w:t>
      </w:r>
      <w:r w:rsidR="74EB0231">
        <w:t xml:space="preserve">Google Earth </w:t>
      </w:r>
      <w:r w:rsidR="3A44DBE7">
        <w:t>imagery</w:t>
      </w:r>
      <w:r w:rsidR="295C698F">
        <w:t xml:space="preserve">, </w:t>
      </w:r>
      <w:r w:rsidR="134F0500">
        <w:t>1:5000 scale topographic maps</w:t>
      </w:r>
      <w:r w:rsidR="295C698F">
        <w:t>, and regional 1:50,000 scale geological sheets from the Greek Institute for Geological and Mineral Exploration (IGME)</w:t>
      </w:r>
      <w:r w:rsidR="642C097F">
        <w:t>.</w:t>
      </w:r>
      <w:r w:rsidR="295C698F">
        <w:t xml:space="preserve"> </w:t>
      </w:r>
      <w:r w:rsidR="642C097F">
        <w:t xml:space="preserve">Between </w:t>
      </w:r>
      <w:r w:rsidR="246CF59E">
        <w:t>2018 and 2019</w:t>
      </w:r>
      <w:r w:rsidR="157981A6">
        <w:t xml:space="preserve">, </w:t>
      </w:r>
      <w:r w:rsidR="295C698F">
        <w:t>the locations of glacial and glaci</w:t>
      </w:r>
      <w:r w:rsidR="29F1E3A6">
        <w:t>o</w:t>
      </w:r>
      <w:r w:rsidR="295C698F">
        <w:t>fluvial land</w:t>
      </w:r>
      <w:r w:rsidR="29F1E3A6">
        <w:t>form</w:t>
      </w:r>
      <w:r w:rsidR="295C698F">
        <w:t xml:space="preserve">s and </w:t>
      </w:r>
      <w:r w:rsidR="157981A6">
        <w:t>s</w:t>
      </w:r>
      <w:r w:rsidR="6284BC5D">
        <w:t xml:space="preserve">edimentary </w:t>
      </w:r>
      <w:r w:rsidR="6E447231">
        <w:t xml:space="preserve">sections </w:t>
      </w:r>
      <w:r w:rsidR="6284BC5D">
        <w:t xml:space="preserve">within </w:t>
      </w:r>
      <w:r w:rsidR="6E447231">
        <w:t xml:space="preserve">the </w:t>
      </w:r>
      <w:r w:rsidR="63E0C900">
        <w:t>Spanolakos</w:t>
      </w:r>
      <w:r w:rsidR="642C097F">
        <w:t>,</w:t>
      </w:r>
      <w:r w:rsidR="63E0C900">
        <w:t xml:space="preserve"> </w:t>
      </w:r>
      <w:r w:rsidR="7F83CC93">
        <w:t xml:space="preserve">and </w:t>
      </w:r>
      <w:r w:rsidR="320FB1DC">
        <w:t xml:space="preserve">Xerokambos </w:t>
      </w:r>
      <w:r w:rsidR="63E0C900">
        <w:t>valley</w:t>
      </w:r>
      <w:r w:rsidR="320FB1DC">
        <w:t>s</w:t>
      </w:r>
      <w:r w:rsidR="6E447231">
        <w:t xml:space="preserve"> </w:t>
      </w:r>
      <w:r w:rsidR="3826056C">
        <w:t xml:space="preserve">were </w:t>
      </w:r>
      <w:r w:rsidR="295C698F">
        <w:t>recorded using a handheld G</w:t>
      </w:r>
      <w:r w:rsidR="12446300">
        <w:t>armin G</w:t>
      </w:r>
      <w:r w:rsidR="295C698F">
        <w:t xml:space="preserve">PS. Sections </w:t>
      </w:r>
      <w:r w:rsidR="29F1E3A6">
        <w:t xml:space="preserve">were </w:t>
      </w:r>
      <w:r w:rsidR="3826056C">
        <w:t xml:space="preserve">logged </w:t>
      </w:r>
      <w:bookmarkStart w:id="4" w:name="_Hlk531608699"/>
      <w:r w:rsidR="73981D8D">
        <w:t>using the approach of Evans et al. (2010)</w:t>
      </w:r>
      <w:r w:rsidR="295C698F">
        <w:t xml:space="preserve"> </w:t>
      </w:r>
      <w:r w:rsidR="39444366">
        <w:t>documenting</w:t>
      </w:r>
      <w:r w:rsidR="295C698F">
        <w:t xml:space="preserve"> key </w:t>
      </w:r>
      <w:r w:rsidR="12446300">
        <w:t>s</w:t>
      </w:r>
      <w:r w:rsidR="443D9656">
        <w:t xml:space="preserve">edimentary properties including </w:t>
      </w:r>
      <w:r w:rsidR="2102C251">
        <w:t>clast</w:t>
      </w:r>
      <w:r w:rsidR="5D48EBCF">
        <w:t xml:space="preserve"> fabric, sh</w:t>
      </w:r>
      <w:r w:rsidR="03F0593D">
        <w:t>ape</w:t>
      </w:r>
      <w:r w:rsidR="7D5ED62D">
        <w:t xml:space="preserve"> and</w:t>
      </w:r>
      <w:r w:rsidR="037C1D6C">
        <w:t xml:space="preserve"> </w:t>
      </w:r>
      <w:r w:rsidR="2102C251">
        <w:t>size</w:t>
      </w:r>
      <w:r w:rsidR="5D48EBCF">
        <w:t xml:space="preserve"> </w:t>
      </w:r>
      <w:r w:rsidR="443D9656">
        <w:t xml:space="preserve">in order to </w:t>
      </w:r>
      <w:r w:rsidR="7C759ECA">
        <w:t>group</w:t>
      </w:r>
      <w:r w:rsidR="443D9656">
        <w:t xml:space="preserve"> units into </w:t>
      </w:r>
      <w:r w:rsidR="2102C251">
        <w:t>lithofacies</w:t>
      </w:r>
      <w:r w:rsidR="443D9656">
        <w:t xml:space="preserve"> </w:t>
      </w:r>
      <w:r w:rsidR="39B59095">
        <w:t>(</w:t>
      </w:r>
      <w:r w:rsidR="2102C251">
        <w:t>Evans and Benn</w:t>
      </w:r>
      <w:r w:rsidR="39B59095">
        <w:t>,</w:t>
      </w:r>
      <w:r w:rsidR="2102C251">
        <w:t xml:space="preserve"> 2004)</w:t>
      </w:r>
      <w:r w:rsidR="463363C2">
        <w:t>.</w:t>
      </w:r>
      <w:r w:rsidR="5DAABF3F">
        <w:t xml:space="preserve"> </w:t>
      </w:r>
    </w:p>
    <w:p w14:paraId="2147B788" w14:textId="77777777" w:rsidR="005C665B" w:rsidRDefault="005C665B" w:rsidP="00657F0E">
      <w:pPr>
        <w:spacing w:line="480" w:lineRule="auto"/>
        <w:mirrorIndents/>
      </w:pPr>
    </w:p>
    <w:p w14:paraId="7E3730AD" w14:textId="045AAF03" w:rsidR="005C665B" w:rsidRDefault="00D16198" w:rsidP="00657F0E">
      <w:pPr>
        <w:spacing w:line="480" w:lineRule="auto"/>
        <w:mirrorIndents/>
      </w:pPr>
      <w:r>
        <w:t>3.2 S</w:t>
      </w:r>
      <w:r w:rsidR="005C665B">
        <w:t>oil profile development</w:t>
      </w:r>
    </w:p>
    <w:p w14:paraId="25F8C029" w14:textId="77777777" w:rsidR="00D05393" w:rsidRDefault="00D05393" w:rsidP="00657F0E">
      <w:pPr>
        <w:spacing w:line="480" w:lineRule="auto"/>
        <w:mirrorIndents/>
      </w:pPr>
    </w:p>
    <w:p w14:paraId="14E76676" w14:textId="21C5E7A2" w:rsidR="00DF6218" w:rsidRDefault="00DF6218" w:rsidP="00657F0E">
      <w:pPr>
        <w:spacing w:line="480" w:lineRule="auto"/>
        <w:mirrorIndents/>
      </w:pPr>
      <w:r>
        <w:t>The degree of soil development on</w:t>
      </w:r>
      <w:r w:rsidR="00CC5CC3">
        <w:t xml:space="preserve"> </w:t>
      </w:r>
      <w:r>
        <w:t xml:space="preserve">moraines and </w:t>
      </w:r>
      <w:r w:rsidR="00CC5CC3">
        <w:t xml:space="preserve">proglacial fans </w:t>
      </w:r>
      <w:r>
        <w:t xml:space="preserve">was </w:t>
      </w:r>
      <w:r w:rsidR="00C46F80">
        <w:t xml:space="preserve">assessed </w:t>
      </w:r>
      <w:r w:rsidR="00980677">
        <w:t xml:space="preserve">to determine the relative age of surfaces at different </w:t>
      </w:r>
      <w:r w:rsidR="00004ADB">
        <w:t>morphostratigraphic</w:t>
      </w:r>
      <w:r w:rsidR="00980677">
        <w:t xml:space="preserve">al positions in valleys </w:t>
      </w:r>
      <w:r w:rsidR="00C46F80">
        <w:t xml:space="preserve">using the approach of </w:t>
      </w:r>
      <w:r w:rsidR="00FA7116">
        <w:t xml:space="preserve">Pope </w:t>
      </w:r>
      <w:r w:rsidR="00C46F80">
        <w:t>et al. (2003)</w:t>
      </w:r>
      <w:r w:rsidR="00980677">
        <w:t>. Soil development was the</w:t>
      </w:r>
      <w:r w:rsidR="00480277">
        <w:t>n</w:t>
      </w:r>
      <w:r w:rsidR="00980677">
        <w:t xml:space="preserve"> quantified </w:t>
      </w:r>
      <w:r w:rsidR="00480277">
        <w:t xml:space="preserve">by generating a soil profile development index (PDI) following the measurement of </w:t>
      </w:r>
      <w:r>
        <w:t xml:space="preserve">nine </w:t>
      </w:r>
      <w:r w:rsidR="00B95254">
        <w:t xml:space="preserve">standard </w:t>
      </w:r>
      <w:r>
        <w:t>soil properties described in Harden (1982) and Birkeland (1999)</w:t>
      </w:r>
      <w:r w:rsidR="00480277">
        <w:t>.</w:t>
      </w:r>
      <w:r>
        <w:t xml:space="preserve"> </w:t>
      </w:r>
      <w:r w:rsidR="005A3F94">
        <w:t xml:space="preserve">Similar approaches have been successfully employed </w:t>
      </w:r>
      <w:r w:rsidR="009339E2">
        <w:t>on glaciofluvial terrace surfaces in northwest Greece (Woodward et al. 1994).</w:t>
      </w:r>
    </w:p>
    <w:p w14:paraId="6C5FF71C" w14:textId="0C52796A" w:rsidR="006E2CE9" w:rsidRDefault="006E2CE9" w:rsidP="00657F0E">
      <w:pPr>
        <w:spacing w:line="480" w:lineRule="auto"/>
        <w:mirrorIndents/>
      </w:pPr>
    </w:p>
    <w:bookmarkEnd w:id="4"/>
    <w:p w14:paraId="79CDA27E" w14:textId="357FD785" w:rsidR="008A223A" w:rsidRDefault="00E10730" w:rsidP="00657F0E">
      <w:pPr>
        <w:spacing w:line="480" w:lineRule="auto"/>
        <w:mirrorIndents/>
      </w:pPr>
      <w:r>
        <w:t>3.</w:t>
      </w:r>
      <w:r w:rsidR="00DF6218">
        <w:t xml:space="preserve"> </w:t>
      </w:r>
      <w:r w:rsidR="00D05393">
        <w:t>3</w:t>
      </w:r>
      <w:r w:rsidR="00DF6218">
        <w:t>.</w:t>
      </w:r>
      <w:r w:rsidR="008A223A">
        <w:t xml:space="preserve"> </w:t>
      </w:r>
      <w:r w:rsidR="007635DA">
        <w:t>Geochronology</w:t>
      </w:r>
      <w:r w:rsidR="008A223A">
        <w:t xml:space="preserve"> </w:t>
      </w:r>
    </w:p>
    <w:p w14:paraId="22CB2E62" w14:textId="17D8E395" w:rsidR="00A35A1E" w:rsidRDefault="00A35A1E" w:rsidP="00657F0E">
      <w:pPr>
        <w:spacing w:line="480" w:lineRule="auto"/>
        <w:mirrorIndents/>
      </w:pPr>
    </w:p>
    <w:p w14:paraId="65C59E59" w14:textId="3FDC8BE4" w:rsidR="00F40954" w:rsidRDefault="00F40954" w:rsidP="00657F0E">
      <w:pPr>
        <w:spacing w:line="480" w:lineRule="auto"/>
        <w:mirrorIndents/>
      </w:pPr>
      <w:r>
        <w:t>3.2.1. U-series analysis</w:t>
      </w:r>
    </w:p>
    <w:p w14:paraId="769F9049" w14:textId="69589F9C" w:rsidR="00F40954" w:rsidRDefault="00F40954" w:rsidP="00657F0E">
      <w:pPr>
        <w:spacing w:line="480" w:lineRule="auto"/>
        <w:mirrorIndents/>
      </w:pPr>
    </w:p>
    <w:p w14:paraId="668F8C40" w14:textId="5DC23368" w:rsidR="008C111B" w:rsidRPr="00A751D6" w:rsidRDefault="00BC0B39" w:rsidP="00657F0E">
      <w:pPr>
        <w:spacing w:line="480" w:lineRule="auto"/>
        <w:mirrorIndents/>
      </w:pPr>
      <w:r>
        <w:t xml:space="preserve">U-series dating has been successfully applied to </w:t>
      </w:r>
      <w:r w:rsidR="00B22D23">
        <w:t xml:space="preserve">strongly cemented </w:t>
      </w:r>
      <w:r w:rsidR="00E31513">
        <w:t>vadose-type</w:t>
      </w:r>
      <w:r w:rsidR="00802909">
        <w:t xml:space="preserve"> calcite </w:t>
      </w:r>
      <w:r>
        <w:t xml:space="preserve">rinds and </w:t>
      </w:r>
      <w:r w:rsidR="00CD4051">
        <w:t>phreatic-type calcite</w:t>
      </w:r>
      <w:r w:rsidR="00A53294">
        <w:t xml:space="preserve">s to provide minimum </w:t>
      </w:r>
      <w:r w:rsidR="00651280">
        <w:t xml:space="preserve">limiting </w:t>
      </w:r>
      <w:r w:rsidR="00A53294">
        <w:t>age</w:t>
      </w:r>
      <w:r w:rsidR="00651280">
        <w:t>s</w:t>
      </w:r>
      <w:r w:rsidR="00A53294">
        <w:t xml:space="preserve"> for glacial and </w:t>
      </w:r>
      <w:r>
        <w:t xml:space="preserve">alluvial sediments </w:t>
      </w:r>
      <w:r w:rsidR="0045212C">
        <w:t xml:space="preserve">in </w:t>
      </w:r>
      <w:r w:rsidR="00F2227D">
        <w:t xml:space="preserve">the </w:t>
      </w:r>
      <w:r w:rsidR="00F57675">
        <w:t xml:space="preserve">northern </w:t>
      </w:r>
      <w:r w:rsidR="00F2227D">
        <w:t>Pindus Mountains (Woodward et al., 2004; Hughes et al., 2006</w:t>
      </w:r>
      <w:r w:rsidR="00F44230">
        <w:t>a</w:t>
      </w:r>
      <w:r w:rsidR="00F2227D">
        <w:t xml:space="preserve">) and </w:t>
      </w:r>
      <w:r w:rsidR="00DB6EA9">
        <w:t xml:space="preserve">on </w:t>
      </w:r>
      <w:r w:rsidR="00F2227D">
        <w:t xml:space="preserve">Mount Orjen </w:t>
      </w:r>
      <w:r w:rsidR="00DB6EA9">
        <w:t xml:space="preserve">in Montenegro </w:t>
      </w:r>
      <w:r w:rsidR="00F2227D">
        <w:t>(Adamson et al., 2014).</w:t>
      </w:r>
      <w:r w:rsidR="005F2499">
        <w:t xml:space="preserve"> Following th</w:t>
      </w:r>
      <w:r w:rsidR="0045212C">
        <w:t>e</w:t>
      </w:r>
      <w:r w:rsidR="005F2499">
        <w:t xml:space="preserve">se studies, both types of calcite were collected from moraine and </w:t>
      </w:r>
      <w:r w:rsidR="791D6222">
        <w:t>glaciofluvial</w:t>
      </w:r>
      <w:r w:rsidR="005F2499">
        <w:t xml:space="preserve"> </w:t>
      </w:r>
      <w:r w:rsidR="547F204F">
        <w:t xml:space="preserve">outwash </w:t>
      </w:r>
      <w:r w:rsidR="005F2499">
        <w:t xml:space="preserve">deposits on </w:t>
      </w:r>
      <w:r w:rsidR="00DB6EA9">
        <w:t xml:space="preserve">Mount </w:t>
      </w:r>
      <w:r w:rsidR="005F2499">
        <w:t>Chelmos for analysis at the National Environmental Isotope Facility, Geochronology and Tracers Facility (NEIF-GTF)</w:t>
      </w:r>
      <w:r w:rsidR="00BF12E4">
        <w:t xml:space="preserve"> at the British Geological Survey. </w:t>
      </w:r>
      <w:r w:rsidR="00DC6791">
        <w:t xml:space="preserve"> </w:t>
      </w:r>
    </w:p>
    <w:p w14:paraId="1961756C" w14:textId="77777777" w:rsidR="00A97EE0" w:rsidRDefault="00A97EE0" w:rsidP="00657F0E">
      <w:pPr>
        <w:spacing w:line="480" w:lineRule="auto"/>
        <w:mirrorIndents/>
      </w:pPr>
    </w:p>
    <w:p w14:paraId="575E6A16" w14:textId="009B4B3C" w:rsidR="00A97EE0" w:rsidRDefault="00A97EE0" w:rsidP="00657F0E">
      <w:pPr>
        <w:spacing w:line="480" w:lineRule="auto"/>
        <w:mirrorIndents/>
      </w:pPr>
      <w:r>
        <w:t xml:space="preserve">Where discrete calcite </w:t>
      </w:r>
      <w:r w:rsidR="00F56654">
        <w:t>layers</w:t>
      </w:r>
      <w:r>
        <w:t xml:space="preserve"> were identified </w:t>
      </w:r>
      <w:r w:rsidR="00EB1F4E">
        <w:t>within</w:t>
      </w:r>
      <w:r>
        <w:t xml:space="preserve"> individual samples</w:t>
      </w:r>
      <w:r w:rsidR="00EB1F4E">
        <w:t>,</w:t>
      </w:r>
      <w:r>
        <w:t xml:space="preserve"> </w:t>
      </w:r>
      <w:r w:rsidR="00EB1F4E">
        <w:t>they were</w:t>
      </w:r>
      <w:r>
        <w:t xml:space="preserve"> subsample</w:t>
      </w:r>
      <w:r w:rsidR="00EB1F4E">
        <w:t>d</w:t>
      </w:r>
      <w:r>
        <w:t xml:space="preserve"> using a Dremel tool and diamond tipped cutter</w:t>
      </w:r>
      <w:r w:rsidR="005F7382">
        <w:t xml:space="preserve"> and </w:t>
      </w:r>
      <w:r w:rsidR="00F357E5">
        <w:t>micro-drill to obtain U-series ages</w:t>
      </w:r>
      <w:r w:rsidR="005F7382">
        <w:t>.</w:t>
      </w:r>
      <w:r w:rsidR="00F357E5">
        <w:t xml:space="preserve"> The number of subsamples ranged from 2 to 4 depending on the thickness </w:t>
      </w:r>
      <w:r w:rsidR="00446B37">
        <w:t xml:space="preserve">and complexity </w:t>
      </w:r>
      <w:r w:rsidR="00F357E5">
        <w:t xml:space="preserve">of the </w:t>
      </w:r>
      <w:r w:rsidR="00134C9C">
        <w:t xml:space="preserve">calcite </w:t>
      </w:r>
      <w:r w:rsidR="00F357E5">
        <w:t>block. In total, 23 samples were analysed</w:t>
      </w:r>
      <w:r>
        <w:t>. Calcite dissolutions and U-Th separations were done in a class 100 HEPA filtered clean lab</w:t>
      </w:r>
      <w:r w:rsidR="00134C9C">
        <w:t>oratory</w:t>
      </w:r>
      <w:r>
        <w:t xml:space="preserve"> at NEIF-GTF. Reagents used include</w:t>
      </w:r>
      <w:r w:rsidR="001043D2">
        <w:t>d</w:t>
      </w:r>
      <w:r>
        <w:t xml:space="preserve"> high purity Milli-Q water (resistivity = 18 MΩ), HCl and HNO</w:t>
      </w:r>
      <w:r w:rsidRPr="2BF66D78">
        <w:rPr>
          <w:vertAlign w:val="subscript"/>
        </w:rPr>
        <w:t>3</w:t>
      </w:r>
      <w:r>
        <w:t xml:space="preserve"> prepared by double sub-boiling distillation in quartz, and high purity (Romil UK Ltd., UpA grade, triple Teflon distilled) concentrated ammonia, HF, and HClO</w:t>
      </w:r>
      <w:r w:rsidRPr="2BF66D78">
        <w:rPr>
          <w:vertAlign w:val="subscript"/>
        </w:rPr>
        <w:t>4</w:t>
      </w:r>
      <w:r w:rsidR="005F7382">
        <w:t xml:space="preserve"> </w:t>
      </w:r>
      <w:r>
        <w:t>Sample powders were covered in high purity water and dissolved by drop-wise addition of 15 M HNO</w:t>
      </w:r>
      <w:r w:rsidRPr="2BF66D78">
        <w:rPr>
          <w:vertAlign w:val="subscript"/>
        </w:rPr>
        <w:t>3</w:t>
      </w:r>
      <w:r>
        <w:t xml:space="preserve">, followed by spiking with a mixed </w:t>
      </w:r>
      <w:r w:rsidRPr="2BF66D78">
        <w:rPr>
          <w:vertAlign w:val="superscript"/>
        </w:rPr>
        <w:t>229</w:t>
      </w:r>
      <w:r>
        <w:t xml:space="preserve">Th - </w:t>
      </w:r>
      <w:r w:rsidRPr="2BF66D78">
        <w:rPr>
          <w:vertAlign w:val="superscript"/>
        </w:rPr>
        <w:t>236</w:t>
      </w:r>
      <w:r>
        <w:t xml:space="preserve">U tracer. Complete sample dissolution, sample-spike equilibration, and oxidation </w:t>
      </w:r>
      <w:r w:rsidR="001043D2">
        <w:t>were</w:t>
      </w:r>
      <w:r>
        <w:t xml:space="preserve"> achieved using an HNO</w:t>
      </w:r>
      <w:r w:rsidRPr="2BF66D78">
        <w:rPr>
          <w:vertAlign w:val="subscript"/>
        </w:rPr>
        <w:t>3</w:t>
      </w:r>
      <w:r>
        <w:t>-HClO</w:t>
      </w:r>
      <w:r w:rsidRPr="2BF66D78">
        <w:rPr>
          <w:vertAlign w:val="subscript"/>
        </w:rPr>
        <w:t>4</w:t>
      </w:r>
      <w:r>
        <w:t xml:space="preserve">-HF dissolution in Savillex PFA Teflon vials using stepwise heating in an Analab Evapoclean device.  After complete dissolution and drying down the samples were re-dissolved in 1 M HCl, c. 5 mg Fe as FeCl was added, and U and Th pre-concentrated by Fe co-precipitation. </w:t>
      </w:r>
      <w:r w:rsidRPr="2BF66D78">
        <w:rPr>
          <w:vertAlign w:val="superscript"/>
        </w:rPr>
        <w:t>229</w:t>
      </w:r>
      <w:r>
        <w:t xml:space="preserve">Th - </w:t>
      </w:r>
      <w:r w:rsidRPr="2BF66D78">
        <w:rPr>
          <w:vertAlign w:val="superscript"/>
        </w:rPr>
        <w:t>236</w:t>
      </w:r>
      <w:r>
        <w:t>U tracer calibration and FeCl</w:t>
      </w:r>
      <w:r w:rsidR="33A8F0B2" w:rsidRPr="00326D20">
        <w:rPr>
          <w:vertAlign w:val="subscript"/>
        </w:rPr>
        <w:t>2</w:t>
      </w:r>
      <w:r>
        <w:t xml:space="preserve"> preparation is described in </w:t>
      </w:r>
      <w:r w:rsidRPr="008F54A6">
        <w:t xml:space="preserve">Douarin et al. (2013) </w:t>
      </w:r>
      <w:r>
        <w:t xml:space="preserve">and </w:t>
      </w:r>
      <w:r w:rsidRPr="008B6341">
        <w:rPr>
          <w:color w:val="000000" w:themeColor="text1"/>
        </w:rPr>
        <w:t>Smith et al. (201</w:t>
      </w:r>
      <w:r w:rsidR="006119F7" w:rsidRPr="008B6341">
        <w:rPr>
          <w:color w:val="000000" w:themeColor="text1"/>
        </w:rPr>
        <w:t>6</w:t>
      </w:r>
      <w:r w:rsidRPr="008B6341">
        <w:rPr>
          <w:color w:val="000000" w:themeColor="text1"/>
        </w:rPr>
        <w:t xml:space="preserve">).  </w:t>
      </w:r>
      <w:r>
        <w:t>U and Th separation methods followed Edwards et al. (1987) using Eichrom AG-1 x 8 anion resin in home-made 0.7 ml capacity ion exchange columns.</w:t>
      </w:r>
    </w:p>
    <w:p w14:paraId="7070154E" w14:textId="77777777" w:rsidR="00237A52" w:rsidRDefault="00237A52" w:rsidP="00657F0E">
      <w:pPr>
        <w:spacing w:line="480" w:lineRule="auto"/>
        <w:mirrorIndents/>
      </w:pPr>
    </w:p>
    <w:p w14:paraId="5C18AAFA" w14:textId="745D18DC" w:rsidR="00A97EE0" w:rsidRDefault="00A97EE0" w:rsidP="00657F0E">
      <w:pPr>
        <w:spacing w:line="480" w:lineRule="auto"/>
        <w:mirrorIndents/>
      </w:pPr>
      <w:r>
        <w:t xml:space="preserve">Sample analysis was </w:t>
      </w:r>
      <w:r w:rsidR="00A53294">
        <w:t xml:space="preserve">undertaken </w:t>
      </w:r>
      <w:r>
        <w:t>on a Thermo Neptune Plus MC-ICP-MS at NEIF-GTF with methods and running conditions described by Smith et al. (201</w:t>
      </w:r>
      <w:r w:rsidR="006119F7">
        <w:t>6</w:t>
      </w:r>
      <w:r>
        <w:t xml:space="preserve">). Raw isotope ratios were processed using an in-house Excel spreadsheet with an add-in MATLAB age calculation and uncertainty propagation engine written by Noah McLean based on McLean et al. (2011). Data correction for initial Th contributions and data plotting used Isoplot (Ludwig, 2003). An initial </w:t>
      </w:r>
      <w:r w:rsidR="3CE6C80B">
        <w:t>U-</w:t>
      </w:r>
      <w:r>
        <w:t xml:space="preserve">Th composition </w:t>
      </w:r>
      <w:r w:rsidR="321229D4">
        <w:t>based on</w:t>
      </w:r>
      <w:r>
        <w:t xml:space="preserve"> </w:t>
      </w:r>
      <w:r w:rsidR="0765DF39">
        <w:t>(</w:t>
      </w:r>
      <w:r w:rsidR="0765DF39" w:rsidRPr="1FF047EE">
        <w:rPr>
          <w:vertAlign w:val="superscript"/>
        </w:rPr>
        <w:t>232</w:t>
      </w:r>
      <w:r w:rsidR="0765DF39">
        <w:t>Th/</w:t>
      </w:r>
      <w:r w:rsidR="0765DF39" w:rsidRPr="1FF047EE">
        <w:rPr>
          <w:vertAlign w:val="superscript"/>
        </w:rPr>
        <w:t>238</w:t>
      </w:r>
      <w:r w:rsidR="0765DF39">
        <w:t>U)</w:t>
      </w:r>
      <w:r>
        <w:t xml:space="preserve"> of </w:t>
      </w:r>
      <w:r w:rsidR="4C786BE8">
        <w:t>1.0</w:t>
      </w:r>
      <w:r>
        <w:t xml:space="preserve"> ± 0.</w:t>
      </w:r>
      <w:r w:rsidR="1E917DE5">
        <w:t>5</w:t>
      </w:r>
      <w:r>
        <w:t xml:space="preserve"> </w:t>
      </w:r>
      <w:r w:rsidR="4BED28AC">
        <w:t xml:space="preserve">and secular equilibrium in the </w:t>
      </w:r>
      <w:r w:rsidR="4BED28AC" w:rsidRPr="1FF047EE">
        <w:rPr>
          <w:vertAlign w:val="superscript"/>
        </w:rPr>
        <w:t>238</w:t>
      </w:r>
      <w:r w:rsidR="4BED28AC">
        <w:t xml:space="preserve">U decay chain </w:t>
      </w:r>
      <w:r>
        <w:t>was used for corrections.  Age calculations used the decay constants of Cheng et al.</w:t>
      </w:r>
      <w:r w:rsidR="008B6341">
        <w:t xml:space="preserve"> (</w:t>
      </w:r>
      <w:r>
        <w:t xml:space="preserve">2013). Quoted ages are corrected to calendar years BP (1950) from the date of U series analysis (2015) and are considered minimum ages for the host moraines and </w:t>
      </w:r>
      <w:r w:rsidR="1F42CFA1">
        <w:t>glaciofluvial</w:t>
      </w:r>
      <w:r w:rsidR="00906C60">
        <w:t xml:space="preserve"> </w:t>
      </w:r>
      <w:r w:rsidR="33D192E8">
        <w:t xml:space="preserve">outwash </w:t>
      </w:r>
      <w:r w:rsidR="00906C60">
        <w:t>deposits</w:t>
      </w:r>
      <w:r>
        <w:t xml:space="preserve">.  See Tables 1 and 2 for sample details. </w:t>
      </w:r>
    </w:p>
    <w:p w14:paraId="04F11B39" w14:textId="77777777" w:rsidR="00A97EE0" w:rsidRDefault="00A97EE0" w:rsidP="00657F0E">
      <w:pPr>
        <w:spacing w:line="480" w:lineRule="auto"/>
        <w:mirrorIndents/>
      </w:pPr>
    </w:p>
    <w:p w14:paraId="28F743D5" w14:textId="1B01A1EA" w:rsidR="006F150C" w:rsidRDefault="006F150C" w:rsidP="00657F0E">
      <w:pPr>
        <w:spacing w:line="480" w:lineRule="auto"/>
        <w:mirrorIndents/>
      </w:pPr>
      <w:r>
        <w:t>3.</w:t>
      </w:r>
      <w:r w:rsidR="00DC6791">
        <w:t>2</w:t>
      </w:r>
      <w:r>
        <w:t>.</w:t>
      </w:r>
      <w:r w:rsidR="00DC6791">
        <w:t>2</w:t>
      </w:r>
      <w:r>
        <w:t xml:space="preserve"> Optically stimulated luminescence sampling</w:t>
      </w:r>
    </w:p>
    <w:p w14:paraId="2E9A1D3A" w14:textId="77777777" w:rsidR="00BF12E4" w:rsidRDefault="00BF12E4" w:rsidP="00657F0E">
      <w:pPr>
        <w:spacing w:line="480" w:lineRule="auto"/>
        <w:mirrorIndents/>
      </w:pPr>
    </w:p>
    <w:p w14:paraId="18E5B9CB" w14:textId="749DB60B" w:rsidR="00E048B8" w:rsidRDefault="00A53294" w:rsidP="00657F0E">
      <w:pPr>
        <w:autoSpaceDE w:val="0"/>
        <w:autoSpaceDN w:val="0"/>
        <w:adjustRightInd w:val="0"/>
        <w:spacing w:line="480" w:lineRule="auto"/>
        <w:mirrorIndents/>
        <w:rPr>
          <w:rFonts w:eastAsia="Times New Roman"/>
          <w:lang w:val="en-US"/>
        </w:rPr>
      </w:pPr>
      <w:r>
        <w:t xml:space="preserve">A single sample was </w:t>
      </w:r>
      <w:r w:rsidR="009E41E0">
        <w:t xml:space="preserve">collected from </w:t>
      </w:r>
      <w:r w:rsidR="00311E21">
        <w:t xml:space="preserve">a </w:t>
      </w:r>
      <w:r w:rsidR="00651280">
        <w:t>fluvially</w:t>
      </w:r>
      <w:r w:rsidR="00004ADB">
        <w:t>-</w:t>
      </w:r>
      <w:r w:rsidR="0045212C">
        <w:t xml:space="preserve">reworked </w:t>
      </w:r>
      <w:r w:rsidR="00311E21">
        <w:t>sand</w:t>
      </w:r>
      <w:r>
        <w:t xml:space="preserve">y </w:t>
      </w:r>
      <w:r w:rsidR="00311E21">
        <w:t xml:space="preserve">diamicton unit </w:t>
      </w:r>
      <w:r w:rsidR="00543907">
        <w:t xml:space="preserve">using </w:t>
      </w:r>
      <w:r w:rsidR="00FA24C7">
        <w:t>a</w:t>
      </w:r>
      <w:r w:rsidR="0045212C">
        <w:t xml:space="preserve">n </w:t>
      </w:r>
      <w:r w:rsidR="00543907">
        <w:t>aluminium tube (4 cm in diameter and 20 cm in length)</w:t>
      </w:r>
      <w:r w:rsidR="00FA24C7">
        <w:t xml:space="preserve">. </w:t>
      </w:r>
      <w:r w:rsidR="00F15239">
        <w:t xml:space="preserve">Under laboratory conditions, </w:t>
      </w:r>
      <w:r w:rsidR="008311A1">
        <w:t>a</w:t>
      </w:r>
      <w:r w:rsidR="00A66FD9">
        <w:t xml:space="preserve"> </w:t>
      </w:r>
      <w:r w:rsidR="00663240">
        <w:t>2</w:t>
      </w:r>
      <w:r w:rsidR="008311A1">
        <w:t xml:space="preserve"> cm thick</w:t>
      </w:r>
      <w:r w:rsidR="004B1AF5">
        <w:t xml:space="preserve"> layer was </w:t>
      </w:r>
      <w:r w:rsidR="00C67AD9">
        <w:t xml:space="preserve">removed from the </w:t>
      </w:r>
      <w:r w:rsidR="008311A1" w:rsidRPr="00970F0E">
        <w:t xml:space="preserve">outer </w:t>
      </w:r>
      <w:r w:rsidR="008311A1">
        <w:t>surface</w:t>
      </w:r>
      <w:r w:rsidR="008F7878">
        <w:t xml:space="preserve"> a</w:t>
      </w:r>
      <w:r w:rsidR="004B1AF5">
        <w:t>nd 2 cm of p</w:t>
      </w:r>
      <w:r w:rsidR="004B1AF5" w:rsidRPr="001F324B">
        <w:t xml:space="preserve">otentially light exposed material </w:t>
      </w:r>
      <w:r w:rsidR="004B1AF5">
        <w:t>removed from t</w:t>
      </w:r>
      <w:r w:rsidR="004B1AF5" w:rsidRPr="001F324B">
        <w:t>he</w:t>
      </w:r>
      <w:r w:rsidR="004B1AF5">
        <w:t xml:space="preserve"> top and bottom o</w:t>
      </w:r>
      <w:r w:rsidR="004B1AF5" w:rsidRPr="001F324B">
        <w:t>f the tube</w:t>
      </w:r>
      <w:r w:rsidR="006F150C">
        <w:t>.</w:t>
      </w:r>
      <w:r w:rsidR="00C67AD9">
        <w:t xml:space="preserve"> </w:t>
      </w:r>
      <w:r w:rsidR="006F150C">
        <w:rPr>
          <w:rFonts w:eastAsia="Times New Roman"/>
          <w:color w:val="000000"/>
          <w:lang w:val="en-US" w:eastAsia="en-US"/>
        </w:rPr>
        <w:t xml:space="preserve">The retained unbleached portions of each </w:t>
      </w:r>
      <w:r w:rsidR="0054793E">
        <w:rPr>
          <w:rFonts w:eastAsia="Times New Roman"/>
          <w:color w:val="000000"/>
          <w:lang w:val="en-US" w:eastAsia="en-US"/>
        </w:rPr>
        <w:t xml:space="preserve">sample were gently crushed and then </w:t>
      </w:r>
      <w:r w:rsidR="006F150C" w:rsidRPr="001F0E01">
        <w:rPr>
          <w:rFonts w:eastAsia="Times New Roman"/>
          <w:color w:val="000000"/>
          <w:lang w:val="en-US" w:eastAsia="en-US"/>
        </w:rPr>
        <w:t xml:space="preserve">treated with </w:t>
      </w:r>
      <w:r w:rsidR="0054793E">
        <w:rPr>
          <w:rFonts w:eastAsia="Times New Roman"/>
          <w:color w:val="000000"/>
          <w:lang w:val="en-US" w:eastAsia="en-US"/>
        </w:rPr>
        <w:t>1</w:t>
      </w:r>
      <w:r w:rsidR="006F150C">
        <w:rPr>
          <w:rFonts w:eastAsia="Times New Roman"/>
          <w:color w:val="000000"/>
          <w:lang w:val="en-US" w:eastAsia="en-US"/>
        </w:rPr>
        <w:t xml:space="preserve">0% </w:t>
      </w:r>
      <w:r w:rsidR="006F150C" w:rsidRPr="001F0E01">
        <w:rPr>
          <w:rFonts w:eastAsia="Times New Roman"/>
          <w:color w:val="000000"/>
          <w:lang w:val="en-US" w:eastAsia="en-US"/>
        </w:rPr>
        <w:t xml:space="preserve">HCI and </w:t>
      </w:r>
      <w:r w:rsidR="006F150C">
        <w:rPr>
          <w:rFonts w:eastAsia="Times New Roman"/>
          <w:color w:val="000000"/>
          <w:lang w:val="en-US" w:eastAsia="en-US"/>
        </w:rPr>
        <w:t xml:space="preserve">33% </w:t>
      </w:r>
      <w:r w:rsidR="006F150C" w:rsidRPr="001F0E01">
        <w:rPr>
          <w:rFonts w:eastAsia="Times New Roman"/>
          <w:color w:val="000000"/>
          <w:lang w:val="en-US" w:eastAsia="en-US"/>
        </w:rPr>
        <w:t>H</w:t>
      </w:r>
      <w:r w:rsidR="006F150C" w:rsidRPr="0002272C">
        <w:rPr>
          <w:rFonts w:eastAsia="Times New Roman"/>
          <w:color w:val="000000"/>
          <w:vertAlign w:val="subscript"/>
          <w:lang w:val="en-US" w:eastAsia="en-US"/>
        </w:rPr>
        <w:t>2</w:t>
      </w:r>
      <w:r w:rsidR="006F150C" w:rsidRPr="001F0E01">
        <w:rPr>
          <w:rFonts w:eastAsia="Times New Roman"/>
          <w:color w:val="000000"/>
          <w:lang w:val="en-US" w:eastAsia="en-US"/>
        </w:rPr>
        <w:t>O</w:t>
      </w:r>
      <w:r w:rsidR="006F150C" w:rsidRPr="0002272C">
        <w:rPr>
          <w:rFonts w:eastAsia="Times New Roman"/>
          <w:color w:val="000000"/>
          <w:vertAlign w:val="subscript"/>
          <w:lang w:val="en-US" w:eastAsia="en-US"/>
        </w:rPr>
        <w:t>2</w:t>
      </w:r>
      <w:r w:rsidR="006F150C" w:rsidRPr="001F0E01">
        <w:rPr>
          <w:rFonts w:eastAsia="Times New Roman"/>
          <w:color w:val="000000"/>
          <w:lang w:val="en-US" w:eastAsia="en-US"/>
        </w:rPr>
        <w:t xml:space="preserve"> </w:t>
      </w:r>
      <w:r w:rsidR="006F150C">
        <w:rPr>
          <w:rFonts w:eastAsia="Times New Roman"/>
          <w:color w:val="000000"/>
          <w:lang w:val="en-US" w:eastAsia="en-US"/>
        </w:rPr>
        <w:t xml:space="preserve">prior to sieving to extract grains that fell within the </w:t>
      </w:r>
      <w:r w:rsidR="006F150C" w:rsidRPr="001F0E01">
        <w:rPr>
          <w:rFonts w:eastAsia="Times New Roman"/>
          <w:color w:val="000000"/>
          <w:lang w:val="en-US" w:eastAsia="en-US"/>
        </w:rPr>
        <w:t xml:space="preserve">180–250 μm </w:t>
      </w:r>
      <w:r w:rsidR="006F150C">
        <w:rPr>
          <w:rFonts w:eastAsia="Times New Roman"/>
          <w:color w:val="000000"/>
          <w:lang w:val="en-US" w:eastAsia="en-US"/>
        </w:rPr>
        <w:t>fraction.</w:t>
      </w:r>
      <w:r w:rsidR="00EE1E40">
        <w:rPr>
          <w:rFonts w:eastAsia="Times New Roman"/>
          <w:color w:val="000000"/>
          <w:lang w:val="en-US" w:eastAsia="en-US"/>
        </w:rPr>
        <w:t xml:space="preserve"> After etching with </w:t>
      </w:r>
      <w:r w:rsidR="006F150C">
        <w:rPr>
          <w:rFonts w:eastAsia="Times New Roman"/>
          <w:color w:val="000000"/>
          <w:lang w:val="en-US" w:eastAsia="en-US"/>
        </w:rPr>
        <w:t>1</w:t>
      </w:r>
      <w:r w:rsidR="006F150C" w:rsidRPr="001F0E01">
        <w:rPr>
          <w:rFonts w:eastAsia="Times New Roman"/>
          <w:color w:val="000000"/>
          <w:lang w:val="en-US" w:eastAsia="en-US"/>
        </w:rPr>
        <w:t>0% HF</w:t>
      </w:r>
      <w:r w:rsidR="00EE1E40">
        <w:rPr>
          <w:rFonts w:eastAsia="Times New Roman"/>
          <w:color w:val="000000"/>
          <w:lang w:val="en-US" w:eastAsia="en-US"/>
        </w:rPr>
        <w:t xml:space="preserve">, the OSL signal from the quartz fraction was measured to </w:t>
      </w:r>
      <w:r w:rsidR="007F6D5F">
        <w:rPr>
          <w:rFonts w:eastAsia="Times New Roman"/>
          <w:color w:val="000000"/>
          <w:lang w:val="en-US" w:eastAsia="en-US"/>
        </w:rPr>
        <w:t xml:space="preserve">obtain equivalent doses for small aliquots using the single aliquot regenerative dose (SAR) procedure (Murray and Wintle, </w:t>
      </w:r>
      <w:r w:rsidR="00D025B4">
        <w:rPr>
          <w:rFonts w:eastAsia="Times New Roman"/>
          <w:color w:val="000000"/>
          <w:lang w:val="en-US" w:eastAsia="en-US"/>
        </w:rPr>
        <w:t>2000</w:t>
      </w:r>
      <w:r w:rsidR="008B6341">
        <w:rPr>
          <w:rFonts w:eastAsia="Times New Roman"/>
          <w:color w:val="000000"/>
          <w:lang w:val="en-US" w:eastAsia="en-US"/>
        </w:rPr>
        <w:t>,</w:t>
      </w:r>
      <w:r w:rsidR="00D025B4">
        <w:rPr>
          <w:rFonts w:eastAsia="Times New Roman"/>
          <w:color w:val="000000"/>
          <w:lang w:val="en-US" w:eastAsia="en-US"/>
        </w:rPr>
        <w:t xml:space="preserve"> </w:t>
      </w:r>
      <w:r w:rsidR="007F6D5F">
        <w:rPr>
          <w:rFonts w:eastAsia="Times New Roman"/>
          <w:color w:val="000000"/>
          <w:lang w:val="en-US" w:eastAsia="en-US"/>
        </w:rPr>
        <w:t>2003).</w:t>
      </w:r>
      <w:r w:rsidR="007F6D5F" w:rsidDel="007F6D5F">
        <w:rPr>
          <w:rFonts w:eastAsia="Times New Roman"/>
          <w:color w:val="000000"/>
          <w:lang w:val="en-US" w:eastAsia="en-US"/>
        </w:rPr>
        <w:t xml:space="preserve"> </w:t>
      </w:r>
      <w:r w:rsidR="00BB4D53">
        <w:t xml:space="preserve">The mean ratio of recovered doses to given doses (based on </w:t>
      </w:r>
      <w:r w:rsidR="006261C8">
        <w:t xml:space="preserve">24 </w:t>
      </w:r>
      <w:r w:rsidR="00BB4D53">
        <w:t>aliquots) was 1.04</w:t>
      </w:r>
      <w:r w:rsidR="005E62AA">
        <w:t xml:space="preserve"> </w:t>
      </w:r>
      <w:r w:rsidR="00BB4D53">
        <w:rPr>
          <w:rFonts w:ascii="Symbol" w:eastAsia="Symbol" w:hAnsi="Symbol" w:cs="Symbol"/>
        </w:rPr>
        <w:t>±</w:t>
      </w:r>
      <w:r w:rsidR="005E62AA">
        <w:t xml:space="preserve"> </w:t>
      </w:r>
      <w:r w:rsidR="00BB4D53">
        <w:t>0.02 which demonstrates the suitability of the SAR procedure for the</w:t>
      </w:r>
      <w:r w:rsidR="006261C8">
        <w:t xml:space="preserve"> </w:t>
      </w:r>
      <w:r w:rsidR="00BB4D53">
        <w:t xml:space="preserve">sample analysed. </w:t>
      </w:r>
      <w:r w:rsidR="006F150C">
        <w:rPr>
          <w:rFonts w:eastAsia="Times New Roman"/>
          <w:lang w:val="en-US"/>
        </w:rPr>
        <w:t xml:space="preserve">The </w:t>
      </w:r>
      <w:r w:rsidR="00F711C3">
        <w:rPr>
          <w:rFonts w:eastAsia="Times New Roman"/>
          <w:lang w:val="en-US"/>
        </w:rPr>
        <w:t xml:space="preserve">total </w:t>
      </w:r>
      <w:r w:rsidR="006F150C">
        <w:rPr>
          <w:rFonts w:eastAsia="Times New Roman"/>
          <w:lang w:val="en-US"/>
        </w:rPr>
        <w:t xml:space="preserve">dose rate </w:t>
      </w:r>
      <w:r w:rsidR="00F711C3">
        <w:rPr>
          <w:rFonts w:eastAsia="Times New Roman"/>
          <w:lang w:val="en-US"/>
        </w:rPr>
        <w:t xml:space="preserve">(D) </w:t>
      </w:r>
      <w:r w:rsidR="006F150C">
        <w:rPr>
          <w:rFonts w:eastAsia="Times New Roman"/>
          <w:lang w:val="en-US"/>
        </w:rPr>
        <w:t xml:space="preserve">for each sample was estimated </w:t>
      </w:r>
      <w:r w:rsidR="002420AF">
        <w:rPr>
          <w:rFonts w:eastAsia="Times New Roman"/>
          <w:lang w:val="en-US"/>
        </w:rPr>
        <w:t xml:space="preserve">using </w:t>
      </w:r>
      <w:r w:rsidR="002420AF" w:rsidRPr="00970F0E">
        <w:t xml:space="preserve">high resolution gamma ray spectrometry </w:t>
      </w:r>
      <w:r w:rsidR="006F150C">
        <w:rPr>
          <w:rFonts w:eastAsia="Times New Roman"/>
          <w:lang w:val="en-US"/>
        </w:rPr>
        <w:t>with cosmic ray contributions estimated using the approach of Prescott and Hutton (19</w:t>
      </w:r>
      <w:r w:rsidR="008B6341">
        <w:rPr>
          <w:rFonts w:eastAsia="Times New Roman"/>
          <w:lang w:val="en-US"/>
        </w:rPr>
        <w:t>94</w:t>
      </w:r>
      <w:r w:rsidR="006F150C">
        <w:rPr>
          <w:rFonts w:eastAsia="Times New Roman"/>
          <w:lang w:val="en-US"/>
        </w:rPr>
        <w:t xml:space="preserve">). </w:t>
      </w:r>
      <w:r w:rsidR="00FA24C7">
        <w:rPr>
          <w:rFonts w:eastAsia="Times New Roman"/>
          <w:lang w:val="en-US"/>
        </w:rPr>
        <w:t>The e</w:t>
      </w:r>
      <w:r w:rsidR="00895D1F">
        <w:rPr>
          <w:rFonts w:eastAsia="Times New Roman"/>
          <w:lang w:val="en-US"/>
        </w:rPr>
        <w:t>quivalent</w:t>
      </w:r>
      <w:r w:rsidR="0031747F">
        <w:rPr>
          <w:rFonts w:eastAsia="Times New Roman"/>
          <w:lang w:val="en-US"/>
        </w:rPr>
        <w:t xml:space="preserve"> dose rate</w:t>
      </w:r>
      <w:r w:rsidR="00FA24C7">
        <w:rPr>
          <w:rFonts w:eastAsia="Times New Roman"/>
          <w:lang w:val="en-US"/>
        </w:rPr>
        <w:t xml:space="preserve"> </w:t>
      </w:r>
      <w:r w:rsidR="0031747F">
        <w:rPr>
          <w:rFonts w:eastAsia="Times New Roman"/>
          <w:lang w:val="en-US"/>
        </w:rPr>
        <w:t xml:space="preserve">(De) and </w:t>
      </w:r>
      <w:r w:rsidR="00895D1F">
        <w:rPr>
          <w:rFonts w:eastAsia="Times New Roman"/>
          <w:lang w:val="en-US"/>
        </w:rPr>
        <w:t>age estimate</w:t>
      </w:r>
      <w:r w:rsidR="00FA24C7">
        <w:rPr>
          <w:rFonts w:eastAsia="Times New Roman"/>
          <w:lang w:val="en-US"/>
        </w:rPr>
        <w:t xml:space="preserve"> </w:t>
      </w:r>
      <w:r w:rsidR="005E62AA">
        <w:rPr>
          <w:rFonts w:eastAsia="Times New Roman"/>
          <w:lang w:val="en-US"/>
        </w:rPr>
        <w:t>are given</w:t>
      </w:r>
      <w:r w:rsidR="00895D1F">
        <w:rPr>
          <w:rFonts w:eastAsia="Times New Roman"/>
          <w:lang w:val="en-US"/>
        </w:rPr>
        <w:t xml:space="preserve"> in Table </w:t>
      </w:r>
      <w:r w:rsidR="00B93AA8">
        <w:rPr>
          <w:rFonts w:eastAsia="Times New Roman"/>
          <w:lang w:val="en-US"/>
        </w:rPr>
        <w:t>3</w:t>
      </w:r>
      <w:r w:rsidR="0031747F">
        <w:rPr>
          <w:rFonts w:eastAsia="Times New Roman"/>
          <w:lang w:val="en-US"/>
        </w:rPr>
        <w:t>.</w:t>
      </w:r>
    </w:p>
    <w:p w14:paraId="75C79EF2" w14:textId="77777777" w:rsidR="003340CD" w:rsidRDefault="003340CD" w:rsidP="00657F0E">
      <w:pPr>
        <w:autoSpaceDE w:val="0"/>
        <w:autoSpaceDN w:val="0"/>
        <w:adjustRightInd w:val="0"/>
        <w:spacing w:line="480" w:lineRule="auto"/>
        <w:mirrorIndents/>
        <w:rPr>
          <w:rFonts w:eastAsia="Times New Roman"/>
          <w:lang w:val="en-US"/>
        </w:rPr>
      </w:pPr>
    </w:p>
    <w:p w14:paraId="187A43DE" w14:textId="10524EC8" w:rsidR="002C7E14" w:rsidRPr="00FA24C7" w:rsidRDefault="00FA24C7" w:rsidP="00657F0E">
      <w:pPr>
        <w:spacing w:line="480" w:lineRule="auto"/>
        <w:mirrorIndents/>
        <w:rPr>
          <w:bCs/>
        </w:rPr>
      </w:pPr>
      <w:r>
        <w:rPr>
          <w:bCs/>
        </w:rPr>
        <w:t>4</w:t>
      </w:r>
      <w:r w:rsidR="002C7E14" w:rsidRPr="00FA24C7">
        <w:rPr>
          <w:bCs/>
        </w:rPr>
        <w:t xml:space="preserve">. </w:t>
      </w:r>
      <w:r w:rsidR="004F1822" w:rsidRPr="00FA24C7">
        <w:rPr>
          <w:bCs/>
        </w:rPr>
        <w:t>Results:</w:t>
      </w:r>
      <w:r w:rsidR="00144A23" w:rsidRPr="00FA24C7">
        <w:rPr>
          <w:bCs/>
        </w:rPr>
        <w:t xml:space="preserve"> </w:t>
      </w:r>
      <w:r w:rsidR="004F1822" w:rsidRPr="00FA24C7">
        <w:rPr>
          <w:bCs/>
        </w:rPr>
        <w:t>geomorphology</w:t>
      </w:r>
      <w:r w:rsidR="005F7047" w:rsidRPr="00FA24C7">
        <w:rPr>
          <w:bCs/>
        </w:rPr>
        <w:t>, sedimentology,</w:t>
      </w:r>
      <w:r w:rsidR="009B200C" w:rsidRPr="00FA24C7">
        <w:rPr>
          <w:bCs/>
        </w:rPr>
        <w:t xml:space="preserve"> a</w:t>
      </w:r>
      <w:r w:rsidR="005F7047" w:rsidRPr="00FA24C7">
        <w:rPr>
          <w:bCs/>
        </w:rPr>
        <w:t xml:space="preserve">nd </w:t>
      </w:r>
      <w:r w:rsidR="00DA4C9D" w:rsidRPr="00FA24C7">
        <w:rPr>
          <w:bCs/>
        </w:rPr>
        <w:t>geo</w:t>
      </w:r>
      <w:r w:rsidR="005F7047" w:rsidRPr="00FA24C7">
        <w:rPr>
          <w:bCs/>
        </w:rPr>
        <w:t>chronology</w:t>
      </w:r>
    </w:p>
    <w:p w14:paraId="63CF3AD6" w14:textId="77777777" w:rsidR="00796812" w:rsidRPr="0037194E" w:rsidRDefault="00796812" w:rsidP="00657F0E">
      <w:pPr>
        <w:spacing w:line="480" w:lineRule="auto"/>
        <w:mirrorIndents/>
        <w:rPr>
          <w:b/>
        </w:rPr>
      </w:pPr>
    </w:p>
    <w:p w14:paraId="1CB5D7DE" w14:textId="432B0B5F" w:rsidR="003F5C58" w:rsidRDefault="00FA24C7" w:rsidP="00657F0E">
      <w:pPr>
        <w:spacing w:line="480" w:lineRule="auto"/>
        <w:mirrorIndents/>
      </w:pPr>
      <w:r>
        <w:t>4</w:t>
      </w:r>
      <w:r w:rsidR="009377AE">
        <w:t>.</w:t>
      </w:r>
      <w:r w:rsidR="00DE5D12">
        <w:t>1</w:t>
      </w:r>
      <w:r w:rsidR="009377AE">
        <w:t>.</w:t>
      </w:r>
      <w:r w:rsidR="004C246C">
        <w:t xml:space="preserve"> </w:t>
      </w:r>
      <w:r w:rsidR="00921161">
        <w:t xml:space="preserve">Geomorphology and sedimentology of moraines: </w:t>
      </w:r>
    </w:p>
    <w:p w14:paraId="7A853E56" w14:textId="4227D7E6" w:rsidR="0060633B" w:rsidRDefault="00FA24C7" w:rsidP="00657F0E">
      <w:pPr>
        <w:spacing w:line="480" w:lineRule="auto"/>
        <w:mirrorIndents/>
      </w:pPr>
      <w:r>
        <w:t>4</w:t>
      </w:r>
      <w:r w:rsidR="00FC7E39">
        <w:t xml:space="preserve">.1.1. </w:t>
      </w:r>
      <w:r w:rsidR="000C0382" w:rsidRPr="00123F73">
        <w:t>Xerokambos valley</w:t>
      </w:r>
    </w:p>
    <w:p w14:paraId="1B470706" w14:textId="77777777" w:rsidR="001C5FA4" w:rsidRDefault="001C5FA4" w:rsidP="00657F0E">
      <w:pPr>
        <w:spacing w:line="480" w:lineRule="auto"/>
        <w:mirrorIndents/>
      </w:pPr>
    </w:p>
    <w:p w14:paraId="293D1720" w14:textId="16C17570" w:rsidR="00CB098F" w:rsidRDefault="00E5452F" w:rsidP="00657F0E">
      <w:pPr>
        <w:spacing w:line="480" w:lineRule="auto"/>
        <w:mirrorIndents/>
      </w:pPr>
      <w:r>
        <w:t>I</w:t>
      </w:r>
      <w:r w:rsidR="00DE0308">
        <w:t xml:space="preserve">mmediately </w:t>
      </w:r>
      <w:r w:rsidR="0045212C">
        <w:t>down</w:t>
      </w:r>
      <w:r w:rsidR="00D11614">
        <w:t xml:space="preserve">-valley </w:t>
      </w:r>
      <w:r w:rsidR="00DE0308">
        <w:t>of a</w:t>
      </w:r>
      <w:r w:rsidR="006F7FC9">
        <w:t xml:space="preserve"> prominent </w:t>
      </w:r>
      <w:r w:rsidR="001E1F8B">
        <w:t>(</w:t>
      </w:r>
      <w:r w:rsidR="002C6F67">
        <w:t>4</w:t>
      </w:r>
      <w:r w:rsidR="001E1F8B">
        <w:t xml:space="preserve">0 m high and 500 m wide) </w:t>
      </w:r>
      <w:r w:rsidR="00DE0308">
        <w:t xml:space="preserve">end moraine </w:t>
      </w:r>
      <w:r w:rsidR="00D11614">
        <w:t>(</w:t>
      </w:r>
      <w:r w:rsidR="00DE0308">
        <w:t>1850 m a.s.l.</w:t>
      </w:r>
      <w:r w:rsidR="00D11614">
        <w:t>)</w:t>
      </w:r>
      <w:r w:rsidR="00B71CAA">
        <w:t>,</w:t>
      </w:r>
      <w:r w:rsidR="00AB0638">
        <w:t xml:space="preserve"> </w:t>
      </w:r>
      <w:r w:rsidR="00777E0C">
        <w:t>diamicton</w:t>
      </w:r>
      <w:r w:rsidR="00616333">
        <w:t xml:space="preserve"> </w:t>
      </w:r>
      <w:r w:rsidR="00544CA2">
        <w:t xml:space="preserve">form </w:t>
      </w:r>
      <w:r w:rsidR="00827FAB">
        <w:t xml:space="preserve">two </w:t>
      </w:r>
      <w:r w:rsidR="00D11614">
        <w:t xml:space="preserve">distinct </w:t>
      </w:r>
      <w:r w:rsidR="006261FC">
        <w:t>moraine</w:t>
      </w:r>
      <w:r w:rsidR="00CD4242">
        <w:t xml:space="preserve"> depo</w:t>
      </w:r>
      <w:r w:rsidR="006547D9">
        <w:t>sits</w:t>
      </w:r>
      <w:r w:rsidR="00C337E2">
        <w:t xml:space="preserve"> (Fig. 1)</w:t>
      </w:r>
      <w:r w:rsidR="006261FC">
        <w:t xml:space="preserve">. </w:t>
      </w:r>
      <w:r w:rsidR="00E506E1">
        <w:t xml:space="preserve"> </w:t>
      </w:r>
      <w:r w:rsidR="00AB7549">
        <w:t xml:space="preserve">The </w:t>
      </w:r>
      <w:r w:rsidR="002957ED">
        <w:t xml:space="preserve">upper moraine </w:t>
      </w:r>
      <w:r w:rsidR="006547D9">
        <w:t>(</w:t>
      </w:r>
      <w:r w:rsidR="0036553E">
        <w:t>c.</w:t>
      </w:r>
      <w:r w:rsidR="00D11614">
        <w:t xml:space="preserve">1830 to </w:t>
      </w:r>
      <w:r w:rsidR="0036553E">
        <w:t>c.</w:t>
      </w:r>
      <w:r w:rsidR="00D11614">
        <w:t>17</w:t>
      </w:r>
      <w:r w:rsidR="00C74F14">
        <w:t>20</w:t>
      </w:r>
      <w:r w:rsidR="00D11614">
        <w:t xml:space="preserve"> </w:t>
      </w:r>
      <w:r w:rsidR="006547D9">
        <w:t xml:space="preserve">m a.s.l.) </w:t>
      </w:r>
      <w:r w:rsidR="002957ED">
        <w:t xml:space="preserve">forms a </w:t>
      </w:r>
      <w:r w:rsidR="005C4B83">
        <w:t>2</w:t>
      </w:r>
      <w:r w:rsidR="00F8149E">
        <w:t xml:space="preserve"> to 5 m thick </w:t>
      </w:r>
      <w:r w:rsidR="002957ED">
        <w:t>fan</w:t>
      </w:r>
      <w:r w:rsidR="00151353">
        <w:t xml:space="preserve">-shaped </w:t>
      </w:r>
      <w:r w:rsidR="007B7CA4">
        <w:t xml:space="preserve">landform </w:t>
      </w:r>
      <w:r w:rsidR="006F2CCD">
        <w:t xml:space="preserve">that </w:t>
      </w:r>
      <w:r w:rsidR="00AB0638">
        <w:t xml:space="preserve">comprises </w:t>
      </w:r>
      <w:r w:rsidR="00674C5F">
        <w:t xml:space="preserve">discrete </w:t>
      </w:r>
      <w:r w:rsidR="00A46EA9">
        <w:t xml:space="preserve">western and </w:t>
      </w:r>
      <w:r w:rsidR="000B08D2">
        <w:t>eastern segments</w:t>
      </w:r>
      <w:r w:rsidR="006F2CCD">
        <w:t xml:space="preserve">. </w:t>
      </w:r>
      <w:r w:rsidR="00B339D4">
        <w:t>P</w:t>
      </w:r>
      <w:r w:rsidR="00A46EA9">
        <w:t xml:space="preserve">rior to construction of the Kalavryta ski centre, </w:t>
      </w:r>
      <w:r w:rsidR="00B339D4">
        <w:t xml:space="preserve">the eastern segment is likely to have reached the southern edge of the Xeroloutsa </w:t>
      </w:r>
      <w:r w:rsidR="0045212C">
        <w:t>valley</w:t>
      </w:r>
      <w:r w:rsidR="00B339D4">
        <w:t xml:space="preserve"> (c.1700 m a.s.l.)</w:t>
      </w:r>
      <w:r w:rsidR="006547D9">
        <w:t>,</w:t>
      </w:r>
      <w:r w:rsidR="00B339D4">
        <w:t xml:space="preserve"> </w:t>
      </w:r>
      <w:r w:rsidR="00A46EA9">
        <w:t>wh</w:t>
      </w:r>
      <w:r w:rsidR="00B339D4">
        <w:t xml:space="preserve">ereas </w:t>
      </w:r>
      <w:r w:rsidR="00A46EA9">
        <w:t xml:space="preserve">the </w:t>
      </w:r>
      <w:r w:rsidR="00B339D4">
        <w:t xml:space="preserve">western segment </w:t>
      </w:r>
      <w:r w:rsidR="00A5670C">
        <w:t>extend</w:t>
      </w:r>
      <w:r w:rsidR="00A46EA9">
        <w:t xml:space="preserve">s </w:t>
      </w:r>
      <w:r w:rsidR="00C87ACF">
        <w:t>north</w:t>
      </w:r>
      <w:r w:rsidR="00421CEF">
        <w:t xml:space="preserve">westwards </w:t>
      </w:r>
      <w:r w:rsidR="005E461E">
        <w:t xml:space="preserve">forming a lateral wedge that mantles the </w:t>
      </w:r>
      <w:r w:rsidR="00040781">
        <w:t xml:space="preserve">lower </w:t>
      </w:r>
      <w:r w:rsidR="008244EF">
        <w:t xml:space="preserve">slopes of </w:t>
      </w:r>
      <w:r w:rsidR="003A783E">
        <w:t xml:space="preserve">the </w:t>
      </w:r>
      <w:r w:rsidR="008244EF">
        <w:t>Avgho ridge.</w:t>
      </w:r>
      <w:r w:rsidR="00421CEF">
        <w:t xml:space="preserve"> </w:t>
      </w:r>
      <w:bookmarkStart w:id="5" w:name="_Hlk130976457"/>
      <w:r w:rsidR="00CB098F">
        <w:t xml:space="preserve">The strongly cemented </w:t>
      </w:r>
      <w:r w:rsidR="00A50EF4">
        <w:t xml:space="preserve">diamicton </w:t>
      </w:r>
      <w:r w:rsidR="00CB098F">
        <w:t xml:space="preserve">of the upper moraine can be subdivided into four distinctive lithofacies (Fig. 2). </w:t>
      </w:r>
      <w:r w:rsidR="00A50EF4">
        <w:t xml:space="preserve">The </w:t>
      </w:r>
      <w:r w:rsidR="000C316F">
        <w:t xml:space="preserve">dominant lithofacies </w:t>
      </w:r>
      <w:r w:rsidR="00CB098F">
        <w:t>comprise</w:t>
      </w:r>
      <w:r w:rsidR="00A50EF4">
        <w:t>s</w:t>
      </w:r>
      <w:r w:rsidR="00CB098F">
        <w:t xml:space="preserve"> massive clast- and matrix-supported sub-</w:t>
      </w:r>
      <w:r w:rsidR="00CB098F" w:rsidRPr="008D1C12">
        <w:t xml:space="preserve">angular </w:t>
      </w:r>
      <w:r w:rsidR="00CB098F">
        <w:t>to sub-rounded gravels</w:t>
      </w:r>
      <w:r w:rsidR="000C316F">
        <w:t xml:space="preserve">, cobbles and rare boulders </w:t>
      </w:r>
      <w:r w:rsidR="00CB098F">
        <w:t>that display subtle variation in matrix development and grain size down valley (Xk 1).</w:t>
      </w:r>
      <w:r w:rsidR="00A618D4">
        <w:t xml:space="preserve"> Locally, the uppermost portion of this unit has undergone scouring to produce a discrete erosional contact </w:t>
      </w:r>
      <w:r w:rsidR="00F50FCD">
        <w:t xml:space="preserve">with an overlying </w:t>
      </w:r>
      <w:r w:rsidR="00F62C32">
        <w:t xml:space="preserve">unit </w:t>
      </w:r>
      <w:r w:rsidR="00F50FCD">
        <w:t xml:space="preserve">consisting of </w:t>
      </w:r>
      <w:r w:rsidR="00CB098F">
        <w:t>clast-supported sub-angular gravels (Xk 2). Th</w:t>
      </w:r>
      <w:r w:rsidR="007B20AD">
        <w:t xml:space="preserve">e latter </w:t>
      </w:r>
      <w:r w:rsidR="00F62C32">
        <w:t xml:space="preserve">are </w:t>
      </w:r>
      <w:r w:rsidR="007B20AD">
        <w:t xml:space="preserve">characterised by a </w:t>
      </w:r>
      <w:r w:rsidR="00F50FCD">
        <w:t xml:space="preserve">highly </w:t>
      </w:r>
      <w:r w:rsidR="00CB098F">
        <w:t>distinctive collapse fabrics that result from the removal of the supporting matrix by downwards percolating meltwaters (cf. Evans et al., 2010)</w:t>
      </w:r>
      <w:r w:rsidR="006D611F">
        <w:t xml:space="preserve">. Locally, Xk 1 and Xk2 are draped by </w:t>
      </w:r>
      <w:r w:rsidR="00CB098F">
        <w:t xml:space="preserve">discontinuous </w:t>
      </w:r>
      <w:r w:rsidR="004121F7">
        <w:t xml:space="preserve">wedges </w:t>
      </w:r>
      <w:r w:rsidR="00CB098F">
        <w:t xml:space="preserve">(c.20 cm </w:t>
      </w:r>
      <w:r w:rsidR="004121F7">
        <w:t>in thickness</w:t>
      </w:r>
      <w:r w:rsidR="00CB098F">
        <w:t>)</w:t>
      </w:r>
      <w:r w:rsidR="004121F7">
        <w:t xml:space="preserve"> composed of </w:t>
      </w:r>
      <w:r w:rsidR="00CB098F">
        <w:t xml:space="preserve">cohesive </w:t>
      </w:r>
      <w:r w:rsidR="007B20AD">
        <w:t xml:space="preserve">fine to medium </w:t>
      </w:r>
      <w:r w:rsidR="00CB098F">
        <w:t>sands and fine granule</w:t>
      </w:r>
      <w:r w:rsidR="004121F7">
        <w:t xml:space="preserve"> lag</w:t>
      </w:r>
      <w:r w:rsidR="00CB098F">
        <w:t xml:space="preserve">s (Xk </w:t>
      </w:r>
      <w:r w:rsidR="004D7479">
        <w:t>4</w:t>
      </w:r>
      <w:r w:rsidR="00CB098F">
        <w:t xml:space="preserve">). Locally, the uppermost portion of this unit has undergone scouring to produce a discrete erosional contact with </w:t>
      </w:r>
      <w:r w:rsidR="00F62C32">
        <w:t xml:space="preserve">an </w:t>
      </w:r>
      <w:r w:rsidR="00CB098F">
        <w:t xml:space="preserve">overlying gravel and cobble unit (Xk </w:t>
      </w:r>
      <w:r w:rsidR="004D7479">
        <w:t>3</w:t>
      </w:r>
      <w:r w:rsidR="00CB098F">
        <w:t xml:space="preserve">). These are distinguishable from gravel and cobbles </w:t>
      </w:r>
      <w:r w:rsidR="004121F7">
        <w:t xml:space="preserve">that constitute </w:t>
      </w:r>
      <w:r w:rsidR="00CB098F">
        <w:t xml:space="preserve">Xk 1 on account of their crude stratification and the development of a more extensive fine sand-dominated matrix between clasts. </w:t>
      </w:r>
    </w:p>
    <w:p w14:paraId="604AD485" w14:textId="77777777" w:rsidR="00CB098F" w:rsidRDefault="00CB098F" w:rsidP="00657F0E">
      <w:pPr>
        <w:spacing w:line="480" w:lineRule="auto"/>
        <w:mirrorIndents/>
      </w:pPr>
    </w:p>
    <w:bookmarkEnd w:id="5"/>
    <w:p w14:paraId="711F38B9" w14:textId="217225F2" w:rsidR="00575564" w:rsidRPr="00F63327" w:rsidRDefault="7379DE30" w:rsidP="003E7FA2">
      <w:pPr>
        <w:spacing w:line="480" w:lineRule="auto"/>
        <w:mirrorIndents/>
      </w:pPr>
      <w:r>
        <w:t>Extending northwest</w:t>
      </w:r>
      <w:r w:rsidR="02D5C076">
        <w:t xml:space="preserve"> </w:t>
      </w:r>
      <w:r>
        <w:t>wards from the lower slopes of the Avgho ridge (c.1700 to 1650 m. a.s.l.)</w:t>
      </w:r>
      <w:r w:rsidR="1DA062E9">
        <w:t xml:space="preserve"> </w:t>
      </w:r>
      <w:r w:rsidR="7117C60D">
        <w:t xml:space="preserve">into the </w:t>
      </w:r>
      <w:r w:rsidR="04F3A3E2">
        <w:t>Xeroloutsa</w:t>
      </w:r>
      <w:r w:rsidR="78DA681D">
        <w:t xml:space="preserve"> </w:t>
      </w:r>
      <w:r w:rsidR="68BA0176">
        <w:t>valley</w:t>
      </w:r>
      <w:r>
        <w:t xml:space="preserve">, </w:t>
      </w:r>
      <w:r w:rsidR="01BB2E33">
        <w:t xml:space="preserve">a </w:t>
      </w:r>
      <w:r>
        <w:t xml:space="preserve">lower moraine </w:t>
      </w:r>
      <w:r w:rsidR="1CE87A36">
        <w:t>form</w:t>
      </w:r>
      <w:r w:rsidR="1DA062E9">
        <w:t>s</w:t>
      </w:r>
      <w:r w:rsidR="1CE87A36">
        <w:t xml:space="preserve"> a</w:t>
      </w:r>
      <w:r w:rsidR="0C7AFDF7">
        <w:t xml:space="preserve"> small (c.0.8 km</w:t>
      </w:r>
      <w:r w:rsidR="0C7AFDF7" w:rsidRPr="0714F586">
        <w:rPr>
          <w:vertAlign w:val="superscript"/>
        </w:rPr>
        <w:t>2</w:t>
      </w:r>
      <w:r w:rsidR="0C7AFDF7">
        <w:t>)</w:t>
      </w:r>
      <w:r w:rsidR="660A3668">
        <w:t xml:space="preserve">, </w:t>
      </w:r>
      <w:r w:rsidR="4FD9094F">
        <w:t xml:space="preserve">low relief </w:t>
      </w:r>
      <w:r w:rsidR="03358D6E">
        <w:t xml:space="preserve">lobate </w:t>
      </w:r>
      <w:r w:rsidR="0BC53CFB">
        <w:t xml:space="preserve">deposit. </w:t>
      </w:r>
      <w:r w:rsidR="4FD9094F">
        <w:t>Meltwater c</w:t>
      </w:r>
      <w:r w:rsidR="1160CA9C">
        <w:t xml:space="preserve">hannels incised into the </w:t>
      </w:r>
      <w:r w:rsidR="54A64C90">
        <w:t xml:space="preserve">surface </w:t>
      </w:r>
      <w:r w:rsidR="7EAD57EE">
        <w:t xml:space="preserve">of the moraine </w:t>
      </w:r>
      <w:r w:rsidR="1160CA9C">
        <w:t xml:space="preserve">expose </w:t>
      </w:r>
      <w:r w:rsidR="1CA96E4B">
        <w:t xml:space="preserve">2 to 3 m thick sections </w:t>
      </w:r>
      <w:r w:rsidR="479BA184">
        <w:t>of c</w:t>
      </w:r>
      <w:r w:rsidR="3281298D">
        <w:t xml:space="preserve">last- and </w:t>
      </w:r>
      <w:r w:rsidR="5FB2B538">
        <w:t>matrix-</w:t>
      </w:r>
      <w:r w:rsidR="3281298D">
        <w:t>s</w:t>
      </w:r>
      <w:r w:rsidR="5936FE27">
        <w:t xml:space="preserve">upported sub-angular </w:t>
      </w:r>
      <w:r w:rsidR="479BA184">
        <w:t xml:space="preserve">to sub-rounded </w:t>
      </w:r>
      <w:r w:rsidR="3023DDED">
        <w:t>gravel</w:t>
      </w:r>
      <w:r w:rsidR="78CB6E75">
        <w:t xml:space="preserve">, </w:t>
      </w:r>
      <w:r w:rsidR="5936FE27">
        <w:t>cobbles</w:t>
      </w:r>
      <w:r w:rsidR="78CB6E75">
        <w:t xml:space="preserve">, and </w:t>
      </w:r>
      <w:r w:rsidR="77BB2072">
        <w:t xml:space="preserve">occasional </w:t>
      </w:r>
      <w:r w:rsidR="24E3BFD6">
        <w:t xml:space="preserve">striated </w:t>
      </w:r>
      <w:r w:rsidR="78CB6E75">
        <w:t>boulders</w:t>
      </w:r>
      <w:r w:rsidR="70C6EFCF">
        <w:t xml:space="preserve">. These </w:t>
      </w:r>
      <w:r w:rsidR="603BB042">
        <w:t>sediment</w:t>
      </w:r>
      <w:r w:rsidR="181AAB78">
        <w:t>s</w:t>
      </w:r>
      <w:r w:rsidR="603BB042">
        <w:t xml:space="preserve"> are strongly cemented</w:t>
      </w:r>
      <w:r w:rsidR="2DFB0C2D">
        <w:t xml:space="preserve"> </w:t>
      </w:r>
      <w:r w:rsidR="6C091CD2">
        <w:t xml:space="preserve">and </w:t>
      </w:r>
      <w:r w:rsidR="6FA6D8F9">
        <w:t>re</w:t>
      </w:r>
      <w:r w:rsidR="2EB79E6F">
        <w:t xml:space="preserve">present </w:t>
      </w:r>
      <w:r w:rsidR="5C9A1CA7">
        <w:t>the distal</w:t>
      </w:r>
      <w:r w:rsidR="2EB79E6F">
        <w:t xml:space="preserve"> extension </w:t>
      </w:r>
      <w:r w:rsidR="5C9A1CA7">
        <w:t xml:space="preserve">of Xk </w:t>
      </w:r>
      <w:r w:rsidR="479BA184">
        <w:t>1</w:t>
      </w:r>
      <w:r w:rsidR="1FD526CF">
        <w:t xml:space="preserve"> (Fig</w:t>
      </w:r>
      <w:r w:rsidR="6C091CD2">
        <w:t>.</w:t>
      </w:r>
      <w:r w:rsidR="1FD526CF">
        <w:t xml:space="preserve"> 2)</w:t>
      </w:r>
      <w:r w:rsidR="21973528">
        <w:t>.</w:t>
      </w:r>
      <w:r w:rsidR="6C091CD2">
        <w:t xml:space="preserve"> A </w:t>
      </w:r>
      <w:r w:rsidR="78CB6E75">
        <w:t xml:space="preserve">subtle </w:t>
      </w:r>
      <w:r w:rsidR="0C5180BD">
        <w:t xml:space="preserve">erosional contact </w:t>
      </w:r>
      <w:r w:rsidR="716CF64F">
        <w:t>divid</w:t>
      </w:r>
      <w:r w:rsidR="24E3BFD6">
        <w:t>es</w:t>
      </w:r>
      <w:r w:rsidR="78CB6E75">
        <w:t xml:space="preserve"> the sequence </w:t>
      </w:r>
      <w:r w:rsidR="716CF64F">
        <w:t>into a</w:t>
      </w:r>
      <w:r w:rsidR="6950CE4F">
        <w:t>n</w:t>
      </w:r>
      <w:r w:rsidR="6B0660E2">
        <w:t xml:space="preserve"> </w:t>
      </w:r>
      <w:r w:rsidR="0C5180BD">
        <w:t xml:space="preserve">upper </w:t>
      </w:r>
      <w:r w:rsidR="70C6EFCF">
        <w:t xml:space="preserve">unit </w:t>
      </w:r>
      <w:r w:rsidR="0C5180BD">
        <w:t>and lower unit</w:t>
      </w:r>
      <w:r w:rsidR="24E3BFD6">
        <w:t>s</w:t>
      </w:r>
      <w:r w:rsidR="6C091CD2">
        <w:t xml:space="preserve">. </w:t>
      </w:r>
      <w:r w:rsidR="24E3BFD6">
        <w:t xml:space="preserve">The </w:t>
      </w:r>
      <w:r w:rsidR="3023DDED">
        <w:t>boulders</w:t>
      </w:r>
      <w:r w:rsidR="24E3BFD6">
        <w:t xml:space="preserve"> </w:t>
      </w:r>
      <w:r w:rsidR="16C9CB1D">
        <w:t xml:space="preserve">within </w:t>
      </w:r>
      <w:r w:rsidR="24E3BFD6">
        <w:t xml:space="preserve">the </w:t>
      </w:r>
      <w:r w:rsidR="0C5180BD">
        <w:t xml:space="preserve">upper unit are </w:t>
      </w:r>
      <w:r w:rsidR="366AD739">
        <w:t xml:space="preserve">aligned </w:t>
      </w:r>
      <w:r w:rsidR="755BE8C9">
        <w:t>to the</w:t>
      </w:r>
      <w:r w:rsidR="671D1F96">
        <w:t xml:space="preserve"> </w:t>
      </w:r>
      <w:r w:rsidR="660A3668">
        <w:t>north-</w:t>
      </w:r>
      <w:r w:rsidR="671D1F96">
        <w:t>northwest</w:t>
      </w:r>
      <w:r w:rsidR="533A0CFD">
        <w:t xml:space="preserve">, while boulders in the lower </w:t>
      </w:r>
      <w:r w:rsidR="74648D06">
        <w:t>unit</w:t>
      </w:r>
      <w:r w:rsidR="533A0CFD">
        <w:t xml:space="preserve"> are characterised by a northwest</w:t>
      </w:r>
      <w:r w:rsidR="16C9CB1D">
        <w:t xml:space="preserve"> </w:t>
      </w:r>
      <w:r w:rsidR="533A0CFD">
        <w:t>alignment.</w:t>
      </w:r>
      <w:r w:rsidR="1DCD34E3">
        <w:t xml:space="preserve"> </w:t>
      </w:r>
      <w:r w:rsidR="5183AED4">
        <w:t xml:space="preserve">Field mapping suggests that the </w:t>
      </w:r>
      <w:r w:rsidR="728F8EA0">
        <w:t xml:space="preserve">down-valley limits </w:t>
      </w:r>
      <w:r w:rsidR="5183AED4">
        <w:t xml:space="preserve">of the moraine </w:t>
      </w:r>
      <w:r w:rsidR="28B8899D">
        <w:t>coincide</w:t>
      </w:r>
      <w:r w:rsidR="04CEC57D">
        <w:t>s</w:t>
      </w:r>
      <w:r w:rsidR="28B8899D">
        <w:t xml:space="preserve"> with a sub</w:t>
      </w:r>
      <w:r w:rsidR="728F8EA0">
        <w:t>dued</w:t>
      </w:r>
      <w:r w:rsidR="28B8899D">
        <w:t xml:space="preserve"> ridge (c.1640 to 1636 m a.s.l.) that is partially mantled by subrounded boulders</w:t>
      </w:r>
      <w:r w:rsidR="1DCD34E3">
        <w:t xml:space="preserve"> </w:t>
      </w:r>
      <w:r w:rsidR="28B8899D">
        <w:t>and blocks of cemented diamicton.</w:t>
      </w:r>
      <w:r w:rsidR="5183AED4">
        <w:t xml:space="preserve"> Nevertheless,</w:t>
      </w:r>
      <w:r w:rsidR="5FCC307F">
        <w:t xml:space="preserve"> </w:t>
      </w:r>
      <w:r w:rsidR="660A3668">
        <w:t xml:space="preserve">the basal unit (Xk 1) of the lower moraine is also exposed </w:t>
      </w:r>
      <w:r w:rsidR="7219EF10">
        <w:t xml:space="preserve">in a </w:t>
      </w:r>
      <w:r w:rsidR="5183AED4">
        <w:t xml:space="preserve">road cutting </w:t>
      </w:r>
      <w:r w:rsidR="7219EF10">
        <w:t>(1445 m a. s. l.)</w:t>
      </w:r>
      <w:r w:rsidR="00D32AE7">
        <w:t xml:space="preserve"> (</w:t>
      </w:r>
      <w:r w:rsidR="004A6872">
        <w:t>l</w:t>
      </w:r>
      <w:r w:rsidR="004A6872" w:rsidRPr="004A6872">
        <w:t>ogged exposure 5</w:t>
      </w:r>
      <w:r w:rsidR="004A6872">
        <w:t xml:space="preserve"> in Fig. 2)</w:t>
      </w:r>
      <w:r w:rsidR="660A3668">
        <w:t xml:space="preserve">, indicating that strongly cemented </w:t>
      </w:r>
      <w:r w:rsidR="5FCC307F">
        <w:t xml:space="preserve">moraine deposits extend </w:t>
      </w:r>
      <w:r w:rsidR="13B23A35">
        <w:t xml:space="preserve">as far west as the Valvousi </w:t>
      </w:r>
      <w:r w:rsidR="5FCC307F">
        <w:t xml:space="preserve">valley (cf. </w:t>
      </w:r>
      <w:r w:rsidR="7DF80A06">
        <w:t>Pavlopoulos</w:t>
      </w:r>
      <w:r w:rsidR="5FCC307F">
        <w:t xml:space="preserve"> et al., 2018).</w:t>
      </w:r>
      <w:r w:rsidR="5183AED4">
        <w:t xml:space="preserve"> </w:t>
      </w:r>
      <w:r w:rsidR="1DCD34E3">
        <w:t xml:space="preserve"> </w:t>
      </w:r>
    </w:p>
    <w:p w14:paraId="347B5D2E" w14:textId="77777777" w:rsidR="00575564" w:rsidRDefault="00575564" w:rsidP="00657F0E">
      <w:pPr>
        <w:spacing w:line="480" w:lineRule="auto"/>
        <w:mirrorIndents/>
      </w:pPr>
    </w:p>
    <w:p w14:paraId="44083041" w14:textId="00B218F2" w:rsidR="009377AE" w:rsidRDefault="00DE5D12" w:rsidP="00657F0E">
      <w:pPr>
        <w:spacing w:line="480" w:lineRule="auto"/>
        <w:mirrorIndents/>
      </w:pPr>
      <w:r>
        <w:t>5.1.2</w:t>
      </w:r>
      <w:r w:rsidR="009377AE">
        <w:t xml:space="preserve">. Spanolakos </w:t>
      </w:r>
      <w:r w:rsidR="009377AE" w:rsidRPr="00123F73">
        <w:t>valley</w:t>
      </w:r>
      <w:r w:rsidR="009377AE">
        <w:t xml:space="preserve"> </w:t>
      </w:r>
    </w:p>
    <w:p w14:paraId="41701AF8" w14:textId="77777777" w:rsidR="005F709F" w:rsidRDefault="005F709F" w:rsidP="00657F0E">
      <w:pPr>
        <w:spacing w:line="480" w:lineRule="auto"/>
        <w:mirrorIndents/>
      </w:pPr>
    </w:p>
    <w:p w14:paraId="4DFF41A1" w14:textId="014B6D65" w:rsidR="00210D76" w:rsidRDefault="001D433F" w:rsidP="00657F0E">
      <w:pPr>
        <w:spacing w:line="480" w:lineRule="auto"/>
        <w:mirrorIndents/>
      </w:pPr>
      <w:r>
        <w:t xml:space="preserve">Within the </w:t>
      </w:r>
      <w:r w:rsidR="00644553">
        <w:t xml:space="preserve">upper </w:t>
      </w:r>
      <w:r>
        <w:t>v</w:t>
      </w:r>
      <w:r w:rsidR="00F05E28">
        <w:t>al</w:t>
      </w:r>
      <w:r w:rsidR="00644553">
        <w:t>ley</w:t>
      </w:r>
      <w:r>
        <w:t xml:space="preserve">, </w:t>
      </w:r>
      <w:r w:rsidR="00BF6806">
        <w:t>crudely stratified</w:t>
      </w:r>
      <w:r w:rsidR="0048078C">
        <w:t xml:space="preserve"> </w:t>
      </w:r>
      <w:r w:rsidR="0030504C">
        <w:t xml:space="preserve">coarse sands, </w:t>
      </w:r>
      <w:r w:rsidR="00C04A15">
        <w:t>a</w:t>
      </w:r>
      <w:r w:rsidR="00BF6806">
        <w:t xml:space="preserve">ngular gravels </w:t>
      </w:r>
      <w:r w:rsidR="00ED650B">
        <w:t xml:space="preserve">and occasional </w:t>
      </w:r>
      <w:r w:rsidR="0048078C">
        <w:t xml:space="preserve">cobbles </w:t>
      </w:r>
      <w:r w:rsidR="006E59A4">
        <w:t xml:space="preserve">form </w:t>
      </w:r>
      <w:r w:rsidR="0048078C">
        <w:t>a</w:t>
      </w:r>
      <w:r w:rsidR="0030504C">
        <w:t xml:space="preserve"> discrete</w:t>
      </w:r>
      <w:r w:rsidR="0061498B">
        <w:t xml:space="preserve"> </w:t>
      </w:r>
      <w:r w:rsidR="0048078C">
        <w:t>terrace that</w:t>
      </w:r>
      <w:r w:rsidR="002160F1">
        <w:t xml:space="preserve"> </w:t>
      </w:r>
      <w:r w:rsidR="0030504C">
        <w:t xml:space="preserve">is </w:t>
      </w:r>
      <w:r w:rsidR="00800DC0">
        <w:t xml:space="preserve">buried by a </w:t>
      </w:r>
      <w:r w:rsidR="002815C3">
        <w:t xml:space="preserve">prominent </w:t>
      </w:r>
      <w:r w:rsidR="004D4233">
        <w:t>(</w:t>
      </w:r>
      <w:r w:rsidR="00854AA0">
        <w:t>250 m wide and 16 to 48 m high</w:t>
      </w:r>
      <w:r w:rsidR="004D4233">
        <w:t xml:space="preserve">) </w:t>
      </w:r>
      <w:r w:rsidR="004D4233" w:rsidRPr="008B0903">
        <w:t>termi</w:t>
      </w:r>
      <w:r w:rsidR="004D4233">
        <w:t>no-lateral moraine ridge (c.1885 to 1975 m asl). The</w:t>
      </w:r>
      <w:r w:rsidR="00854AA0">
        <w:t xml:space="preserve"> </w:t>
      </w:r>
      <w:r w:rsidR="00EE7FE2">
        <w:t xml:space="preserve">basal </w:t>
      </w:r>
      <w:r w:rsidR="00183B46">
        <w:t xml:space="preserve">unit </w:t>
      </w:r>
      <w:r w:rsidR="009F503D">
        <w:t xml:space="preserve">of the </w:t>
      </w:r>
      <w:r w:rsidR="008E572B">
        <w:t>moraine</w:t>
      </w:r>
      <w:r w:rsidR="009F503D">
        <w:t xml:space="preserve"> </w:t>
      </w:r>
      <w:r w:rsidR="00183B46">
        <w:t>compris</w:t>
      </w:r>
      <w:r w:rsidR="00F80801">
        <w:t>e</w:t>
      </w:r>
      <w:r w:rsidR="002D517D">
        <w:t>s</w:t>
      </w:r>
      <w:r w:rsidR="00183B46">
        <w:t xml:space="preserve"> </w:t>
      </w:r>
      <w:r w:rsidR="00FF44F8">
        <w:t>sand</w:t>
      </w:r>
      <w:r w:rsidR="00164255">
        <w:t>s</w:t>
      </w:r>
      <w:r w:rsidR="00183B46">
        <w:t xml:space="preserve">, </w:t>
      </w:r>
      <w:r w:rsidR="009C2912">
        <w:t xml:space="preserve">sub-angular </w:t>
      </w:r>
      <w:r w:rsidR="00E91564">
        <w:t>gravel</w:t>
      </w:r>
      <w:r w:rsidR="009C2912">
        <w:t>s</w:t>
      </w:r>
      <w:r w:rsidR="002D517D">
        <w:t xml:space="preserve">, </w:t>
      </w:r>
      <w:r w:rsidR="00984FD5">
        <w:t xml:space="preserve">cobbles </w:t>
      </w:r>
      <w:r w:rsidR="002D517D">
        <w:t xml:space="preserve">and </w:t>
      </w:r>
      <w:r w:rsidR="00831E53">
        <w:t xml:space="preserve">rare </w:t>
      </w:r>
      <w:r w:rsidR="002D517D">
        <w:t xml:space="preserve">boulders </w:t>
      </w:r>
      <w:r w:rsidR="00984FD5">
        <w:t>(Sl 1</w:t>
      </w:r>
      <w:r w:rsidR="00B712D5">
        <w:t>)</w:t>
      </w:r>
      <w:r w:rsidR="007F7E66">
        <w:t xml:space="preserve"> that are</w:t>
      </w:r>
      <w:r w:rsidR="0061498B">
        <w:t xml:space="preserve"> weakly </w:t>
      </w:r>
      <w:r w:rsidR="00934E48">
        <w:t>cemented by fine</w:t>
      </w:r>
      <w:r w:rsidR="005D7F6C">
        <w:t>-</w:t>
      </w:r>
      <w:r w:rsidR="00934E48">
        <w:t xml:space="preserve">grained calcite </w:t>
      </w:r>
      <w:r w:rsidR="005D7F6C">
        <w:t>and silt</w:t>
      </w:r>
      <w:r w:rsidR="00C337E2">
        <w:t xml:space="preserve"> (Fig. 3)</w:t>
      </w:r>
      <w:r w:rsidR="0061498B">
        <w:t xml:space="preserve">. </w:t>
      </w:r>
      <w:r w:rsidR="008A71E6">
        <w:t>I</w:t>
      </w:r>
      <w:r w:rsidR="00831E53">
        <w:t xml:space="preserve">solated </w:t>
      </w:r>
      <w:r w:rsidR="0022703A">
        <w:t xml:space="preserve">diamicton </w:t>
      </w:r>
      <w:r w:rsidR="00831E53">
        <w:t xml:space="preserve">blocks </w:t>
      </w:r>
      <w:r w:rsidR="00861142">
        <w:t xml:space="preserve">of </w:t>
      </w:r>
      <w:r w:rsidR="001B4A16">
        <w:t>well-</w:t>
      </w:r>
      <w:r w:rsidR="002E0849">
        <w:t>cemented angular gravel</w:t>
      </w:r>
      <w:r w:rsidR="00831E53">
        <w:t xml:space="preserve">s and </w:t>
      </w:r>
      <w:r w:rsidR="002E0849">
        <w:t>cobbles, and boulders</w:t>
      </w:r>
      <w:r w:rsidR="00644553">
        <w:t xml:space="preserve"> derived from the valley head zone</w:t>
      </w:r>
      <w:r w:rsidR="00D23C24">
        <w:t xml:space="preserve"> are a distinctive feature of this unit</w:t>
      </w:r>
      <w:r w:rsidR="00861142">
        <w:t xml:space="preserve">. </w:t>
      </w:r>
      <w:r w:rsidR="00972F8C">
        <w:t>Overlying the basal un</w:t>
      </w:r>
      <w:r w:rsidR="00E70A5D">
        <w:t>i</w:t>
      </w:r>
      <w:r w:rsidR="00972F8C">
        <w:t xml:space="preserve">t, </w:t>
      </w:r>
      <w:r w:rsidR="0036557D">
        <w:t xml:space="preserve">massive </w:t>
      </w:r>
      <w:r w:rsidR="005D7F6C">
        <w:t xml:space="preserve">cohesive </w:t>
      </w:r>
      <w:r w:rsidR="0036557D">
        <w:t xml:space="preserve">granular sands, </w:t>
      </w:r>
      <w:r w:rsidR="00972F8C">
        <w:t>c</w:t>
      </w:r>
      <w:r w:rsidR="00F00659">
        <w:t xml:space="preserve">rudely stratified </w:t>
      </w:r>
      <w:r w:rsidR="002D517D">
        <w:t xml:space="preserve">angular </w:t>
      </w:r>
      <w:r w:rsidR="0094287B">
        <w:t xml:space="preserve">to sub-rounded gravels, </w:t>
      </w:r>
      <w:r w:rsidR="008130E6">
        <w:t xml:space="preserve">cobbles and </w:t>
      </w:r>
      <w:r w:rsidR="00BB6A45">
        <w:t xml:space="preserve">striated </w:t>
      </w:r>
      <w:r w:rsidR="008130E6">
        <w:t xml:space="preserve">boulders (Sl </w:t>
      </w:r>
      <w:r w:rsidR="0094287B">
        <w:t>2</w:t>
      </w:r>
      <w:r w:rsidR="008130E6">
        <w:t xml:space="preserve">) </w:t>
      </w:r>
      <w:r w:rsidR="00734FE7">
        <w:t xml:space="preserve">form the bulk of the </w:t>
      </w:r>
      <w:bookmarkStart w:id="6" w:name="_Hlk7962970"/>
      <w:bookmarkStart w:id="7" w:name="_Hlk6469191"/>
      <w:r w:rsidR="002D517D" w:rsidRPr="008B0903">
        <w:t>termi</w:t>
      </w:r>
      <w:r w:rsidR="002D517D">
        <w:t xml:space="preserve">no-lateral </w:t>
      </w:r>
      <w:r w:rsidR="00183B46">
        <w:t>moraine</w:t>
      </w:r>
      <w:r w:rsidR="001B457D">
        <w:t xml:space="preserve"> ridge</w:t>
      </w:r>
      <w:r w:rsidR="00734FE7">
        <w:t>.</w:t>
      </w:r>
      <w:r w:rsidR="009B4996">
        <w:t xml:space="preserve"> </w:t>
      </w:r>
      <w:r w:rsidR="004B7F18">
        <w:t xml:space="preserve">The outer toe of </w:t>
      </w:r>
      <w:r w:rsidR="00E374CA">
        <w:t>the ridge</w:t>
      </w:r>
      <w:r w:rsidR="004B7F18">
        <w:t xml:space="preserve"> </w:t>
      </w:r>
      <w:r w:rsidR="00667765">
        <w:t xml:space="preserve">extends </w:t>
      </w:r>
      <w:r w:rsidR="00D23C24">
        <w:t xml:space="preserve">some </w:t>
      </w:r>
      <w:r w:rsidR="00C24F8C">
        <w:t>150</w:t>
      </w:r>
      <w:r w:rsidR="00DC4C9E">
        <w:t xml:space="preserve"> </w:t>
      </w:r>
      <w:r w:rsidR="00C24F8C">
        <w:t>m down valley form</w:t>
      </w:r>
      <w:r w:rsidR="00DC4C9E">
        <w:t>ing a</w:t>
      </w:r>
      <w:r w:rsidR="005A514F">
        <w:t xml:space="preserve"> </w:t>
      </w:r>
      <w:r w:rsidR="00C11AED">
        <w:t>thin</w:t>
      </w:r>
      <w:r w:rsidR="0073338B">
        <w:t xml:space="preserve">ning </w:t>
      </w:r>
      <w:r w:rsidR="00C71CAA">
        <w:t xml:space="preserve">wedge </w:t>
      </w:r>
      <w:r w:rsidR="00FB3DAF">
        <w:t>of</w:t>
      </w:r>
      <w:r w:rsidR="00A80261">
        <w:t xml:space="preserve"> </w:t>
      </w:r>
      <w:r w:rsidR="00717413">
        <w:t xml:space="preserve">clast-supported sub-angular gravels with cobbles </w:t>
      </w:r>
      <w:r w:rsidR="000209A8">
        <w:t xml:space="preserve">(Sl </w:t>
      </w:r>
      <w:r w:rsidR="00C71CAA">
        <w:t>3</w:t>
      </w:r>
      <w:r w:rsidR="000209A8">
        <w:t xml:space="preserve">) and </w:t>
      </w:r>
      <w:r w:rsidR="00717413">
        <w:t>sub-angular to sub-rounded gravels inset within partially stratified co</w:t>
      </w:r>
      <w:r w:rsidR="005D7F6C">
        <w:t>hesive</w:t>
      </w:r>
      <w:r w:rsidR="00717413">
        <w:t xml:space="preserve"> sands </w:t>
      </w:r>
      <w:r w:rsidR="000209A8">
        <w:t>(Sl 4)</w:t>
      </w:r>
      <w:r w:rsidR="0073338B">
        <w:t xml:space="preserve">. </w:t>
      </w:r>
      <w:r w:rsidR="00ED4192">
        <w:t xml:space="preserve">Further down valley, deep </w:t>
      </w:r>
      <w:r w:rsidR="00A80261">
        <w:t>c</w:t>
      </w:r>
      <w:r w:rsidR="008269B7">
        <w:t xml:space="preserve">hannel cuts </w:t>
      </w:r>
      <w:r w:rsidR="00351564">
        <w:t>(c.1650 to 1750 to m asl)</w:t>
      </w:r>
      <w:r w:rsidR="00FC6865">
        <w:t xml:space="preserve"> </w:t>
      </w:r>
      <w:r w:rsidR="005A514F">
        <w:t xml:space="preserve">indicate </w:t>
      </w:r>
      <w:r w:rsidR="00FB3DAF">
        <w:t xml:space="preserve">that </w:t>
      </w:r>
      <w:r w:rsidR="00823D6F">
        <w:t xml:space="preserve">Sl 3 conformably overlies a </w:t>
      </w:r>
      <w:r w:rsidR="00C3037A">
        <w:t>diamicton</w:t>
      </w:r>
      <w:r w:rsidR="00006879">
        <w:t xml:space="preserve"> </w:t>
      </w:r>
      <w:r w:rsidR="003659E8">
        <w:t>uni</w:t>
      </w:r>
      <w:r w:rsidR="00823D6F">
        <w:t>t</w:t>
      </w:r>
      <w:r w:rsidR="00CB3EAB">
        <w:t xml:space="preserve"> that subdivides into two distinctive lithofacies</w:t>
      </w:r>
      <w:r w:rsidR="003659E8">
        <w:t xml:space="preserve">. </w:t>
      </w:r>
      <w:r w:rsidR="00AD70D0">
        <w:t xml:space="preserve">The </w:t>
      </w:r>
      <w:r w:rsidR="006B2F1E">
        <w:t xml:space="preserve">basal sediments </w:t>
      </w:r>
      <w:r w:rsidR="00752883">
        <w:t xml:space="preserve">are draped over steeply dipping ice-moulded limestone bedrock and </w:t>
      </w:r>
      <w:r w:rsidR="006B2F1E">
        <w:t xml:space="preserve">comprise </w:t>
      </w:r>
      <w:r w:rsidR="002D1FF4">
        <w:t xml:space="preserve">coarse </w:t>
      </w:r>
      <w:r w:rsidR="006B2F1E">
        <w:t xml:space="preserve">sands and </w:t>
      </w:r>
      <w:r w:rsidR="0023002A">
        <w:t xml:space="preserve">fine </w:t>
      </w:r>
      <w:r w:rsidR="006B2F1E">
        <w:t xml:space="preserve">granules </w:t>
      </w:r>
      <w:r w:rsidR="00752883">
        <w:t xml:space="preserve">cemented by fine-grained calcite </w:t>
      </w:r>
      <w:r w:rsidR="006B2F1E">
        <w:t>(S</w:t>
      </w:r>
      <w:r w:rsidR="00DB3785">
        <w:t xml:space="preserve">l </w:t>
      </w:r>
      <w:r w:rsidR="005A0E45">
        <w:t>9</w:t>
      </w:r>
      <w:r w:rsidR="006B2F1E">
        <w:t>)</w:t>
      </w:r>
      <w:r w:rsidR="00752883">
        <w:t xml:space="preserve">. The top of </w:t>
      </w:r>
      <w:r w:rsidR="004472BC">
        <w:t xml:space="preserve">this </w:t>
      </w:r>
      <w:r w:rsidR="00734EDA">
        <w:t xml:space="preserve">unit </w:t>
      </w:r>
      <w:r w:rsidR="00213BB3">
        <w:t xml:space="preserve">has undergone significant </w:t>
      </w:r>
      <w:r w:rsidR="005643FE">
        <w:t xml:space="preserve">scour </w:t>
      </w:r>
      <w:r w:rsidR="00213BB3">
        <w:t>culminating in a</w:t>
      </w:r>
      <w:r w:rsidR="00E87B7D">
        <w:t xml:space="preserve"> clear </w:t>
      </w:r>
      <w:r w:rsidR="00674E8E">
        <w:t xml:space="preserve">erosional </w:t>
      </w:r>
      <w:r w:rsidR="00D32B6D">
        <w:t xml:space="preserve">contact with </w:t>
      </w:r>
      <w:r w:rsidR="008B40D6">
        <w:t xml:space="preserve">the </w:t>
      </w:r>
      <w:r w:rsidR="009653C8">
        <w:t xml:space="preserve">overlying </w:t>
      </w:r>
      <w:r w:rsidR="00BA6630">
        <w:t xml:space="preserve">gravel </w:t>
      </w:r>
      <w:r w:rsidR="009642ED">
        <w:t>unit</w:t>
      </w:r>
      <w:r w:rsidR="008F2D1A">
        <w:t xml:space="preserve"> (Sl 5)</w:t>
      </w:r>
      <w:r w:rsidR="00BA6630">
        <w:t xml:space="preserve">. The latter </w:t>
      </w:r>
      <w:r w:rsidR="009642ED">
        <w:t>consist</w:t>
      </w:r>
      <w:r w:rsidR="00BA6630">
        <w:t>s</w:t>
      </w:r>
      <w:r w:rsidR="009642ED">
        <w:t xml:space="preserve"> of</w:t>
      </w:r>
      <w:r w:rsidR="00B65908">
        <w:t xml:space="preserve"> cru</w:t>
      </w:r>
      <w:r w:rsidR="0056481A">
        <w:t xml:space="preserve">dely </w:t>
      </w:r>
      <w:r w:rsidR="00B65908">
        <w:t>stratified</w:t>
      </w:r>
      <w:r w:rsidR="009642ED">
        <w:t xml:space="preserve"> </w:t>
      </w:r>
      <w:r w:rsidR="00351564">
        <w:t xml:space="preserve">clast- and </w:t>
      </w:r>
      <w:r w:rsidR="00B72F68">
        <w:t xml:space="preserve">matrix-supported </w:t>
      </w:r>
      <w:r w:rsidR="0084149E">
        <w:t xml:space="preserve">sub-angular to sub-rounded </w:t>
      </w:r>
      <w:r w:rsidR="00B72F68">
        <w:t xml:space="preserve">gravels </w:t>
      </w:r>
      <w:r w:rsidR="00B65908">
        <w:t xml:space="preserve">that have been </w:t>
      </w:r>
      <w:r w:rsidR="00752883">
        <w:t>cemented by fine-grained calcite</w:t>
      </w:r>
      <w:r w:rsidR="00765402">
        <w:t xml:space="preserve"> </w:t>
      </w:r>
      <w:r w:rsidR="00752883">
        <w:t>and silt</w:t>
      </w:r>
      <w:r w:rsidR="00765402">
        <w:t xml:space="preserve">. </w:t>
      </w:r>
      <w:bookmarkEnd w:id="6"/>
      <w:bookmarkEnd w:id="7"/>
    </w:p>
    <w:p w14:paraId="6E0CAFC7" w14:textId="19A0B3DC" w:rsidR="0063032D" w:rsidRDefault="0063032D" w:rsidP="00657F0E">
      <w:pPr>
        <w:spacing w:line="480" w:lineRule="auto"/>
        <w:mirrorIndents/>
      </w:pPr>
    </w:p>
    <w:p w14:paraId="7CBD1549" w14:textId="0ACB257C" w:rsidR="00FA1978" w:rsidRDefault="00FA1978" w:rsidP="00657F0E">
      <w:pPr>
        <w:spacing w:line="480" w:lineRule="auto"/>
        <w:mirrorIndents/>
      </w:pPr>
      <w:r>
        <w:t>5.</w:t>
      </w:r>
      <w:r w:rsidR="008372DA">
        <w:t>2</w:t>
      </w:r>
      <w:r>
        <w:t>.</w:t>
      </w:r>
      <w:r w:rsidR="00932E66">
        <w:t xml:space="preserve"> </w:t>
      </w:r>
      <w:r>
        <w:t>Geomorphology and sedimentology of</w:t>
      </w:r>
      <w:r w:rsidR="00743D77">
        <w:t xml:space="preserve"> </w:t>
      </w:r>
      <w:r w:rsidR="36850B98">
        <w:t xml:space="preserve">glaciofluvial outwash </w:t>
      </w:r>
      <w:r w:rsidR="00743D77">
        <w:t>fans</w:t>
      </w:r>
      <w:r>
        <w:t xml:space="preserve">:  </w:t>
      </w:r>
    </w:p>
    <w:p w14:paraId="5F717BAD" w14:textId="77777777" w:rsidR="00EF153B" w:rsidRDefault="00EF153B" w:rsidP="00657F0E">
      <w:pPr>
        <w:spacing w:line="480" w:lineRule="auto"/>
        <w:mirrorIndents/>
      </w:pPr>
    </w:p>
    <w:p w14:paraId="0D280D17" w14:textId="2424D01E" w:rsidR="003C1B16" w:rsidRDefault="00D85DA1" w:rsidP="00657F0E">
      <w:pPr>
        <w:spacing w:line="480" w:lineRule="auto"/>
        <w:mirrorIndents/>
      </w:pPr>
      <w:r>
        <w:t xml:space="preserve">Fan complexes </w:t>
      </w:r>
      <w:r w:rsidR="00BC0DEA">
        <w:t>occupy prominent positi</w:t>
      </w:r>
      <w:r w:rsidR="00F12D98">
        <w:t xml:space="preserve">ons </w:t>
      </w:r>
      <w:r w:rsidR="00E73E83">
        <w:t xml:space="preserve">in </w:t>
      </w:r>
      <w:r w:rsidR="00FD0EDF">
        <w:t xml:space="preserve">the Laghada and Spanolakos valleys </w:t>
      </w:r>
      <w:r w:rsidR="009B04BB">
        <w:t>(Fig. 1)</w:t>
      </w:r>
      <w:r w:rsidR="00CB06C5">
        <w:t>.</w:t>
      </w:r>
      <w:r w:rsidR="00D13556">
        <w:t xml:space="preserve"> </w:t>
      </w:r>
      <w:r w:rsidR="00697F74">
        <w:t xml:space="preserve">The </w:t>
      </w:r>
      <w:r w:rsidR="001C4123">
        <w:t>Laghada</w:t>
      </w:r>
      <w:r w:rsidR="00397A1C">
        <w:t xml:space="preserve"> </w:t>
      </w:r>
      <w:r w:rsidR="00C35C32">
        <w:t>fan represents a local</w:t>
      </w:r>
      <w:r w:rsidR="00D13556">
        <w:t xml:space="preserve"> depocentre</w:t>
      </w:r>
      <w:r w:rsidR="007171D4">
        <w:t xml:space="preserve"> for small catchments draining Strogilolaka valley and the glacio-karst basin at Kato Kambos (Pope et al., 2017). </w:t>
      </w:r>
      <w:r w:rsidR="00AB0AB6">
        <w:t xml:space="preserve">The </w:t>
      </w:r>
      <w:r w:rsidR="00D13556">
        <w:t xml:space="preserve">adjacent </w:t>
      </w:r>
      <w:r w:rsidR="00991BFF">
        <w:t>Spano</w:t>
      </w:r>
      <w:r w:rsidR="008A1026">
        <w:t xml:space="preserve">lakos </w:t>
      </w:r>
      <w:r w:rsidR="00991BFF">
        <w:t>fan</w:t>
      </w:r>
      <w:r w:rsidR="002E77BF">
        <w:t xml:space="preserve"> </w:t>
      </w:r>
      <w:r w:rsidR="00D13556">
        <w:t xml:space="preserve">is </w:t>
      </w:r>
      <w:r w:rsidR="002E77BF">
        <w:t xml:space="preserve">the </w:t>
      </w:r>
      <w:r w:rsidR="00A40962">
        <w:t xml:space="preserve">most extensive </w:t>
      </w:r>
      <w:r w:rsidR="009F4970">
        <w:t>depocentre</w:t>
      </w:r>
      <w:r w:rsidR="003A5689">
        <w:t xml:space="preserve"> </w:t>
      </w:r>
      <w:r w:rsidR="00DF0C55">
        <w:t xml:space="preserve">on </w:t>
      </w:r>
      <w:r w:rsidR="009C0CA1">
        <w:t>Chelmos</w:t>
      </w:r>
      <w:r w:rsidR="00D13556">
        <w:t xml:space="preserve"> </w:t>
      </w:r>
      <w:r w:rsidR="00E73E83">
        <w:t xml:space="preserve">and in terms of </w:t>
      </w:r>
      <w:r w:rsidR="0085005F">
        <w:t xml:space="preserve">the </w:t>
      </w:r>
      <w:r w:rsidR="003A5689">
        <w:t xml:space="preserve">volume </w:t>
      </w:r>
      <w:r w:rsidR="00FC2152">
        <w:t xml:space="preserve">of </w:t>
      </w:r>
      <w:r w:rsidR="00697F74">
        <w:t xml:space="preserve">stored </w:t>
      </w:r>
      <w:r w:rsidR="00FC2152">
        <w:t xml:space="preserve">sediment </w:t>
      </w:r>
      <w:r w:rsidR="003A5689">
        <w:t>(3.80 x 10</w:t>
      </w:r>
      <w:r w:rsidR="003A5689" w:rsidRPr="1FF047EE">
        <w:rPr>
          <w:vertAlign w:val="superscript"/>
        </w:rPr>
        <w:t>7</w:t>
      </w:r>
      <w:r w:rsidR="003A5689">
        <w:t xml:space="preserve"> m</w:t>
      </w:r>
      <w:r w:rsidR="003A5689" w:rsidRPr="1FF047EE">
        <w:rPr>
          <w:vertAlign w:val="superscript"/>
        </w:rPr>
        <w:t>3</w:t>
      </w:r>
      <w:r w:rsidR="003A5689">
        <w:t xml:space="preserve">) </w:t>
      </w:r>
      <w:r w:rsidR="0085005F">
        <w:t>is</w:t>
      </w:r>
      <w:r w:rsidR="00D13556">
        <w:t xml:space="preserve"> </w:t>
      </w:r>
      <w:r w:rsidR="00B44CDE">
        <w:t xml:space="preserve">one of </w:t>
      </w:r>
      <w:r w:rsidR="00D13556">
        <w:t xml:space="preserve">the </w:t>
      </w:r>
      <w:r w:rsidR="00697F74">
        <w:t>largest</w:t>
      </w:r>
      <w:r w:rsidR="00BF569D">
        <w:t xml:space="preserve"> </w:t>
      </w:r>
      <w:r w:rsidR="005A8E04">
        <w:t>glaciofluvial</w:t>
      </w:r>
      <w:r w:rsidR="00B44CDE">
        <w:t xml:space="preserve"> </w:t>
      </w:r>
      <w:r w:rsidR="198A9BE5">
        <w:t xml:space="preserve">outwash </w:t>
      </w:r>
      <w:r w:rsidR="00E73E83">
        <w:t>fan</w:t>
      </w:r>
      <w:r w:rsidR="00B44CDE">
        <w:t>s</w:t>
      </w:r>
      <w:r w:rsidR="00E73E83">
        <w:t xml:space="preserve"> in </w:t>
      </w:r>
      <w:r w:rsidR="00DF0C55">
        <w:t xml:space="preserve">the </w:t>
      </w:r>
      <w:r w:rsidR="008C148C">
        <w:t xml:space="preserve">Peloponnese (Pope, 1995). </w:t>
      </w:r>
      <w:r w:rsidR="00160CB8">
        <w:t xml:space="preserve">In geomorphological terms, </w:t>
      </w:r>
      <w:r w:rsidR="00697F74">
        <w:t xml:space="preserve">the </w:t>
      </w:r>
      <w:r w:rsidR="00160CB8">
        <w:t xml:space="preserve">Spanolakos fan comprises </w:t>
      </w:r>
      <w:r w:rsidR="0085005F">
        <w:t xml:space="preserve">distinct </w:t>
      </w:r>
      <w:r w:rsidR="00160CB8">
        <w:t>upper and lower segment</w:t>
      </w:r>
      <w:r w:rsidR="0085005F">
        <w:t>s</w:t>
      </w:r>
      <w:r w:rsidR="00160CB8">
        <w:t xml:space="preserve">. </w:t>
      </w:r>
      <w:r w:rsidR="00FE5006">
        <w:t>The up</w:t>
      </w:r>
      <w:r w:rsidR="00E77E52">
        <w:t xml:space="preserve">per </w:t>
      </w:r>
      <w:r w:rsidR="00160CB8">
        <w:t xml:space="preserve">segment </w:t>
      </w:r>
      <w:r w:rsidR="00697F74">
        <w:t>is</w:t>
      </w:r>
      <w:r w:rsidR="00160CB8">
        <w:t xml:space="preserve"> a </w:t>
      </w:r>
      <w:r w:rsidR="00F07206">
        <w:t>low gradient (</w:t>
      </w:r>
      <w:r w:rsidR="00FE1156">
        <w:t>6</w:t>
      </w:r>
      <w:r w:rsidR="00F07206">
        <w:t xml:space="preserve"> to 1</w:t>
      </w:r>
      <w:r w:rsidR="00FE1156">
        <w:t>0</w:t>
      </w:r>
      <w:r w:rsidR="00F07206" w:rsidRPr="1FF047EE">
        <w:rPr>
          <w:rFonts w:ascii="Symbol" w:eastAsia="Symbol" w:hAnsi="Symbol" w:cs="Symbol"/>
        </w:rPr>
        <w:t>°</w:t>
      </w:r>
      <w:r w:rsidR="00F07206">
        <w:t xml:space="preserve">) </w:t>
      </w:r>
      <w:r w:rsidR="00FE5006">
        <w:t>w</w:t>
      </w:r>
      <w:r w:rsidR="00F1398B">
        <w:t>edge</w:t>
      </w:r>
      <w:r w:rsidR="00D210BC">
        <w:t xml:space="preserve"> </w:t>
      </w:r>
      <w:r w:rsidR="5232C46C">
        <w:t xml:space="preserve">located </w:t>
      </w:r>
      <w:r w:rsidR="00F1398B">
        <w:t>betw</w:t>
      </w:r>
      <w:r w:rsidR="00E77E52">
        <w:t>een two bedrock ridges</w:t>
      </w:r>
      <w:r w:rsidR="00F1398B">
        <w:t xml:space="preserve"> (c.1</w:t>
      </w:r>
      <w:r w:rsidR="00F07206">
        <w:t>70</w:t>
      </w:r>
      <w:r w:rsidR="00F1398B">
        <w:t>0 to 1</w:t>
      </w:r>
      <w:r w:rsidR="00F07206">
        <w:t>8</w:t>
      </w:r>
      <w:r w:rsidR="00F1398B">
        <w:t>50 m asl)</w:t>
      </w:r>
      <w:r w:rsidR="00F07206">
        <w:t xml:space="preserve">. The fan surface </w:t>
      </w:r>
      <w:r w:rsidR="004C2432">
        <w:t xml:space="preserve">is incised by a single </w:t>
      </w:r>
      <w:r w:rsidR="00687DC1">
        <w:t xml:space="preserve">prominent </w:t>
      </w:r>
      <w:r w:rsidR="004C2432">
        <w:t>channel</w:t>
      </w:r>
      <w:r w:rsidR="000A3DD3">
        <w:t xml:space="preserve"> th</w:t>
      </w:r>
      <w:r w:rsidR="004C2432">
        <w:t xml:space="preserve">at </w:t>
      </w:r>
      <w:r w:rsidR="00310FE6">
        <w:t>expose</w:t>
      </w:r>
      <w:r w:rsidR="00617034">
        <w:t>s</w:t>
      </w:r>
      <w:r w:rsidR="00310FE6">
        <w:t xml:space="preserve"> </w:t>
      </w:r>
      <w:r w:rsidR="001938A7">
        <w:t xml:space="preserve">3 to 4 m thick sections </w:t>
      </w:r>
      <w:r w:rsidR="008F2D1A">
        <w:t xml:space="preserve">consisting of </w:t>
      </w:r>
      <w:r w:rsidR="006D6063">
        <w:t xml:space="preserve">sub-angular to sub-rounded </w:t>
      </w:r>
      <w:r w:rsidR="007C7004">
        <w:t xml:space="preserve">matrix-supported </w:t>
      </w:r>
      <w:r w:rsidR="00550722">
        <w:t>gravels</w:t>
      </w:r>
      <w:r w:rsidR="003415C6">
        <w:t xml:space="preserve"> </w:t>
      </w:r>
      <w:r w:rsidR="007C7004">
        <w:t xml:space="preserve">that exhibit increased normal grading downfan </w:t>
      </w:r>
      <w:r w:rsidR="00550722">
        <w:t xml:space="preserve">(Sl </w:t>
      </w:r>
      <w:r w:rsidR="004F7E79">
        <w:t>6</w:t>
      </w:r>
      <w:r w:rsidR="00550722">
        <w:t>)</w:t>
      </w:r>
      <w:r w:rsidR="004462C3">
        <w:t>. Locally, th</w:t>
      </w:r>
      <w:r w:rsidR="006D6063">
        <w:t xml:space="preserve">ese </w:t>
      </w:r>
      <w:r w:rsidR="005E6B5B">
        <w:t>unit</w:t>
      </w:r>
      <w:r w:rsidR="006D6063">
        <w:t>s</w:t>
      </w:r>
      <w:r w:rsidR="005E6B5B">
        <w:t xml:space="preserve"> </w:t>
      </w:r>
      <w:r w:rsidR="004462C3">
        <w:t>are separated by</w:t>
      </w:r>
      <w:r w:rsidR="003A0E7E">
        <w:t xml:space="preserve"> discontinuous </w:t>
      </w:r>
      <w:r w:rsidR="008F2D1A">
        <w:t xml:space="preserve">wedges (c. 25 cm in thickness) comprising </w:t>
      </w:r>
      <w:r w:rsidR="00E77E52">
        <w:t>angular</w:t>
      </w:r>
      <w:r w:rsidR="007079E6">
        <w:t xml:space="preserve"> to sub-angular </w:t>
      </w:r>
      <w:r w:rsidR="002D041E">
        <w:t>gravels</w:t>
      </w:r>
      <w:r w:rsidR="006A0D37">
        <w:t xml:space="preserve">, </w:t>
      </w:r>
      <w:r w:rsidR="00AB0962">
        <w:t>granul</w:t>
      </w:r>
      <w:r w:rsidR="006A0D37">
        <w:t>es, and coarse</w:t>
      </w:r>
      <w:r w:rsidR="00AB0962">
        <w:t xml:space="preserve"> sand</w:t>
      </w:r>
      <w:r w:rsidR="003415C6">
        <w:t xml:space="preserve"> </w:t>
      </w:r>
      <w:r w:rsidR="00E77E52">
        <w:t>(</w:t>
      </w:r>
      <w:r w:rsidR="002D041E">
        <w:t>Sl</w:t>
      </w:r>
      <w:r w:rsidR="00DB3785">
        <w:t xml:space="preserve"> </w:t>
      </w:r>
      <w:r w:rsidR="004F7E79">
        <w:t>8</w:t>
      </w:r>
      <w:r w:rsidR="002D041E">
        <w:t>)</w:t>
      </w:r>
      <w:r w:rsidR="00A27F40">
        <w:t xml:space="preserve"> (Fig. </w:t>
      </w:r>
      <w:r w:rsidR="00397A1C">
        <w:t>3</w:t>
      </w:r>
      <w:r w:rsidR="00A27F40">
        <w:t>)</w:t>
      </w:r>
    </w:p>
    <w:p w14:paraId="0EE773F7" w14:textId="77777777" w:rsidR="003C1B16" w:rsidRDefault="003C1B16" w:rsidP="00657F0E">
      <w:pPr>
        <w:spacing w:line="480" w:lineRule="auto"/>
        <w:mirrorIndents/>
      </w:pPr>
    </w:p>
    <w:p w14:paraId="5ECD2348" w14:textId="49E94335" w:rsidR="00E77E52" w:rsidRDefault="00FE5B9F">
      <w:pPr>
        <w:spacing w:line="480" w:lineRule="auto"/>
      </w:pPr>
      <w:r>
        <w:t>T</w:t>
      </w:r>
      <w:r w:rsidR="00703130">
        <w:t xml:space="preserve">he </w:t>
      </w:r>
      <w:r w:rsidR="00524176">
        <w:t xml:space="preserve">boundary between the upper and lower fan </w:t>
      </w:r>
      <w:r w:rsidR="00BC66FF">
        <w:t xml:space="preserve">segment </w:t>
      </w:r>
      <w:r w:rsidR="00524176">
        <w:t>coincides with a</w:t>
      </w:r>
      <w:r w:rsidR="007F7E66">
        <w:t xml:space="preserve"> gradual</w:t>
      </w:r>
      <w:r w:rsidR="00524176">
        <w:t xml:space="preserve"> change in surface gradient between </w:t>
      </w:r>
      <w:r w:rsidR="00292A56">
        <w:t>c. 1520</w:t>
      </w:r>
      <w:r w:rsidR="00524176">
        <w:t xml:space="preserve"> and </w:t>
      </w:r>
      <w:r w:rsidR="00292A56">
        <w:t>1480</w:t>
      </w:r>
      <w:r w:rsidR="00524176">
        <w:t xml:space="preserve"> m asl</w:t>
      </w:r>
      <w:r w:rsidR="55563353">
        <w:t>.</w:t>
      </w:r>
      <w:r w:rsidR="00524176">
        <w:t xml:space="preserve"> The </w:t>
      </w:r>
      <w:r w:rsidR="00703130">
        <w:t xml:space="preserve">lower fan </w:t>
      </w:r>
      <w:r w:rsidR="00E6791F">
        <w:t xml:space="preserve">consists </w:t>
      </w:r>
      <w:r w:rsidR="00703130">
        <w:t xml:space="preserve">of </w:t>
      </w:r>
      <w:r w:rsidR="007537C3">
        <w:t xml:space="preserve">low </w:t>
      </w:r>
      <w:r w:rsidR="00703130">
        <w:t xml:space="preserve">gradient </w:t>
      </w:r>
      <w:r w:rsidR="00CC2338">
        <w:t>(9 to 16</w:t>
      </w:r>
      <w:r w:rsidR="00CC2338" w:rsidRPr="67D144CF">
        <w:rPr>
          <w:rFonts w:ascii="Symbol" w:eastAsia="Symbol" w:hAnsi="Symbol" w:cs="Symbol"/>
        </w:rPr>
        <w:t>°</w:t>
      </w:r>
      <w:r w:rsidR="00CC2338">
        <w:t>) segments</w:t>
      </w:r>
      <w:r w:rsidR="007A2E65">
        <w:t xml:space="preserve"> that extend </w:t>
      </w:r>
      <w:r w:rsidR="00731730">
        <w:t xml:space="preserve">westwards </w:t>
      </w:r>
      <w:r w:rsidR="116F03CA">
        <w:t xml:space="preserve">for a distance of </w:t>
      </w:r>
      <w:r w:rsidR="00B44CDE">
        <w:t>2.0</w:t>
      </w:r>
      <w:r w:rsidR="007F7E66">
        <w:t xml:space="preserve"> km</w:t>
      </w:r>
      <w:r w:rsidR="00731730">
        <w:t xml:space="preserve"> </w:t>
      </w:r>
      <w:r w:rsidR="00B17A1A">
        <w:t xml:space="preserve">before ending abruptly as a clearly defined </w:t>
      </w:r>
      <w:r w:rsidR="00703130">
        <w:t xml:space="preserve">step </w:t>
      </w:r>
      <w:r w:rsidR="005E6B5B">
        <w:t>along</w:t>
      </w:r>
      <w:r w:rsidR="007537C3">
        <w:t xml:space="preserve"> the </w:t>
      </w:r>
      <w:r w:rsidR="00182B91">
        <w:t>north-eastern</w:t>
      </w:r>
      <w:r w:rsidR="007537C3">
        <w:t xml:space="preserve"> margin of</w:t>
      </w:r>
      <w:r w:rsidR="008D6B0D">
        <w:t xml:space="preserve"> Ano </w:t>
      </w:r>
      <w:r w:rsidR="007537C3">
        <w:t>Lousi polje</w:t>
      </w:r>
      <w:r w:rsidR="00237A52">
        <w:t xml:space="preserve"> </w:t>
      </w:r>
      <w:r w:rsidR="00C337E2">
        <w:t>(Fig. 1).</w:t>
      </w:r>
      <w:r w:rsidR="00B83613">
        <w:t xml:space="preserve"> </w:t>
      </w:r>
      <w:r w:rsidR="00E427DB">
        <w:t xml:space="preserve">Incision of the </w:t>
      </w:r>
      <w:r w:rsidR="00703130">
        <w:t>fan surface</w:t>
      </w:r>
      <w:r w:rsidR="00AD106C">
        <w:t xml:space="preserve"> </w:t>
      </w:r>
      <w:r w:rsidR="00832332">
        <w:t xml:space="preserve">has </w:t>
      </w:r>
      <w:r w:rsidR="00703130">
        <w:t>expose</w:t>
      </w:r>
      <w:r w:rsidR="00832332">
        <w:t>d</w:t>
      </w:r>
      <w:r w:rsidR="00703130">
        <w:t xml:space="preserve"> 3 to 6 m thick sections of </w:t>
      </w:r>
      <w:r w:rsidR="007718FC">
        <w:t xml:space="preserve">sands, </w:t>
      </w:r>
      <w:r w:rsidR="0095293D">
        <w:t xml:space="preserve">gravels, cobbles </w:t>
      </w:r>
      <w:r w:rsidR="00703130">
        <w:t xml:space="preserve">and </w:t>
      </w:r>
      <w:r w:rsidR="0095293D">
        <w:t xml:space="preserve">rare </w:t>
      </w:r>
      <w:r w:rsidR="00703130">
        <w:t xml:space="preserve">boulders </w:t>
      </w:r>
      <w:r w:rsidR="002621FF">
        <w:t xml:space="preserve">strongly </w:t>
      </w:r>
      <w:r w:rsidR="007F7E66">
        <w:t>cemented by fine-grained calcite</w:t>
      </w:r>
      <w:r w:rsidR="00C337E2">
        <w:t xml:space="preserve"> (Fig. 3)</w:t>
      </w:r>
      <w:r w:rsidR="00703130">
        <w:t xml:space="preserve">. The bulk of the fan consists of sub-angular to sub-rounded </w:t>
      </w:r>
      <w:r w:rsidR="00832332">
        <w:t>gravels</w:t>
      </w:r>
      <w:r w:rsidR="002716F7">
        <w:t xml:space="preserve"> (Sl </w:t>
      </w:r>
      <w:r w:rsidR="00AB0962">
        <w:t>7</w:t>
      </w:r>
      <w:r w:rsidR="002716F7">
        <w:t>)</w:t>
      </w:r>
      <w:r w:rsidR="00BA3CE2">
        <w:t xml:space="preserve"> that </w:t>
      </w:r>
      <w:r w:rsidR="00703130">
        <w:t xml:space="preserve">display </w:t>
      </w:r>
      <w:r w:rsidR="00156469">
        <w:t xml:space="preserve">progressively greater levels of </w:t>
      </w:r>
      <w:r w:rsidR="002716F7">
        <w:t xml:space="preserve">normal grading, </w:t>
      </w:r>
      <w:r w:rsidR="00CF30E9">
        <w:t xml:space="preserve">clast </w:t>
      </w:r>
      <w:r w:rsidR="002716F7">
        <w:t xml:space="preserve">imbrication and </w:t>
      </w:r>
      <w:r w:rsidR="00703130">
        <w:t>matrix-support down-fan</w:t>
      </w:r>
      <w:r w:rsidR="0071380F">
        <w:t xml:space="preserve"> (clast density 70 to </w:t>
      </w:r>
      <w:r w:rsidR="00CF30E9">
        <w:t>3</w:t>
      </w:r>
      <w:r w:rsidR="0071380F">
        <w:t xml:space="preserve">0 %). </w:t>
      </w:r>
      <w:r w:rsidR="00E77E52">
        <w:t>A</w:t>
      </w:r>
      <w:r w:rsidR="003D33C2">
        <w:t xml:space="preserve">long </w:t>
      </w:r>
      <w:r w:rsidR="00E77E52">
        <w:t xml:space="preserve">the </w:t>
      </w:r>
      <w:r w:rsidR="00B83613">
        <w:t xml:space="preserve">distal </w:t>
      </w:r>
      <w:r w:rsidR="00E77E52">
        <w:t xml:space="preserve">fan margin, </w:t>
      </w:r>
      <w:r w:rsidR="00F1398B">
        <w:t>a</w:t>
      </w:r>
      <w:r w:rsidR="00AD106C">
        <w:t xml:space="preserve">n </w:t>
      </w:r>
      <w:r w:rsidR="00E77E52">
        <w:t xml:space="preserve">erosional </w:t>
      </w:r>
      <w:r w:rsidR="00CF30E9">
        <w:t xml:space="preserve">boundary </w:t>
      </w:r>
      <w:r w:rsidR="00F1398B">
        <w:t xml:space="preserve">separates the basal </w:t>
      </w:r>
      <w:r w:rsidR="00C77DF0">
        <w:t>gravels</w:t>
      </w:r>
      <w:r w:rsidR="00F1398B">
        <w:t xml:space="preserve"> and cobbles </w:t>
      </w:r>
      <w:r w:rsidR="00C902F9">
        <w:t>from a</w:t>
      </w:r>
      <w:r w:rsidR="003D33C2">
        <w:t xml:space="preserve"> </w:t>
      </w:r>
      <w:r w:rsidR="003C4EF2">
        <w:t xml:space="preserve">4 </w:t>
      </w:r>
      <w:r w:rsidR="006A678E">
        <w:t xml:space="preserve">to 6 </w:t>
      </w:r>
      <w:r w:rsidR="003C4EF2">
        <w:t xml:space="preserve">m thick </w:t>
      </w:r>
      <w:r w:rsidR="00E77E52">
        <w:t>fine-grained unit</w:t>
      </w:r>
      <w:r w:rsidR="00C902F9">
        <w:t xml:space="preserve"> </w:t>
      </w:r>
      <w:r w:rsidR="00AD106C">
        <w:t xml:space="preserve">of </w:t>
      </w:r>
      <w:r w:rsidR="003C4EF2">
        <w:t xml:space="preserve">partially </w:t>
      </w:r>
      <w:r w:rsidR="00E77E52">
        <w:t xml:space="preserve">stratified </w:t>
      </w:r>
      <w:r w:rsidR="00CF30E9">
        <w:t xml:space="preserve">to massive </w:t>
      </w:r>
      <w:r w:rsidR="00A757F9">
        <w:t xml:space="preserve">coarse </w:t>
      </w:r>
      <w:r w:rsidR="003D33C2">
        <w:t>silt and fine</w:t>
      </w:r>
      <w:r w:rsidR="00CF30E9">
        <w:t xml:space="preserve"> </w:t>
      </w:r>
      <w:r w:rsidR="003D33C2">
        <w:t>sand</w:t>
      </w:r>
      <w:r w:rsidR="00E77E52">
        <w:t xml:space="preserve"> (Sl </w:t>
      </w:r>
      <w:r w:rsidR="00AB0962">
        <w:t>10</w:t>
      </w:r>
      <w:r w:rsidR="00E77E52">
        <w:t xml:space="preserve">). </w:t>
      </w:r>
      <w:r w:rsidR="00E77E52" w:rsidRPr="00B44CDE">
        <w:t xml:space="preserve">The </w:t>
      </w:r>
      <w:r w:rsidR="00C902F9" w:rsidRPr="00B44CDE">
        <w:t xml:space="preserve">latter </w:t>
      </w:r>
      <w:r w:rsidR="003D33C2" w:rsidRPr="00B44CDE">
        <w:t>unit</w:t>
      </w:r>
      <w:r w:rsidR="006A678E" w:rsidRPr="00B44CDE">
        <w:t xml:space="preserve"> </w:t>
      </w:r>
      <w:r w:rsidR="00E95DA5" w:rsidRPr="00B44CDE">
        <w:t>is also</w:t>
      </w:r>
      <w:r w:rsidR="006A678E" w:rsidRPr="00B44CDE">
        <w:t xml:space="preserve"> </w:t>
      </w:r>
      <w:r w:rsidR="00CD53C5" w:rsidRPr="00B44CDE">
        <w:t>well-</w:t>
      </w:r>
      <w:r w:rsidR="00105970" w:rsidRPr="00B44CDE">
        <w:t xml:space="preserve">preserved below the </w:t>
      </w:r>
      <w:r w:rsidR="00E95DA5" w:rsidRPr="00B44CDE">
        <w:t xml:space="preserve">distal sediments of </w:t>
      </w:r>
      <w:r w:rsidR="006A678E" w:rsidRPr="00B44CDE">
        <w:t xml:space="preserve">the adjacent </w:t>
      </w:r>
      <w:r w:rsidR="001C4123" w:rsidRPr="00B44CDE">
        <w:t xml:space="preserve">Laghada </w:t>
      </w:r>
      <w:r w:rsidR="00E95DA5" w:rsidRPr="00B44CDE">
        <w:t xml:space="preserve">fan </w:t>
      </w:r>
      <w:r w:rsidR="00250734" w:rsidRPr="00B44CDE">
        <w:t xml:space="preserve">and extends southwards into the lower Laghada </w:t>
      </w:r>
      <w:r w:rsidR="00E846BD" w:rsidRPr="00B44CDE">
        <w:t xml:space="preserve">valley </w:t>
      </w:r>
      <w:r w:rsidR="005E5FD8" w:rsidRPr="00B44CDE">
        <w:t>form</w:t>
      </w:r>
      <w:r w:rsidR="00E95DA5" w:rsidRPr="00B44CDE">
        <w:t>ing a</w:t>
      </w:r>
      <w:r w:rsidR="00105970" w:rsidRPr="00B44CDE">
        <w:t>n</w:t>
      </w:r>
      <w:r w:rsidR="003D6C78" w:rsidRPr="00B44CDE">
        <w:t xml:space="preserve"> </w:t>
      </w:r>
      <w:r w:rsidR="00E95DA5" w:rsidRPr="00B44CDE">
        <w:t xml:space="preserve">extensive </w:t>
      </w:r>
      <w:r w:rsidR="008C44EC" w:rsidRPr="00B44CDE">
        <w:t xml:space="preserve">deposit </w:t>
      </w:r>
      <w:r w:rsidR="00AC4A70" w:rsidRPr="00B44CDE">
        <w:t xml:space="preserve">above a </w:t>
      </w:r>
      <w:r w:rsidR="00E77E52" w:rsidRPr="00B44CDE">
        <w:t>2</w:t>
      </w:r>
      <w:r w:rsidR="00CD53C5" w:rsidRPr="00B44CDE">
        <w:t>5</w:t>
      </w:r>
      <w:r w:rsidR="00E77E52" w:rsidRPr="00B44CDE">
        <w:t xml:space="preserve"> to </w:t>
      </w:r>
      <w:r w:rsidR="00CD53C5" w:rsidRPr="00B44CDE">
        <w:t>30</w:t>
      </w:r>
      <w:r w:rsidR="00E77E52" w:rsidRPr="00B44CDE">
        <w:t xml:space="preserve"> m</w:t>
      </w:r>
      <w:r w:rsidR="0000740D" w:rsidRPr="00B44CDE">
        <w:t xml:space="preserve"> thick </w:t>
      </w:r>
      <w:r w:rsidR="009E7C66" w:rsidRPr="00B44CDE">
        <w:t>unit comp</w:t>
      </w:r>
      <w:r w:rsidR="00493514" w:rsidRPr="00B44CDE">
        <w:t>rising glacio-fluvial sands and boulders and diamicton composed of gravels, cobbles and boulders</w:t>
      </w:r>
      <w:r w:rsidR="21B7EB87" w:rsidRPr="00DC59C3">
        <w:t>.</w:t>
      </w:r>
      <w:r w:rsidR="00493514" w:rsidRPr="00B44CDE">
        <w:t xml:space="preserve"> </w:t>
      </w:r>
      <w:r w:rsidR="00E77E52" w:rsidRPr="00B44CDE">
        <w:t xml:space="preserve">Pavlopoulos et al. </w:t>
      </w:r>
      <w:r w:rsidR="010A5E20" w:rsidRPr="00B44CDE">
        <w:t>(</w:t>
      </w:r>
      <w:r w:rsidR="00E77E52" w:rsidRPr="00B44CDE">
        <w:t>2018)</w:t>
      </w:r>
      <w:r w:rsidR="50B96E24" w:rsidRPr="00B44CDE">
        <w:t xml:space="preserve"> and Leontar</w:t>
      </w:r>
      <w:r w:rsidR="1D38A4D2" w:rsidRPr="00B44CDE">
        <w:t xml:space="preserve">itis </w:t>
      </w:r>
      <w:r w:rsidR="50B96E24" w:rsidRPr="00B44CDE">
        <w:t>et al. (2020)</w:t>
      </w:r>
      <w:r w:rsidR="33CB9325" w:rsidRPr="00B44CDE">
        <w:t xml:space="preserve"> mapped these as moraines, although a glaciofluvial origin</w:t>
      </w:r>
      <w:r w:rsidR="574004B7" w:rsidRPr="00B44CDE">
        <w:t>,</w:t>
      </w:r>
      <w:r w:rsidR="33CB9325" w:rsidRPr="00B44CDE">
        <w:t xml:space="preserve"> </w:t>
      </w:r>
      <w:r w:rsidR="77ED921E" w:rsidRPr="00B44CDE">
        <w:t xml:space="preserve">i.e. </w:t>
      </w:r>
      <w:r w:rsidR="15E4E9E9" w:rsidRPr="00B44CDE">
        <w:t>an alluvial fan fed by an outlet glacier in the upper catchment</w:t>
      </w:r>
      <w:r w:rsidR="77ED921E" w:rsidRPr="00B44CDE">
        <w:t>,</w:t>
      </w:r>
      <w:r w:rsidR="5DA69B1B" w:rsidRPr="00B44CDE">
        <w:t xml:space="preserve"> </w:t>
      </w:r>
      <w:r w:rsidR="33CB9325" w:rsidRPr="00B44CDE">
        <w:t xml:space="preserve">is </w:t>
      </w:r>
      <w:r w:rsidR="3928ACBE" w:rsidRPr="00B44CDE">
        <w:t xml:space="preserve">still </w:t>
      </w:r>
      <w:r w:rsidR="33CB9325" w:rsidRPr="00B44CDE">
        <w:t>more likely g</w:t>
      </w:r>
      <w:r w:rsidR="12348922" w:rsidRPr="00B44CDE">
        <w:t>iven</w:t>
      </w:r>
      <w:r w:rsidR="24C419FD" w:rsidRPr="00B44CDE">
        <w:t xml:space="preserve"> the </w:t>
      </w:r>
      <w:r w:rsidR="01805728" w:rsidRPr="00B44CDE">
        <w:t>wider glacial geomorphological evidence observed upstream</w:t>
      </w:r>
      <w:r w:rsidR="6D799C04" w:rsidRPr="00B44CDE">
        <w:t xml:space="preserve"> (see Figure 4)</w:t>
      </w:r>
      <w:r w:rsidR="00E77E52" w:rsidRPr="00B44CDE">
        <w:t>.</w:t>
      </w:r>
      <w:r w:rsidR="314D0846" w:rsidRPr="00B44CDE">
        <w:t xml:space="preserve"> Nevertheless, if </w:t>
      </w:r>
      <w:r w:rsidR="5327A04C" w:rsidRPr="00B44CDE">
        <w:t>th</w:t>
      </w:r>
      <w:r w:rsidR="0009B1E1" w:rsidRPr="00B44CDE">
        <w:t>ese</w:t>
      </w:r>
      <w:r w:rsidR="5327A04C" w:rsidRPr="00B44CDE">
        <w:t xml:space="preserve"> deposits</w:t>
      </w:r>
      <w:r w:rsidR="314D0846" w:rsidRPr="00B44CDE">
        <w:t xml:space="preserve"> </w:t>
      </w:r>
      <w:r w:rsidR="2CBF3188" w:rsidRPr="00B44CDE">
        <w:t>are</w:t>
      </w:r>
      <w:r w:rsidR="314D0846" w:rsidRPr="00B44CDE">
        <w:t xml:space="preserve"> </w:t>
      </w:r>
      <w:r w:rsidR="44B68123" w:rsidRPr="00B44CDE">
        <w:t xml:space="preserve">glacial in </w:t>
      </w:r>
      <w:r w:rsidR="00B44CDE" w:rsidRPr="00B44CDE">
        <w:t>origin,</w:t>
      </w:r>
      <w:r w:rsidR="314D0846" w:rsidRPr="00B44CDE">
        <w:t xml:space="preserve"> t</w:t>
      </w:r>
      <w:r w:rsidR="3ED41CE1" w:rsidRPr="00B44CDE">
        <w:t>hey</w:t>
      </w:r>
      <w:r w:rsidR="314D0846" w:rsidRPr="00B44CDE">
        <w:t xml:space="preserve"> could correlate with the Valvousian</w:t>
      </w:r>
      <w:r w:rsidR="616FBEF8" w:rsidRPr="00B44CDE">
        <w:t xml:space="preserve"> Stage deposits below the Xerokambos valley.</w:t>
      </w:r>
      <w:r w:rsidR="00E77E52" w:rsidRPr="00B44CDE">
        <w:t xml:space="preserve"> </w:t>
      </w:r>
      <w:r w:rsidR="369ADA62" w:rsidRPr="00B44CDE">
        <w:t>However, g</w:t>
      </w:r>
      <w:r w:rsidR="54A86656" w:rsidRPr="00B44CDE">
        <w:t>iven the doubt, in this study w</w:t>
      </w:r>
      <w:r w:rsidR="5489CF1A" w:rsidRPr="00B44CDE">
        <w:t>e consider the lower glacial lim</w:t>
      </w:r>
      <w:r w:rsidR="0CF070FF" w:rsidRPr="00B44CDE">
        <w:t>it</w:t>
      </w:r>
      <w:r w:rsidR="5489CF1A" w:rsidRPr="00B44CDE">
        <w:t xml:space="preserve">s to have occurred at c.1400 m a.s.l. </w:t>
      </w:r>
      <w:r w:rsidR="24AD903B" w:rsidRPr="00B44CDE">
        <w:t>between</w:t>
      </w:r>
      <w:r w:rsidR="4794517B" w:rsidRPr="00B44CDE">
        <w:t xml:space="preserve"> the Laghada</w:t>
      </w:r>
      <w:r w:rsidR="340AB894" w:rsidRPr="00B44CDE">
        <w:t xml:space="preserve"> and</w:t>
      </w:r>
      <w:r w:rsidR="5489CF1A" w:rsidRPr="00B44CDE">
        <w:t xml:space="preserve"> Strogilolaka area</w:t>
      </w:r>
      <w:r w:rsidR="063936AD" w:rsidRPr="00B44CDE">
        <w:t>s</w:t>
      </w:r>
      <w:r w:rsidR="36D00BD6" w:rsidRPr="00B44CDE">
        <w:t xml:space="preserve"> (Fig. 1)</w:t>
      </w:r>
      <w:r w:rsidR="5489CF1A" w:rsidRPr="00B44CDE">
        <w:t>.</w:t>
      </w:r>
    </w:p>
    <w:p w14:paraId="232D2DAF" w14:textId="77777777" w:rsidR="00E77E52" w:rsidRDefault="00E77E52" w:rsidP="00657F0E">
      <w:pPr>
        <w:spacing w:line="480" w:lineRule="auto"/>
        <w:mirrorIndents/>
      </w:pPr>
    </w:p>
    <w:p w14:paraId="26449D63" w14:textId="5F7135D9" w:rsidR="00702A59" w:rsidRDefault="00DE5D12" w:rsidP="00657F0E">
      <w:pPr>
        <w:spacing w:line="480" w:lineRule="auto"/>
        <w:mirrorIndents/>
      </w:pPr>
      <w:r>
        <w:t>5</w:t>
      </w:r>
      <w:r w:rsidR="002C7E14">
        <w:t>.</w:t>
      </w:r>
      <w:r w:rsidR="008372DA">
        <w:t xml:space="preserve"> 3.</w:t>
      </w:r>
      <w:r w:rsidR="005F6C1D">
        <w:t xml:space="preserve"> </w:t>
      </w:r>
      <w:r w:rsidR="002C7E14">
        <w:t>Geochronology</w:t>
      </w:r>
      <w:r w:rsidR="006F1783">
        <w:t xml:space="preserve"> </w:t>
      </w:r>
      <w:r w:rsidR="008372DA">
        <w:t>and soil development</w:t>
      </w:r>
      <w:r w:rsidR="006F1783">
        <w:t xml:space="preserve">: </w:t>
      </w:r>
    </w:p>
    <w:p w14:paraId="590F2563" w14:textId="77777777" w:rsidR="00B83613" w:rsidRDefault="00B83613" w:rsidP="00657F0E">
      <w:pPr>
        <w:spacing w:line="480" w:lineRule="auto"/>
        <w:mirrorIndents/>
      </w:pPr>
    </w:p>
    <w:p w14:paraId="7559EA49" w14:textId="240E70EE" w:rsidR="0029591B" w:rsidRDefault="00F15239" w:rsidP="00657F0E">
      <w:pPr>
        <w:spacing w:line="480" w:lineRule="auto"/>
        <w:mirrorIndents/>
      </w:pPr>
      <w:r>
        <w:t>5.</w:t>
      </w:r>
      <w:r w:rsidR="005F709F">
        <w:t>3</w:t>
      </w:r>
      <w:r>
        <w:t>.1. U-series analysis</w:t>
      </w:r>
    </w:p>
    <w:p w14:paraId="1B554652" w14:textId="77777777" w:rsidR="00B17A1A" w:rsidRDefault="00B17A1A" w:rsidP="00657F0E">
      <w:pPr>
        <w:spacing w:line="480" w:lineRule="auto"/>
        <w:mirrorIndents/>
      </w:pPr>
    </w:p>
    <w:p w14:paraId="6CDE9CC1" w14:textId="642D942D" w:rsidR="00C97DEC" w:rsidRDefault="00C97DEC" w:rsidP="00657F0E">
      <w:pPr>
        <w:spacing w:line="480" w:lineRule="auto"/>
        <w:mirrorIndents/>
      </w:pPr>
      <w:r>
        <w:t>Five samples (1B-A and C, and 4A-C) were characterised by high detrital contamination with (</w:t>
      </w:r>
      <w:r w:rsidRPr="00623549">
        <w:rPr>
          <w:vertAlign w:val="superscript"/>
        </w:rPr>
        <w:t>230</w:t>
      </w:r>
      <w:r w:rsidRPr="00623549">
        <w:t>Th/</w:t>
      </w:r>
      <w:r w:rsidRPr="00721784">
        <w:rPr>
          <w:vertAlign w:val="superscript"/>
        </w:rPr>
        <w:t>232</w:t>
      </w:r>
      <w:r w:rsidRPr="00721784">
        <w:t>Th</w:t>
      </w:r>
      <w:r>
        <w:t>)</w:t>
      </w:r>
      <w:r w:rsidRPr="00623549">
        <w:t xml:space="preserve"> ratios</w:t>
      </w:r>
      <w:r>
        <w:t xml:space="preserve"> of 2.7 to 5.8 and (</w:t>
      </w:r>
      <w:r w:rsidRPr="00F355CD">
        <w:rPr>
          <w:vertAlign w:val="superscript"/>
        </w:rPr>
        <w:t>230</w:t>
      </w:r>
      <w:r>
        <w:t>Th/</w:t>
      </w:r>
      <w:r w:rsidRPr="00461ECD">
        <w:rPr>
          <w:vertAlign w:val="superscript"/>
        </w:rPr>
        <w:t>238</w:t>
      </w:r>
      <w:r w:rsidRPr="00461ECD">
        <w:t>U</w:t>
      </w:r>
      <w:r>
        <w:t xml:space="preserve">) ratios &gt; secular equilibrium, the latter indicating open system behaviour, and thus they did not provide any age constraints (note that brackets denote activity ratios, as opposed to isotope ratios). The remaining </w:t>
      </w:r>
      <w:r w:rsidR="003530D9">
        <w:t xml:space="preserve">18 </w:t>
      </w:r>
      <w:r>
        <w:t>samples had detrital Th-</w:t>
      </w:r>
      <w:r w:rsidRPr="00623549">
        <w:t>corrected</w:t>
      </w:r>
      <w:r w:rsidRPr="00623549">
        <w:rPr>
          <w:color w:val="000000"/>
        </w:rPr>
        <w:t xml:space="preserve"> </w:t>
      </w:r>
      <w:r>
        <w:rPr>
          <w:color w:val="000000"/>
        </w:rPr>
        <w:t>isotope ratios plotting in the permissible region in (</w:t>
      </w:r>
      <w:r w:rsidRPr="00F355CD">
        <w:rPr>
          <w:color w:val="000000"/>
          <w:vertAlign w:val="superscript"/>
        </w:rPr>
        <w:t>230</w:t>
      </w:r>
      <w:r>
        <w:rPr>
          <w:color w:val="000000"/>
        </w:rPr>
        <w:t>Th/</w:t>
      </w:r>
      <w:r w:rsidRPr="00C27F32">
        <w:rPr>
          <w:color w:val="000000"/>
          <w:vertAlign w:val="superscript"/>
        </w:rPr>
        <w:t>238</w:t>
      </w:r>
      <w:r w:rsidRPr="00C27F32">
        <w:rPr>
          <w:color w:val="000000"/>
        </w:rPr>
        <w:t>U</w:t>
      </w:r>
      <w:r>
        <w:rPr>
          <w:color w:val="000000"/>
        </w:rPr>
        <w:t>) – (</w:t>
      </w:r>
      <w:r w:rsidRPr="00F355CD">
        <w:rPr>
          <w:color w:val="000000"/>
          <w:vertAlign w:val="superscript"/>
        </w:rPr>
        <w:t>234</w:t>
      </w:r>
      <w:r>
        <w:rPr>
          <w:color w:val="000000"/>
        </w:rPr>
        <w:t>U/</w:t>
      </w:r>
      <w:r w:rsidRPr="00C27F32">
        <w:rPr>
          <w:color w:val="000000"/>
          <w:vertAlign w:val="superscript"/>
        </w:rPr>
        <w:t>238</w:t>
      </w:r>
      <w:r w:rsidRPr="00C27F32">
        <w:rPr>
          <w:color w:val="000000"/>
        </w:rPr>
        <w:t>U</w:t>
      </w:r>
      <w:r>
        <w:rPr>
          <w:color w:val="000000"/>
        </w:rPr>
        <w:t>) space.  All data are reported in Table 1.</w:t>
      </w:r>
      <w:r w:rsidRPr="00623549">
        <w:t xml:space="preserve"> </w:t>
      </w:r>
      <w:r w:rsidR="005E29BC">
        <w:t xml:space="preserve">It is important to note that </w:t>
      </w:r>
      <w:r w:rsidR="00376989">
        <w:t>U</w:t>
      </w:r>
      <w:r w:rsidR="005C7634">
        <w:t xml:space="preserve">-series ages on calcites </w:t>
      </w:r>
      <w:r w:rsidR="00674747">
        <w:t xml:space="preserve">in these contexts </w:t>
      </w:r>
      <w:r w:rsidR="005C7634">
        <w:t>represent minimum ages for the host sediments (Woodward et al. 2004; Hughes et al. 2006</w:t>
      </w:r>
      <w:r w:rsidR="00A27B3D">
        <w:t>a</w:t>
      </w:r>
      <w:r w:rsidR="005C7634">
        <w:t xml:space="preserve">). </w:t>
      </w:r>
    </w:p>
    <w:p w14:paraId="7575BACC" w14:textId="77777777" w:rsidR="00C97DEC" w:rsidRDefault="00C97DEC" w:rsidP="00657F0E">
      <w:pPr>
        <w:spacing w:line="480" w:lineRule="auto"/>
        <w:mirrorIndents/>
      </w:pPr>
    </w:p>
    <w:p w14:paraId="7720B59A" w14:textId="42E884C7" w:rsidR="00DE5D12" w:rsidRDefault="00DE5D12" w:rsidP="00657F0E">
      <w:pPr>
        <w:spacing w:line="480" w:lineRule="auto"/>
        <w:mirrorIndents/>
      </w:pPr>
      <w:r>
        <w:t>5.</w:t>
      </w:r>
      <w:r w:rsidR="00767C4F">
        <w:t>3</w:t>
      </w:r>
      <w:r>
        <w:t>.</w:t>
      </w:r>
      <w:r w:rsidR="00F15239">
        <w:t>2</w:t>
      </w:r>
      <w:r>
        <w:t>. Xerokambos valley</w:t>
      </w:r>
    </w:p>
    <w:p w14:paraId="657A7035" w14:textId="77777777" w:rsidR="00B514BB" w:rsidRDefault="00B514BB" w:rsidP="00657F0E">
      <w:pPr>
        <w:spacing w:line="480" w:lineRule="auto"/>
        <w:mirrorIndents/>
      </w:pPr>
    </w:p>
    <w:p w14:paraId="5C2B5344" w14:textId="3169A6D1" w:rsidR="00327DB6" w:rsidRDefault="00AD5006" w:rsidP="00657F0E">
      <w:pPr>
        <w:spacing w:line="480" w:lineRule="auto"/>
        <w:mirrorIndents/>
      </w:pPr>
      <w:r>
        <w:t xml:space="preserve">Eleven U-series ages were generated for the upper moraine (Table 2 and Fig. </w:t>
      </w:r>
      <w:r w:rsidR="00D32AE7">
        <w:t>2</w:t>
      </w:r>
      <w:r w:rsidRPr="006D1529">
        <w:t xml:space="preserve">). At </w:t>
      </w:r>
      <w:r w:rsidR="00D32AE7">
        <w:t>logged exposure</w:t>
      </w:r>
      <w:r w:rsidRPr="006D1529">
        <w:t xml:space="preserve"> 3, a </w:t>
      </w:r>
      <w:r w:rsidR="00DE4970" w:rsidRPr="006D1529">
        <w:t xml:space="preserve">subtle </w:t>
      </w:r>
      <w:r w:rsidRPr="006D1529">
        <w:t>erosional contact divides crudely stratified diamicton into discrete lower and upper unit</w:t>
      </w:r>
      <w:r w:rsidR="00BA3CE2" w:rsidRPr="006D1529">
        <w:t>s</w:t>
      </w:r>
      <w:r w:rsidRPr="006D1529">
        <w:t xml:space="preserve">. </w:t>
      </w:r>
      <w:r w:rsidR="009B56C9" w:rsidRPr="006D1529">
        <w:t xml:space="preserve">Two samples from </w:t>
      </w:r>
      <w:r w:rsidRPr="006D1529">
        <w:t>the lower unit</w:t>
      </w:r>
      <w:r w:rsidR="009B56C9" w:rsidRPr="006D1529">
        <w:t xml:space="preserve"> </w:t>
      </w:r>
      <w:r w:rsidRPr="006D1529">
        <w:t xml:space="preserve">(5B-B and 5B-C) </w:t>
      </w:r>
      <w:r w:rsidR="00665CDB" w:rsidRPr="006D1529">
        <w:t>yielded uncorrected ages of 600</w:t>
      </w:r>
      <w:r w:rsidR="00CE0308">
        <w:t>.</w:t>
      </w:r>
      <w:r w:rsidR="00AB0AB6">
        <w:t>1</w:t>
      </w:r>
      <w:r w:rsidR="00665CDB" w:rsidRPr="006D1529">
        <w:t xml:space="preserve"> ± 94.0 and 486.0 ± 27.</w:t>
      </w:r>
      <w:r w:rsidR="00AB0AB6">
        <w:t>3</w:t>
      </w:r>
      <w:r w:rsidR="00665CDB" w:rsidRPr="006D1529">
        <w:t xml:space="preserve"> ka, respectively. These samples had </w:t>
      </w:r>
      <w:r w:rsidR="009A7013" w:rsidRPr="006D1529">
        <w:t>(</w:t>
      </w:r>
      <w:r w:rsidR="00665CDB" w:rsidRPr="006D1529">
        <w:rPr>
          <w:vertAlign w:val="superscript"/>
        </w:rPr>
        <w:t>230</w:t>
      </w:r>
      <w:r w:rsidR="00665CDB" w:rsidRPr="006D1529">
        <w:t>Th/</w:t>
      </w:r>
      <w:r w:rsidR="00665CDB" w:rsidRPr="006D1529">
        <w:rPr>
          <w:vertAlign w:val="superscript"/>
        </w:rPr>
        <w:t>232</w:t>
      </w:r>
      <w:r w:rsidR="00665CDB" w:rsidRPr="006D1529">
        <w:t>Th</w:t>
      </w:r>
      <w:r w:rsidR="009A7013" w:rsidRPr="006D1529">
        <w:t>)</w:t>
      </w:r>
      <w:r w:rsidR="00665CDB" w:rsidRPr="006D1529">
        <w:t xml:space="preserve"> ratios of 17.5 and 14.6</w:t>
      </w:r>
      <w:r w:rsidR="009A7013" w:rsidRPr="006D1529">
        <w:t xml:space="preserve">, </w:t>
      </w:r>
      <w:r w:rsidR="00F63327" w:rsidRPr="006D1529">
        <w:t xml:space="preserve">respectively, </w:t>
      </w:r>
      <w:r w:rsidR="009A7013" w:rsidRPr="006D1529">
        <w:t xml:space="preserve">and </w:t>
      </w:r>
      <w:r w:rsidR="00665CDB" w:rsidRPr="006D1529">
        <w:t>the correct</w:t>
      </w:r>
      <w:r w:rsidR="00F63327" w:rsidRPr="006D1529">
        <w:t>ed</w:t>
      </w:r>
      <w:r w:rsidR="00665CDB" w:rsidRPr="006D1529">
        <w:t xml:space="preserve"> ages are within the error of the uncorrected ages at 594.6 ± 89.8 and 479.8 ± 26.1 ka, respectively</w:t>
      </w:r>
      <w:r w:rsidRPr="006D1529">
        <w:t xml:space="preserve">. </w:t>
      </w:r>
      <w:r w:rsidR="00B83820">
        <w:t>Whil</w:t>
      </w:r>
      <w:r w:rsidR="006D1529">
        <w:t>e</w:t>
      </w:r>
      <w:r w:rsidR="00B83820">
        <w:t xml:space="preserve"> the older age is close to the limit of the U-series technique and has a large error, it is considered a ‘real’ age and not infinite</w:t>
      </w:r>
      <w:r w:rsidR="003D40A4">
        <w:t>,</w:t>
      </w:r>
      <w:r w:rsidR="003D40A4" w:rsidRPr="003D40A4">
        <w:t xml:space="preserve"> </w:t>
      </w:r>
      <w:r w:rsidR="003D40A4">
        <w:t xml:space="preserve">and provides a limiting age for the oldest Pleistocene </w:t>
      </w:r>
      <w:r w:rsidR="006D6D8F">
        <w:t xml:space="preserve">glacial </w:t>
      </w:r>
      <w:r w:rsidR="003D40A4">
        <w:t xml:space="preserve">sediments preserved in the valley. </w:t>
      </w:r>
      <w:r w:rsidR="00B83820">
        <w:t xml:space="preserve"> </w:t>
      </w:r>
      <w:r>
        <w:t>Four samples collected from the upper unit (6B-A, 6A-C, 6A-B, and 6A-A) yield</w:t>
      </w:r>
      <w:r w:rsidR="000279D3">
        <w:t>ed</w:t>
      </w:r>
      <w:r>
        <w:t xml:space="preserve"> uncorrected ages of 299.</w:t>
      </w:r>
      <w:r w:rsidR="00AB0AB6">
        <w:t>9</w:t>
      </w:r>
      <w:r>
        <w:t xml:space="preserve"> ± </w:t>
      </w:r>
      <w:r w:rsidR="00327DB6">
        <w:t>5</w:t>
      </w:r>
      <w:r>
        <w:t>.</w:t>
      </w:r>
      <w:r w:rsidR="00AB0AB6">
        <w:t>5</w:t>
      </w:r>
      <w:r>
        <w:t>, 279.9 ± 4.</w:t>
      </w:r>
      <w:r w:rsidR="00AB0AB6">
        <w:t>5</w:t>
      </w:r>
      <w:r>
        <w:t>, 268.9 ± 3.6, and 96.</w:t>
      </w:r>
      <w:r w:rsidR="00AB0AB6">
        <w:t>8</w:t>
      </w:r>
      <w:r>
        <w:t xml:space="preserve"> ± 0.</w:t>
      </w:r>
      <w:r w:rsidR="00AB0AB6">
        <w:t>8</w:t>
      </w:r>
      <w:r>
        <w:t xml:space="preserve"> ka, respectively. Sample 6A-C had a (</w:t>
      </w:r>
      <w:r w:rsidRPr="000D1E4B">
        <w:rPr>
          <w:vertAlign w:val="superscript"/>
        </w:rPr>
        <w:t>230</w:t>
      </w:r>
      <w:r w:rsidRPr="000D1E4B">
        <w:t>Th</w:t>
      </w:r>
      <w:r>
        <w:t>/</w:t>
      </w:r>
      <w:r w:rsidRPr="00721784">
        <w:rPr>
          <w:vertAlign w:val="superscript"/>
        </w:rPr>
        <w:t>232</w:t>
      </w:r>
      <w:r w:rsidRPr="00721784">
        <w:t>Th</w:t>
      </w:r>
      <w:r>
        <w:t>) ratio of 7.1 and the corrected age is 267.8 ± 9.</w:t>
      </w:r>
      <w:r w:rsidR="00AB0AB6">
        <w:t>9</w:t>
      </w:r>
      <w:r>
        <w:t>, the large uncertainty reflecting the magnitude of the detrital Th correction. The remaining samples had (</w:t>
      </w:r>
      <w:r w:rsidRPr="000D1E4B">
        <w:rPr>
          <w:vertAlign w:val="superscript"/>
        </w:rPr>
        <w:t>230</w:t>
      </w:r>
      <w:r w:rsidRPr="000D1E4B">
        <w:t>Th</w:t>
      </w:r>
      <w:r>
        <w:t>/</w:t>
      </w:r>
      <w:r w:rsidRPr="00721784">
        <w:rPr>
          <w:vertAlign w:val="superscript"/>
        </w:rPr>
        <w:t>232</w:t>
      </w:r>
      <w:r w:rsidRPr="00721784">
        <w:t>Th</w:t>
      </w:r>
      <w:r>
        <w:t xml:space="preserve">) </w:t>
      </w:r>
      <w:r>
        <w:rPr>
          <w:rFonts w:ascii="Symbol" w:eastAsia="Symbol" w:hAnsi="Symbol" w:cs="Symbol"/>
        </w:rPr>
        <w:t>³</w:t>
      </w:r>
      <w:r>
        <w:t>18.4 and detrital Th corrected ages within uncertainty of the uncorrected ages at 295.</w:t>
      </w:r>
      <w:r w:rsidR="00AB0AB6">
        <w:t>3</w:t>
      </w:r>
      <w:r>
        <w:t xml:space="preserve"> ± 6.</w:t>
      </w:r>
      <w:r w:rsidR="00AB0AB6">
        <w:t>2</w:t>
      </w:r>
      <w:r>
        <w:t>, 268.</w:t>
      </w:r>
      <w:r w:rsidR="00DC0BFB">
        <w:t>5</w:t>
      </w:r>
      <w:r>
        <w:t xml:space="preserve"> ± 3.</w:t>
      </w:r>
      <w:r w:rsidR="00AB0AB6">
        <w:t>6</w:t>
      </w:r>
      <w:r>
        <w:t>, and 96.</w:t>
      </w:r>
      <w:r w:rsidR="00AB0AB6">
        <w:t>7</w:t>
      </w:r>
      <w:r>
        <w:t xml:space="preserve"> ± 0.</w:t>
      </w:r>
      <w:r w:rsidR="00AB0AB6">
        <w:t>8</w:t>
      </w:r>
      <w:r>
        <w:t xml:space="preserve"> ka, respectively. </w:t>
      </w:r>
      <w:r w:rsidR="00043878">
        <w:t xml:space="preserve">Given the close stratigraphic position of these samples, it is very likely that the youngest age represents more recent calcite formation within sediments deposited prior to </w:t>
      </w:r>
      <w:r w:rsidR="00B7465D">
        <w:t xml:space="preserve">c. </w:t>
      </w:r>
      <w:r w:rsidR="00043878">
        <w:t>26</w:t>
      </w:r>
      <w:r w:rsidR="006D6D8F">
        <w:t>8.5</w:t>
      </w:r>
      <w:r w:rsidR="00B7465D">
        <w:t xml:space="preserve"> ka</w:t>
      </w:r>
      <w:r w:rsidR="00043878">
        <w:t xml:space="preserve">. </w:t>
      </w:r>
      <w:r w:rsidR="00327DB6">
        <w:t xml:space="preserve">On the moraine surface an 8-cm thick granular </w:t>
      </w:r>
      <w:r w:rsidR="00D04DDC">
        <w:t xml:space="preserve">soil </w:t>
      </w:r>
      <w:r w:rsidR="00327DB6">
        <w:t xml:space="preserve">produced a profile development index (PDI) value of </w:t>
      </w:r>
      <w:r w:rsidR="00D04DDC">
        <w:t>14</w:t>
      </w:r>
      <w:r w:rsidR="00327DB6">
        <w:t>.8</w:t>
      </w:r>
      <w:r w:rsidR="00327DB6" w:rsidRPr="008C339F">
        <w:rPr>
          <w:color w:val="FF0000"/>
        </w:rPr>
        <w:t>.</w:t>
      </w:r>
    </w:p>
    <w:p w14:paraId="62F05DA3" w14:textId="77777777" w:rsidR="00327DB6" w:rsidRDefault="00327DB6" w:rsidP="00657F0E">
      <w:pPr>
        <w:spacing w:line="480" w:lineRule="auto"/>
        <w:mirrorIndents/>
      </w:pPr>
    </w:p>
    <w:p w14:paraId="07A18D61" w14:textId="06745C36" w:rsidR="00E32662" w:rsidRDefault="00AD5006" w:rsidP="00657F0E">
      <w:pPr>
        <w:spacing w:line="480" w:lineRule="auto"/>
        <w:mirrorIndents/>
        <w:rPr>
          <w:color w:val="FF0000"/>
        </w:rPr>
      </w:pPr>
      <w:r w:rsidRPr="006D1529">
        <w:t xml:space="preserve">At </w:t>
      </w:r>
      <w:r w:rsidR="00D32AE7">
        <w:t>logged exposure</w:t>
      </w:r>
      <w:r w:rsidRPr="006D1529">
        <w:t xml:space="preserve"> 2, a sample from the lower unit (7-A) yield</w:t>
      </w:r>
      <w:r w:rsidR="000A0F10" w:rsidRPr="006D1529">
        <w:t>ed</w:t>
      </w:r>
      <w:r w:rsidRPr="006D1529">
        <w:t xml:space="preserve"> an </w:t>
      </w:r>
      <w:r w:rsidR="009A7013" w:rsidRPr="006D1529">
        <w:t>uncorrected age of 4</w:t>
      </w:r>
      <w:r w:rsidR="00941B2B" w:rsidRPr="006D1529">
        <w:t>48</w:t>
      </w:r>
      <w:r w:rsidR="009A7013" w:rsidRPr="006D1529">
        <w:t>.</w:t>
      </w:r>
      <w:r w:rsidR="00941B2B" w:rsidRPr="006D1529">
        <w:t>2</w:t>
      </w:r>
      <w:r w:rsidR="009A7013" w:rsidRPr="006D1529">
        <w:t xml:space="preserve"> ± 1</w:t>
      </w:r>
      <w:r w:rsidR="00941B2B" w:rsidRPr="006D1529">
        <w:t>8</w:t>
      </w:r>
      <w:r w:rsidR="009A7013" w:rsidRPr="006D1529">
        <w:t>.</w:t>
      </w:r>
      <w:r w:rsidR="00941B2B" w:rsidRPr="006D1529">
        <w:t>5</w:t>
      </w:r>
      <w:r w:rsidR="009A7013" w:rsidRPr="006D1529">
        <w:t xml:space="preserve"> </w:t>
      </w:r>
      <w:r w:rsidRPr="006D1529">
        <w:t xml:space="preserve">ka. </w:t>
      </w:r>
      <w:r w:rsidR="009A7013" w:rsidRPr="006D1529">
        <w:t>This</w:t>
      </w:r>
      <w:r w:rsidR="00597423" w:rsidRPr="006D1529">
        <w:t xml:space="preserve"> sample had a (</w:t>
      </w:r>
      <w:r w:rsidR="00597423" w:rsidRPr="006D1529">
        <w:rPr>
          <w:vertAlign w:val="superscript"/>
        </w:rPr>
        <w:t>230</w:t>
      </w:r>
      <w:r w:rsidR="00597423" w:rsidRPr="006D1529">
        <w:t>Th/</w:t>
      </w:r>
      <w:r w:rsidR="00597423" w:rsidRPr="006D1529">
        <w:rPr>
          <w:vertAlign w:val="superscript"/>
        </w:rPr>
        <w:t>232</w:t>
      </w:r>
      <w:r w:rsidR="00597423" w:rsidRPr="006D1529">
        <w:t xml:space="preserve">Th) ratio of </w:t>
      </w:r>
      <w:r w:rsidR="00941B2B" w:rsidRPr="006D1529">
        <w:t>1</w:t>
      </w:r>
      <w:r w:rsidR="00597423" w:rsidRPr="006D1529">
        <w:t>8</w:t>
      </w:r>
      <w:r w:rsidR="00941B2B" w:rsidRPr="006D1529">
        <w:t>.1</w:t>
      </w:r>
      <w:r w:rsidR="00597423" w:rsidRPr="006D1529">
        <w:t xml:space="preserve">, and the </w:t>
      </w:r>
      <w:r w:rsidR="00597423" w:rsidRPr="00D12D82">
        <w:t>correct</w:t>
      </w:r>
      <w:r w:rsidR="00D67587" w:rsidRPr="00D12D82">
        <w:t>ed</w:t>
      </w:r>
      <w:r w:rsidR="00597423" w:rsidRPr="00D12D82">
        <w:t xml:space="preserve"> age</w:t>
      </w:r>
      <w:r w:rsidR="00597423" w:rsidRPr="006D1529">
        <w:t xml:space="preserve"> is within the error of the uncorrected age at 44</w:t>
      </w:r>
      <w:r w:rsidR="00941B2B" w:rsidRPr="006D1529">
        <w:t>3</w:t>
      </w:r>
      <w:r w:rsidR="00597423" w:rsidRPr="006D1529">
        <w:t>.</w:t>
      </w:r>
      <w:r w:rsidR="00941B2B" w:rsidRPr="006D1529">
        <w:t>2</w:t>
      </w:r>
      <w:r w:rsidR="00597423" w:rsidRPr="006D1529">
        <w:t xml:space="preserve"> ± 1</w:t>
      </w:r>
      <w:r w:rsidR="00941B2B" w:rsidRPr="006D1529">
        <w:t>8</w:t>
      </w:r>
      <w:r w:rsidR="00597423" w:rsidRPr="006D1529">
        <w:t xml:space="preserve">.0 ka. </w:t>
      </w:r>
      <w:r>
        <w:t xml:space="preserve">Two samples collected </w:t>
      </w:r>
      <w:r w:rsidR="00FA6CA0">
        <w:t xml:space="preserve">from </w:t>
      </w:r>
      <w:r>
        <w:t>a middle unit (7-B and 7-C) had (</w:t>
      </w:r>
      <w:r w:rsidRPr="000D1E4B">
        <w:rPr>
          <w:vertAlign w:val="superscript"/>
        </w:rPr>
        <w:t>230</w:t>
      </w:r>
      <w:r w:rsidRPr="000D1E4B">
        <w:t>Th</w:t>
      </w:r>
      <w:r>
        <w:t>/</w:t>
      </w:r>
      <w:r w:rsidRPr="00721784">
        <w:rPr>
          <w:vertAlign w:val="superscript"/>
        </w:rPr>
        <w:t>232</w:t>
      </w:r>
      <w:r w:rsidRPr="00721784">
        <w:t>Th</w:t>
      </w:r>
      <w:r>
        <w:t>) ratios of</w:t>
      </w:r>
      <w:r w:rsidR="003530D9">
        <w:t xml:space="preserve"> </w:t>
      </w:r>
      <w:r w:rsidR="004F5257">
        <w:t xml:space="preserve"> </w:t>
      </w:r>
      <w:r>
        <w:rPr>
          <w:rFonts w:ascii="Symbol" w:eastAsia="Symbol" w:hAnsi="Symbol" w:cs="Symbol"/>
        </w:rPr>
        <w:t>³</w:t>
      </w:r>
      <w:r>
        <w:t>40.0 and yield</w:t>
      </w:r>
      <w:r w:rsidR="00FA6CA0">
        <w:t>ed</w:t>
      </w:r>
      <w:r>
        <w:t xml:space="preserve"> detrital Th-corrected ages of 302.</w:t>
      </w:r>
      <w:r w:rsidR="00DC0BFB">
        <w:t>5</w:t>
      </w:r>
      <w:r>
        <w:t xml:space="preserve"> ± </w:t>
      </w:r>
      <w:r w:rsidR="000503D5">
        <w:t>4</w:t>
      </w:r>
      <w:r w:rsidR="00DC0BFB">
        <w:t>.8</w:t>
      </w:r>
      <w:r>
        <w:t xml:space="preserve"> and 25</w:t>
      </w:r>
      <w:r w:rsidR="00DC0BFB">
        <w:t>6</w:t>
      </w:r>
      <w:r>
        <w:t>.</w:t>
      </w:r>
      <w:r w:rsidR="00DC0BFB">
        <w:t>0</w:t>
      </w:r>
      <w:r>
        <w:t xml:space="preserve"> ± 2.</w:t>
      </w:r>
      <w:r w:rsidR="00DC0BFB">
        <w:t>9</w:t>
      </w:r>
      <w:r>
        <w:t xml:space="preserve"> ka, respectively, within uncertainty of the uncorrected ages. </w:t>
      </w:r>
      <w:r w:rsidR="000503D5">
        <w:t xml:space="preserve">A </w:t>
      </w:r>
      <w:r w:rsidR="0004798A">
        <w:t xml:space="preserve">discrete erosional </w:t>
      </w:r>
      <w:r w:rsidR="007A2853">
        <w:t xml:space="preserve">contact </w:t>
      </w:r>
      <w:r w:rsidR="000503D5">
        <w:t xml:space="preserve">between the lower </w:t>
      </w:r>
      <w:r w:rsidR="007A2853">
        <w:t xml:space="preserve">and middle unit </w:t>
      </w:r>
      <w:r w:rsidR="003F1FF5">
        <w:t xml:space="preserve">indicates that each </w:t>
      </w:r>
      <w:r>
        <w:t xml:space="preserve">unit represents a separate depositional phase with </w:t>
      </w:r>
      <w:r w:rsidR="00AD106C">
        <w:t xml:space="preserve">the first </w:t>
      </w:r>
      <w:r w:rsidR="00C034FB">
        <w:t>emplacement phase occurring</w:t>
      </w:r>
      <w:r w:rsidR="000906FB">
        <w:t xml:space="preserve"> </w:t>
      </w:r>
      <w:r w:rsidR="00B7465D">
        <w:t xml:space="preserve">c. </w:t>
      </w:r>
      <w:r w:rsidR="00941B2B">
        <w:t>44</w:t>
      </w:r>
      <w:r w:rsidR="00DC0BFB">
        <w:t>3</w:t>
      </w:r>
      <w:r w:rsidR="0004798A">
        <w:t>.2</w:t>
      </w:r>
      <w:r w:rsidR="00B7465D">
        <w:t xml:space="preserve"> </w:t>
      </w:r>
      <w:r>
        <w:t xml:space="preserve">ka </w:t>
      </w:r>
      <w:r w:rsidR="00941B2B">
        <w:t xml:space="preserve"> </w:t>
      </w:r>
      <w:r>
        <w:t xml:space="preserve">and </w:t>
      </w:r>
      <w:r w:rsidR="00B033E1">
        <w:t>the</w:t>
      </w:r>
      <w:r w:rsidR="00C034FB">
        <w:t xml:space="preserve"> second </w:t>
      </w:r>
      <w:r>
        <w:t>between 302.</w:t>
      </w:r>
      <w:r w:rsidR="00DC0BFB">
        <w:t>5</w:t>
      </w:r>
      <w:r>
        <w:t xml:space="preserve"> and 256.0 ka. </w:t>
      </w:r>
      <w:r w:rsidR="00644296">
        <w:t xml:space="preserve">At </w:t>
      </w:r>
      <w:r w:rsidR="004A6872">
        <w:t>logged exposure</w:t>
      </w:r>
      <w:r w:rsidR="00644296">
        <w:t xml:space="preserve"> 1, </w:t>
      </w:r>
      <w:r>
        <w:t>the middle and upper units (</w:t>
      </w:r>
      <w:r w:rsidRPr="00CE30DB">
        <w:t>8-C and 8-A</w:t>
      </w:r>
      <w:r>
        <w:t>) yielded uncorrected ages of 215.</w:t>
      </w:r>
      <w:r w:rsidR="00DC0BFB">
        <w:t>9</w:t>
      </w:r>
      <w:r>
        <w:t xml:space="preserve"> ± 3.1 and 19</w:t>
      </w:r>
      <w:r w:rsidR="00DC0BFB">
        <w:t>1</w:t>
      </w:r>
      <w:r>
        <w:t>.</w:t>
      </w:r>
      <w:r w:rsidR="00DC0BFB">
        <w:t>0</w:t>
      </w:r>
      <w:r>
        <w:t xml:space="preserve"> ± 1.</w:t>
      </w:r>
      <w:r w:rsidR="00DC0BFB">
        <w:t>8</w:t>
      </w:r>
      <w:r>
        <w:t xml:space="preserve"> ka, respectively. These samples had </w:t>
      </w:r>
      <w:r w:rsidRPr="000D1E4B">
        <w:rPr>
          <w:vertAlign w:val="superscript"/>
        </w:rPr>
        <w:t>230</w:t>
      </w:r>
      <w:r w:rsidRPr="000D1E4B">
        <w:t>Th</w:t>
      </w:r>
      <w:r>
        <w:t>/</w:t>
      </w:r>
      <w:r w:rsidRPr="000D1E4B">
        <w:rPr>
          <w:vertAlign w:val="superscript"/>
        </w:rPr>
        <w:t>23</w:t>
      </w:r>
      <w:r>
        <w:rPr>
          <w:vertAlign w:val="superscript"/>
        </w:rPr>
        <w:t>2</w:t>
      </w:r>
      <w:r>
        <w:t xml:space="preserve">Th ratios of </w:t>
      </w:r>
      <w:r w:rsidR="003530D9">
        <w:t xml:space="preserve"> </w:t>
      </w:r>
      <w:r>
        <w:t>&gt;128.0 and the correct ages are within the error of the uncorrected ages at 215.</w:t>
      </w:r>
      <w:r w:rsidR="00DC0BFB">
        <w:t>3</w:t>
      </w:r>
      <w:r>
        <w:t xml:space="preserve"> ± 3.1 and 190.</w:t>
      </w:r>
      <w:r w:rsidR="00DC0BFB">
        <w:t>5</w:t>
      </w:r>
      <w:r>
        <w:t xml:space="preserve"> ± 1.</w:t>
      </w:r>
      <w:r w:rsidR="00DC0BFB">
        <w:t>8</w:t>
      </w:r>
      <w:r>
        <w:t xml:space="preserve"> ka, respectively. </w:t>
      </w:r>
      <w:r w:rsidR="00644296">
        <w:t xml:space="preserve">Given the ages generated for the middle unit at </w:t>
      </w:r>
      <w:r w:rsidR="00D32AE7">
        <w:t>exposures</w:t>
      </w:r>
      <w:r w:rsidR="00644296">
        <w:t xml:space="preserve"> 2 and 3, the age generated for the same unit at </w:t>
      </w:r>
      <w:r w:rsidR="00D32AE7">
        <w:t>exposure</w:t>
      </w:r>
      <w:r w:rsidR="00644296">
        <w:t xml:space="preserve"> 1 is very likely to reflect a later phase of calcite </w:t>
      </w:r>
      <w:r w:rsidR="00644296" w:rsidRPr="00BA6D81">
        <w:t>formation</w:t>
      </w:r>
      <w:r w:rsidR="00644296">
        <w:t xml:space="preserve"> within pre-existing</w:t>
      </w:r>
      <w:r w:rsidR="0004798A">
        <w:t xml:space="preserve"> </w:t>
      </w:r>
      <w:r w:rsidR="00644296">
        <w:t>sediments</w:t>
      </w:r>
      <w:r>
        <w:t xml:space="preserve">. In contrast, the age generated for the upper unit represents </w:t>
      </w:r>
      <w:r w:rsidR="000A0F10">
        <w:t xml:space="preserve">the </w:t>
      </w:r>
      <w:r>
        <w:t>ear</w:t>
      </w:r>
      <w:r w:rsidR="000A0F10">
        <w:t>liest</w:t>
      </w:r>
      <w:r>
        <w:t xml:space="preserve"> phase of calcite </w:t>
      </w:r>
      <w:r w:rsidRPr="00BA6D81">
        <w:t>formation</w:t>
      </w:r>
      <w:r>
        <w:t xml:space="preserve"> following the initial</w:t>
      </w:r>
      <w:r w:rsidR="008634DD">
        <w:t xml:space="preserve"> deposition of </w:t>
      </w:r>
      <w:r>
        <w:t>diamicton</w:t>
      </w:r>
      <w:r w:rsidR="00B7465D">
        <w:t xml:space="preserve"> c.190 ka</w:t>
      </w:r>
      <w:r>
        <w:t>.</w:t>
      </w:r>
      <w:r w:rsidR="00D04DDC">
        <w:t xml:space="preserve"> </w:t>
      </w:r>
      <w:r w:rsidR="00E32662">
        <w:t xml:space="preserve">At </w:t>
      </w:r>
      <w:r w:rsidR="00D32AE7">
        <w:t>logged exposure</w:t>
      </w:r>
      <w:r w:rsidR="00E32662">
        <w:t>s 1 and 2, a 42-cm thick, dark reddish brown (5YR) soil</w:t>
      </w:r>
      <w:r w:rsidR="00885571">
        <w:t xml:space="preserve"> formed on the moraine surface generated a </w:t>
      </w:r>
      <w:r w:rsidR="00E32662">
        <w:t xml:space="preserve">PDI </w:t>
      </w:r>
      <w:r w:rsidR="00885571">
        <w:t xml:space="preserve">value </w:t>
      </w:r>
      <w:r w:rsidR="00E32662">
        <w:t>of 22.8</w:t>
      </w:r>
      <w:r w:rsidR="00885571">
        <w:t xml:space="preserve">. </w:t>
      </w:r>
      <w:r w:rsidR="00E32662" w:rsidRPr="008C339F">
        <w:rPr>
          <w:color w:val="FF0000"/>
        </w:rPr>
        <w:t xml:space="preserve"> </w:t>
      </w:r>
    </w:p>
    <w:p w14:paraId="000E6A3A" w14:textId="5BB9861F" w:rsidR="00AD5006" w:rsidRDefault="00AD5006" w:rsidP="00657F0E">
      <w:pPr>
        <w:spacing w:line="480" w:lineRule="auto"/>
        <w:mirrorIndents/>
        <w:rPr>
          <w:color w:val="FF0000"/>
        </w:rPr>
      </w:pPr>
    </w:p>
    <w:p w14:paraId="174F9034" w14:textId="6C6D1FD5" w:rsidR="007F24B4" w:rsidRDefault="00DE5D12" w:rsidP="00657F0E">
      <w:pPr>
        <w:spacing w:line="480" w:lineRule="auto"/>
        <w:mirrorIndents/>
      </w:pPr>
      <w:r>
        <w:t>5.</w:t>
      </w:r>
      <w:r w:rsidR="00767C4F">
        <w:t>3</w:t>
      </w:r>
      <w:r>
        <w:t>.</w:t>
      </w:r>
      <w:r w:rsidR="00F15239">
        <w:t>3</w:t>
      </w:r>
      <w:r>
        <w:t>. Spanolakos valley</w:t>
      </w:r>
    </w:p>
    <w:p w14:paraId="07131D7E" w14:textId="77777777" w:rsidR="008634DD" w:rsidRDefault="008634DD" w:rsidP="00657F0E">
      <w:pPr>
        <w:spacing w:line="480" w:lineRule="auto"/>
        <w:mirrorIndents/>
      </w:pPr>
    </w:p>
    <w:p w14:paraId="6260D914" w14:textId="3EE61B5B" w:rsidR="00C97DEC" w:rsidRDefault="008634DD" w:rsidP="00657F0E">
      <w:pPr>
        <w:spacing w:line="480" w:lineRule="auto"/>
        <w:mirrorIndents/>
      </w:pPr>
      <w:r>
        <w:t>W</w:t>
      </w:r>
      <w:r w:rsidR="00D46AEB">
        <w:t xml:space="preserve">ithin </w:t>
      </w:r>
      <w:r w:rsidR="00D14948">
        <w:t>a mid-valley moraine</w:t>
      </w:r>
      <w:r>
        <w:t xml:space="preserve">, </w:t>
      </w:r>
      <w:r w:rsidR="00B934CD">
        <w:t>diamicton comp</w:t>
      </w:r>
      <w:r w:rsidR="00266733">
        <w:t>rising</w:t>
      </w:r>
      <w:r w:rsidR="00B934CD">
        <w:t xml:space="preserve"> </w:t>
      </w:r>
      <w:r w:rsidR="00623C52">
        <w:t>g</w:t>
      </w:r>
      <w:r>
        <w:t>ravel</w:t>
      </w:r>
      <w:r w:rsidR="00266733">
        <w:t>s</w:t>
      </w:r>
      <w:r>
        <w:t xml:space="preserve"> and cobble</w:t>
      </w:r>
      <w:r w:rsidR="00266733">
        <w:t>s</w:t>
      </w:r>
      <w:r w:rsidR="00B934CD">
        <w:t xml:space="preserve"> </w:t>
      </w:r>
      <w:r w:rsidR="00AD5006">
        <w:t>(</w:t>
      </w:r>
      <w:r w:rsidR="00D32AE7">
        <w:t>logged exposure</w:t>
      </w:r>
      <w:r w:rsidR="00AD5006">
        <w:t xml:space="preserve"> </w:t>
      </w:r>
      <w:r w:rsidR="00EB73DF">
        <w:t>7</w:t>
      </w:r>
      <w:r w:rsidR="00AD5006">
        <w:t xml:space="preserve">) </w:t>
      </w:r>
      <w:r w:rsidR="00C97DEC">
        <w:t>yield</w:t>
      </w:r>
      <w:r w:rsidR="0026550A">
        <w:t>ed</w:t>
      </w:r>
      <w:r w:rsidR="00C97DEC">
        <w:t xml:space="preserve"> detrital Th</w:t>
      </w:r>
      <w:r w:rsidR="00862393">
        <w:t>-</w:t>
      </w:r>
      <w:r w:rsidR="00C97DEC">
        <w:t>corrected ages of 121.</w:t>
      </w:r>
      <w:r w:rsidR="00DC0BFB">
        <w:t>8</w:t>
      </w:r>
      <w:r w:rsidR="00C97DEC">
        <w:t xml:space="preserve"> ± 1.</w:t>
      </w:r>
      <w:r w:rsidR="00DC0BFB">
        <w:t>9</w:t>
      </w:r>
      <w:r w:rsidR="00C97DEC">
        <w:t xml:space="preserve"> ka (3-B) and 116.</w:t>
      </w:r>
      <w:r w:rsidR="00DC0BFB">
        <w:t>8</w:t>
      </w:r>
      <w:r w:rsidR="00C97DEC">
        <w:t xml:space="preserve"> ± 2.4 ka (3-C), respectively. These samples had (</w:t>
      </w:r>
      <w:r w:rsidR="00C97DEC" w:rsidRPr="6C9BC93F">
        <w:rPr>
          <w:vertAlign w:val="superscript"/>
        </w:rPr>
        <w:t>230</w:t>
      </w:r>
      <w:r w:rsidR="00C97DEC">
        <w:t>Th/</w:t>
      </w:r>
      <w:r w:rsidR="00C97DEC" w:rsidRPr="6C9BC93F">
        <w:rPr>
          <w:vertAlign w:val="superscript"/>
        </w:rPr>
        <w:t>232</w:t>
      </w:r>
      <w:r w:rsidR="00C97DEC">
        <w:t>Th</w:t>
      </w:r>
      <w:r w:rsidR="00237A52">
        <w:t>)</w:t>
      </w:r>
      <w:r w:rsidR="00C97DEC">
        <w:t xml:space="preserve"> ratios &gt;18 (Table 2 and Fig. </w:t>
      </w:r>
      <w:r w:rsidR="00484641">
        <w:t>3)</w:t>
      </w:r>
      <w:r w:rsidR="00C97DEC">
        <w:t>.</w:t>
      </w:r>
      <w:r w:rsidR="00484641">
        <w:t xml:space="preserve"> </w:t>
      </w:r>
      <w:r w:rsidR="00B22B2D">
        <w:t xml:space="preserve">A </w:t>
      </w:r>
      <w:r w:rsidR="004F5257">
        <w:t>discrete</w:t>
      </w:r>
      <w:r w:rsidR="00B22B2D">
        <w:t xml:space="preserve"> erosional contact s</w:t>
      </w:r>
      <w:r w:rsidR="00F01F44">
        <w:t xml:space="preserve">ubdivides </w:t>
      </w:r>
      <w:r w:rsidR="000D26A4">
        <w:t xml:space="preserve">the </w:t>
      </w:r>
      <w:r w:rsidR="00B934CD">
        <w:t xml:space="preserve">diamicton into an upper and lower </w:t>
      </w:r>
      <w:r w:rsidR="00B22B2D">
        <w:t>unit</w:t>
      </w:r>
      <w:r w:rsidR="00200AC0">
        <w:t xml:space="preserve">. The </w:t>
      </w:r>
      <w:r w:rsidR="002E067E">
        <w:t xml:space="preserve">age </w:t>
      </w:r>
      <w:r w:rsidR="003B07CA">
        <w:t xml:space="preserve">of </w:t>
      </w:r>
      <w:r w:rsidR="002E067E">
        <w:t>the underlying unit represent</w:t>
      </w:r>
      <w:r w:rsidR="00200AC0">
        <w:t>s</w:t>
      </w:r>
      <w:r w:rsidR="002E067E">
        <w:t xml:space="preserve"> a phase of calcite formation within </w:t>
      </w:r>
      <w:r w:rsidR="009D6CA1">
        <w:t>pre-existing glacial deposits</w:t>
      </w:r>
      <w:r w:rsidR="00200AC0">
        <w:t xml:space="preserve">, whereas the </w:t>
      </w:r>
      <w:r w:rsidR="00454E78">
        <w:t xml:space="preserve">age </w:t>
      </w:r>
      <w:r w:rsidR="000A2BFE">
        <w:t xml:space="preserve">generated for the upper unit </w:t>
      </w:r>
      <w:r w:rsidR="004A649D">
        <w:t>represent</w:t>
      </w:r>
      <w:r w:rsidR="000A2BFE">
        <w:t>s</w:t>
      </w:r>
      <w:r w:rsidR="004A649D">
        <w:t xml:space="preserve"> a phase of</w:t>
      </w:r>
      <w:r w:rsidR="00CC1847">
        <w:t xml:space="preserve"> </w:t>
      </w:r>
      <w:r w:rsidR="004A649D">
        <w:t xml:space="preserve">calcite formation immediately </w:t>
      </w:r>
      <w:r w:rsidR="00FE3E46">
        <w:t>following the</w:t>
      </w:r>
      <w:r w:rsidR="000A2BFE">
        <w:t xml:space="preserve"> </w:t>
      </w:r>
      <w:r w:rsidR="00A23681">
        <w:t xml:space="preserve">deposition </w:t>
      </w:r>
      <w:r w:rsidR="00FE3E46">
        <w:t xml:space="preserve">of </w:t>
      </w:r>
      <w:r w:rsidR="00E36103">
        <w:t xml:space="preserve">glacial sediments </w:t>
      </w:r>
      <w:r w:rsidR="009D6CA1">
        <w:t>c. 116</w:t>
      </w:r>
      <w:r w:rsidR="000770E2">
        <w:t>.8</w:t>
      </w:r>
      <w:r w:rsidR="00B7465D">
        <w:t xml:space="preserve"> </w:t>
      </w:r>
      <w:r w:rsidR="009D6CA1">
        <w:t>ka</w:t>
      </w:r>
      <w:r w:rsidR="000770E2">
        <w:t xml:space="preserve">. </w:t>
      </w:r>
      <w:r w:rsidR="00AB158B">
        <w:t>O</w:t>
      </w:r>
      <w:r w:rsidR="00C97DEC">
        <w:t>n the moraine surface, a laterally discontinuous 13-cm thick brown (7.5YR) silty soil generate</w:t>
      </w:r>
      <w:r w:rsidR="00842F3D">
        <w:t>d</w:t>
      </w:r>
      <w:r w:rsidR="00C97DEC">
        <w:t xml:space="preserve"> a PDI </w:t>
      </w:r>
      <w:r w:rsidR="00885571">
        <w:t xml:space="preserve">value </w:t>
      </w:r>
      <w:r w:rsidR="00C97DEC">
        <w:t>of 1</w:t>
      </w:r>
      <w:r w:rsidR="001F54E9">
        <w:t>1</w:t>
      </w:r>
      <w:r w:rsidR="00C97DEC">
        <w:t>.</w:t>
      </w:r>
      <w:r w:rsidR="001F54E9">
        <w:t>2</w:t>
      </w:r>
      <w:r w:rsidR="00C97DEC">
        <w:t xml:space="preserve">.  </w:t>
      </w:r>
    </w:p>
    <w:p w14:paraId="3874BE07" w14:textId="77777777" w:rsidR="00C97DEC" w:rsidRDefault="00C97DEC" w:rsidP="00657F0E">
      <w:pPr>
        <w:spacing w:line="480" w:lineRule="auto"/>
        <w:mirrorIndents/>
      </w:pPr>
    </w:p>
    <w:p w14:paraId="71AAE7F5" w14:textId="7A026D4E" w:rsidR="00C97DEC" w:rsidRDefault="00C97DEC" w:rsidP="00657F0E">
      <w:pPr>
        <w:spacing w:line="480" w:lineRule="auto"/>
        <w:mirrorIndents/>
      </w:pPr>
      <w:r>
        <w:t xml:space="preserve">Five U-series ages were generated for </w:t>
      </w:r>
      <w:r w:rsidR="00B033E1">
        <w:t>the</w:t>
      </w:r>
      <w:r w:rsidR="009260CB">
        <w:t xml:space="preserve"> </w:t>
      </w:r>
      <w:r w:rsidR="0241D2BC">
        <w:t>glaciofluvial</w:t>
      </w:r>
      <w:r w:rsidR="009260CB">
        <w:t xml:space="preserve"> </w:t>
      </w:r>
      <w:r w:rsidR="28FFC530">
        <w:t xml:space="preserve">outwash </w:t>
      </w:r>
      <w:r>
        <w:t>fan</w:t>
      </w:r>
      <w:r w:rsidR="00D639E2">
        <w:t xml:space="preserve"> </w:t>
      </w:r>
      <w:r>
        <w:t>(Table 2</w:t>
      </w:r>
      <w:r w:rsidR="00F73390">
        <w:t xml:space="preserve"> and Fig. 3</w:t>
      </w:r>
      <w:r>
        <w:t>). Within the upper fan</w:t>
      </w:r>
      <w:r w:rsidR="00B033E1">
        <w:t xml:space="preserve"> </w:t>
      </w:r>
      <w:r>
        <w:t xml:space="preserve">a </w:t>
      </w:r>
      <w:r w:rsidR="00EB488F">
        <w:t>gravel</w:t>
      </w:r>
      <w:r>
        <w:t xml:space="preserve"> and cobble unit and overlying pebble unit </w:t>
      </w:r>
      <w:r w:rsidR="00C95575">
        <w:t>(</w:t>
      </w:r>
      <w:r w:rsidR="00D32AE7">
        <w:t>logged exposure</w:t>
      </w:r>
      <w:r w:rsidR="00C95575">
        <w:t xml:space="preserve"> 9) </w:t>
      </w:r>
      <w:r>
        <w:t>yielded uncorrected ages of 123.7 ± 0.7 ka (12-A) and 101.7 ± 0.4 ka, respectively. These samples had (</w:t>
      </w:r>
      <w:r w:rsidRPr="1FF047EE">
        <w:rPr>
          <w:vertAlign w:val="superscript"/>
        </w:rPr>
        <w:t>230</w:t>
      </w:r>
      <w:r>
        <w:t>Th/</w:t>
      </w:r>
      <w:r w:rsidRPr="1FF047EE">
        <w:rPr>
          <w:vertAlign w:val="superscript"/>
        </w:rPr>
        <w:t>232</w:t>
      </w:r>
      <w:r>
        <w:t>Th) ratios of 5.8 and 4.3, and although this imposed</w:t>
      </w:r>
      <w:r w:rsidR="003F6311">
        <w:t xml:space="preserve"> moderate </w:t>
      </w:r>
      <w:r>
        <w:t>propagated uncertainties on the detrital</w:t>
      </w:r>
      <w:r w:rsidR="00F73390">
        <w:t>-</w:t>
      </w:r>
      <w:r>
        <w:t>Th corrected ages of 108.</w:t>
      </w:r>
      <w:r w:rsidR="00D639E2">
        <w:t>6</w:t>
      </w:r>
      <w:r>
        <w:t xml:space="preserve"> ± 11.</w:t>
      </w:r>
      <w:r w:rsidR="00D639E2">
        <w:t>4</w:t>
      </w:r>
      <w:r>
        <w:t xml:space="preserve"> ka and 91.</w:t>
      </w:r>
      <w:r w:rsidR="00D639E2">
        <w:t>8</w:t>
      </w:r>
      <w:r>
        <w:t xml:space="preserve"> ± 7.</w:t>
      </w:r>
      <w:r w:rsidR="00D639E2">
        <w:t>2</w:t>
      </w:r>
      <w:r>
        <w:t xml:space="preserve"> ka, respectively, the</w:t>
      </w:r>
      <w:r w:rsidR="00DC47C1">
        <w:t xml:space="preserve">se </w:t>
      </w:r>
      <w:r>
        <w:t>are nevertheless useful for the purposes of this study in placing age constraints on</w:t>
      </w:r>
      <w:r w:rsidR="00DC47C1">
        <w:t xml:space="preserve"> both </w:t>
      </w:r>
      <w:r>
        <w:t xml:space="preserve">units. </w:t>
      </w:r>
      <w:bookmarkStart w:id="8" w:name="_Hlk108453586"/>
      <w:r>
        <w:t>At this section,</w:t>
      </w:r>
      <w:r w:rsidR="000A2BFE">
        <w:t xml:space="preserve"> </w:t>
      </w:r>
      <w:r w:rsidR="0023674A">
        <w:t xml:space="preserve">thin calcites benches are present towards the base of individual </w:t>
      </w:r>
      <w:r w:rsidR="0058228C">
        <w:t xml:space="preserve">gravel and cobble units that have been </w:t>
      </w:r>
      <w:r w:rsidR="00A2092B">
        <w:t>unconformably overl</w:t>
      </w:r>
      <w:r w:rsidR="0058228C">
        <w:t xml:space="preserve">ain by </w:t>
      </w:r>
      <w:r w:rsidR="00CC1847">
        <w:t xml:space="preserve">partially reworked </w:t>
      </w:r>
      <w:r w:rsidR="0058228C">
        <w:t xml:space="preserve">fine </w:t>
      </w:r>
      <w:r w:rsidR="00A2092B">
        <w:t>gravel</w:t>
      </w:r>
      <w:r w:rsidR="0058228C">
        <w:t xml:space="preserve">s. </w:t>
      </w:r>
      <w:bookmarkStart w:id="9" w:name="_Hlk108453918"/>
      <w:bookmarkEnd w:id="8"/>
      <w:r>
        <w:t>Given this stratigraphic context,</w:t>
      </w:r>
      <w:r w:rsidR="008B0D62">
        <w:t xml:space="preserve"> the </w:t>
      </w:r>
      <w:r w:rsidR="00FE5904">
        <w:t xml:space="preserve">age of </w:t>
      </w:r>
      <w:r w:rsidR="0058228C">
        <w:t xml:space="preserve">each unit </w:t>
      </w:r>
      <w:r w:rsidR="00FE5904">
        <w:t xml:space="preserve">represents </w:t>
      </w:r>
      <w:r w:rsidR="00F23AF5">
        <w:t xml:space="preserve">the </w:t>
      </w:r>
      <w:r w:rsidR="004B7458">
        <w:t xml:space="preserve">earliest </w:t>
      </w:r>
      <w:r w:rsidR="00394E15">
        <w:t xml:space="preserve">calcite formation </w:t>
      </w:r>
      <w:r w:rsidR="004B7458">
        <w:t xml:space="preserve">phase </w:t>
      </w:r>
      <w:r w:rsidR="00F23AF5">
        <w:t xml:space="preserve">following </w:t>
      </w:r>
      <w:r w:rsidR="00FE5904">
        <w:t xml:space="preserve">the </w:t>
      </w:r>
      <w:r w:rsidR="00A23681">
        <w:t xml:space="preserve">deposition </w:t>
      </w:r>
      <w:r w:rsidR="00FE5904">
        <w:t xml:space="preserve">of </w:t>
      </w:r>
      <w:r w:rsidR="009260CB">
        <w:t>glaci</w:t>
      </w:r>
      <w:r w:rsidR="4E884D81">
        <w:t>ofluvial</w:t>
      </w:r>
      <w:r w:rsidR="00306803">
        <w:t xml:space="preserve"> </w:t>
      </w:r>
      <w:r w:rsidR="5E023251">
        <w:t xml:space="preserve">outwash </w:t>
      </w:r>
      <w:r w:rsidR="00204C1D">
        <w:t xml:space="preserve">at </w:t>
      </w:r>
      <w:r w:rsidR="009D6CA1">
        <w:t>c. 108</w:t>
      </w:r>
      <w:r w:rsidR="000770E2">
        <w:t>.6</w:t>
      </w:r>
      <w:r w:rsidR="00B7465D">
        <w:t xml:space="preserve"> </w:t>
      </w:r>
      <w:r w:rsidR="00204C1D">
        <w:t xml:space="preserve">ka </w:t>
      </w:r>
      <w:r w:rsidR="0058228C">
        <w:t xml:space="preserve">and </w:t>
      </w:r>
      <w:r w:rsidR="004922CF">
        <w:t>c. 91</w:t>
      </w:r>
      <w:r w:rsidR="000770E2">
        <w:t>.8</w:t>
      </w:r>
      <w:r w:rsidR="00B7465D">
        <w:t xml:space="preserve"> </w:t>
      </w:r>
      <w:r w:rsidR="004922CF">
        <w:t>ka</w:t>
      </w:r>
      <w:r w:rsidR="00204C1D">
        <w:t>, respectively</w:t>
      </w:r>
      <w:r w:rsidR="004922CF">
        <w:t xml:space="preserve"> </w:t>
      </w:r>
      <w:r w:rsidR="00BD0A19">
        <w:t>(cf. Hamlin, 2000)</w:t>
      </w:r>
      <w:r w:rsidR="00D0198F">
        <w:t xml:space="preserve">. </w:t>
      </w:r>
      <w:bookmarkEnd w:id="9"/>
      <w:r>
        <w:t>On the fan surface, a laterally discontinuous 10-cm thick brown (7.5YR) soil yield</w:t>
      </w:r>
      <w:r w:rsidR="00EB471C">
        <w:t>ed</w:t>
      </w:r>
      <w:r>
        <w:t xml:space="preserve"> a PDI </w:t>
      </w:r>
      <w:r w:rsidR="00237A52">
        <w:t xml:space="preserve">value </w:t>
      </w:r>
      <w:r>
        <w:t xml:space="preserve">of 7.7.  </w:t>
      </w:r>
    </w:p>
    <w:p w14:paraId="4491A4E7" w14:textId="411EB47E" w:rsidR="00C97DEC" w:rsidRDefault="00C97DEC" w:rsidP="00657F0E">
      <w:pPr>
        <w:spacing w:before="240" w:line="480" w:lineRule="auto"/>
        <w:mirrorIndents/>
      </w:pPr>
      <w:r>
        <w:t>Within the lower fan</w:t>
      </w:r>
      <w:r w:rsidR="004D4795">
        <w:t xml:space="preserve"> (</w:t>
      </w:r>
      <w:r w:rsidR="00D32AE7">
        <w:t>logged exposure</w:t>
      </w:r>
      <w:r w:rsidR="004D4795">
        <w:t xml:space="preserve"> </w:t>
      </w:r>
      <w:r w:rsidR="00EB73DF">
        <w:t>10</w:t>
      </w:r>
      <w:r w:rsidR="004D4795">
        <w:t>)</w:t>
      </w:r>
      <w:r>
        <w:t xml:space="preserve">, the basal gravel unit yielded an </w:t>
      </w:r>
      <w:r w:rsidR="00D649C9">
        <w:t xml:space="preserve">uncorrected </w:t>
      </w:r>
      <w:r>
        <w:t>age of</w:t>
      </w:r>
      <w:r w:rsidR="00D649C9">
        <w:t xml:space="preserve"> 429.</w:t>
      </w:r>
      <w:r w:rsidR="00DC0BFB">
        <w:t>1</w:t>
      </w:r>
      <w:r>
        <w:t xml:space="preserve"> </w:t>
      </w:r>
      <w:r w:rsidR="00D649C9">
        <w:t>± 17.</w:t>
      </w:r>
      <w:r w:rsidR="00DC0BFB">
        <w:t>9</w:t>
      </w:r>
      <w:r w:rsidR="00D649C9">
        <w:t xml:space="preserve"> </w:t>
      </w:r>
      <w:r>
        <w:t>ka (13</w:t>
      </w:r>
      <w:r w:rsidR="007056A7">
        <w:t xml:space="preserve"> </w:t>
      </w:r>
      <w:r>
        <w:t xml:space="preserve">-C). </w:t>
      </w:r>
      <w:r w:rsidR="00D649C9">
        <w:t>This sample had a (</w:t>
      </w:r>
      <w:r w:rsidR="00D649C9" w:rsidRPr="67D144CF">
        <w:rPr>
          <w:vertAlign w:val="superscript"/>
        </w:rPr>
        <w:t>230</w:t>
      </w:r>
      <w:r w:rsidR="00D649C9">
        <w:t>Th/</w:t>
      </w:r>
      <w:r w:rsidR="00D649C9" w:rsidRPr="67D144CF">
        <w:rPr>
          <w:vertAlign w:val="superscript"/>
        </w:rPr>
        <w:t>232</w:t>
      </w:r>
      <w:r w:rsidR="00D649C9">
        <w:t>Th) ratio of 20.8 and the correct age is within the error of the uncorrected age at 424.8 ± 17.4 ka</w:t>
      </w:r>
      <w:r w:rsidR="00D649C9" w:rsidRPr="67D144CF">
        <w:rPr>
          <w:color w:val="FF0000"/>
        </w:rPr>
        <w:t xml:space="preserve">. </w:t>
      </w:r>
      <w:r>
        <w:t xml:space="preserve">By comparison, the middle and upper </w:t>
      </w:r>
      <w:r w:rsidR="000E09F4">
        <w:t>gravel</w:t>
      </w:r>
      <w:r>
        <w:t xml:space="preserve"> units, generate</w:t>
      </w:r>
      <w:r w:rsidR="0065267A">
        <w:t>d</w:t>
      </w:r>
      <w:r>
        <w:t xml:space="preserve"> detrital Th-corrected ages of 332.</w:t>
      </w:r>
      <w:r w:rsidR="00DC0BFB">
        <w:t>6</w:t>
      </w:r>
      <w:r>
        <w:t xml:space="preserve"> ± 6.</w:t>
      </w:r>
      <w:r w:rsidR="00DC0BFB">
        <w:t>8</w:t>
      </w:r>
      <w:r>
        <w:t xml:space="preserve"> ka (13-A, (</w:t>
      </w:r>
      <w:r w:rsidRPr="67D144CF">
        <w:rPr>
          <w:vertAlign w:val="superscript"/>
        </w:rPr>
        <w:t>230</w:t>
      </w:r>
      <w:r>
        <w:t>Th/</w:t>
      </w:r>
      <w:r w:rsidRPr="67D144CF">
        <w:rPr>
          <w:vertAlign w:val="superscript"/>
        </w:rPr>
        <w:t>232</w:t>
      </w:r>
      <w:r>
        <w:t>Th) =121.4) and 306.</w:t>
      </w:r>
      <w:r w:rsidR="00DC0BFB">
        <w:t>7</w:t>
      </w:r>
      <w:r>
        <w:t xml:space="preserve"> ± 5.</w:t>
      </w:r>
      <w:r w:rsidR="00DC0BFB">
        <w:t>2</w:t>
      </w:r>
      <w:r>
        <w:t xml:space="preserve"> ka (13-B, (</w:t>
      </w:r>
      <w:r w:rsidRPr="67D144CF">
        <w:rPr>
          <w:vertAlign w:val="superscript"/>
        </w:rPr>
        <w:t>230</w:t>
      </w:r>
      <w:r>
        <w:t>Th/</w:t>
      </w:r>
      <w:r w:rsidRPr="67D144CF">
        <w:rPr>
          <w:vertAlign w:val="superscript"/>
        </w:rPr>
        <w:t>232</w:t>
      </w:r>
      <w:r>
        <w:t>Th) =34.1)</w:t>
      </w:r>
      <w:r w:rsidR="00C402EB">
        <w:t>, respectively</w:t>
      </w:r>
      <w:r>
        <w:t xml:space="preserve">. </w:t>
      </w:r>
      <w:r w:rsidR="009B3F0F">
        <w:t>S</w:t>
      </w:r>
      <w:r w:rsidR="00214C58">
        <w:t>ubtle unconformities separate each of the three units and suggest deposition occurred in t</w:t>
      </w:r>
      <w:r w:rsidR="00F73390">
        <w:t>wo</w:t>
      </w:r>
      <w:r w:rsidR="00214C58">
        <w:t xml:space="preserve"> </w:t>
      </w:r>
      <w:r w:rsidR="0065267A">
        <w:t xml:space="preserve">discrete </w:t>
      </w:r>
      <w:r w:rsidR="00214C58">
        <w:t xml:space="preserve">phases. The initial phase </w:t>
      </w:r>
      <w:r>
        <w:t xml:space="preserve">started </w:t>
      </w:r>
      <w:r w:rsidR="004922CF">
        <w:t>c.</w:t>
      </w:r>
      <w:r w:rsidR="00D649C9">
        <w:t>424</w:t>
      </w:r>
      <w:r w:rsidR="00204C1D">
        <w:t>.8</w:t>
      </w:r>
      <w:r w:rsidR="00B7465D">
        <w:t xml:space="preserve"> </w:t>
      </w:r>
      <w:r>
        <w:t xml:space="preserve">ka </w:t>
      </w:r>
      <w:r w:rsidR="001C38DD">
        <w:t xml:space="preserve">and </w:t>
      </w:r>
      <w:r w:rsidR="00132682">
        <w:t xml:space="preserve">provides a limiting age for the oldest </w:t>
      </w:r>
      <w:r w:rsidR="1A146F90">
        <w:t>glaciofluvial</w:t>
      </w:r>
      <w:r w:rsidR="6FC0427C">
        <w:t xml:space="preserve"> outwash</w:t>
      </w:r>
      <w:r w:rsidR="00644CE1">
        <w:t xml:space="preserve"> </w:t>
      </w:r>
      <w:r w:rsidR="00132682">
        <w:t>sediments preserved in the valley</w:t>
      </w:r>
      <w:r w:rsidR="00204C1D">
        <w:t>. Following th</w:t>
      </w:r>
      <w:r w:rsidR="005C6346">
        <w:t>is phase, the basal sediments were subjected to minor</w:t>
      </w:r>
      <w:r w:rsidR="00204C1D">
        <w:t xml:space="preserve"> reworking </w:t>
      </w:r>
      <w:r w:rsidR="005C6346">
        <w:t xml:space="preserve">prior to a further period of significant </w:t>
      </w:r>
      <w:r w:rsidR="0DB477D0">
        <w:t>glaciofluvial</w:t>
      </w:r>
      <w:r w:rsidR="009260CB">
        <w:t xml:space="preserve"> </w:t>
      </w:r>
      <w:r w:rsidR="7559E3DB">
        <w:t xml:space="preserve">outwash </w:t>
      </w:r>
      <w:r w:rsidR="00132682">
        <w:t xml:space="preserve">deposition </w:t>
      </w:r>
      <w:r>
        <w:t>between 332</w:t>
      </w:r>
      <w:r w:rsidR="005C6346">
        <w:t xml:space="preserve">.6 </w:t>
      </w:r>
      <w:r>
        <w:t>and 30</w:t>
      </w:r>
      <w:r w:rsidR="000D77E3">
        <w:t>6</w:t>
      </w:r>
      <w:r w:rsidR="005C6346">
        <w:t>.7</w:t>
      </w:r>
      <w:r>
        <w:t xml:space="preserve"> ka.</w:t>
      </w:r>
      <w:r w:rsidR="00132682">
        <w:t xml:space="preserve"> </w:t>
      </w:r>
      <w:r w:rsidR="00301067">
        <w:t xml:space="preserve">Long-term stability of the surface is evidenced by the formation of a </w:t>
      </w:r>
      <w:r>
        <w:t xml:space="preserve">38 cm thick reddish brown (5 YR) soil </w:t>
      </w:r>
      <w:r w:rsidR="00301067">
        <w:t xml:space="preserve">that </w:t>
      </w:r>
      <w:r>
        <w:t>produce</w:t>
      </w:r>
      <w:r w:rsidR="00960B54">
        <w:t>d</w:t>
      </w:r>
      <w:r>
        <w:t xml:space="preserve"> a PDI</w:t>
      </w:r>
      <w:r w:rsidR="00237A52">
        <w:t xml:space="preserve"> value </w:t>
      </w:r>
      <w:r>
        <w:t>of 33.4.</w:t>
      </w:r>
    </w:p>
    <w:p w14:paraId="16B156C7" w14:textId="77777777" w:rsidR="00C97DEC" w:rsidRDefault="00C97DEC" w:rsidP="00657F0E">
      <w:pPr>
        <w:spacing w:line="480" w:lineRule="auto"/>
        <w:mirrorIndents/>
      </w:pPr>
    </w:p>
    <w:p w14:paraId="5B01F599" w14:textId="39D09016" w:rsidR="00241009" w:rsidRDefault="00F15239" w:rsidP="00657F0E">
      <w:pPr>
        <w:spacing w:line="480" w:lineRule="auto"/>
        <w:mirrorIndents/>
      </w:pPr>
      <w:r>
        <w:t>5.</w:t>
      </w:r>
      <w:r w:rsidR="00767C4F">
        <w:t>4</w:t>
      </w:r>
      <w:r>
        <w:t>. OSL analysis</w:t>
      </w:r>
    </w:p>
    <w:p w14:paraId="5FA5231D" w14:textId="77777777" w:rsidR="001055C1" w:rsidRDefault="001055C1" w:rsidP="00657F0E">
      <w:pPr>
        <w:spacing w:line="480" w:lineRule="auto"/>
        <w:mirrorIndents/>
      </w:pPr>
    </w:p>
    <w:p w14:paraId="206CD642" w14:textId="3A206DD4" w:rsidR="00761374" w:rsidRDefault="004F7B44" w:rsidP="00657F0E">
      <w:pPr>
        <w:spacing w:line="480" w:lineRule="auto"/>
        <w:mirrorIndents/>
      </w:pPr>
      <w:r>
        <w:t xml:space="preserve">A single </w:t>
      </w:r>
      <w:r w:rsidR="009E0D91">
        <w:t>OSL age w</w:t>
      </w:r>
      <w:r>
        <w:t>as</w:t>
      </w:r>
      <w:r w:rsidR="009E0D91">
        <w:t xml:space="preserve"> generated </w:t>
      </w:r>
      <w:r w:rsidR="00344453">
        <w:t>from</w:t>
      </w:r>
      <w:r w:rsidR="00C30417">
        <w:t xml:space="preserve"> </w:t>
      </w:r>
      <w:r>
        <w:t xml:space="preserve">the upper </w:t>
      </w:r>
      <w:r w:rsidR="00F14610">
        <w:t xml:space="preserve">Spanolakos valley </w:t>
      </w:r>
      <w:r w:rsidR="009D235B">
        <w:t>(Table 3)</w:t>
      </w:r>
      <w:r w:rsidR="00331C46">
        <w:t xml:space="preserve">. </w:t>
      </w:r>
      <w:bookmarkStart w:id="10" w:name="_Hlk82850572"/>
      <w:r w:rsidR="0094159C">
        <w:t>F</w:t>
      </w:r>
      <w:r>
        <w:t>ine</w:t>
      </w:r>
      <w:r w:rsidR="002761BA">
        <w:t>-</w:t>
      </w:r>
      <w:r w:rsidR="0094159C">
        <w:t xml:space="preserve"> to medium</w:t>
      </w:r>
      <w:r w:rsidR="002761BA">
        <w:t xml:space="preserve">-grained </w:t>
      </w:r>
      <w:r w:rsidR="00963AB8">
        <w:t>sand</w:t>
      </w:r>
      <w:r w:rsidR="0094159C">
        <w:t xml:space="preserve">s that form </w:t>
      </w:r>
      <w:r w:rsidR="002761BA">
        <w:t xml:space="preserve">an extensive supporting </w:t>
      </w:r>
      <w:r w:rsidR="0094159C">
        <w:t xml:space="preserve">matrix around crudely stratified gravels </w:t>
      </w:r>
      <w:bookmarkEnd w:id="10"/>
      <w:r w:rsidR="00C95575">
        <w:t>(</w:t>
      </w:r>
      <w:r w:rsidR="00D32AE7">
        <w:t>logged exposure</w:t>
      </w:r>
      <w:r w:rsidR="00C95575">
        <w:t xml:space="preserve"> 7) </w:t>
      </w:r>
      <w:r w:rsidR="00464C2E" w:rsidRPr="00856652">
        <w:t>yield</w:t>
      </w:r>
      <w:r w:rsidR="004A341B">
        <w:t>ed</w:t>
      </w:r>
      <w:r w:rsidR="00464C2E" w:rsidRPr="00856652">
        <w:t xml:space="preserve"> a </w:t>
      </w:r>
      <w:r w:rsidR="003B29ED">
        <w:t xml:space="preserve">maximum </w:t>
      </w:r>
      <w:r w:rsidR="004C3E2F" w:rsidRPr="00856652">
        <w:t xml:space="preserve">age </w:t>
      </w:r>
      <w:r w:rsidR="00464C2E" w:rsidRPr="0089078F">
        <w:t xml:space="preserve">of </w:t>
      </w:r>
      <w:r w:rsidR="0003300A">
        <w:t xml:space="preserve">67 </w:t>
      </w:r>
      <w:r w:rsidR="00464C2E" w:rsidRPr="0089078F">
        <w:t xml:space="preserve">± </w:t>
      </w:r>
      <w:r w:rsidR="004309CC">
        <w:t>6</w:t>
      </w:r>
      <w:r w:rsidR="00464C2E" w:rsidRPr="0089078F">
        <w:t xml:space="preserve"> ka</w:t>
      </w:r>
      <w:r w:rsidR="00985EF5" w:rsidRPr="0089078F">
        <w:t xml:space="preserve"> (</w:t>
      </w:r>
      <w:r w:rsidR="00DF479A">
        <w:t>0</w:t>
      </w:r>
      <w:r w:rsidR="00E76312">
        <w:t>7</w:t>
      </w:r>
      <w:r w:rsidR="00DF479A">
        <w:t>240</w:t>
      </w:r>
      <w:r w:rsidR="00E76312">
        <w:t>6</w:t>
      </w:r>
      <w:r w:rsidR="00985EF5" w:rsidRPr="0089078F">
        <w:t>)</w:t>
      </w:r>
      <w:r w:rsidR="009D235B">
        <w:t xml:space="preserve"> </w:t>
      </w:r>
      <w:r w:rsidR="005C43D0">
        <w:t xml:space="preserve">for </w:t>
      </w:r>
      <w:r w:rsidR="005B2946">
        <w:t>fluvially reworked diamicton</w:t>
      </w:r>
      <w:r w:rsidR="0049347A">
        <w:t xml:space="preserve"> (Fig</w:t>
      </w:r>
      <w:r w:rsidR="009D235B">
        <w:t>.</w:t>
      </w:r>
      <w:r w:rsidR="0049347A">
        <w:t xml:space="preserve"> 3).</w:t>
      </w:r>
      <w:r w:rsidR="009D235B">
        <w:t xml:space="preserve"> </w:t>
      </w:r>
    </w:p>
    <w:p w14:paraId="24DF3DB3" w14:textId="77777777" w:rsidR="00017F8D" w:rsidRDefault="00017F8D" w:rsidP="00657F0E">
      <w:pPr>
        <w:spacing w:line="480" w:lineRule="auto"/>
        <w:mirrorIndents/>
      </w:pPr>
    </w:p>
    <w:p w14:paraId="237C58EE" w14:textId="6D3921BC" w:rsidR="00767C4F" w:rsidRPr="00761374" w:rsidRDefault="00767C4F" w:rsidP="00657F0E">
      <w:pPr>
        <w:spacing w:line="480" w:lineRule="auto"/>
        <w:mirrorIndents/>
      </w:pPr>
      <w:r w:rsidRPr="472C20B1">
        <w:rPr>
          <w:b/>
          <w:bCs/>
        </w:rPr>
        <w:t xml:space="preserve">5. 5. </w:t>
      </w:r>
      <w:r w:rsidR="00337513" w:rsidRPr="472C20B1">
        <w:rPr>
          <w:b/>
          <w:bCs/>
        </w:rPr>
        <w:t xml:space="preserve">1. </w:t>
      </w:r>
      <w:r w:rsidRPr="472C20B1">
        <w:rPr>
          <w:b/>
          <w:bCs/>
        </w:rPr>
        <w:t xml:space="preserve">Glacial </w:t>
      </w:r>
      <w:r w:rsidR="47DD34B4" w:rsidRPr="472C20B1">
        <w:rPr>
          <w:b/>
          <w:bCs/>
        </w:rPr>
        <w:t xml:space="preserve">geochronology and </w:t>
      </w:r>
      <w:r w:rsidRPr="472C20B1">
        <w:rPr>
          <w:b/>
          <w:bCs/>
        </w:rPr>
        <w:t>chronostratigraph</w:t>
      </w:r>
      <w:r w:rsidR="002A4B05" w:rsidRPr="472C20B1">
        <w:rPr>
          <w:b/>
          <w:bCs/>
        </w:rPr>
        <w:t>y</w:t>
      </w:r>
    </w:p>
    <w:p w14:paraId="3BBE256E" w14:textId="77777777" w:rsidR="006D5885" w:rsidRDefault="006D5885" w:rsidP="00657F0E">
      <w:pPr>
        <w:spacing w:line="480" w:lineRule="auto"/>
        <w:mirrorIndents/>
        <w:rPr>
          <w:b/>
          <w:bCs/>
        </w:rPr>
      </w:pPr>
    </w:p>
    <w:p w14:paraId="7FE2EF05" w14:textId="73743DE1" w:rsidR="00692685" w:rsidRDefault="006C2A00" w:rsidP="1FF047EE">
      <w:pPr>
        <w:spacing w:line="480" w:lineRule="auto"/>
        <w:mirrorIndents/>
      </w:pPr>
      <w:bookmarkStart w:id="11" w:name="_Hlk78296695"/>
      <w:r>
        <w:t>C</w:t>
      </w:r>
      <w:r w:rsidR="00A90929">
        <w:t>ombin</w:t>
      </w:r>
      <w:r w:rsidR="00C24125">
        <w:t>ing</w:t>
      </w:r>
      <w:r w:rsidR="00A90929">
        <w:t xml:space="preserve"> U-series and OSL age estimates </w:t>
      </w:r>
      <w:r w:rsidR="66518E42">
        <w:t>(</w:t>
      </w:r>
      <w:r w:rsidR="00A90929">
        <w:t xml:space="preserve">and </w:t>
      </w:r>
      <w:r>
        <w:t>soil PDI values</w:t>
      </w:r>
      <w:r w:rsidR="5F8B0ED8">
        <w:t xml:space="preserve"> as a relative-age indicator)</w:t>
      </w:r>
      <w:r>
        <w:t xml:space="preserve"> </w:t>
      </w:r>
      <w:r w:rsidR="00D47C76">
        <w:t>provide</w:t>
      </w:r>
      <w:r w:rsidR="00A90929">
        <w:t>s</w:t>
      </w:r>
      <w:r w:rsidR="00D47C76">
        <w:t xml:space="preserve"> </w:t>
      </w:r>
      <w:r w:rsidR="0026449C">
        <w:t xml:space="preserve">the </w:t>
      </w:r>
      <w:r w:rsidR="4B5EBE29">
        <w:t xml:space="preserve">geochronological </w:t>
      </w:r>
      <w:r w:rsidR="0026449C">
        <w:t xml:space="preserve">basis </w:t>
      </w:r>
      <w:r w:rsidR="0035310B">
        <w:t xml:space="preserve">for </w:t>
      </w:r>
      <w:r w:rsidR="007B1B49">
        <w:t>assig</w:t>
      </w:r>
      <w:r w:rsidR="00AC748B">
        <w:t xml:space="preserve">ning </w:t>
      </w:r>
      <w:r w:rsidR="00612906">
        <w:t xml:space="preserve">deposits </w:t>
      </w:r>
      <w:r w:rsidR="000872C4">
        <w:t xml:space="preserve">to </w:t>
      </w:r>
      <w:r w:rsidR="00AC748B">
        <w:t>specific</w:t>
      </w:r>
      <w:r w:rsidR="006F69A3">
        <w:t xml:space="preserve"> </w:t>
      </w:r>
      <w:r w:rsidR="00836EFD">
        <w:t xml:space="preserve">glacial </w:t>
      </w:r>
      <w:r w:rsidR="00A446AA">
        <w:t xml:space="preserve">morphostratigraphical </w:t>
      </w:r>
      <w:r w:rsidR="00330909">
        <w:t>units</w:t>
      </w:r>
      <w:r w:rsidR="00726651">
        <w:t xml:space="preserve"> </w:t>
      </w:r>
      <w:r w:rsidR="00AC748B">
        <w:t>(</w:t>
      </w:r>
      <w:r w:rsidR="00931A3A">
        <w:t xml:space="preserve">Table </w:t>
      </w:r>
      <w:r w:rsidR="002453C4">
        <w:t>4</w:t>
      </w:r>
      <w:r w:rsidR="00931A3A">
        <w:t>).</w:t>
      </w:r>
      <w:r w:rsidR="00CE3033">
        <w:t xml:space="preserve"> </w:t>
      </w:r>
      <w:r w:rsidR="09C624B1">
        <w:t xml:space="preserve">This allows for these morphostratigraphical units to be correlated with </w:t>
      </w:r>
      <w:r w:rsidR="2D963DB1">
        <w:t>wider regional and global chronostratigraphical units. In Greece, correlations can be made wi</w:t>
      </w:r>
      <w:r w:rsidR="1931AAF0">
        <w:t xml:space="preserve">th </w:t>
      </w:r>
      <w:r w:rsidR="2D963DB1">
        <w:t xml:space="preserve">the glacial chronostratigraphical sequence </w:t>
      </w:r>
      <w:r w:rsidR="78841D88">
        <w:t>established in northern Greece (Hughes et al. 2006</w:t>
      </w:r>
      <w:r w:rsidR="00D82421">
        <w:t>a</w:t>
      </w:r>
      <w:r w:rsidR="78841D88">
        <w:t>), which has been correlated via the parasequence at lake Ioannina with the marine isotope record (</w:t>
      </w:r>
      <w:r w:rsidR="35428187">
        <w:t xml:space="preserve">Tzedakis 1994; </w:t>
      </w:r>
      <w:r w:rsidR="1234337F">
        <w:t>Tzedakis et al. 2002</w:t>
      </w:r>
      <w:r w:rsidR="0E7C7962">
        <w:t>; Hughes et al. 2005</w:t>
      </w:r>
      <w:r w:rsidR="247971B0">
        <w:t>). This has establ</w:t>
      </w:r>
      <w:r w:rsidR="31469E78">
        <w:t xml:space="preserve">ished three glacial chronostratigraphical units in the Greek startigraphy: </w:t>
      </w:r>
      <w:r w:rsidR="30BBC41F">
        <w:t xml:space="preserve">the </w:t>
      </w:r>
      <w:r w:rsidR="31469E78">
        <w:t>Skamnellian Stage (MIS 12), the Vl</w:t>
      </w:r>
      <w:r w:rsidR="10991111">
        <w:t>a</w:t>
      </w:r>
      <w:r w:rsidR="31469E78">
        <w:t>sian Stage (MIS 6), and the Tymp</w:t>
      </w:r>
      <w:r w:rsidR="6ECF2476">
        <w:t>hian Stage (MIS 5d-2).</w:t>
      </w:r>
      <w:r w:rsidR="7964B97B">
        <w:t xml:space="preserve"> Stages so far undefined </w:t>
      </w:r>
      <w:r w:rsidR="2829D277">
        <w:t xml:space="preserve">in the Greek terrestrial glacial sequence </w:t>
      </w:r>
      <w:r w:rsidR="7964B97B">
        <w:t xml:space="preserve">include </w:t>
      </w:r>
      <w:r w:rsidR="077C4510">
        <w:t>those intervals correlating with pre-MIS 12, MIS 10 and 8.</w:t>
      </w:r>
      <w:r w:rsidR="6ECF2476">
        <w:t xml:space="preserve"> </w:t>
      </w:r>
      <w:r w:rsidR="2D963DB1">
        <w:t xml:space="preserve"> </w:t>
      </w:r>
      <w:r w:rsidR="09C624B1">
        <w:t xml:space="preserve"> </w:t>
      </w:r>
      <w:bookmarkEnd w:id="11"/>
    </w:p>
    <w:p w14:paraId="743C722A" w14:textId="77777777" w:rsidR="009A0E23" w:rsidRDefault="009A0E23" w:rsidP="1FF047EE">
      <w:pPr>
        <w:spacing w:line="480" w:lineRule="auto"/>
        <w:mirrorIndents/>
      </w:pPr>
    </w:p>
    <w:p w14:paraId="1C6F38C4" w14:textId="03117E92" w:rsidR="00692685" w:rsidRDefault="00330909">
      <w:pPr>
        <w:spacing w:line="480" w:lineRule="auto"/>
      </w:pPr>
      <w:r w:rsidRPr="0048690C">
        <w:t>The</w:t>
      </w:r>
      <w:r w:rsidR="00D95BA6" w:rsidRPr="00D95BA6">
        <w:t xml:space="preserve"> </w:t>
      </w:r>
      <w:r w:rsidR="00701E58" w:rsidRPr="0048690C">
        <w:t xml:space="preserve">earliest </w:t>
      </w:r>
      <w:r w:rsidR="005B7B7C" w:rsidRPr="0048690C">
        <w:t xml:space="preserve">moraine is </w:t>
      </w:r>
      <w:r w:rsidR="00D95BA6">
        <w:t xml:space="preserve">represented by the </w:t>
      </w:r>
      <w:r w:rsidR="00D95BA6" w:rsidRPr="0048690C">
        <w:t>V</w:t>
      </w:r>
      <w:r w:rsidR="3006B142" w:rsidRPr="0048690C">
        <w:t>a</w:t>
      </w:r>
      <w:r w:rsidR="00D95BA6" w:rsidRPr="0048690C">
        <w:t>lvousi Member</w:t>
      </w:r>
      <w:r w:rsidR="0088227A">
        <w:t xml:space="preserve">. This is limited to the Xerocambos valley where a single U-series age (594.6 .2 ka ± 89.8 ka) tentatively links the formation of a </w:t>
      </w:r>
      <w:r w:rsidR="001366A7">
        <w:t>lower diamiction unit</w:t>
      </w:r>
      <w:r w:rsidR="00AF4C4E">
        <w:t xml:space="preserve"> </w:t>
      </w:r>
      <w:r w:rsidR="0088227A">
        <w:t xml:space="preserve">with </w:t>
      </w:r>
      <w:r w:rsidR="005B7B7C" w:rsidRPr="0048690C">
        <w:t xml:space="preserve">glacial activity during MIS 16 </w:t>
      </w:r>
      <w:r w:rsidR="00093205" w:rsidRPr="0048690C">
        <w:t>(621</w:t>
      </w:r>
      <w:r w:rsidR="00C95575" w:rsidRPr="0048690C">
        <w:t xml:space="preserve"> to </w:t>
      </w:r>
      <w:r w:rsidR="00093205" w:rsidRPr="0048690C">
        <w:t>690 ka)</w:t>
      </w:r>
      <w:r w:rsidR="0051071D" w:rsidRPr="0048690C">
        <w:t xml:space="preserve"> </w:t>
      </w:r>
      <w:r w:rsidR="00093205" w:rsidRPr="0048690C">
        <w:t>or</w:t>
      </w:r>
      <w:r w:rsidR="45DE5E6E">
        <w:t xml:space="preserve"> less likely</w:t>
      </w:r>
      <w:r w:rsidR="00093205" w:rsidRPr="0048690C">
        <w:t xml:space="preserve"> MIS </w:t>
      </w:r>
      <w:r w:rsidR="005B7B7C" w:rsidRPr="0048690C">
        <w:t>14</w:t>
      </w:r>
      <w:r w:rsidR="00093205" w:rsidRPr="0048690C">
        <w:t xml:space="preserve"> (533</w:t>
      </w:r>
      <w:r w:rsidR="00C95575" w:rsidRPr="0048690C">
        <w:t xml:space="preserve"> to </w:t>
      </w:r>
      <w:r w:rsidR="00093205" w:rsidRPr="0048690C">
        <w:t>563 ka)</w:t>
      </w:r>
      <w:r w:rsidR="004B1B3E" w:rsidRPr="0048690C">
        <w:t>.</w:t>
      </w:r>
      <w:r w:rsidR="00093205" w:rsidRPr="0048690C">
        <w:t xml:space="preserve"> MIS 16 was </w:t>
      </w:r>
      <w:r w:rsidR="001D2492" w:rsidRPr="0048690C">
        <w:t xml:space="preserve">characterised </w:t>
      </w:r>
      <w:r w:rsidR="00093205" w:rsidRPr="0048690C">
        <w:t>globally</w:t>
      </w:r>
      <w:r w:rsidR="001D2492" w:rsidRPr="0048690C">
        <w:t xml:space="preserve"> by</w:t>
      </w:r>
      <w:r w:rsidR="00093205" w:rsidRPr="0048690C">
        <w:t xml:space="preserve"> a m</w:t>
      </w:r>
      <w:r w:rsidR="00F95C92" w:rsidRPr="0048690C">
        <w:t xml:space="preserve">ore intense </w:t>
      </w:r>
      <w:r w:rsidR="00093205" w:rsidRPr="0048690C">
        <w:t>glaci</w:t>
      </w:r>
      <w:r w:rsidR="001D2492" w:rsidRPr="0048690C">
        <w:t>ation</w:t>
      </w:r>
      <w:r w:rsidR="00093205" w:rsidRPr="0048690C">
        <w:t xml:space="preserve"> than MIS 14 (Hughes </w:t>
      </w:r>
      <w:r w:rsidR="001D2492" w:rsidRPr="0048690C">
        <w:t>et al.</w:t>
      </w:r>
      <w:r w:rsidR="00093205" w:rsidRPr="0048690C">
        <w:t xml:space="preserve"> 2020) and at Lake Ohrid in Macedonia/Albania </w:t>
      </w:r>
      <w:r w:rsidR="00093205" w:rsidRPr="0048690C">
        <w:rPr>
          <w:shd w:val="clear" w:color="auto" w:fill="FFFFFF"/>
        </w:rPr>
        <w:t>MIS 16 is recorded as one of the most severe glaciations of the past 637 ka whereas somewhat warmer temperatures can be inferred for MIS 14 (Francke et al.</w:t>
      </w:r>
      <w:r w:rsidR="000C741F">
        <w:rPr>
          <w:shd w:val="clear" w:color="auto" w:fill="FFFFFF"/>
        </w:rPr>
        <w:t>,</w:t>
      </w:r>
      <w:r w:rsidR="00093205" w:rsidRPr="0048690C">
        <w:rPr>
          <w:shd w:val="clear" w:color="auto" w:fill="FFFFFF"/>
        </w:rPr>
        <w:t xml:space="preserve"> 2016).</w:t>
      </w:r>
      <w:r w:rsidR="00093205" w:rsidRPr="0048690C">
        <w:t xml:space="preserve"> </w:t>
      </w:r>
      <w:r w:rsidR="00B54922" w:rsidRPr="0048690C">
        <w:t xml:space="preserve"> </w:t>
      </w:r>
      <w:r w:rsidR="47A8C99D">
        <w:t xml:space="preserve">The presence of glacial deposits correlating with MIS 16 </w:t>
      </w:r>
      <w:r w:rsidR="2620EABD">
        <w:t>represents a new finding in Greece and these deposits can be used as the type site for a new chrono</w:t>
      </w:r>
      <w:r w:rsidR="1296A975">
        <w:t xml:space="preserve">stratigraphical cold stage. As the glacial record is inherently fragmentary a parasequence is required to correlate with wider global </w:t>
      </w:r>
      <w:r w:rsidR="2A276ADB">
        <w:t>climate sequences such as the marine isotope record. As Lake Ioannina (which was used as a parasequence to define the existing glacial chronostr</w:t>
      </w:r>
      <w:r w:rsidR="66931C33">
        <w:t>a</w:t>
      </w:r>
      <w:r w:rsidR="2A276ADB">
        <w:t>tigraphy in Greece)</w:t>
      </w:r>
      <w:r w:rsidR="2620EABD">
        <w:t xml:space="preserve"> </w:t>
      </w:r>
      <w:r w:rsidR="220BD2C0">
        <w:t>does not extend beyond MIS 12</w:t>
      </w:r>
      <w:r w:rsidR="55C3E4C6">
        <w:t xml:space="preserve">, </w:t>
      </w:r>
      <w:r w:rsidR="007608CA">
        <w:t xml:space="preserve">an alternative </w:t>
      </w:r>
      <w:r w:rsidR="55C3E4C6">
        <w:t>continuous sequence is needed</w:t>
      </w:r>
      <w:r w:rsidR="7B7BE116">
        <w:t>. T</w:t>
      </w:r>
      <w:r w:rsidR="55C3E4C6">
        <w:t xml:space="preserve">he Lake Ohrid record </w:t>
      </w:r>
      <w:r w:rsidR="3E0D8E5A">
        <w:t>(</w:t>
      </w:r>
      <w:r w:rsidR="55C3E4C6">
        <w:t>Francke et al. 2016)</w:t>
      </w:r>
      <w:r w:rsidR="0CA60C19">
        <w:t xml:space="preserve"> could represent a suitable parasequence, or other potential long sequences such as that at Tengahi Philippon </w:t>
      </w:r>
      <w:r w:rsidR="2697A601">
        <w:t>(Tzedakis et al.</w:t>
      </w:r>
      <w:r w:rsidR="001F26EE">
        <w:t>,</w:t>
      </w:r>
      <w:r w:rsidR="2697A601">
        <w:t xml:space="preserve"> 2006; Pross et al.</w:t>
      </w:r>
      <w:r w:rsidR="001F26EE">
        <w:t>,</w:t>
      </w:r>
      <w:r w:rsidR="2697A601">
        <w:t xml:space="preserve"> 2015)</w:t>
      </w:r>
      <w:r w:rsidR="5DFE8639">
        <w:t xml:space="preserve"> </w:t>
      </w:r>
      <w:r w:rsidR="0CA60C19">
        <w:t>can be used to</w:t>
      </w:r>
      <w:r w:rsidR="78417957">
        <w:t xml:space="preserve"> anchor</w:t>
      </w:r>
      <w:r w:rsidR="0CA60C19">
        <w:t xml:space="preserve"> the glacial seque</w:t>
      </w:r>
      <w:r w:rsidR="47B6EFF6">
        <w:t>nce to</w:t>
      </w:r>
      <w:r w:rsidR="22D4FA86">
        <w:t>, and then allow wider correlations with the marine isotope record</w:t>
      </w:r>
      <w:r w:rsidR="55C3E4C6">
        <w:t>.</w:t>
      </w:r>
      <w:r w:rsidR="459031B1">
        <w:t xml:space="preserve"> A </w:t>
      </w:r>
      <w:r w:rsidR="6BA32196">
        <w:t xml:space="preserve">suitable </w:t>
      </w:r>
      <w:r w:rsidR="459031B1">
        <w:t xml:space="preserve">provisional suggestion for naming the oldest glacial deposits recognised on Mount Chelmos </w:t>
      </w:r>
      <w:r w:rsidR="55A2973B">
        <w:t>w</w:t>
      </w:r>
      <w:r w:rsidR="0C50AEFE">
        <w:t>ould be</w:t>
      </w:r>
      <w:r w:rsidR="459031B1">
        <w:t xml:space="preserve"> the V</w:t>
      </w:r>
      <w:r w:rsidR="73761966">
        <w:t>a</w:t>
      </w:r>
      <w:r w:rsidR="459031B1">
        <w:t>l</w:t>
      </w:r>
      <w:r w:rsidR="13923350">
        <w:t>v</w:t>
      </w:r>
      <w:r w:rsidR="459031B1">
        <w:t>ousi</w:t>
      </w:r>
      <w:r w:rsidR="131FB644">
        <w:t>an Stage</w:t>
      </w:r>
      <w:r w:rsidR="65C0BD54">
        <w:t xml:space="preserve"> (= MIS 16 as recorded in the Lake Ohrid and Tenaghi Philippon sequences)</w:t>
      </w:r>
      <w:r w:rsidR="6A695A9C">
        <w:t>, after the V</w:t>
      </w:r>
      <w:r w:rsidR="33431C6E">
        <w:t>a</w:t>
      </w:r>
      <w:r w:rsidR="6A695A9C">
        <w:t>l</w:t>
      </w:r>
      <w:r w:rsidR="75154FC6">
        <w:t>v</w:t>
      </w:r>
      <w:r w:rsidR="6A695A9C">
        <w:t>ousian Member deposits.</w:t>
      </w:r>
      <w:r w:rsidR="55C3E4C6">
        <w:t xml:space="preserve"> </w:t>
      </w:r>
      <w:r w:rsidR="31FCE361">
        <w:t>T</w:t>
      </w:r>
      <w:r w:rsidR="2E2CEEBE">
        <w:t>his pro</w:t>
      </w:r>
      <w:r w:rsidR="2D60B82C">
        <w:t xml:space="preserve">visional </w:t>
      </w:r>
      <w:r w:rsidR="2E2CEEBE">
        <w:t xml:space="preserve">suggestion requires further development and comparison with these potential </w:t>
      </w:r>
      <w:r w:rsidR="3CD5E177">
        <w:t>long continuous</w:t>
      </w:r>
      <w:r w:rsidR="2E2CEEBE">
        <w:t xml:space="preserve"> parasequences</w:t>
      </w:r>
      <w:r w:rsidR="1B355944">
        <w:t xml:space="preserve"> </w:t>
      </w:r>
      <w:r w:rsidR="54B66B61">
        <w:t xml:space="preserve">in order </w:t>
      </w:r>
      <w:r w:rsidR="1B355944">
        <w:t xml:space="preserve">to </w:t>
      </w:r>
      <w:r w:rsidR="6C89CF7F">
        <w:t xml:space="preserve">establish </w:t>
      </w:r>
      <w:r w:rsidR="1B355944">
        <w:t xml:space="preserve">a formal chronostratigraphical </w:t>
      </w:r>
      <w:r w:rsidR="4FE3793D">
        <w:t>definit</w:t>
      </w:r>
      <w:r w:rsidR="7DB3FA81">
        <w:t>ion. Nevertheless, we make the initial proposal for the definition of the Valvousian Stage here based on the evidence from Mount Chelmos.</w:t>
      </w:r>
      <w:r w:rsidR="2E2CEEBE">
        <w:t xml:space="preserve">  </w:t>
      </w:r>
    </w:p>
    <w:p w14:paraId="08C6E6BF" w14:textId="699C1B84" w:rsidR="00692685" w:rsidRDefault="00692685" w:rsidP="00657F0E">
      <w:pPr>
        <w:spacing w:line="480" w:lineRule="auto"/>
        <w:mirrorIndents/>
      </w:pPr>
    </w:p>
    <w:p w14:paraId="25839E69" w14:textId="026722A6" w:rsidR="00692685" w:rsidRDefault="009F35ED" w:rsidP="00657F0E">
      <w:pPr>
        <w:spacing w:line="480" w:lineRule="auto"/>
        <w:mirrorIndents/>
      </w:pPr>
      <w:r>
        <w:t xml:space="preserve">The </w:t>
      </w:r>
      <w:r w:rsidR="00780CFD" w:rsidRPr="0048690C">
        <w:t xml:space="preserve">Kentria </w:t>
      </w:r>
      <w:r w:rsidR="2B08DC81" w:rsidRPr="0048690C">
        <w:t>M</w:t>
      </w:r>
      <w:r w:rsidR="00780CFD" w:rsidRPr="0048690C">
        <w:t xml:space="preserve">ember </w:t>
      </w:r>
      <w:r w:rsidR="00407D72" w:rsidRPr="0048690C">
        <w:t xml:space="preserve">correlates with the Skamnellian </w:t>
      </w:r>
      <w:r w:rsidR="00A247A8" w:rsidRPr="0048690C">
        <w:t xml:space="preserve">Stage </w:t>
      </w:r>
      <w:r w:rsidR="00407D72" w:rsidRPr="0048690C">
        <w:t xml:space="preserve">(MIS 12) glaciation of </w:t>
      </w:r>
      <w:r w:rsidR="00F95C92" w:rsidRPr="0048690C">
        <w:t>N</w:t>
      </w:r>
      <w:r w:rsidR="00407D72" w:rsidRPr="0048690C">
        <w:t>orthern Greece (Hughes et al., 2006</w:t>
      </w:r>
      <w:r w:rsidR="00F44230" w:rsidRPr="0048690C">
        <w:t>a; 2007</w:t>
      </w:r>
      <w:r w:rsidR="00407D72" w:rsidRPr="0048690C">
        <w:t>) and is r</w:t>
      </w:r>
      <w:r w:rsidR="00330909" w:rsidRPr="0048690C">
        <w:t>epresented</w:t>
      </w:r>
      <w:r w:rsidR="00780CFD" w:rsidRPr="0048690C">
        <w:t xml:space="preserve"> by a lower diamicton unit within the Xerocambos valley. U-series </w:t>
      </w:r>
      <w:r w:rsidR="00FA7BDF">
        <w:t xml:space="preserve">ages from this unit </w:t>
      </w:r>
      <w:r w:rsidR="00780CFD" w:rsidRPr="0048690C">
        <w:t xml:space="preserve">indicate that </w:t>
      </w:r>
      <w:r w:rsidR="003729F8">
        <w:t>the</w:t>
      </w:r>
      <w:r w:rsidR="00282B8A">
        <w:t xml:space="preserve"> bulk of the diamicton was deposited </w:t>
      </w:r>
      <w:r w:rsidR="00780CFD" w:rsidRPr="0048690C">
        <w:t xml:space="preserve">between </w:t>
      </w:r>
      <w:r w:rsidR="00B7366A">
        <w:t xml:space="preserve">c. </w:t>
      </w:r>
      <w:r w:rsidR="00780CFD" w:rsidRPr="0048690C">
        <w:t>479.8 and 443.2 ka</w:t>
      </w:r>
      <w:r w:rsidR="003729F8">
        <w:t xml:space="preserve">. </w:t>
      </w:r>
      <w:r w:rsidR="00DF0D31">
        <w:t xml:space="preserve">In the </w:t>
      </w:r>
      <w:r w:rsidR="0048690C" w:rsidRPr="0048690C">
        <w:t>Xeroloutsa valley</w:t>
      </w:r>
      <w:r w:rsidR="00B7366A">
        <w:t xml:space="preserve">, meltwater floods eroded </w:t>
      </w:r>
      <w:r w:rsidR="000A4751">
        <w:t xml:space="preserve">the </w:t>
      </w:r>
      <w:r w:rsidR="00B7366A">
        <w:t xml:space="preserve">surface of </w:t>
      </w:r>
      <w:r w:rsidR="0048690C" w:rsidRPr="0048690C">
        <w:t>diamicton unit</w:t>
      </w:r>
      <w:r w:rsidR="00B7366A">
        <w:t xml:space="preserve"> and removed the original soil cover, although locally, an </w:t>
      </w:r>
      <w:r w:rsidR="00920DD5">
        <w:t xml:space="preserve">8 cm thick granular soil (PDI value of 12.2) </w:t>
      </w:r>
      <w:r w:rsidR="00B7366A">
        <w:t xml:space="preserve">has formed in shallow surface </w:t>
      </w:r>
      <w:r w:rsidR="00920DD5">
        <w:t>depressions</w:t>
      </w:r>
      <w:r w:rsidR="00B7366A">
        <w:t xml:space="preserve">. </w:t>
      </w:r>
      <w:r w:rsidR="00920DD5">
        <w:t xml:space="preserve"> </w:t>
      </w:r>
      <w:r w:rsidR="008479E2">
        <w:t xml:space="preserve">The granular soil is also present on the </w:t>
      </w:r>
      <w:r w:rsidR="00E332E3">
        <w:t xml:space="preserve">partially eroded </w:t>
      </w:r>
      <w:r w:rsidR="00AF1F30">
        <w:t>s</w:t>
      </w:r>
      <w:r w:rsidR="006656AD">
        <w:t>urface of</w:t>
      </w:r>
      <w:r w:rsidR="00C261DB">
        <w:t xml:space="preserve"> </w:t>
      </w:r>
      <w:r w:rsidR="004E31CB">
        <w:t xml:space="preserve">a </w:t>
      </w:r>
      <w:r w:rsidR="00AF67D3">
        <w:t>moraine</w:t>
      </w:r>
      <w:r w:rsidR="00B12C23">
        <w:t xml:space="preserve"> </w:t>
      </w:r>
      <w:r w:rsidR="00A641D7">
        <w:t xml:space="preserve">located </w:t>
      </w:r>
      <w:r w:rsidR="00B12C23">
        <w:t xml:space="preserve">in </w:t>
      </w:r>
      <w:r w:rsidR="00AF67D3">
        <w:t>the</w:t>
      </w:r>
      <w:r w:rsidR="0064754D">
        <w:t xml:space="preserve"> </w:t>
      </w:r>
      <w:r w:rsidR="008479E2">
        <w:t xml:space="preserve">lower </w:t>
      </w:r>
      <w:r w:rsidR="00932C25">
        <w:t xml:space="preserve">valley at </w:t>
      </w:r>
      <w:r w:rsidR="00AF67D3">
        <w:t xml:space="preserve">Chaliki (PDI </w:t>
      </w:r>
      <w:r w:rsidR="00D06191">
        <w:t xml:space="preserve">value </w:t>
      </w:r>
      <w:r w:rsidR="00AF67D3">
        <w:t xml:space="preserve">of </w:t>
      </w:r>
      <w:r w:rsidR="00B15A5A">
        <w:t>1</w:t>
      </w:r>
      <w:r w:rsidR="001F54E9">
        <w:t>2.</w:t>
      </w:r>
      <w:r w:rsidR="00C45B1F">
        <w:t>9</w:t>
      </w:r>
      <w:r w:rsidR="00AF67D3">
        <w:t>) and M</w:t>
      </w:r>
      <w:r w:rsidR="00F27433">
        <w:t>es</w:t>
      </w:r>
      <w:r w:rsidR="00AF67D3">
        <w:t>or</w:t>
      </w:r>
      <w:r w:rsidR="00F27433">
        <w:t>ou</w:t>
      </w:r>
      <w:r w:rsidR="00AF67D3">
        <w:t>g</w:t>
      </w:r>
      <w:r w:rsidR="00F27433">
        <w:t>h</w:t>
      </w:r>
      <w:r w:rsidR="00AF67D3">
        <w:t xml:space="preserve">i (PDI </w:t>
      </w:r>
      <w:r w:rsidR="00D06191">
        <w:t xml:space="preserve">value </w:t>
      </w:r>
      <w:r w:rsidR="00AF67D3">
        <w:t xml:space="preserve">of </w:t>
      </w:r>
      <w:r w:rsidR="00A01412">
        <w:t>1</w:t>
      </w:r>
      <w:r w:rsidR="0024687D">
        <w:t>2</w:t>
      </w:r>
      <w:r w:rsidR="00AF67D3">
        <w:t>.</w:t>
      </w:r>
      <w:r w:rsidR="00C45B1F">
        <w:t>5</w:t>
      </w:r>
      <w:r w:rsidR="00AF67D3">
        <w:t>)</w:t>
      </w:r>
      <w:r w:rsidR="008479E2">
        <w:t xml:space="preserve">, </w:t>
      </w:r>
      <w:r w:rsidR="00E65435">
        <w:t>suggest</w:t>
      </w:r>
      <w:r w:rsidR="00A6133A">
        <w:t xml:space="preserve">ing the </w:t>
      </w:r>
      <w:r w:rsidR="0048690C">
        <w:t>Kentria</w:t>
      </w:r>
      <w:r w:rsidR="00E95811">
        <w:t xml:space="preserve"> Member</w:t>
      </w:r>
      <w:r w:rsidR="00470B56">
        <w:t xml:space="preserve"> </w:t>
      </w:r>
      <w:r w:rsidR="00E332E3">
        <w:t xml:space="preserve">has been subjected to </w:t>
      </w:r>
      <w:r w:rsidR="00BD4FA8">
        <w:t>several phases of erosion</w:t>
      </w:r>
      <w:r w:rsidR="00493514">
        <w:t>.</w:t>
      </w:r>
      <w:r w:rsidR="00E332E3">
        <w:t xml:space="preserve"> </w:t>
      </w:r>
    </w:p>
    <w:p w14:paraId="5F2F161E" w14:textId="77777777" w:rsidR="009A0E23" w:rsidRDefault="009A0E23" w:rsidP="00657F0E">
      <w:pPr>
        <w:spacing w:line="480" w:lineRule="auto"/>
        <w:mirrorIndents/>
      </w:pPr>
    </w:p>
    <w:p w14:paraId="0BF9453F" w14:textId="714FBCB5" w:rsidR="003210C6" w:rsidRDefault="007A3431" w:rsidP="00657F0E">
      <w:pPr>
        <w:spacing w:line="480" w:lineRule="auto"/>
        <w:mirrorIndents/>
      </w:pPr>
      <w:r>
        <w:t xml:space="preserve">Glacial activity during MIS </w:t>
      </w:r>
      <w:r w:rsidR="00783BAF">
        <w:t>10</w:t>
      </w:r>
      <w:r w:rsidR="00F617B1">
        <w:t xml:space="preserve"> and 8</w:t>
      </w:r>
      <w:r w:rsidR="00440FC3">
        <w:t xml:space="preserve"> </w:t>
      </w:r>
      <w:r>
        <w:t>is represented by the Xentria Member and specifically</w:t>
      </w:r>
      <w:r w:rsidR="00B517AA">
        <w:t xml:space="preserve"> the </w:t>
      </w:r>
      <w:r>
        <w:t>middle diamicton unit in Xerocambos valley</w:t>
      </w:r>
      <w:r w:rsidR="00C051D7">
        <w:t xml:space="preserve"> t</w:t>
      </w:r>
      <w:r w:rsidR="00894D28">
        <w:t xml:space="preserve">hat yielded U-series ages </w:t>
      </w:r>
      <w:r w:rsidR="00472908">
        <w:t xml:space="preserve">between </w:t>
      </w:r>
      <w:r>
        <w:t xml:space="preserve">302.4 ± 4.8 </w:t>
      </w:r>
      <w:r w:rsidR="0022307E">
        <w:t xml:space="preserve">and </w:t>
      </w:r>
      <w:r w:rsidR="00EB6FEF">
        <w:t>256.0 ± 2.9 ka</w:t>
      </w:r>
      <w:r>
        <w:t>.</w:t>
      </w:r>
      <w:r w:rsidR="0028099B">
        <w:t xml:space="preserve"> Although these ages were derived calcites immediately above the lower diamicton unit, both units are separated by a</w:t>
      </w:r>
      <w:r w:rsidR="39402E4F">
        <w:t>n</w:t>
      </w:r>
      <w:r w:rsidR="0028099B">
        <w:t xml:space="preserve"> erosional contact and are very likely to represent separate depositional phases. </w:t>
      </w:r>
      <w:r w:rsidR="3D6D90DA">
        <w:t>This is the first</w:t>
      </w:r>
      <w:r w:rsidR="004A6872">
        <w:t xml:space="preserve"> </w:t>
      </w:r>
      <w:r w:rsidR="3D6D90DA">
        <w:t>time glacial depo</w:t>
      </w:r>
      <w:r w:rsidR="0A94A48B">
        <w:t>s</w:t>
      </w:r>
      <w:r w:rsidR="3D6D90DA">
        <w:t xml:space="preserve">its dating to the cold stage between the Vlasian and Skamnellian Stages have been found in Greece. The Xentria Member deposits could therefore define </w:t>
      </w:r>
      <w:r w:rsidR="5C3E1EDA">
        <w:t xml:space="preserve">chronostratigraphical cold stages that correlate with MIS 10 and 8. </w:t>
      </w:r>
      <w:r w:rsidR="1A09CDD6">
        <w:t xml:space="preserve">A continous terrestrial record comparable in time to the </w:t>
      </w:r>
      <w:r w:rsidR="5C3E1EDA">
        <w:t>Xentria</w:t>
      </w:r>
      <w:r w:rsidR="52481CA3">
        <w:t xml:space="preserve"> Member desposits is that from Tenaghi Philippon presented by Fletcher et al. (</w:t>
      </w:r>
      <w:r w:rsidR="785B0C88">
        <w:t>2013). A provisional proposal</w:t>
      </w:r>
      <w:r w:rsidR="52481CA3">
        <w:t xml:space="preserve"> </w:t>
      </w:r>
      <w:r w:rsidR="17539839">
        <w:t>is to define these cold stages as the Xentrian Stage</w:t>
      </w:r>
      <w:r w:rsidR="1CB8FAB7">
        <w:t xml:space="preserve"> complex</w:t>
      </w:r>
      <w:r w:rsidR="17539839">
        <w:t>.</w:t>
      </w:r>
      <w:r w:rsidR="0CE1EC81">
        <w:t xml:space="preserve"> However, further work is needed to establish a formal stratigraph</w:t>
      </w:r>
      <w:r w:rsidR="3E30676A">
        <w:t xml:space="preserve">ical </w:t>
      </w:r>
      <w:r w:rsidR="0CE1EC81">
        <w:t>framework for th</w:t>
      </w:r>
      <w:r w:rsidR="4F14E542">
        <w:t>ese</w:t>
      </w:r>
      <w:r w:rsidR="0CE1EC81">
        <w:t xml:space="preserve"> intervals</w:t>
      </w:r>
      <w:r w:rsidR="3C5216B9">
        <w:t>.</w:t>
      </w:r>
      <w:r w:rsidR="3D6D90DA">
        <w:t xml:space="preserve"> </w:t>
      </w:r>
    </w:p>
    <w:p w14:paraId="66048B63" w14:textId="32F22BB3" w:rsidR="003210C6" w:rsidRDefault="003210C6" w:rsidP="00657F0E">
      <w:pPr>
        <w:spacing w:line="480" w:lineRule="auto"/>
        <w:mirrorIndents/>
      </w:pPr>
    </w:p>
    <w:p w14:paraId="38424311" w14:textId="09652F0E" w:rsidR="003210C6" w:rsidRDefault="00057726" w:rsidP="00657F0E">
      <w:pPr>
        <w:spacing w:line="480" w:lineRule="auto"/>
        <w:mirrorIndents/>
      </w:pPr>
      <w:r>
        <w:t xml:space="preserve">The </w:t>
      </w:r>
      <w:r w:rsidR="00AE2FBA">
        <w:t xml:space="preserve">Kontorachia Member </w:t>
      </w:r>
      <w:r w:rsidR="00A36866">
        <w:t xml:space="preserve">is </w:t>
      </w:r>
      <w:r w:rsidR="00AD3378">
        <w:t>well-</w:t>
      </w:r>
      <w:r w:rsidR="00A01412">
        <w:t>pres</w:t>
      </w:r>
      <w:r w:rsidR="00CE7A51">
        <w:t xml:space="preserve">erved </w:t>
      </w:r>
      <w:r w:rsidR="00A01412">
        <w:t>within the Xerocambos</w:t>
      </w:r>
      <w:r w:rsidR="00283031">
        <w:t xml:space="preserve"> and Spanolakos valleys</w:t>
      </w:r>
      <w:r w:rsidR="008C6B2F">
        <w:t xml:space="preserve"> where </w:t>
      </w:r>
      <w:r w:rsidR="00CE7A51">
        <w:t xml:space="preserve">U-series </w:t>
      </w:r>
      <w:r w:rsidR="00AD3378">
        <w:t xml:space="preserve">ages </w:t>
      </w:r>
      <w:r w:rsidR="00CE7A51">
        <w:t>constrain the formation of an upper di</w:t>
      </w:r>
      <w:r w:rsidR="00CA2441">
        <w:t>a</w:t>
      </w:r>
      <w:r w:rsidR="00CE7A51">
        <w:t xml:space="preserve">micton unit to </w:t>
      </w:r>
      <w:r w:rsidR="00A1169D">
        <w:t xml:space="preserve">between </w:t>
      </w:r>
      <w:r w:rsidR="00CE7A51">
        <w:t>190</w:t>
      </w:r>
      <w:r w:rsidR="00FF0FB9">
        <w:t>.4</w:t>
      </w:r>
      <w:r w:rsidR="00CE7A51">
        <w:t xml:space="preserve"> ±</w:t>
      </w:r>
      <w:r w:rsidR="00FF0FB9">
        <w:t xml:space="preserve">1.7 </w:t>
      </w:r>
      <w:r w:rsidR="00CE7A51">
        <w:t xml:space="preserve">ka </w:t>
      </w:r>
      <w:r w:rsidR="00A1169D">
        <w:t xml:space="preserve">and </w:t>
      </w:r>
      <w:r w:rsidR="00AD3378">
        <w:t xml:space="preserve">121.7 ka </w:t>
      </w:r>
      <w:r w:rsidR="00FF0FB9">
        <w:t>± 2.4 ka</w:t>
      </w:r>
      <w:r w:rsidR="009005CF">
        <w:t xml:space="preserve">, </w:t>
      </w:r>
      <w:r w:rsidR="003077C8">
        <w:t xml:space="preserve">during </w:t>
      </w:r>
      <w:r w:rsidR="008C6B2F">
        <w:t xml:space="preserve">the </w:t>
      </w:r>
      <w:r w:rsidR="00944C26">
        <w:t xml:space="preserve">Vlasian </w:t>
      </w:r>
      <w:r w:rsidR="002E3FA8">
        <w:t xml:space="preserve">Stage </w:t>
      </w:r>
      <w:r w:rsidR="00944C26">
        <w:t xml:space="preserve">(MIS 6) </w:t>
      </w:r>
      <w:r w:rsidR="00BA595C">
        <w:t>glacia</w:t>
      </w:r>
      <w:r w:rsidR="008D1A08">
        <w:t>tion</w:t>
      </w:r>
      <w:r w:rsidR="00942212">
        <w:t xml:space="preserve"> of</w:t>
      </w:r>
      <w:r w:rsidR="00AB28F9">
        <w:t xml:space="preserve"> northwest Greece</w:t>
      </w:r>
      <w:r w:rsidR="007340B9">
        <w:t xml:space="preserve"> (Hughes et al., 2006</w:t>
      </w:r>
      <w:r w:rsidR="001F26EE">
        <w:t>a</w:t>
      </w:r>
      <w:r w:rsidR="007340B9">
        <w:t>)</w:t>
      </w:r>
      <w:r w:rsidR="00AB28F9">
        <w:t>.</w:t>
      </w:r>
      <w:r w:rsidR="00D54208">
        <w:t xml:space="preserve"> </w:t>
      </w:r>
      <w:r>
        <w:t>S</w:t>
      </w:r>
      <w:r w:rsidR="0062075D">
        <w:t xml:space="preserve">oil PDI values reflect </w:t>
      </w:r>
      <w:r w:rsidR="00B26C08">
        <w:t xml:space="preserve">better </w:t>
      </w:r>
      <w:r w:rsidR="0062075D">
        <w:t xml:space="preserve">soil development on </w:t>
      </w:r>
      <w:r w:rsidR="00B26C08">
        <w:t xml:space="preserve">the </w:t>
      </w:r>
      <w:r w:rsidR="00B2582C">
        <w:t xml:space="preserve">upper </w:t>
      </w:r>
      <w:r w:rsidR="00114FA2">
        <w:t>moraine</w:t>
      </w:r>
      <w:r w:rsidR="00B51576">
        <w:t xml:space="preserve"> </w:t>
      </w:r>
      <w:r w:rsidR="00431BE5">
        <w:t xml:space="preserve">at </w:t>
      </w:r>
      <w:r w:rsidR="00B26C08">
        <w:t xml:space="preserve">Xerocambos </w:t>
      </w:r>
      <w:r w:rsidR="00B244B6">
        <w:t xml:space="preserve">(PDI of </w:t>
      </w:r>
      <w:r w:rsidR="00114FA2">
        <w:t>22.8</w:t>
      </w:r>
      <w:r w:rsidR="00B244B6">
        <w:t xml:space="preserve">) </w:t>
      </w:r>
      <w:r w:rsidR="00B26C08">
        <w:t xml:space="preserve">compared to </w:t>
      </w:r>
      <w:r w:rsidR="003C0049">
        <w:t>Spanolakos</w:t>
      </w:r>
      <w:r w:rsidR="00431BE5">
        <w:t xml:space="preserve"> </w:t>
      </w:r>
      <w:r w:rsidR="00A95093">
        <w:t>(PDI of 1</w:t>
      </w:r>
      <w:r w:rsidR="001F54E9">
        <w:t>1</w:t>
      </w:r>
      <w:r w:rsidR="00A95093">
        <w:t>.</w:t>
      </w:r>
      <w:r w:rsidR="001F54E9">
        <w:t>2</w:t>
      </w:r>
      <w:r w:rsidR="00A95093">
        <w:t>)</w:t>
      </w:r>
      <w:r w:rsidR="0084046E">
        <w:t xml:space="preserve"> </w:t>
      </w:r>
      <w:r w:rsidR="009005CF">
        <w:t xml:space="preserve">indicating </w:t>
      </w:r>
      <w:r w:rsidR="0084046E">
        <w:t xml:space="preserve">that </w:t>
      </w:r>
      <w:r w:rsidR="00125CF6">
        <w:t xml:space="preserve">the </w:t>
      </w:r>
      <w:r w:rsidR="00DA30DB">
        <w:t xml:space="preserve">stability of </w:t>
      </w:r>
      <w:r w:rsidR="00BB64C1">
        <w:t>moraine</w:t>
      </w:r>
      <w:r w:rsidR="00033735">
        <w:t xml:space="preserve"> surfaces </w:t>
      </w:r>
      <w:r w:rsidR="00DB1EC8">
        <w:t xml:space="preserve">and </w:t>
      </w:r>
      <w:r w:rsidR="00311ABE">
        <w:t xml:space="preserve">the </w:t>
      </w:r>
      <w:r w:rsidR="00E27042">
        <w:t>duration of</w:t>
      </w:r>
      <w:r w:rsidR="00DB1EC8">
        <w:t xml:space="preserve"> soil development </w:t>
      </w:r>
      <w:r w:rsidR="00033735">
        <w:t xml:space="preserve">varied </w:t>
      </w:r>
      <w:r w:rsidR="00114FA2">
        <w:t xml:space="preserve">significantly </w:t>
      </w:r>
      <w:r w:rsidR="00033735">
        <w:t>between valleys</w:t>
      </w:r>
      <w:r w:rsidR="00883064">
        <w:t xml:space="preserve">. </w:t>
      </w:r>
      <w:r w:rsidR="00852DD3">
        <w:t>T</w:t>
      </w:r>
      <w:r w:rsidR="00884913">
        <w:t xml:space="preserve">he </w:t>
      </w:r>
      <w:r w:rsidR="00AE3763">
        <w:t xml:space="preserve">Profitis Ilias Member </w:t>
      </w:r>
      <w:r w:rsidR="00E43A84">
        <w:t xml:space="preserve">is </w:t>
      </w:r>
      <w:r w:rsidR="00AE3763">
        <w:t xml:space="preserve">limited to upper valley </w:t>
      </w:r>
      <w:r w:rsidR="00E43A84">
        <w:t xml:space="preserve">locations. At </w:t>
      </w:r>
      <w:r w:rsidR="00895DCE">
        <w:t>Spanolakos</w:t>
      </w:r>
      <w:r w:rsidR="00931F12">
        <w:t xml:space="preserve">, OSL </w:t>
      </w:r>
      <w:r w:rsidR="008B0177">
        <w:t xml:space="preserve">dating </w:t>
      </w:r>
      <w:r w:rsidR="00931F12">
        <w:t>constrain</w:t>
      </w:r>
      <w:r w:rsidR="00862548">
        <w:t>s</w:t>
      </w:r>
      <w:r w:rsidR="00931F12">
        <w:t xml:space="preserve"> the </w:t>
      </w:r>
      <w:r w:rsidR="00C759DB">
        <w:t xml:space="preserve">deposition </w:t>
      </w:r>
      <w:r w:rsidR="00883064">
        <w:t>of</w:t>
      </w:r>
      <w:r w:rsidR="00C759DB">
        <w:t xml:space="preserve"> </w:t>
      </w:r>
      <w:r w:rsidR="00883064">
        <w:t>dia</w:t>
      </w:r>
      <w:r w:rsidR="00004ADB">
        <w:t>m</w:t>
      </w:r>
      <w:r w:rsidR="00883064">
        <w:t>icton</w:t>
      </w:r>
      <w:r w:rsidR="00C759DB">
        <w:t xml:space="preserve"> </w:t>
      </w:r>
      <w:r w:rsidR="00883064">
        <w:t xml:space="preserve">to the </w:t>
      </w:r>
      <w:r w:rsidR="008B0177">
        <w:t>period 9</w:t>
      </w:r>
      <w:r w:rsidR="001A086D">
        <w:t>8</w:t>
      </w:r>
      <w:r w:rsidR="008B0177">
        <w:t xml:space="preserve"> ka to </w:t>
      </w:r>
      <w:r w:rsidR="001A086D">
        <w:t>79</w:t>
      </w:r>
      <w:r w:rsidR="008B0177">
        <w:t xml:space="preserve"> ka (MIS 5</w:t>
      </w:r>
      <w:r w:rsidR="001A086D">
        <w:t>c to 5a</w:t>
      </w:r>
      <w:r w:rsidR="008B0177">
        <w:t>) (</w:t>
      </w:r>
      <w:r w:rsidR="008B0177" w:rsidRPr="79E11B90">
        <w:rPr>
          <w:lang w:val="fr-FR"/>
        </w:rPr>
        <w:t xml:space="preserve">Pavlopoulos et al., 2018), </w:t>
      </w:r>
      <w:r w:rsidR="00B26DCB">
        <w:t xml:space="preserve">and </w:t>
      </w:r>
      <w:r w:rsidR="00FE02C4">
        <w:t xml:space="preserve">the </w:t>
      </w:r>
      <w:r w:rsidR="00AF6E7A">
        <w:t>earl</w:t>
      </w:r>
      <w:r w:rsidR="00A87205">
        <w:t>iest</w:t>
      </w:r>
      <w:r w:rsidR="00AF6E7A">
        <w:t xml:space="preserve"> </w:t>
      </w:r>
      <w:r w:rsidR="00695FBA">
        <w:t xml:space="preserve">phase </w:t>
      </w:r>
      <w:r w:rsidR="00AF6E7A">
        <w:t xml:space="preserve">of the Tymphian </w:t>
      </w:r>
      <w:r w:rsidR="00695FBA">
        <w:t xml:space="preserve">Stage </w:t>
      </w:r>
      <w:r w:rsidR="00AF6E7A">
        <w:t>glacia</w:t>
      </w:r>
      <w:r w:rsidR="007E170E">
        <w:t xml:space="preserve">tion </w:t>
      </w:r>
      <w:r w:rsidR="00AF6E7A">
        <w:t>of Northern Greece</w:t>
      </w:r>
      <w:r w:rsidR="00AE3763">
        <w:t xml:space="preserve"> (Hughes et al., 2006</w:t>
      </w:r>
      <w:r w:rsidR="00F44230">
        <w:t>a,</w:t>
      </w:r>
      <w:r w:rsidR="105A70C5">
        <w:t xml:space="preserve"> </w:t>
      </w:r>
      <w:r w:rsidR="00F44230">
        <w:t>b</w:t>
      </w:r>
      <w:r w:rsidR="00AE3763">
        <w:t>)</w:t>
      </w:r>
      <w:r w:rsidR="00AF6E7A">
        <w:t>.</w:t>
      </w:r>
      <w:r w:rsidR="00B517AA">
        <w:t xml:space="preserve"> </w:t>
      </w:r>
      <w:r w:rsidR="00D30F46">
        <w:t xml:space="preserve">A </w:t>
      </w:r>
      <w:r w:rsidR="00FC4E78">
        <w:t xml:space="preserve">partially eroded </w:t>
      </w:r>
      <w:r w:rsidR="00D30F46">
        <w:t xml:space="preserve">granular soil formed on the surface of this moraine </w:t>
      </w:r>
      <w:r w:rsidR="009A6984">
        <w:t xml:space="preserve">(PDI of 7.4) </w:t>
      </w:r>
      <w:r w:rsidR="00B46E95">
        <w:t xml:space="preserve">exhibits </w:t>
      </w:r>
      <w:r w:rsidR="00004ADB">
        <w:t xml:space="preserve">similar </w:t>
      </w:r>
      <w:r w:rsidR="00B46E95">
        <w:t>weathering characteristics to</w:t>
      </w:r>
      <w:r w:rsidR="00004ADB">
        <w:t xml:space="preserve"> soil</w:t>
      </w:r>
      <w:r w:rsidR="004F5FD7">
        <w:t xml:space="preserve"> </w:t>
      </w:r>
      <w:r w:rsidR="00D30F46">
        <w:t>on a</w:t>
      </w:r>
      <w:r w:rsidR="00B517AA">
        <w:t xml:space="preserve"> </w:t>
      </w:r>
      <w:r w:rsidR="00191309">
        <w:t xml:space="preserve">moraine preserved in the </w:t>
      </w:r>
      <w:r w:rsidR="006059F6">
        <w:t>upper Chaliki valley</w:t>
      </w:r>
      <w:r w:rsidR="008C1387">
        <w:t xml:space="preserve"> </w:t>
      </w:r>
      <w:r w:rsidR="009A6984">
        <w:t>(PDI of</w:t>
      </w:r>
      <w:r w:rsidR="000B6B26">
        <w:t xml:space="preserve"> </w:t>
      </w:r>
      <w:r w:rsidR="00FC4E78">
        <w:t>6</w:t>
      </w:r>
      <w:r w:rsidR="00253BF9">
        <w:t>.</w:t>
      </w:r>
      <w:r w:rsidR="00FC4E78">
        <w:t>8</w:t>
      </w:r>
      <w:r w:rsidR="009A6984">
        <w:t>)</w:t>
      </w:r>
      <w:r w:rsidR="00B46E95">
        <w:t>.</w:t>
      </w:r>
      <w:r w:rsidR="00253BF9">
        <w:t xml:space="preserve"> </w:t>
      </w:r>
      <w:r w:rsidR="00B46E95">
        <w:t>The relative immaturity of the profile development</w:t>
      </w:r>
      <w:r w:rsidR="00253BF9">
        <w:t xml:space="preserve"> </w:t>
      </w:r>
      <w:r w:rsidR="004F5FD7">
        <w:t xml:space="preserve">suggests </w:t>
      </w:r>
      <w:r w:rsidR="00253BF9">
        <w:t xml:space="preserve">that </w:t>
      </w:r>
      <w:r w:rsidR="00FC4E78">
        <w:t xml:space="preserve">both moraine </w:t>
      </w:r>
      <w:r w:rsidR="00B46E95">
        <w:t>surfaces are likely to represent the last glacier advance</w:t>
      </w:r>
      <w:r w:rsidR="00FC4E78">
        <w:t xml:space="preserve"> </w:t>
      </w:r>
      <w:r w:rsidR="000B6B26">
        <w:t xml:space="preserve">during the </w:t>
      </w:r>
      <w:r w:rsidR="00B46E95">
        <w:t xml:space="preserve">later </w:t>
      </w:r>
      <w:r w:rsidR="000B6B26">
        <w:t xml:space="preserve">Tymphian </w:t>
      </w:r>
      <w:r w:rsidR="00050A2E">
        <w:t xml:space="preserve">Stage </w:t>
      </w:r>
      <w:r w:rsidR="000B6B26">
        <w:t>glaciation</w:t>
      </w:r>
      <w:r w:rsidR="00B46E95">
        <w:t xml:space="preserve"> (MIS 2), which overrode deposits associated with the preceding advance dated to MIS 5</w:t>
      </w:r>
      <w:r w:rsidR="001A086D">
        <w:t>c and 5a</w:t>
      </w:r>
      <w:r w:rsidR="00B46E95">
        <w:t xml:space="preserve"> at Spanolakos</w:t>
      </w:r>
      <w:r w:rsidR="000B6B26">
        <w:t xml:space="preserve">. </w:t>
      </w:r>
    </w:p>
    <w:p w14:paraId="7CACF70D" w14:textId="77777777" w:rsidR="000B6B26" w:rsidRDefault="000B6B26" w:rsidP="00657F0E">
      <w:pPr>
        <w:spacing w:line="480" w:lineRule="auto"/>
        <w:mirrorIndents/>
      </w:pPr>
    </w:p>
    <w:p w14:paraId="2F242894" w14:textId="77777777" w:rsidR="002F7EE0" w:rsidRDefault="002F7EE0" w:rsidP="00657F0E">
      <w:pPr>
        <w:spacing w:line="480" w:lineRule="auto"/>
        <w:mirrorIndents/>
        <w:rPr>
          <w:b/>
          <w:bCs/>
        </w:rPr>
      </w:pPr>
    </w:p>
    <w:p w14:paraId="4778070E" w14:textId="77777777" w:rsidR="002F7EE0" w:rsidRDefault="002F7EE0" w:rsidP="00657F0E">
      <w:pPr>
        <w:spacing w:line="480" w:lineRule="auto"/>
        <w:mirrorIndents/>
        <w:rPr>
          <w:b/>
          <w:bCs/>
        </w:rPr>
      </w:pPr>
    </w:p>
    <w:p w14:paraId="16D09460" w14:textId="01A2392C" w:rsidR="002A4B05" w:rsidRDefault="002A4B05" w:rsidP="00657F0E">
      <w:pPr>
        <w:spacing w:line="480" w:lineRule="auto"/>
        <w:mirrorIndents/>
        <w:rPr>
          <w:b/>
          <w:bCs/>
        </w:rPr>
      </w:pPr>
      <w:r w:rsidRPr="472C20B1">
        <w:rPr>
          <w:b/>
          <w:bCs/>
        </w:rPr>
        <w:t xml:space="preserve">5. 5. 2. </w:t>
      </w:r>
      <w:r w:rsidR="794CB493" w:rsidRPr="472C20B1">
        <w:rPr>
          <w:b/>
          <w:bCs/>
        </w:rPr>
        <w:t>Glaciofluvial</w:t>
      </w:r>
      <w:r w:rsidRPr="472C20B1">
        <w:rPr>
          <w:b/>
          <w:bCs/>
        </w:rPr>
        <w:t xml:space="preserve"> </w:t>
      </w:r>
      <w:r w:rsidR="2F505741" w:rsidRPr="472C20B1">
        <w:rPr>
          <w:b/>
          <w:bCs/>
        </w:rPr>
        <w:t xml:space="preserve">geochronology and </w:t>
      </w:r>
      <w:r w:rsidRPr="472C20B1">
        <w:rPr>
          <w:b/>
          <w:bCs/>
        </w:rPr>
        <w:t>chronostratigraph</w:t>
      </w:r>
      <w:r w:rsidR="00E862A3" w:rsidRPr="472C20B1">
        <w:rPr>
          <w:b/>
          <w:bCs/>
        </w:rPr>
        <w:t>y</w:t>
      </w:r>
      <w:r w:rsidR="00DC73B1" w:rsidRPr="472C20B1">
        <w:rPr>
          <w:b/>
          <w:bCs/>
        </w:rPr>
        <w:t xml:space="preserve"> </w:t>
      </w:r>
    </w:p>
    <w:p w14:paraId="4B3B54A6" w14:textId="77777777" w:rsidR="00AE3763" w:rsidRDefault="00AE3763" w:rsidP="00657F0E">
      <w:pPr>
        <w:spacing w:line="480" w:lineRule="auto"/>
        <w:mirrorIndents/>
      </w:pPr>
    </w:p>
    <w:p w14:paraId="4B2C0030" w14:textId="4D8DEB0A" w:rsidR="00CC2D17" w:rsidRPr="00244670" w:rsidRDefault="00AE3763" w:rsidP="00657F0E">
      <w:pPr>
        <w:spacing w:line="480" w:lineRule="auto"/>
        <w:mirrorIndents/>
      </w:pPr>
      <w:r>
        <w:t xml:space="preserve">The </w:t>
      </w:r>
      <w:r w:rsidR="000E2D9E">
        <w:t xml:space="preserve">earliest and </w:t>
      </w:r>
      <w:r w:rsidR="00CE01DA">
        <w:t xml:space="preserve">most extensive </w:t>
      </w:r>
      <w:r w:rsidR="114A1951">
        <w:t>glaciofluvial</w:t>
      </w:r>
      <w:r w:rsidR="00CE01DA">
        <w:t xml:space="preserve"> </w:t>
      </w:r>
      <w:r w:rsidR="4D9049D1">
        <w:t xml:space="preserve">outwash </w:t>
      </w:r>
      <w:r w:rsidR="00CE01DA">
        <w:t>depos</w:t>
      </w:r>
      <w:r w:rsidR="00697B2D">
        <w:t>it</w:t>
      </w:r>
      <w:r w:rsidR="00BB4773">
        <w:t>s</w:t>
      </w:r>
      <w:r w:rsidR="000E2D9E">
        <w:t xml:space="preserve"> </w:t>
      </w:r>
      <w:r w:rsidR="00244670">
        <w:t xml:space="preserve">we have observed </w:t>
      </w:r>
      <w:r w:rsidR="000E2D9E">
        <w:t xml:space="preserve">are represented by the </w:t>
      </w:r>
      <w:r w:rsidR="00291425">
        <w:t xml:space="preserve">Ano </w:t>
      </w:r>
      <w:r w:rsidR="000E2D9E">
        <w:t>Lou</w:t>
      </w:r>
      <w:r w:rsidR="00C759DB">
        <w:t>s</w:t>
      </w:r>
      <w:r w:rsidR="000E2D9E">
        <w:t xml:space="preserve">i Member. In </w:t>
      </w:r>
      <w:r w:rsidR="00241370">
        <w:t xml:space="preserve">the </w:t>
      </w:r>
      <w:r w:rsidR="000E2D9E">
        <w:t xml:space="preserve">Spanolakos </w:t>
      </w:r>
      <w:r w:rsidR="00EB155F">
        <w:t>valley</w:t>
      </w:r>
      <w:r w:rsidR="000E2D9E">
        <w:t xml:space="preserve">, </w:t>
      </w:r>
      <w:r w:rsidR="00EB155F">
        <w:t>U-series dating constrain</w:t>
      </w:r>
      <w:r w:rsidR="00513715">
        <w:t>s</w:t>
      </w:r>
      <w:r w:rsidR="00EB155F">
        <w:t xml:space="preserve"> </w:t>
      </w:r>
      <w:r w:rsidR="00C12CE5">
        <w:t xml:space="preserve">the </w:t>
      </w:r>
      <w:r w:rsidR="00C764E3">
        <w:t xml:space="preserve">deposition </w:t>
      </w:r>
      <w:r w:rsidR="00C12CE5">
        <w:t xml:space="preserve">of </w:t>
      </w:r>
      <w:r w:rsidR="00472C2D">
        <w:t xml:space="preserve">the lower </w:t>
      </w:r>
      <w:r w:rsidR="009260CB">
        <w:t>glaci</w:t>
      </w:r>
      <w:r w:rsidR="4A77D1C4">
        <w:t>ofluvial</w:t>
      </w:r>
      <w:r w:rsidR="00C12CE5">
        <w:t xml:space="preserve"> </w:t>
      </w:r>
      <w:r w:rsidR="00E43C30">
        <w:t xml:space="preserve">unit </w:t>
      </w:r>
      <w:r w:rsidR="004E64AD">
        <w:t xml:space="preserve">to </w:t>
      </w:r>
      <w:r w:rsidR="00BE0035">
        <w:t>424.8</w:t>
      </w:r>
      <w:r w:rsidR="00B7465D">
        <w:t xml:space="preserve"> ka</w:t>
      </w:r>
      <w:r w:rsidR="00BE0035">
        <w:t xml:space="preserve"> ± 17.4</w:t>
      </w:r>
      <w:r w:rsidR="00E43C30">
        <w:t>, and the Skamnellian Stage (MIS 12) glaciation of northern Greece (Hughes et al., 2006a</w:t>
      </w:r>
      <w:r w:rsidR="001F26EE">
        <w:t xml:space="preserve">, </w:t>
      </w:r>
      <w:r w:rsidR="00E43C30">
        <w:t>2007)</w:t>
      </w:r>
      <w:r w:rsidR="00AF633F">
        <w:t xml:space="preserve">. </w:t>
      </w:r>
      <w:r w:rsidR="00291425">
        <w:t>Th</w:t>
      </w:r>
      <w:r w:rsidR="00472C2D">
        <w:t xml:space="preserve">is unit underwent </w:t>
      </w:r>
      <w:r w:rsidR="00E21AB1">
        <w:t xml:space="preserve">minor reworking </w:t>
      </w:r>
      <w:r w:rsidR="00472C2D">
        <w:t xml:space="preserve">prior to </w:t>
      </w:r>
      <w:r w:rsidR="00E21AB1">
        <w:t>their s</w:t>
      </w:r>
      <w:r w:rsidR="00BD4739">
        <w:t xml:space="preserve">ubsequent </w:t>
      </w:r>
      <w:r w:rsidR="00A174C4">
        <w:t>buri</w:t>
      </w:r>
      <w:r w:rsidR="00472C2D">
        <w:t>al</w:t>
      </w:r>
      <w:r w:rsidR="00A174C4">
        <w:t xml:space="preserve"> by </w:t>
      </w:r>
      <w:r w:rsidR="55E3343E">
        <w:t>glaciofluvial</w:t>
      </w:r>
      <w:r w:rsidR="00E21AB1">
        <w:t xml:space="preserve"> </w:t>
      </w:r>
      <w:r w:rsidR="4496FDCE">
        <w:t xml:space="preserve">outwash </w:t>
      </w:r>
      <w:r w:rsidR="00E21AB1">
        <w:t xml:space="preserve">of the </w:t>
      </w:r>
      <w:r w:rsidR="00A174C4">
        <w:t xml:space="preserve">Kato </w:t>
      </w:r>
      <w:r w:rsidR="00AF633F">
        <w:t>Lousi Member</w:t>
      </w:r>
      <w:r w:rsidR="00472C2D">
        <w:t xml:space="preserve">. </w:t>
      </w:r>
      <w:r w:rsidR="00AF633F">
        <w:t xml:space="preserve">U-series </w:t>
      </w:r>
      <w:r w:rsidR="00472C2D">
        <w:t xml:space="preserve">dating </w:t>
      </w:r>
      <w:r w:rsidR="00AF633F">
        <w:t xml:space="preserve">constrains </w:t>
      </w:r>
      <w:r w:rsidR="00472C2D">
        <w:t xml:space="preserve">the deposition </w:t>
      </w:r>
      <w:r w:rsidR="00244670">
        <w:t xml:space="preserve">of </w:t>
      </w:r>
      <w:r w:rsidR="00AF633F">
        <w:t>gravel</w:t>
      </w:r>
      <w:r w:rsidR="00472C2D">
        <w:t xml:space="preserve">s </w:t>
      </w:r>
      <w:r w:rsidR="00244670">
        <w:t xml:space="preserve">to </w:t>
      </w:r>
      <w:r w:rsidR="00462CC9">
        <w:t xml:space="preserve">the period 332.5± 6.7 to </w:t>
      </w:r>
      <w:r w:rsidR="00AF633F">
        <w:t>306.6 ± 5.1</w:t>
      </w:r>
      <w:r w:rsidR="00A174C4">
        <w:t xml:space="preserve"> </w:t>
      </w:r>
      <w:r w:rsidR="00AF633F">
        <w:t>ka</w:t>
      </w:r>
      <w:r w:rsidR="00472C2D">
        <w:t xml:space="preserve"> and </w:t>
      </w:r>
      <w:r w:rsidR="001D2492">
        <w:t xml:space="preserve">provide evidence for </w:t>
      </w:r>
      <w:r w:rsidR="00472C2D">
        <w:t xml:space="preserve">glacial activity during MIS 10 and 8 </w:t>
      </w:r>
      <w:r w:rsidR="001D2492">
        <w:t xml:space="preserve">when glaciers were often smaller extent (and their superficial remnants obscured) compared with the later Pleistocene glaciations </w:t>
      </w:r>
      <w:r w:rsidR="00472C2D">
        <w:t>(Hughes et al., 2020</w:t>
      </w:r>
      <w:r w:rsidR="00244670">
        <w:t>; Allard et al. 2021a</w:t>
      </w:r>
      <w:r w:rsidR="00472C2D">
        <w:t>)</w:t>
      </w:r>
      <w:r w:rsidR="00D95880">
        <w:t>.</w:t>
      </w:r>
      <w:r w:rsidR="00073AFC">
        <w:t xml:space="preserve"> Following this depositional phase, </w:t>
      </w:r>
      <w:r w:rsidR="001642BA">
        <w:t xml:space="preserve">long-term </w:t>
      </w:r>
      <w:r w:rsidR="001C4A44">
        <w:t>stability of</w:t>
      </w:r>
      <w:r w:rsidR="009203AA">
        <w:t xml:space="preserve"> </w:t>
      </w:r>
      <w:r w:rsidR="001642BA">
        <w:t xml:space="preserve">the surfaces of Spanolakos </w:t>
      </w:r>
      <w:r w:rsidR="00BD4739">
        <w:t xml:space="preserve">fan </w:t>
      </w:r>
      <w:r w:rsidR="001642BA">
        <w:t xml:space="preserve">and Laghada </w:t>
      </w:r>
      <w:r w:rsidR="001C4A44">
        <w:t xml:space="preserve">fan </w:t>
      </w:r>
      <w:r w:rsidR="001642BA">
        <w:t>complexes</w:t>
      </w:r>
      <w:r w:rsidR="00073AFC">
        <w:t xml:space="preserve"> </w:t>
      </w:r>
      <w:r w:rsidR="001C4A44">
        <w:t>is indicated by</w:t>
      </w:r>
      <w:r w:rsidR="00073AFC">
        <w:t xml:space="preserve"> </w:t>
      </w:r>
      <w:r w:rsidR="001C4A44">
        <w:t>well-developed soil</w:t>
      </w:r>
      <w:r w:rsidR="00073AFC">
        <w:t>s that produce</w:t>
      </w:r>
      <w:r w:rsidR="00116B5F">
        <w:t>d</w:t>
      </w:r>
      <w:r w:rsidR="00073AFC">
        <w:t xml:space="preserve"> </w:t>
      </w:r>
      <w:r w:rsidR="001C4A44">
        <w:t xml:space="preserve">PDI </w:t>
      </w:r>
      <w:r w:rsidR="00073AFC">
        <w:t xml:space="preserve">values of </w:t>
      </w:r>
      <w:r w:rsidR="001C4A44">
        <w:t>30.4</w:t>
      </w:r>
      <w:r w:rsidR="00073AFC">
        <w:t xml:space="preserve"> and </w:t>
      </w:r>
      <w:r w:rsidR="009779A7">
        <w:t>29</w:t>
      </w:r>
      <w:r w:rsidR="00AF633F">
        <w:t>.8</w:t>
      </w:r>
      <w:r w:rsidR="00073AFC">
        <w:t>, respectively.</w:t>
      </w:r>
      <w:r w:rsidR="00CF08E1">
        <w:t xml:space="preserve"> </w:t>
      </w:r>
    </w:p>
    <w:p w14:paraId="7DCEB754" w14:textId="77777777" w:rsidR="005B7B7C" w:rsidRDefault="005B7B7C" w:rsidP="00657F0E">
      <w:pPr>
        <w:spacing w:line="480" w:lineRule="auto"/>
        <w:mirrorIndents/>
      </w:pPr>
    </w:p>
    <w:p w14:paraId="62BAA84D" w14:textId="537E63C0" w:rsidR="00324C99" w:rsidRDefault="19AE1035" w:rsidP="00657F0E">
      <w:pPr>
        <w:spacing w:line="480" w:lineRule="auto"/>
        <w:mirrorIndents/>
      </w:pPr>
      <w:r>
        <w:t>Glaciofluvial</w:t>
      </w:r>
      <w:r w:rsidR="006A5BA0">
        <w:t xml:space="preserve"> </w:t>
      </w:r>
      <w:r w:rsidR="7CD54C9B">
        <w:t xml:space="preserve">outwash </w:t>
      </w:r>
      <w:r w:rsidR="00B472B8">
        <w:t>dat</w:t>
      </w:r>
      <w:r w:rsidR="006A5BA0">
        <w:t>ing</w:t>
      </w:r>
      <w:r w:rsidR="00B472B8">
        <w:t xml:space="preserve"> to </w:t>
      </w:r>
      <w:r w:rsidR="7610D48D">
        <w:t>Vlasian Stage (</w:t>
      </w:r>
      <w:r w:rsidR="00B472B8">
        <w:t>MIS 6</w:t>
      </w:r>
      <w:r w:rsidR="3EA9924C">
        <w:t>)</w:t>
      </w:r>
      <w:r w:rsidR="00D16D5C">
        <w:t xml:space="preserve"> </w:t>
      </w:r>
      <w:r w:rsidR="79859DF8">
        <w:t xml:space="preserve">is </w:t>
      </w:r>
      <w:r w:rsidR="00D16D5C">
        <w:t xml:space="preserve">represented by </w:t>
      </w:r>
      <w:r w:rsidR="0042296F">
        <w:t>the Kastraki Member</w:t>
      </w:r>
      <w:r w:rsidR="00F053B1">
        <w:t xml:space="preserve">. In the </w:t>
      </w:r>
      <w:r w:rsidR="00A736FA">
        <w:t>upper Spanolakos valley</w:t>
      </w:r>
      <w:r w:rsidR="00F053B1">
        <w:t xml:space="preserve">, </w:t>
      </w:r>
      <w:r w:rsidR="00A63D64">
        <w:t xml:space="preserve">U-series </w:t>
      </w:r>
      <w:r w:rsidR="00472C2D">
        <w:t>dating</w:t>
      </w:r>
      <w:r w:rsidR="00A63D64">
        <w:t xml:space="preserve"> and </w:t>
      </w:r>
      <w:r w:rsidR="00183F1B">
        <w:t xml:space="preserve">sedimentary </w:t>
      </w:r>
      <w:r w:rsidR="00093737">
        <w:t xml:space="preserve">evidence </w:t>
      </w:r>
      <w:r w:rsidR="00183F1B">
        <w:t xml:space="preserve">suggests </w:t>
      </w:r>
      <w:r w:rsidR="00093737">
        <w:t>that</w:t>
      </w:r>
      <w:r w:rsidR="00960B54">
        <w:t xml:space="preserve"> </w:t>
      </w:r>
      <w:r w:rsidR="00EC652C">
        <w:t>gravel</w:t>
      </w:r>
      <w:r w:rsidR="00F053B1">
        <w:t xml:space="preserve">-dominated </w:t>
      </w:r>
      <w:r w:rsidR="00EC652C">
        <w:t xml:space="preserve">moraine </w:t>
      </w:r>
      <w:r w:rsidR="00F053B1">
        <w:t>of the Kontorachia member was</w:t>
      </w:r>
      <w:r w:rsidR="00960B54">
        <w:t xml:space="preserve"> </w:t>
      </w:r>
      <w:r w:rsidR="00564C49">
        <w:t>rework</w:t>
      </w:r>
      <w:r w:rsidR="00B92C6C">
        <w:t xml:space="preserve">ed </w:t>
      </w:r>
      <w:r w:rsidR="00B7610C">
        <w:t xml:space="preserve">by meltwater floods and redeposited to </w:t>
      </w:r>
      <w:r w:rsidR="00A63D64">
        <w:t xml:space="preserve">form </w:t>
      </w:r>
      <w:r w:rsidR="007837E2">
        <w:t xml:space="preserve">the </w:t>
      </w:r>
      <w:r w:rsidR="006F1851">
        <w:t xml:space="preserve">basal </w:t>
      </w:r>
      <w:r w:rsidR="007837E2">
        <w:t xml:space="preserve">deposits of </w:t>
      </w:r>
      <w:r w:rsidR="001A086D">
        <w:t>a</w:t>
      </w:r>
      <w:r w:rsidR="00683D5F">
        <w:t xml:space="preserve"> </w:t>
      </w:r>
      <w:r w:rsidR="009260CB">
        <w:t>glaci</w:t>
      </w:r>
      <w:r w:rsidR="721B2D76">
        <w:t>ofluvial</w:t>
      </w:r>
      <w:r w:rsidR="1B9A7BCD">
        <w:t xml:space="preserve"> outwash </w:t>
      </w:r>
      <w:r w:rsidR="007837E2">
        <w:t>fan</w:t>
      </w:r>
      <w:r w:rsidR="00B7610C">
        <w:t xml:space="preserve"> during the </w:t>
      </w:r>
      <w:r w:rsidR="00FD06CC">
        <w:t>MIS 6</w:t>
      </w:r>
      <w:r w:rsidR="00B7610C">
        <w:t>/</w:t>
      </w:r>
      <w:r w:rsidR="00E0047D">
        <w:t>MIS 5e</w:t>
      </w:r>
      <w:r w:rsidR="00B7610C">
        <w:t xml:space="preserve"> transition</w:t>
      </w:r>
      <w:r w:rsidR="00E0047D">
        <w:t xml:space="preserve">. </w:t>
      </w:r>
      <w:r w:rsidR="002E4620">
        <w:t xml:space="preserve">In comparison, </w:t>
      </w:r>
      <w:r w:rsidR="00864786">
        <w:t xml:space="preserve">U-series </w:t>
      </w:r>
      <w:r w:rsidR="00DD24C6">
        <w:t>ages</w:t>
      </w:r>
      <w:r w:rsidR="00B819DB">
        <w:t xml:space="preserve"> </w:t>
      </w:r>
      <w:r w:rsidR="002E4620">
        <w:t xml:space="preserve">of </w:t>
      </w:r>
      <w:r w:rsidR="00D733EB">
        <w:t>108.7 ± 11.5 ka and 91.</w:t>
      </w:r>
      <w:r w:rsidR="004537F6">
        <w:t>9</w:t>
      </w:r>
      <w:r w:rsidR="00D733EB">
        <w:t xml:space="preserve"> ± 2.4 ka</w:t>
      </w:r>
      <w:r w:rsidR="002E4620">
        <w:t xml:space="preserve"> suggest that the upper </w:t>
      </w:r>
      <w:r w:rsidR="00B17759">
        <w:t xml:space="preserve">units of the </w:t>
      </w:r>
      <w:r w:rsidR="0C105A3B">
        <w:t>glaciofluvial</w:t>
      </w:r>
      <w:r w:rsidR="4FDEC48E">
        <w:t xml:space="preserve"> outwash</w:t>
      </w:r>
      <w:r w:rsidR="00683D5F">
        <w:t xml:space="preserve"> </w:t>
      </w:r>
      <w:r w:rsidR="00B17759">
        <w:t xml:space="preserve">fan </w:t>
      </w:r>
      <w:r w:rsidR="002E4620">
        <w:t xml:space="preserve">formed </w:t>
      </w:r>
      <w:r w:rsidR="004759AC">
        <w:t xml:space="preserve">between </w:t>
      </w:r>
      <w:r w:rsidR="003F12A5">
        <w:t>MIS 5</w:t>
      </w:r>
      <w:r w:rsidR="001A086D">
        <w:t>e</w:t>
      </w:r>
      <w:r w:rsidR="003F12A5">
        <w:t xml:space="preserve"> and</w:t>
      </w:r>
      <w:r w:rsidR="00AF61F8">
        <w:t xml:space="preserve"> MIS </w:t>
      </w:r>
      <w:r w:rsidR="003F12A5">
        <w:t>5</w:t>
      </w:r>
      <w:r w:rsidR="001A086D">
        <w:t>a</w:t>
      </w:r>
      <w:r w:rsidR="0089078F">
        <w:t>,</w:t>
      </w:r>
      <w:r w:rsidR="00AF073A">
        <w:t xml:space="preserve"> </w:t>
      </w:r>
      <w:r w:rsidR="0089078F">
        <w:t xml:space="preserve">and </w:t>
      </w:r>
      <w:r w:rsidR="00BC172E">
        <w:t xml:space="preserve">correlate with the </w:t>
      </w:r>
      <w:r w:rsidR="00A90D33">
        <w:t>earl</w:t>
      </w:r>
      <w:r w:rsidR="00BC172E">
        <w:t>y</w:t>
      </w:r>
      <w:r w:rsidR="004759AC">
        <w:t xml:space="preserve"> </w:t>
      </w:r>
      <w:r w:rsidR="009A0E23">
        <w:t>phases of</w:t>
      </w:r>
      <w:r w:rsidR="00A90D33">
        <w:t xml:space="preserve"> the</w:t>
      </w:r>
      <w:r w:rsidR="00A0574E">
        <w:t xml:space="preserve"> </w:t>
      </w:r>
      <w:r w:rsidR="00A90D33">
        <w:t>Tym</w:t>
      </w:r>
      <w:r w:rsidR="0089078F">
        <w:t>p</w:t>
      </w:r>
      <w:r w:rsidR="00A90D33">
        <w:t xml:space="preserve">hian </w:t>
      </w:r>
      <w:r w:rsidR="00A247A8">
        <w:t xml:space="preserve">Stage </w:t>
      </w:r>
      <w:r w:rsidR="00A90D33">
        <w:t>glaciation</w:t>
      </w:r>
      <w:r w:rsidR="00722829">
        <w:t xml:space="preserve"> of northwest Greece</w:t>
      </w:r>
      <w:r w:rsidR="00A84790">
        <w:t xml:space="preserve"> (Hughes et al., 2006</w:t>
      </w:r>
      <w:r w:rsidR="00F44230">
        <w:t>a</w:t>
      </w:r>
      <w:r w:rsidR="009F35ED">
        <w:t>,</w:t>
      </w:r>
      <w:r w:rsidR="001F26EE">
        <w:t xml:space="preserve"> </w:t>
      </w:r>
      <w:r w:rsidR="00F44230">
        <w:t>b</w:t>
      </w:r>
      <w:r w:rsidR="00A84790">
        <w:t>)</w:t>
      </w:r>
      <w:r w:rsidR="00A90D33">
        <w:t>.</w:t>
      </w:r>
      <w:r w:rsidR="00066B18">
        <w:t xml:space="preserve"> </w:t>
      </w:r>
      <w:r w:rsidR="00B17759">
        <w:t xml:space="preserve"> The</w:t>
      </w:r>
      <w:r w:rsidR="00FE6F2B">
        <w:t xml:space="preserve"> </w:t>
      </w:r>
      <w:r w:rsidR="00487D23">
        <w:t xml:space="preserve">partially eroded brown (7.5YR) soil </w:t>
      </w:r>
      <w:r w:rsidR="00FE6F2B">
        <w:t xml:space="preserve">formed on the surface of the fan </w:t>
      </w:r>
      <w:r w:rsidR="00487D23">
        <w:t xml:space="preserve">(PDI of </w:t>
      </w:r>
      <w:r w:rsidR="00FE6F2B">
        <w:t>7</w:t>
      </w:r>
      <w:r w:rsidR="00487D23">
        <w:t>.7)</w:t>
      </w:r>
      <w:r w:rsidR="00FE6F2B">
        <w:t xml:space="preserve"> is better </w:t>
      </w:r>
      <w:r w:rsidR="00D92411">
        <w:t xml:space="preserve">preserved on a </w:t>
      </w:r>
      <w:r w:rsidR="009260CB">
        <w:t>glaci</w:t>
      </w:r>
      <w:r w:rsidR="43DD0114">
        <w:t>ofluvial</w:t>
      </w:r>
      <w:r w:rsidR="0887C50E">
        <w:t xml:space="preserve"> outwash</w:t>
      </w:r>
      <w:r w:rsidR="00683D5F">
        <w:t xml:space="preserve"> </w:t>
      </w:r>
      <w:r w:rsidR="00D92411">
        <w:t xml:space="preserve">terrace located </w:t>
      </w:r>
      <w:r w:rsidR="00D92411" w:rsidRPr="1FF047EE">
        <w:rPr>
          <w:lang w:val="fr-FR"/>
        </w:rPr>
        <w:t xml:space="preserve">in </w:t>
      </w:r>
      <w:r w:rsidR="00FE6F2B" w:rsidRPr="1FF047EE">
        <w:rPr>
          <w:lang w:val="fr-FR"/>
        </w:rPr>
        <w:t xml:space="preserve">a </w:t>
      </w:r>
      <w:r w:rsidR="00D92411" w:rsidRPr="1FF047EE">
        <w:rPr>
          <w:lang w:val="fr-FR"/>
        </w:rPr>
        <w:t>mi</w:t>
      </w:r>
      <w:r w:rsidR="00FE6F2B" w:rsidRPr="1FF047EE">
        <w:rPr>
          <w:lang w:val="fr-FR"/>
        </w:rPr>
        <w:t xml:space="preserve">ddle </w:t>
      </w:r>
      <w:r w:rsidR="00D92411">
        <w:t xml:space="preserve">valley setting at Chaliki (PDI of </w:t>
      </w:r>
      <w:r w:rsidR="00FE6F2B">
        <w:t>8</w:t>
      </w:r>
      <w:r w:rsidR="00D92411">
        <w:t>.</w:t>
      </w:r>
      <w:r w:rsidR="00FE6F2B">
        <w:t>6</w:t>
      </w:r>
      <w:r w:rsidR="00D92411">
        <w:t>) suggesting that deposition occurred in th</w:t>
      </w:r>
      <w:r w:rsidR="00D06191">
        <w:t xml:space="preserve">e latter </w:t>
      </w:r>
      <w:r w:rsidR="00D92411">
        <w:t xml:space="preserve">valley during the during the MIS 6/MIS 5e transition. </w:t>
      </w:r>
    </w:p>
    <w:p w14:paraId="3ACF800E" w14:textId="611C3827" w:rsidR="00C01E05" w:rsidRDefault="00747AD2" w:rsidP="00C27A4F">
      <w:pPr>
        <w:spacing w:line="480" w:lineRule="auto"/>
        <w:mirrorIndents/>
        <w:textAlignment w:val="baseline"/>
        <w:rPr>
          <w:b/>
          <w:bCs/>
        </w:rPr>
      </w:pPr>
      <w:r>
        <w:rPr>
          <w:b/>
          <w:bCs/>
        </w:rPr>
        <w:t>5.</w:t>
      </w:r>
      <w:r w:rsidR="005F7628">
        <w:rPr>
          <w:b/>
          <w:bCs/>
        </w:rPr>
        <w:t>6</w:t>
      </w:r>
      <w:r w:rsidR="005F7628" w:rsidRPr="00A14781">
        <w:rPr>
          <w:b/>
          <w:bCs/>
        </w:rPr>
        <w:t>.</w:t>
      </w:r>
      <w:r w:rsidR="005F7628">
        <w:rPr>
          <w:b/>
          <w:bCs/>
        </w:rPr>
        <w:t xml:space="preserve"> </w:t>
      </w:r>
      <w:r w:rsidR="005F7628" w:rsidRPr="00A14781">
        <w:rPr>
          <w:b/>
          <w:bCs/>
        </w:rPr>
        <w:t>Glaci</w:t>
      </w:r>
      <w:r w:rsidR="00BF1AA4">
        <w:rPr>
          <w:b/>
          <w:bCs/>
        </w:rPr>
        <w:t xml:space="preserve">al </w:t>
      </w:r>
      <w:r w:rsidR="002A06BD">
        <w:rPr>
          <w:b/>
          <w:bCs/>
        </w:rPr>
        <w:t>phases</w:t>
      </w:r>
      <w:r w:rsidR="00141101">
        <w:rPr>
          <w:b/>
          <w:bCs/>
        </w:rPr>
        <w:t xml:space="preserve"> </w:t>
      </w:r>
      <w:r w:rsidR="004521F7">
        <w:rPr>
          <w:b/>
          <w:bCs/>
        </w:rPr>
        <w:t>and maximum limits</w:t>
      </w:r>
    </w:p>
    <w:p w14:paraId="739B736E" w14:textId="77777777" w:rsidR="00FE769C" w:rsidRDefault="00FE769C" w:rsidP="00C27A4F">
      <w:pPr>
        <w:spacing w:line="480" w:lineRule="auto"/>
        <w:mirrorIndents/>
        <w:rPr>
          <w:b/>
          <w:bCs/>
        </w:rPr>
      </w:pPr>
    </w:p>
    <w:p w14:paraId="09EC69DA" w14:textId="15AEF0EE" w:rsidR="006C32EF" w:rsidRDefault="0BC96BD5" w:rsidP="1FF047EE">
      <w:pPr>
        <w:spacing w:line="480" w:lineRule="auto"/>
        <w:mirrorIndents/>
        <w:rPr>
          <w:rFonts w:eastAsiaTheme="minorEastAsia"/>
          <w:lang w:eastAsia="en-US"/>
        </w:rPr>
      </w:pPr>
      <w:r>
        <w:t>The g</w:t>
      </w:r>
      <w:r w:rsidR="00A247A8">
        <w:t xml:space="preserve">eochronological </w:t>
      </w:r>
      <w:r w:rsidR="00FB7102">
        <w:t>data</w:t>
      </w:r>
      <w:r w:rsidR="00370C2C">
        <w:t xml:space="preserve"> </w:t>
      </w:r>
      <w:r w:rsidR="4F86384F">
        <w:t xml:space="preserve">presented in this study </w:t>
      </w:r>
      <w:r w:rsidR="007C6E7D">
        <w:t xml:space="preserve">(Table </w:t>
      </w:r>
      <w:r w:rsidR="00A00FAC">
        <w:t>2</w:t>
      </w:r>
      <w:r w:rsidR="007C6E7D">
        <w:t xml:space="preserve"> and </w:t>
      </w:r>
      <w:r w:rsidR="00BF68ED">
        <w:t xml:space="preserve">Table </w:t>
      </w:r>
      <w:r w:rsidR="005D1570">
        <w:t>3</w:t>
      </w:r>
      <w:r w:rsidR="007C6E7D">
        <w:t xml:space="preserve">) </w:t>
      </w:r>
      <w:r w:rsidR="00A54D21">
        <w:t xml:space="preserve">constrains the formation of </w:t>
      </w:r>
      <w:r w:rsidR="00500C30">
        <w:t xml:space="preserve">moraines </w:t>
      </w:r>
      <w:r w:rsidR="00A54D21">
        <w:t xml:space="preserve">to </w:t>
      </w:r>
      <w:r w:rsidR="004A6108">
        <w:t xml:space="preserve">glacial phases that span </w:t>
      </w:r>
      <w:r w:rsidR="009F7963">
        <w:t xml:space="preserve">the period from </w:t>
      </w:r>
      <w:r w:rsidR="785492D3">
        <w:t>the newly define</w:t>
      </w:r>
      <w:r w:rsidR="684D39DC">
        <w:t>d</w:t>
      </w:r>
      <w:r w:rsidR="785492D3">
        <w:t xml:space="preserve"> V</w:t>
      </w:r>
      <w:r w:rsidR="67540B63">
        <w:t>a</w:t>
      </w:r>
      <w:r w:rsidR="785492D3">
        <w:t>lvousia</w:t>
      </w:r>
      <w:r w:rsidR="44AF152C">
        <w:t>n</w:t>
      </w:r>
      <w:r w:rsidR="785492D3">
        <w:t xml:space="preserve"> Stage (</w:t>
      </w:r>
      <w:r w:rsidR="00500C30">
        <w:t xml:space="preserve">MIS </w:t>
      </w:r>
      <w:r w:rsidR="000D2DC5">
        <w:t>16</w:t>
      </w:r>
      <w:r w:rsidR="5DFB609C">
        <w:t>)</w:t>
      </w:r>
      <w:r w:rsidR="000D2DC5" w:rsidRPr="1FF047EE">
        <w:rPr>
          <w:color w:val="FF0000"/>
        </w:rPr>
        <w:t xml:space="preserve"> </w:t>
      </w:r>
      <w:r w:rsidR="009F7963">
        <w:t xml:space="preserve">to </w:t>
      </w:r>
      <w:r w:rsidR="74AFD01F">
        <w:t>the</w:t>
      </w:r>
      <w:r w:rsidR="726386FC">
        <w:t xml:space="preserve"> early part</w:t>
      </w:r>
      <w:r w:rsidR="74AFD01F">
        <w:t xml:space="preserve"> Tymphian Stage (</w:t>
      </w:r>
      <w:r w:rsidR="004A6108">
        <w:t xml:space="preserve">MIS </w:t>
      </w:r>
      <w:r w:rsidR="00500C30">
        <w:t>5</w:t>
      </w:r>
      <w:r w:rsidR="002D7CCA">
        <w:t>d</w:t>
      </w:r>
      <w:r w:rsidR="54B7C956">
        <w:t>-2)</w:t>
      </w:r>
      <w:r w:rsidR="4E00B1E6">
        <w:t>. Furthermore,</w:t>
      </w:r>
      <w:r w:rsidR="00A736FA">
        <w:t xml:space="preserve"> </w:t>
      </w:r>
      <w:r w:rsidR="001B108D">
        <w:t xml:space="preserve">our </w:t>
      </w:r>
      <w:r w:rsidR="007C6E7D">
        <w:t xml:space="preserve">remapping of </w:t>
      </w:r>
      <w:r w:rsidR="002510A4">
        <w:t xml:space="preserve">glacial sediments </w:t>
      </w:r>
      <w:r w:rsidR="00A736FA">
        <w:t xml:space="preserve">suggests that </w:t>
      </w:r>
      <w:r w:rsidR="00067E01">
        <w:t xml:space="preserve">glaciers </w:t>
      </w:r>
      <w:r w:rsidR="00A736FA">
        <w:t xml:space="preserve">extended </w:t>
      </w:r>
      <w:r w:rsidR="00067E01">
        <w:t xml:space="preserve">beyond the maximum limits </w:t>
      </w:r>
      <w:r w:rsidR="002A6D88">
        <w:t>propos</w:t>
      </w:r>
      <w:r w:rsidR="008D5C74">
        <w:t>ed by Pope et al. (2017</w:t>
      </w:r>
      <w:r w:rsidR="00C4794D">
        <w:t>)</w:t>
      </w:r>
      <w:r w:rsidR="000120DE">
        <w:t xml:space="preserve"> (Fig. 4)</w:t>
      </w:r>
      <w:r w:rsidR="00C4794D">
        <w:t>.</w:t>
      </w:r>
      <w:r w:rsidR="00E827A6">
        <w:t xml:space="preserve"> </w:t>
      </w:r>
      <w:r w:rsidR="000D2DC5">
        <w:t xml:space="preserve">Glacial activity </w:t>
      </w:r>
      <w:r w:rsidR="000D2DC5" w:rsidRPr="1FF047EE">
        <w:rPr>
          <w:rFonts w:eastAsiaTheme="minorEastAsia"/>
          <w:lang w:eastAsia="en-US"/>
        </w:rPr>
        <w:t xml:space="preserve">during </w:t>
      </w:r>
      <w:r w:rsidR="7F2697D2" w:rsidRPr="1FF047EE">
        <w:rPr>
          <w:rFonts w:eastAsiaTheme="minorEastAsia"/>
          <w:lang w:eastAsia="en-US"/>
        </w:rPr>
        <w:t>the V</w:t>
      </w:r>
      <w:r w:rsidR="78C5E390" w:rsidRPr="1FF047EE">
        <w:rPr>
          <w:rFonts w:eastAsiaTheme="minorEastAsia"/>
          <w:lang w:eastAsia="en-US"/>
        </w:rPr>
        <w:t>a</w:t>
      </w:r>
      <w:r w:rsidR="7F2697D2" w:rsidRPr="1FF047EE">
        <w:rPr>
          <w:rFonts w:eastAsiaTheme="minorEastAsia"/>
          <w:lang w:eastAsia="en-US"/>
        </w:rPr>
        <w:t>lvousian Stage (</w:t>
      </w:r>
      <w:r w:rsidR="000D2DC5" w:rsidRPr="1FF047EE">
        <w:rPr>
          <w:rFonts w:eastAsiaTheme="minorEastAsia"/>
          <w:lang w:eastAsia="en-US"/>
        </w:rPr>
        <w:t>MIS 16 and</w:t>
      </w:r>
      <w:r w:rsidR="001D2492" w:rsidRPr="1FF047EE">
        <w:rPr>
          <w:rFonts w:eastAsiaTheme="minorEastAsia"/>
          <w:lang w:eastAsia="en-US"/>
        </w:rPr>
        <w:t xml:space="preserve"> potentially, though less likely,</w:t>
      </w:r>
      <w:r w:rsidR="000D2DC5" w:rsidRPr="1FF047EE">
        <w:rPr>
          <w:rFonts w:eastAsiaTheme="minorEastAsia"/>
          <w:lang w:eastAsia="en-US"/>
        </w:rPr>
        <w:t xml:space="preserve"> </w:t>
      </w:r>
      <w:r w:rsidR="100E66A0" w:rsidRPr="1FF047EE">
        <w:rPr>
          <w:rFonts w:eastAsiaTheme="minorEastAsia"/>
          <w:lang w:eastAsia="en-US"/>
        </w:rPr>
        <w:t xml:space="preserve">in </w:t>
      </w:r>
      <w:r w:rsidR="000D2DC5" w:rsidRPr="1FF047EE">
        <w:rPr>
          <w:rFonts w:eastAsiaTheme="minorEastAsia"/>
          <w:lang w:eastAsia="en-US"/>
        </w:rPr>
        <w:t>MIS 14</w:t>
      </w:r>
      <w:r w:rsidR="001D2492" w:rsidRPr="1FF047EE">
        <w:rPr>
          <w:rFonts w:eastAsiaTheme="minorEastAsia"/>
          <w:lang w:eastAsia="en-US"/>
        </w:rPr>
        <w:t>)</w:t>
      </w:r>
      <w:r w:rsidR="000D2DC5" w:rsidRPr="1FF047EE">
        <w:rPr>
          <w:rFonts w:eastAsiaTheme="minorEastAsia"/>
          <w:lang w:eastAsia="en-US"/>
        </w:rPr>
        <w:t xml:space="preserve"> is preserved in </w:t>
      </w:r>
      <w:r w:rsidR="00244670" w:rsidRPr="1FF047EE">
        <w:rPr>
          <w:rFonts w:eastAsiaTheme="minorEastAsia"/>
          <w:lang w:eastAsia="en-US"/>
        </w:rPr>
        <w:t xml:space="preserve">the </w:t>
      </w:r>
      <w:r w:rsidR="000D2DC5" w:rsidRPr="1FF047EE">
        <w:rPr>
          <w:rFonts w:eastAsiaTheme="minorEastAsia"/>
          <w:lang w:eastAsia="en-US"/>
        </w:rPr>
        <w:t xml:space="preserve">Xerocambos valley where a single U-series age and morphostratigraphical evidence suggests the presence of an outlet glacier </w:t>
      </w:r>
      <w:r w:rsidR="00472E65" w:rsidRPr="1FF047EE">
        <w:rPr>
          <w:rFonts w:eastAsiaTheme="minorEastAsia"/>
          <w:lang w:eastAsia="en-US"/>
        </w:rPr>
        <w:t xml:space="preserve">that </w:t>
      </w:r>
      <w:r w:rsidR="00244670" w:rsidRPr="1FF047EE">
        <w:rPr>
          <w:rFonts w:eastAsiaTheme="minorEastAsia"/>
          <w:lang w:eastAsia="en-US"/>
        </w:rPr>
        <w:t>may have extended</w:t>
      </w:r>
      <w:r w:rsidR="00472E65" w:rsidRPr="1FF047EE">
        <w:rPr>
          <w:rFonts w:eastAsiaTheme="minorEastAsia"/>
          <w:lang w:eastAsia="en-US"/>
        </w:rPr>
        <w:t xml:space="preserve"> in</w:t>
      </w:r>
      <w:r w:rsidR="00327D89" w:rsidRPr="1FF047EE">
        <w:rPr>
          <w:rFonts w:eastAsiaTheme="minorEastAsia"/>
          <w:lang w:eastAsia="en-US"/>
        </w:rPr>
        <w:t>to</w:t>
      </w:r>
      <w:r w:rsidR="00472E65" w:rsidRPr="1FF047EE">
        <w:rPr>
          <w:rFonts w:eastAsiaTheme="minorEastAsia"/>
          <w:lang w:eastAsia="en-US"/>
        </w:rPr>
        <w:t xml:space="preserve"> </w:t>
      </w:r>
      <w:r w:rsidR="00327D89" w:rsidRPr="1FF047EE">
        <w:rPr>
          <w:rFonts w:eastAsiaTheme="minorEastAsia"/>
          <w:lang w:eastAsia="en-US"/>
        </w:rPr>
        <w:t xml:space="preserve">the </w:t>
      </w:r>
      <w:r w:rsidR="00967848">
        <w:t>Xeroloutsa valley</w:t>
      </w:r>
      <w:r w:rsidR="00327D89">
        <w:t xml:space="preserve">. </w:t>
      </w:r>
      <w:r w:rsidR="00A24D70">
        <w:t>A</w:t>
      </w:r>
      <w:r w:rsidR="004D7A3F">
        <w:t>n</w:t>
      </w:r>
      <w:r w:rsidR="00234C47">
        <w:t xml:space="preserve"> </w:t>
      </w:r>
      <w:r w:rsidR="00691415">
        <w:t xml:space="preserve">ice </w:t>
      </w:r>
      <w:r w:rsidR="00530E20">
        <w:t xml:space="preserve">field </w:t>
      </w:r>
      <w:r w:rsidR="0058442C">
        <w:t xml:space="preserve">and </w:t>
      </w:r>
      <w:r w:rsidR="0058442C" w:rsidRPr="1FF047EE">
        <w:rPr>
          <w:rFonts w:eastAsiaTheme="minorEastAsia"/>
          <w:lang w:eastAsia="en-US"/>
        </w:rPr>
        <w:t xml:space="preserve">outlet glaciers </w:t>
      </w:r>
      <w:r w:rsidR="007157A4">
        <w:t>c</w:t>
      </w:r>
      <w:r w:rsidR="00D16D35" w:rsidRPr="1FF047EE">
        <w:rPr>
          <w:rFonts w:eastAsiaTheme="minorEastAsia"/>
          <w:lang w:eastAsia="en-US"/>
        </w:rPr>
        <w:t>over</w:t>
      </w:r>
      <w:r w:rsidR="00067E01" w:rsidRPr="1FF047EE">
        <w:rPr>
          <w:rFonts w:eastAsiaTheme="minorEastAsia"/>
          <w:lang w:eastAsia="en-US"/>
        </w:rPr>
        <w:t>ed</w:t>
      </w:r>
      <w:r w:rsidR="00D16D35" w:rsidRPr="1FF047EE">
        <w:rPr>
          <w:rFonts w:eastAsiaTheme="minorEastAsia"/>
          <w:lang w:eastAsia="en-US"/>
        </w:rPr>
        <w:t xml:space="preserve"> a t</w:t>
      </w:r>
      <w:r w:rsidR="00BD0DB3">
        <w:t xml:space="preserve">otal </w:t>
      </w:r>
      <w:r w:rsidR="00E827A6">
        <w:t>area of 1</w:t>
      </w:r>
      <w:r w:rsidR="007157A4">
        <w:t>2</w:t>
      </w:r>
      <w:r w:rsidR="00E827A6">
        <w:t>.</w:t>
      </w:r>
      <w:r w:rsidR="007157A4">
        <w:t>9</w:t>
      </w:r>
      <w:r w:rsidR="00E827A6">
        <w:t xml:space="preserve"> km</w:t>
      </w:r>
      <w:r w:rsidR="00E827A6" w:rsidRPr="1FF047EE">
        <w:rPr>
          <w:vertAlign w:val="superscript"/>
        </w:rPr>
        <w:t>2</w:t>
      </w:r>
      <w:r w:rsidR="00A24D70" w:rsidRPr="1FF047EE">
        <w:rPr>
          <w:vertAlign w:val="superscript"/>
        </w:rPr>
        <w:t xml:space="preserve"> </w:t>
      </w:r>
      <w:r w:rsidR="00A24D70">
        <w:t>during MIS 12</w:t>
      </w:r>
      <w:r w:rsidR="00BF68ED">
        <w:t xml:space="preserve"> (Table </w:t>
      </w:r>
      <w:r w:rsidR="00A00FAC">
        <w:t>5</w:t>
      </w:r>
      <w:r w:rsidR="00BF68ED">
        <w:t>)</w:t>
      </w:r>
      <w:r w:rsidR="00BD0DB3">
        <w:t xml:space="preserve">. </w:t>
      </w:r>
      <w:r w:rsidR="00B617C8">
        <w:t>I</w:t>
      </w:r>
      <w:r w:rsidR="007666EC">
        <w:t xml:space="preserve">ce </w:t>
      </w:r>
      <w:r w:rsidR="00E827A6" w:rsidRPr="1FF047EE">
        <w:rPr>
          <w:rFonts w:eastAsiaTheme="minorEastAsia"/>
          <w:lang w:eastAsia="en-US"/>
        </w:rPr>
        <w:t>breached the main watershed divide</w:t>
      </w:r>
      <w:r w:rsidR="005C0AC0" w:rsidRPr="1FF047EE">
        <w:rPr>
          <w:rFonts w:eastAsiaTheme="minorEastAsia"/>
          <w:lang w:eastAsia="en-US"/>
        </w:rPr>
        <w:t xml:space="preserve"> </w:t>
      </w:r>
      <w:r w:rsidR="00B72ADD" w:rsidRPr="1FF047EE">
        <w:rPr>
          <w:rFonts w:eastAsiaTheme="minorEastAsia"/>
          <w:lang w:eastAsia="en-US"/>
        </w:rPr>
        <w:t xml:space="preserve">forming </w:t>
      </w:r>
      <w:r w:rsidR="004D7A3F" w:rsidRPr="1FF047EE">
        <w:rPr>
          <w:rFonts w:eastAsiaTheme="minorEastAsia"/>
          <w:lang w:eastAsia="en-US"/>
        </w:rPr>
        <w:t xml:space="preserve">five </w:t>
      </w:r>
      <w:r w:rsidR="00E827A6" w:rsidRPr="1FF047EE">
        <w:rPr>
          <w:rFonts w:eastAsiaTheme="minorEastAsia"/>
          <w:lang w:eastAsia="en-US"/>
        </w:rPr>
        <w:t>outlet glaciers</w:t>
      </w:r>
      <w:r w:rsidR="003A105C" w:rsidRPr="1FF047EE">
        <w:rPr>
          <w:rFonts w:eastAsiaTheme="minorEastAsia"/>
          <w:lang w:eastAsia="en-US"/>
        </w:rPr>
        <w:t xml:space="preserve"> </w:t>
      </w:r>
      <w:r w:rsidR="00EE4123" w:rsidRPr="1FF047EE">
        <w:rPr>
          <w:rFonts w:eastAsiaTheme="minorEastAsia"/>
          <w:lang w:eastAsia="en-US"/>
        </w:rPr>
        <w:t xml:space="preserve">that extended </w:t>
      </w:r>
      <w:r w:rsidR="009A6B5C" w:rsidRPr="1FF047EE">
        <w:rPr>
          <w:rFonts w:eastAsiaTheme="minorEastAsia"/>
          <w:lang w:eastAsia="en-US"/>
        </w:rPr>
        <w:t xml:space="preserve">some </w:t>
      </w:r>
      <w:r w:rsidR="00E827A6" w:rsidRPr="1FF047EE">
        <w:rPr>
          <w:rFonts w:eastAsiaTheme="minorEastAsia"/>
          <w:lang w:eastAsia="en-US"/>
        </w:rPr>
        <w:t>1.</w:t>
      </w:r>
      <w:r w:rsidR="00B72ADD" w:rsidRPr="1FF047EE">
        <w:rPr>
          <w:rFonts w:eastAsiaTheme="minorEastAsia"/>
          <w:lang w:eastAsia="en-US"/>
        </w:rPr>
        <w:t xml:space="preserve">6 to </w:t>
      </w:r>
      <w:r w:rsidR="00E827A6">
        <w:t xml:space="preserve">3.2 km </w:t>
      </w:r>
      <w:r w:rsidR="00EE4123">
        <w:t xml:space="preserve">from </w:t>
      </w:r>
      <w:r w:rsidR="004D7A3F">
        <w:t xml:space="preserve">a central ice dome located in the centre of the Neraidhorachi plateau. </w:t>
      </w:r>
      <w:r w:rsidR="00BA35E0">
        <w:t xml:space="preserve"> </w:t>
      </w:r>
      <w:r w:rsidR="007037A4">
        <w:t xml:space="preserve">Evidence of glacial activity </w:t>
      </w:r>
      <w:r w:rsidR="004460CA" w:rsidRPr="1FF047EE">
        <w:rPr>
          <w:rFonts w:eastAsiaTheme="minorEastAsia"/>
          <w:lang w:eastAsia="en-US"/>
        </w:rPr>
        <w:t xml:space="preserve">during </w:t>
      </w:r>
      <w:r w:rsidR="00915768" w:rsidRPr="1FF047EE">
        <w:rPr>
          <w:rFonts w:eastAsiaTheme="minorEastAsia"/>
          <w:lang w:eastAsia="en-US"/>
        </w:rPr>
        <w:t xml:space="preserve">MIS 10 and </w:t>
      </w:r>
      <w:r w:rsidR="00776737" w:rsidRPr="1FF047EE">
        <w:rPr>
          <w:rFonts w:eastAsiaTheme="minorEastAsia"/>
          <w:lang w:eastAsia="en-US"/>
        </w:rPr>
        <w:t xml:space="preserve">MIS </w:t>
      </w:r>
      <w:r w:rsidR="00915768" w:rsidRPr="1FF047EE">
        <w:rPr>
          <w:rFonts w:eastAsiaTheme="minorEastAsia"/>
          <w:lang w:eastAsia="en-US"/>
        </w:rPr>
        <w:t>8</w:t>
      </w:r>
      <w:r w:rsidR="4FF6DBEC" w:rsidRPr="1FF047EE">
        <w:rPr>
          <w:rFonts w:eastAsiaTheme="minorEastAsia"/>
          <w:lang w:eastAsia="en-US"/>
        </w:rPr>
        <w:t>, correlating with a potential Xentrian Stage complex,</w:t>
      </w:r>
      <w:r w:rsidR="004460CA" w:rsidRPr="1FF047EE">
        <w:rPr>
          <w:rFonts w:eastAsiaTheme="minorEastAsia"/>
          <w:lang w:eastAsia="en-US"/>
        </w:rPr>
        <w:t xml:space="preserve"> </w:t>
      </w:r>
      <w:r w:rsidR="00357211" w:rsidRPr="1FF047EE">
        <w:rPr>
          <w:rFonts w:eastAsiaTheme="minorEastAsia"/>
          <w:lang w:eastAsia="en-US"/>
        </w:rPr>
        <w:t xml:space="preserve">has not been preserved on the plateau or </w:t>
      </w:r>
      <w:r w:rsidR="00AF61F8" w:rsidRPr="1FF047EE">
        <w:rPr>
          <w:rFonts w:eastAsiaTheme="minorEastAsia"/>
          <w:lang w:eastAsia="en-US"/>
        </w:rPr>
        <w:t xml:space="preserve">within </w:t>
      </w:r>
      <w:r w:rsidR="00357211" w:rsidRPr="1FF047EE">
        <w:rPr>
          <w:rFonts w:eastAsiaTheme="minorEastAsia"/>
          <w:lang w:eastAsia="en-US"/>
        </w:rPr>
        <w:t xml:space="preserve">the larger and deeper valleys. </w:t>
      </w:r>
      <w:r w:rsidR="00967848" w:rsidRPr="1FF047EE">
        <w:rPr>
          <w:rFonts w:eastAsiaTheme="minorEastAsia"/>
          <w:lang w:eastAsia="en-US"/>
        </w:rPr>
        <w:t xml:space="preserve">Nevertheless, </w:t>
      </w:r>
      <w:r w:rsidR="00856748" w:rsidRPr="1FF047EE">
        <w:rPr>
          <w:rFonts w:eastAsiaTheme="minorEastAsia"/>
          <w:lang w:eastAsia="en-US"/>
        </w:rPr>
        <w:t xml:space="preserve">U-series ages and </w:t>
      </w:r>
      <w:r w:rsidR="00004ADB" w:rsidRPr="1FF047EE">
        <w:rPr>
          <w:rFonts w:eastAsiaTheme="minorEastAsia"/>
          <w:lang w:eastAsia="en-US"/>
        </w:rPr>
        <w:t>morphostratigraphical</w:t>
      </w:r>
      <w:r w:rsidR="00856748" w:rsidRPr="1FF047EE">
        <w:rPr>
          <w:rFonts w:eastAsiaTheme="minorEastAsia"/>
          <w:lang w:eastAsia="en-US"/>
        </w:rPr>
        <w:t xml:space="preserve"> evidence</w:t>
      </w:r>
      <w:r w:rsidR="006B4B27" w:rsidRPr="1FF047EE">
        <w:rPr>
          <w:rFonts w:eastAsiaTheme="minorEastAsia"/>
          <w:lang w:eastAsia="en-US"/>
        </w:rPr>
        <w:t xml:space="preserve"> </w:t>
      </w:r>
      <w:r w:rsidR="00D95880" w:rsidRPr="1FF047EE">
        <w:rPr>
          <w:rFonts w:eastAsiaTheme="minorEastAsia"/>
          <w:lang w:eastAsia="en-US"/>
        </w:rPr>
        <w:t>from Xerocambos</w:t>
      </w:r>
      <w:r w:rsidR="000120DE" w:rsidRPr="1FF047EE">
        <w:rPr>
          <w:rFonts w:eastAsiaTheme="minorEastAsia"/>
          <w:lang w:eastAsia="en-US"/>
        </w:rPr>
        <w:t xml:space="preserve"> valley </w:t>
      </w:r>
      <w:r w:rsidR="00D95880" w:rsidRPr="1FF047EE">
        <w:rPr>
          <w:rFonts w:eastAsiaTheme="minorEastAsia"/>
          <w:lang w:eastAsia="en-US"/>
        </w:rPr>
        <w:t>suggest</w:t>
      </w:r>
      <w:r w:rsidR="00180B40" w:rsidRPr="1FF047EE">
        <w:rPr>
          <w:rFonts w:eastAsiaTheme="minorEastAsia"/>
          <w:lang w:eastAsia="en-US"/>
        </w:rPr>
        <w:t xml:space="preserve">s that </w:t>
      </w:r>
      <w:r w:rsidR="00A24D70" w:rsidRPr="1FF047EE">
        <w:rPr>
          <w:rFonts w:eastAsiaTheme="minorEastAsia"/>
          <w:lang w:eastAsia="en-US"/>
        </w:rPr>
        <w:t xml:space="preserve">during </w:t>
      </w:r>
      <w:r w:rsidR="006B4B27" w:rsidRPr="1FF047EE">
        <w:rPr>
          <w:rFonts w:eastAsiaTheme="minorEastAsia"/>
          <w:lang w:eastAsia="en-US"/>
        </w:rPr>
        <w:t>MIS</w:t>
      </w:r>
      <w:r w:rsidR="00823FD9" w:rsidRPr="1FF047EE">
        <w:rPr>
          <w:rFonts w:eastAsiaTheme="minorEastAsia"/>
          <w:lang w:eastAsia="en-US"/>
        </w:rPr>
        <w:t xml:space="preserve"> </w:t>
      </w:r>
      <w:r w:rsidR="00AF61F8" w:rsidRPr="1FF047EE">
        <w:rPr>
          <w:rFonts w:eastAsiaTheme="minorEastAsia"/>
          <w:lang w:eastAsia="en-US"/>
        </w:rPr>
        <w:t>8</w:t>
      </w:r>
      <w:r w:rsidR="007A0855" w:rsidRPr="1FF047EE">
        <w:rPr>
          <w:rFonts w:eastAsiaTheme="minorEastAsia"/>
          <w:lang w:eastAsia="en-US"/>
        </w:rPr>
        <w:t xml:space="preserve"> </w:t>
      </w:r>
      <w:r w:rsidR="00A24D70" w:rsidRPr="1FF047EE">
        <w:rPr>
          <w:rFonts w:eastAsiaTheme="minorEastAsia"/>
          <w:lang w:eastAsia="en-US"/>
        </w:rPr>
        <w:t>a</w:t>
      </w:r>
      <w:r w:rsidR="000120DE" w:rsidRPr="1FF047EE">
        <w:rPr>
          <w:rFonts w:eastAsiaTheme="minorEastAsia"/>
          <w:lang w:eastAsia="en-US"/>
        </w:rPr>
        <w:t xml:space="preserve">n outlet </w:t>
      </w:r>
      <w:r w:rsidR="00ED2BD5" w:rsidRPr="1FF047EE">
        <w:rPr>
          <w:rFonts w:eastAsiaTheme="minorEastAsia"/>
          <w:lang w:eastAsia="en-US"/>
        </w:rPr>
        <w:t>glacier</w:t>
      </w:r>
      <w:r w:rsidR="00CB0297" w:rsidRPr="1FF047EE">
        <w:rPr>
          <w:rFonts w:eastAsiaTheme="minorEastAsia"/>
          <w:lang w:eastAsia="en-US"/>
        </w:rPr>
        <w:t xml:space="preserve"> </w:t>
      </w:r>
      <w:r w:rsidR="001D2492" w:rsidRPr="1FF047EE">
        <w:rPr>
          <w:rFonts w:eastAsiaTheme="minorEastAsia"/>
          <w:lang w:eastAsia="en-US"/>
        </w:rPr>
        <w:t xml:space="preserve">potentially </w:t>
      </w:r>
      <w:r w:rsidR="0034761F" w:rsidRPr="1FF047EE">
        <w:rPr>
          <w:rFonts w:eastAsiaTheme="minorEastAsia"/>
          <w:lang w:eastAsia="en-US"/>
        </w:rPr>
        <w:t>terminat</w:t>
      </w:r>
      <w:r w:rsidR="00703CEF" w:rsidRPr="1FF047EE">
        <w:rPr>
          <w:rFonts w:eastAsiaTheme="minorEastAsia"/>
          <w:lang w:eastAsia="en-US"/>
        </w:rPr>
        <w:t>ed</w:t>
      </w:r>
      <w:r w:rsidR="006143B9" w:rsidRPr="1FF047EE">
        <w:rPr>
          <w:rFonts w:eastAsiaTheme="minorEastAsia"/>
          <w:lang w:eastAsia="en-US"/>
        </w:rPr>
        <w:t xml:space="preserve"> 0.</w:t>
      </w:r>
      <w:r w:rsidR="00357211" w:rsidRPr="1FF047EE">
        <w:rPr>
          <w:rFonts w:eastAsiaTheme="minorEastAsia"/>
          <w:lang w:eastAsia="en-US"/>
        </w:rPr>
        <w:t xml:space="preserve">6 km south of the maximum down-valley limited </w:t>
      </w:r>
      <w:r w:rsidR="005D1F0E" w:rsidRPr="1FF047EE">
        <w:rPr>
          <w:rFonts w:eastAsiaTheme="minorEastAsia"/>
          <w:lang w:eastAsia="en-US"/>
        </w:rPr>
        <w:t xml:space="preserve">reached by an outlet glacier </w:t>
      </w:r>
      <w:r w:rsidR="006B4B27" w:rsidRPr="1FF047EE">
        <w:rPr>
          <w:rFonts w:eastAsiaTheme="minorEastAsia"/>
          <w:lang w:eastAsia="en-US"/>
        </w:rPr>
        <w:t>during MIS 12.</w:t>
      </w:r>
      <w:r w:rsidR="001D2492" w:rsidRPr="1FF047EE">
        <w:rPr>
          <w:rFonts w:eastAsiaTheme="minorEastAsia"/>
          <w:lang w:eastAsia="en-US"/>
        </w:rPr>
        <w:t xml:space="preserve"> </w:t>
      </w:r>
      <w:r w:rsidR="00823FD9" w:rsidRPr="1FF047EE">
        <w:rPr>
          <w:rFonts w:eastAsiaTheme="minorEastAsia"/>
          <w:lang w:eastAsia="en-US"/>
        </w:rPr>
        <w:t>However, as the U-series ages are minimum ages for the host deposits, the moraines may still be older and could in fact be MIS 10 or 12 in age</w:t>
      </w:r>
      <w:r w:rsidR="17B15CC1" w:rsidRPr="1FF047EE">
        <w:rPr>
          <w:rFonts w:eastAsiaTheme="minorEastAsia"/>
          <w:lang w:eastAsia="en-US"/>
        </w:rPr>
        <w:t>. Thus, the proposed Xentrian Stage complex described above must be considered provisional until further work has been done to</w:t>
      </w:r>
      <w:r w:rsidR="735A9EF0" w:rsidRPr="1FF047EE">
        <w:rPr>
          <w:rFonts w:eastAsiaTheme="minorEastAsia"/>
          <w:lang w:eastAsia="en-US"/>
        </w:rPr>
        <w:t xml:space="preserve"> fully establish the links between the glacial record and</w:t>
      </w:r>
      <w:r w:rsidR="3B92492B" w:rsidRPr="1FF047EE">
        <w:rPr>
          <w:rFonts w:eastAsiaTheme="minorEastAsia"/>
          <w:lang w:eastAsia="en-US"/>
        </w:rPr>
        <w:t xml:space="preserve"> the environmental changes recorded in</w:t>
      </w:r>
      <w:r w:rsidR="735A9EF0" w:rsidRPr="1FF047EE">
        <w:rPr>
          <w:rFonts w:eastAsiaTheme="minorEastAsia"/>
          <w:lang w:eastAsia="en-US"/>
        </w:rPr>
        <w:t xml:space="preserve"> long sediment sequences from sites such as Tenaghi Philippon.</w:t>
      </w:r>
    </w:p>
    <w:p w14:paraId="57461A44" w14:textId="1A0E00FF" w:rsidR="008F545B" w:rsidRPr="004C5068" w:rsidRDefault="006E7978" w:rsidP="472C20B1">
      <w:pPr>
        <w:spacing w:before="240" w:line="480" w:lineRule="auto"/>
        <w:mirrorIndents/>
        <w:rPr>
          <w:rFonts w:eastAsiaTheme="minorEastAsia"/>
          <w:lang w:eastAsia="en-US"/>
        </w:rPr>
      </w:pPr>
      <w:r>
        <w:t>D</w:t>
      </w:r>
      <w:r w:rsidR="00D0074F">
        <w:t xml:space="preserve">uring </w:t>
      </w:r>
      <w:r w:rsidR="507B0E0E">
        <w:t>the Skamnellian Stage (</w:t>
      </w:r>
      <w:r w:rsidR="005C0AC0" w:rsidRPr="472C20B1">
        <w:rPr>
          <w:rFonts w:eastAsiaTheme="minorEastAsia"/>
          <w:lang w:eastAsia="en-US"/>
        </w:rPr>
        <w:t>MIS 6</w:t>
      </w:r>
      <w:r w:rsidR="15A59D42" w:rsidRPr="472C20B1">
        <w:rPr>
          <w:rFonts w:eastAsiaTheme="minorEastAsia"/>
          <w:lang w:eastAsia="en-US"/>
        </w:rPr>
        <w:t>)</w:t>
      </w:r>
      <w:r w:rsidR="00E31F58" w:rsidRPr="472C20B1">
        <w:rPr>
          <w:rFonts w:eastAsiaTheme="minorEastAsia"/>
          <w:lang w:eastAsia="en-US"/>
        </w:rPr>
        <w:t xml:space="preserve"> </w:t>
      </w:r>
      <w:r w:rsidR="00D64FAD" w:rsidRPr="472C20B1">
        <w:rPr>
          <w:rFonts w:eastAsiaTheme="minorEastAsia"/>
          <w:lang w:eastAsia="en-US"/>
        </w:rPr>
        <w:t>the</w:t>
      </w:r>
      <w:r w:rsidR="000120DE" w:rsidRPr="472C20B1">
        <w:rPr>
          <w:rFonts w:eastAsiaTheme="minorEastAsia"/>
          <w:lang w:eastAsia="en-US"/>
        </w:rPr>
        <w:t xml:space="preserve"> </w:t>
      </w:r>
      <w:r w:rsidR="00BA35E0">
        <w:t xml:space="preserve">ice field </w:t>
      </w:r>
      <w:r w:rsidR="003D0123">
        <w:t xml:space="preserve">was restricted to the </w:t>
      </w:r>
      <w:r w:rsidR="00E827A6">
        <w:t>central</w:t>
      </w:r>
      <w:r w:rsidR="00BC11AE">
        <w:t>, eastern and s</w:t>
      </w:r>
      <w:r w:rsidR="00E827A6">
        <w:t xml:space="preserve">outhern portions of the </w:t>
      </w:r>
      <w:r w:rsidR="00E827A6" w:rsidRPr="472C20B1">
        <w:rPr>
          <w:rFonts w:eastAsiaTheme="minorEastAsia"/>
          <w:lang w:eastAsia="en-US"/>
        </w:rPr>
        <w:t>Neraidhorachi plateau</w:t>
      </w:r>
      <w:r w:rsidR="00290D92" w:rsidRPr="472C20B1">
        <w:rPr>
          <w:rFonts w:eastAsiaTheme="minorEastAsia"/>
          <w:lang w:eastAsia="en-US"/>
        </w:rPr>
        <w:t>.</w:t>
      </w:r>
      <w:r w:rsidR="003E5EA7" w:rsidRPr="472C20B1">
        <w:rPr>
          <w:rFonts w:eastAsiaTheme="minorEastAsia"/>
          <w:lang w:eastAsia="en-US"/>
        </w:rPr>
        <w:t xml:space="preserve"> T</w:t>
      </w:r>
      <w:r w:rsidR="003D0123" w:rsidRPr="472C20B1">
        <w:rPr>
          <w:rFonts w:eastAsiaTheme="minorEastAsia"/>
          <w:lang w:eastAsia="en-US"/>
        </w:rPr>
        <w:t xml:space="preserve">he </w:t>
      </w:r>
      <w:r w:rsidR="002E5358" w:rsidRPr="472C20B1">
        <w:rPr>
          <w:rFonts w:eastAsiaTheme="minorEastAsia"/>
          <w:lang w:eastAsia="en-US"/>
        </w:rPr>
        <w:t xml:space="preserve">total </w:t>
      </w:r>
      <w:r w:rsidR="00652C38" w:rsidRPr="472C20B1">
        <w:rPr>
          <w:rFonts w:eastAsiaTheme="minorEastAsia"/>
          <w:lang w:eastAsia="en-US"/>
        </w:rPr>
        <w:t>area of</w:t>
      </w:r>
      <w:r w:rsidR="00357211" w:rsidRPr="472C20B1">
        <w:rPr>
          <w:rFonts w:eastAsiaTheme="minorEastAsia"/>
          <w:lang w:eastAsia="en-US"/>
        </w:rPr>
        <w:t xml:space="preserve"> the </w:t>
      </w:r>
      <w:r w:rsidR="002E5358" w:rsidRPr="472C20B1">
        <w:rPr>
          <w:rFonts w:eastAsiaTheme="minorEastAsia"/>
          <w:lang w:eastAsia="en-US"/>
        </w:rPr>
        <w:t>ice</w:t>
      </w:r>
      <w:r w:rsidR="00357211" w:rsidRPr="472C20B1">
        <w:rPr>
          <w:rFonts w:eastAsiaTheme="minorEastAsia"/>
          <w:lang w:eastAsia="en-US"/>
        </w:rPr>
        <w:t xml:space="preserve"> mass</w:t>
      </w:r>
      <w:r w:rsidR="002E5358" w:rsidRPr="472C20B1">
        <w:rPr>
          <w:rFonts w:eastAsiaTheme="minorEastAsia"/>
          <w:lang w:eastAsia="en-US"/>
        </w:rPr>
        <w:t xml:space="preserve"> </w:t>
      </w:r>
      <w:r w:rsidR="00652C38" w:rsidRPr="472C20B1">
        <w:rPr>
          <w:rFonts w:eastAsiaTheme="minorEastAsia"/>
          <w:lang w:eastAsia="en-US"/>
        </w:rPr>
        <w:t xml:space="preserve">decreased to </w:t>
      </w:r>
      <w:r w:rsidR="00867139" w:rsidRPr="472C20B1">
        <w:rPr>
          <w:rFonts w:eastAsiaTheme="minorEastAsia"/>
          <w:lang w:eastAsia="en-US"/>
        </w:rPr>
        <w:t>~</w:t>
      </w:r>
      <w:r w:rsidR="006C5F4B" w:rsidRPr="472C20B1">
        <w:rPr>
          <w:rFonts w:eastAsiaTheme="minorEastAsia"/>
          <w:lang w:eastAsia="en-US"/>
        </w:rPr>
        <w:t>6</w:t>
      </w:r>
      <w:r w:rsidR="00CA11FB" w:rsidRPr="472C20B1">
        <w:rPr>
          <w:rFonts w:eastAsiaTheme="minorEastAsia"/>
          <w:lang w:eastAsia="en-US"/>
        </w:rPr>
        <w:t>.</w:t>
      </w:r>
      <w:r w:rsidR="00C30508" w:rsidRPr="472C20B1">
        <w:rPr>
          <w:rFonts w:eastAsiaTheme="minorEastAsia"/>
          <w:lang w:eastAsia="en-US"/>
        </w:rPr>
        <w:t>2</w:t>
      </w:r>
      <w:r w:rsidR="000120DE" w:rsidRPr="472C20B1">
        <w:rPr>
          <w:rFonts w:eastAsiaTheme="minorEastAsia"/>
          <w:lang w:eastAsia="en-US"/>
        </w:rPr>
        <w:t xml:space="preserve"> </w:t>
      </w:r>
      <w:r w:rsidR="00CA11FB" w:rsidRPr="472C20B1">
        <w:rPr>
          <w:rFonts w:eastAsiaTheme="minorEastAsia"/>
          <w:lang w:eastAsia="en-US"/>
        </w:rPr>
        <w:t>km</w:t>
      </w:r>
      <w:r w:rsidR="00CA11FB" w:rsidRPr="472C20B1">
        <w:rPr>
          <w:rFonts w:eastAsiaTheme="minorEastAsia"/>
          <w:vertAlign w:val="superscript"/>
          <w:lang w:eastAsia="en-US"/>
        </w:rPr>
        <w:t xml:space="preserve">2 </w:t>
      </w:r>
      <w:r w:rsidR="00D01C29">
        <w:t xml:space="preserve">and </w:t>
      </w:r>
      <w:r w:rsidR="00466D15">
        <w:t>outlet glaciers retreat</w:t>
      </w:r>
      <w:r w:rsidR="00D01C29">
        <w:t xml:space="preserve">ed </w:t>
      </w:r>
      <w:r w:rsidR="006C5F4B">
        <w:t xml:space="preserve">0.5 to 1.3 </w:t>
      </w:r>
      <w:r w:rsidR="00A40AC7">
        <w:t>km up-valley</w:t>
      </w:r>
      <w:r w:rsidR="00B52ACB">
        <w:t xml:space="preserve"> compared to their </w:t>
      </w:r>
      <w:r w:rsidR="00B52ACB" w:rsidRPr="472C20B1">
        <w:rPr>
          <w:rFonts w:eastAsiaTheme="minorEastAsia"/>
          <w:lang w:eastAsia="en-US"/>
        </w:rPr>
        <w:t>maximum limits during MIS 12</w:t>
      </w:r>
      <w:r w:rsidR="00E827A6">
        <w:t xml:space="preserve">. </w:t>
      </w:r>
      <w:r w:rsidR="00B94E32">
        <w:t xml:space="preserve">A </w:t>
      </w:r>
      <w:r w:rsidR="008262E0">
        <w:t xml:space="preserve">significant proportion </w:t>
      </w:r>
      <w:r w:rsidR="00761A22">
        <w:t>(&gt;83</w:t>
      </w:r>
      <w:r w:rsidR="00761A22" w:rsidRPr="472C20B1">
        <w:rPr>
          <w:rFonts w:ascii="Symbol" w:eastAsia="Symbol" w:hAnsi="Symbol" w:cs="Symbol"/>
        </w:rPr>
        <w:t>%</w:t>
      </w:r>
      <w:r w:rsidR="00761A22">
        <w:t xml:space="preserve">) </w:t>
      </w:r>
      <w:r w:rsidR="008262E0">
        <w:t xml:space="preserve">of the </w:t>
      </w:r>
      <w:r w:rsidR="00530EED" w:rsidRPr="472C20B1">
        <w:rPr>
          <w:rFonts w:eastAsiaTheme="minorEastAsia"/>
          <w:lang w:eastAsia="en-US"/>
        </w:rPr>
        <w:t>Neraidhorachi plateau</w:t>
      </w:r>
      <w:r w:rsidR="006B164E" w:rsidRPr="472C20B1">
        <w:rPr>
          <w:rFonts w:eastAsiaTheme="minorEastAsia"/>
          <w:lang w:eastAsia="en-US"/>
        </w:rPr>
        <w:t xml:space="preserve"> </w:t>
      </w:r>
      <w:r w:rsidR="008262E0" w:rsidRPr="472C20B1">
        <w:rPr>
          <w:rFonts w:eastAsiaTheme="minorEastAsia"/>
          <w:lang w:eastAsia="en-US"/>
        </w:rPr>
        <w:t xml:space="preserve">was ice </w:t>
      </w:r>
      <w:r w:rsidR="00BD3D37" w:rsidRPr="472C20B1">
        <w:rPr>
          <w:rFonts w:eastAsiaTheme="minorEastAsia"/>
          <w:lang w:eastAsia="en-US"/>
        </w:rPr>
        <w:t xml:space="preserve">free </w:t>
      </w:r>
      <w:r w:rsidR="007C1115" w:rsidRPr="472C20B1">
        <w:rPr>
          <w:rFonts w:eastAsiaTheme="minorEastAsia"/>
          <w:lang w:eastAsia="en-US"/>
        </w:rPr>
        <w:t>during the earl</w:t>
      </w:r>
      <w:r w:rsidR="004D6A66" w:rsidRPr="472C20B1">
        <w:rPr>
          <w:rFonts w:eastAsiaTheme="minorEastAsia"/>
          <w:lang w:eastAsia="en-US"/>
        </w:rPr>
        <w:t>iest</w:t>
      </w:r>
      <w:r w:rsidR="007C1115" w:rsidRPr="472C20B1">
        <w:rPr>
          <w:rFonts w:eastAsiaTheme="minorEastAsia"/>
          <w:lang w:eastAsia="en-US"/>
        </w:rPr>
        <w:t xml:space="preserve"> stage of the </w:t>
      </w:r>
      <w:r w:rsidR="007C1115">
        <w:t xml:space="preserve">Tymphian </w:t>
      </w:r>
      <w:r w:rsidR="00A247A8">
        <w:t xml:space="preserve">Stage </w:t>
      </w:r>
      <w:r w:rsidR="007C1115">
        <w:t>glaciation</w:t>
      </w:r>
      <w:r w:rsidR="006B164E">
        <w:t xml:space="preserve"> (</w:t>
      </w:r>
      <w:r w:rsidR="00E827A6">
        <w:t>MIS 5d</w:t>
      </w:r>
      <w:r w:rsidR="007C1115">
        <w:t>)</w:t>
      </w:r>
      <w:r w:rsidR="00B52ACB">
        <w:t xml:space="preserve">. Total </w:t>
      </w:r>
      <w:r w:rsidR="00005741">
        <w:t>i</w:t>
      </w:r>
      <w:r w:rsidR="007B3451">
        <w:t>ce cover decreased to</w:t>
      </w:r>
      <w:r w:rsidR="00BD3D37">
        <w:t xml:space="preserve"> </w:t>
      </w:r>
      <w:r w:rsidR="00DC48EC">
        <w:t>~</w:t>
      </w:r>
      <w:r w:rsidR="004C5068">
        <w:t>2.</w:t>
      </w:r>
      <w:r w:rsidR="00C30508" w:rsidRPr="472C20B1">
        <w:rPr>
          <w:rFonts w:eastAsiaTheme="minorEastAsia"/>
          <w:lang w:eastAsia="en-US"/>
        </w:rPr>
        <w:t>1</w:t>
      </w:r>
      <w:r w:rsidR="005D4990" w:rsidRPr="472C20B1">
        <w:rPr>
          <w:rFonts w:eastAsiaTheme="minorEastAsia"/>
          <w:lang w:eastAsia="en-US"/>
        </w:rPr>
        <w:t xml:space="preserve"> km</w:t>
      </w:r>
      <w:r w:rsidR="005D4990" w:rsidRPr="472C20B1">
        <w:rPr>
          <w:rFonts w:eastAsiaTheme="minorEastAsia"/>
          <w:vertAlign w:val="superscript"/>
          <w:lang w:eastAsia="en-US"/>
        </w:rPr>
        <w:t>2</w:t>
      </w:r>
      <w:r w:rsidR="00B52ACB" w:rsidRPr="472C20B1">
        <w:rPr>
          <w:rFonts w:eastAsiaTheme="minorEastAsia"/>
          <w:vertAlign w:val="superscript"/>
          <w:lang w:eastAsia="en-US"/>
        </w:rPr>
        <w:t xml:space="preserve"> </w:t>
      </w:r>
      <w:r w:rsidR="00B52ACB">
        <w:t>and o</w:t>
      </w:r>
      <w:r w:rsidR="008F545B">
        <w:t xml:space="preserve">utlet glaciers </w:t>
      </w:r>
      <w:r w:rsidR="003B4AA6">
        <w:t xml:space="preserve">were restricted to </w:t>
      </w:r>
      <w:r w:rsidR="008F545B">
        <w:t>upper valley settings</w:t>
      </w:r>
      <w:r w:rsidR="003B4AA6">
        <w:t xml:space="preserve"> and </w:t>
      </w:r>
      <w:r w:rsidR="0030233C">
        <w:t>terminate</w:t>
      </w:r>
      <w:r w:rsidR="003B4AA6">
        <w:t>d</w:t>
      </w:r>
      <w:r w:rsidR="0030233C">
        <w:t xml:space="preserve"> at an </w:t>
      </w:r>
      <w:r w:rsidR="00E827A6">
        <w:t xml:space="preserve">altitude of 1840 </w:t>
      </w:r>
      <w:r w:rsidR="00DB4C9A">
        <w:t xml:space="preserve">to </w:t>
      </w:r>
      <w:r w:rsidR="00E827A6">
        <w:t>1900 m asl.</w:t>
      </w:r>
      <w:r w:rsidR="00917680">
        <w:t xml:space="preserve"> </w:t>
      </w:r>
      <w:r w:rsidR="002548BF">
        <w:t xml:space="preserve">No ice </w:t>
      </w:r>
      <w:r w:rsidR="00BA35E0">
        <w:t xml:space="preserve">field </w:t>
      </w:r>
      <w:r w:rsidR="002548BF">
        <w:t xml:space="preserve">existed on </w:t>
      </w:r>
      <w:r w:rsidR="002548BF" w:rsidRPr="472C20B1">
        <w:rPr>
          <w:rFonts w:eastAsiaTheme="minorEastAsia"/>
          <w:lang w:eastAsia="en-US"/>
        </w:rPr>
        <w:t>Neraidhorachi plateau during the l</w:t>
      </w:r>
      <w:r w:rsidR="00E97BF6">
        <w:t xml:space="preserve">atter stages of the Tymphian </w:t>
      </w:r>
      <w:r w:rsidR="00A247A8">
        <w:t xml:space="preserve">Stage </w:t>
      </w:r>
      <w:r w:rsidR="00E97BF6">
        <w:t>glaciation</w:t>
      </w:r>
      <w:r w:rsidR="002548BF">
        <w:t xml:space="preserve">, although </w:t>
      </w:r>
      <w:r w:rsidR="00B52ACB">
        <w:t xml:space="preserve">a </w:t>
      </w:r>
      <w:r w:rsidR="00A751A8">
        <w:t xml:space="preserve">re-analysis </w:t>
      </w:r>
      <w:r w:rsidR="003C49B9">
        <w:t xml:space="preserve">of </w:t>
      </w:r>
      <w:r w:rsidR="00A751A8">
        <w:t xml:space="preserve">the distribution of </w:t>
      </w:r>
      <w:r w:rsidR="000C2DEE" w:rsidRPr="472C20B1">
        <w:rPr>
          <w:vertAlign w:val="superscript"/>
        </w:rPr>
        <w:t>36</w:t>
      </w:r>
      <w:r w:rsidR="000C2DEE">
        <w:t>Cl</w:t>
      </w:r>
      <w:r w:rsidR="000C2DEE" w:rsidRPr="472C20B1">
        <w:rPr>
          <w:vertAlign w:val="superscript"/>
        </w:rPr>
        <w:t xml:space="preserve"> </w:t>
      </w:r>
      <w:r w:rsidR="000C2DEE">
        <w:t>TCN dat</w:t>
      </w:r>
      <w:r w:rsidR="003C49B9">
        <w:t xml:space="preserve">ed </w:t>
      </w:r>
      <w:r w:rsidR="00870FDD">
        <w:t>moraines</w:t>
      </w:r>
      <w:r w:rsidR="00B52ACB">
        <w:t xml:space="preserve"> confirms</w:t>
      </w:r>
      <w:r w:rsidR="003C49B9">
        <w:t xml:space="preserve"> </w:t>
      </w:r>
      <w:r w:rsidR="00E6508B">
        <w:t xml:space="preserve">the view </w:t>
      </w:r>
      <w:r w:rsidR="00B64FA7">
        <w:t xml:space="preserve">that </w:t>
      </w:r>
      <w:r w:rsidR="000C2DEE">
        <w:t>MIS 3 and 2</w:t>
      </w:r>
      <w:r w:rsidR="00B64FA7">
        <w:t xml:space="preserve"> glaciers were confined to the highest cirques</w:t>
      </w:r>
      <w:r w:rsidR="002548BF">
        <w:t xml:space="preserve"> (</w:t>
      </w:r>
      <w:r w:rsidR="005D1951">
        <w:t>2100 to 2200 m a.s.l</w:t>
      </w:r>
      <w:r w:rsidR="002548BF">
        <w:t>)</w:t>
      </w:r>
      <w:r w:rsidR="00B52ACB">
        <w:t xml:space="preserve"> (Pope et al., 2017)</w:t>
      </w:r>
      <w:r w:rsidR="00761A22">
        <w:t>.</w:t>
      </w:r>
      <w:r w:rsidR="00B52ACB">
        <w:t xml:space="preserve"> </w:t>
      </w:r>
      <w:r w:rsidR="002548BF">
        <w:t xml:space="preserve"> </w:t>
      </w:r>
    </w:p>
    <w:p w14:paraId="311D39E0" w14:textId="77777777" w:rsidR="003B4AA6" w:rsidRDefault="003B4AA6" w:rsidP="00657F0E">
      <w:pPr>
        <w:spacing w:line="480" w:lineRule="auto"/>
        <w:mirrorIndents/>
      </w:pPr>
    </w:p>
    <w:p w14:paraId="5A03B9EC" w14:textId="64D640AF" w:rsidR="00196A97" w:rsidRPr="008512B4" w:rsidRDefault="00747AD2" w:rsidP="00657F0E">
      <w:pPr>
        <w:spacing w:line="480" w:lineRule="auto"/>
        <w:mirrorIndents/>
        <w:rPr>
          <w:b/>
        </w:rPr>
      </w:pPr>
      <w:bookmarkStart w:id="12" w:name="_Hlk21886021"/>
      <w:r>
        <w:rPr>
          <w:b/>
        </w:rPr>
        <w:t>6</w:t>
      </w:r>
      <w:r w:rsidR="00196A97" w:rsidRPr="008512B4">
        <w:rPr>
          <w:b/>
        </w:rPr>
        <w:t xml:space="preserve">. Discussion </w:t>
      </w:r>
    </w:p>
    <w:p w14:paraId="19F1623A" w14:textId="77777777" w:rsidR="00CF4D3D" w:rsidRDefault="00CF4D3D" w:rsidP="00657F0E">
      <w:pPr>
        <w:tabs>
          <w:tab w:val="left" w:pos="6663"/>
        </w:tabs>
        <w:spacing w:line="480" w:lineRule="auto"/>
        <w:mirrorIndents/>
      </w:pPr>
    </w:p>
    <w:p w14:paraId="5F9B4A01" w14:textId="01641398" w:rsidR="00B65340" w:rsidRDefault="298D5FFB" w:rsidP="0C5702FB">
      <w:pPr>
        <w:tabs>
          <w:tab w:val="left" w:pos="6663"/>
        </w:tabs>
        <w:spacing w:line="480" w:lineRule="auto"/>
        <w:mirrorIndents/>
      </w:pPr>
      <w:r>
        <w:t>M</w:t>
      </w:r>
      <w:r w:rsidR="60D42088">
        <w:t xml:space="preserve">oraine and </w:t>
      </w:r>
      <w:r w:rsidR="04AB2A9A">
        <w:t>glaciofluvial</w:t>
      </w:r>
      <w:r w:rsidR="60D42088">
        <w:t xml:space="preserve"> </w:t>
      </w:r>
      <w:r w:rsidR="7F2FF3A7">
        <w:t xml:space="preserve">outwash </w:t>
      </w:r>
      <w:r w:rsidR="639D4E6D">
        <w:t>record</w:t>
      </w:r>
      <w:r w:rsidR="21FDDF22">
        <w:t>s</w:t>
      </w:r>
      <w:r w:rsidR="639D4E6D">
        <w:t xml:space="preserve"> </w:t>
      </w:r>
      <w:r w:rsidR="49631DE3">
        <w:t xml:space="preserve">preserved </w:t>
      </w:r>
      <w:r w:rsidR="639D4E6D">
        <w:t xml:space="preserve">on </w:t>
      </w:r>
      <w:r w:rsidR="48E587AC">
        <w:t xml:space="preserve">Mount </w:t>
      </w:r>
      <w:r w:rsidR="639D4E6D">
        <w:t>C</w:t>
      </w:r>
      <w:r w:rsidR="60D42088">
        <w:t>helmos</w:t>
      </w:r>
      <w:r w:rsidR="639D4E6D">
        <w:t xml:space="preserve"> </w:t>
      </w:r>
      <w:r w:rsidR="21FDDF22">
        <w:t xml:space="preserve">provide new </w:t>
      </w:r>
      <w:r w:rsidR="60D42088">
        <w:t>insight</w:t>
      </w:r>
      <w:r w:rsidR="10FBA34B">
        <w:t>s</w:t>
      </w:r>
      <w:r w:rsidR="00FEA180">
        <w:t xml:space="preserve"> </w:t>
      </w:r>
      <w:r w:rsidR="60D42088">
        <w:t xml:space="preserve">into </w:t>
      </w:r>
      <w:r w:rsidR="4C7D6CBD">
        <w:t xml:space="preserve">patterns </w:t>
      </w:r>
      <w:r w:rsidR="1D055ED4">
        <w:t xml:space="preserve">of </w:t>
      </w:r>
      <w:r w:rsidR="60D42088">
        <w:t xml:space="preserve">glacial </w:t>
      </w:r>
      <w:r w:rsidR="0B021F3C">
        <w:t>and fluvial system</w:t>
      </w:r>
      <w:r w:rsidR="4C7D6CBD">
        <w:t xml:space="preserve"> coupling </w:t>
      </w:r>
      <w:r w:rsidR="48E587AC">
        <w:t>in</w:t>
      </w:r>
      <w:r w:rsidR="350602E5">
        <w:t xml:space="preserve"> </w:t>
      </w:r>
      <w:r w:rsidR="1BB8777D">
        <w:t xml:space="preserve">one </w:t>
      </w:r>
      <w:r w:rsidR="7E8D5CDA">
        <w:t>of the</w:t>
      </w:r>
      <w:r w:rsidR="48E587AC">
        <w:t xml:space="preserve"> </w:t>
      </w:r>
      <w:r w:rsidR="7E8D5CDA">
        <w:t xml:space="preserve">most tectonically active areas of </w:t>
      </w:r>
      <w:r w:rsidR="48E587AC">
        <w:t xml:space="preserve">the Mediterranean </w:t>
      </w:r>
      <w:r w:rsidR="0A11512A">
        <w:t xml:space="preserve">and build upon existing research </w:t>
      </w:r>
      <w:r w:rsidR="4C7D6CBD">
        <w:t xml:space="preserve">in </w:t>
      </w:r>
      <w:r w:rsidR="0A11512A">
        <w:t xml:space="preserve">glaciated </w:t>
      </w:r>
      <w:r w:rsidR="4C7D6CBD">
        <w:t xml:space="preserve">catchments </w:t>
      </w:r>
      <w:r w:rsidR="23EC1456">
        <w:t xml:space="preserve">within </w:t>
      </w:r>
      <w:r w:rsidR="49FDAD3E">
        <w:t>the</w:t>
      </w:r>
      <w:r w:rsidR="4C7D6CBD">
        <w:t xml:space="preserve"> </w:t>
      </w:r>
      <w:r w:rsidR="4231B831">
        <w:t>Mediterranean</w:t>
      </w:r>
      <w:r w:rsidR="639D4E6D">
        <w:t xml:space="preserve"> </w:t>
      </w:r>
      <w:r w:rsidR="4E7081A2">
        <w:t>(</w:t>
      </w:r>
      <w:r w:rsidR="0A11512A">
        <w:t xml:space="preserve">e.g. </w:t>
      </w:r>
      <w:r w:rsidR="3C73580C">
        <w:t>Woodward et al.</w:t>
      </w:r>
      <w:r w:rsidR="1F3D8A67">
        <w:t>,</w:t>
      </w:r>
      <w:r w:rsidR="3C73580C">
        <w:t xml:space="preserve"> </w:t>
      </w:r>
      <w:r w:rsidR="037A7D66">
        <w:t>1995</w:t>
      </w:r>
      <w:r w:rsidR="001F26EE">
        <w:t xml:space="preserve">, </w:t>
      </w:r>
      <w:r w:rsidR="3C73580C">
        <w:t>2008;</w:t>
      </w:r>
      <w:r w:rsidR="74389100">
        <w:t xml:space="preserve"> Lewis et al.</w:t>
      </w:r>
      <w:r w:rsidR="0B2D7FFF">
        <w:t>,</w:t>
      </w:r>
      <w:r w:rsidR="74389100">
        <w:t xml:space="preserve"> 2009:</w:t>
      </w:r>
      <w:r w:rsidR="3C73580C">
        <w:t xml:space="preserve"> </w:t>
      </w:r>
      <w:r w:rsidR="20BBE579">
        <w:t xml:space="preserve">Benito et al., 2010; </w:t>
      </w:r>
      <w:r w:rsidR="74389100">
        <w:t>Adamson et al</w:t>
      </w:r>
      <w:r w:rsidR="037A7D66">
        <w:t>.</w:t>
      </w:r>
      <w:r w:rsidR="74389100">
        <w:t xml:space="preserve"> 2014; </w:t>
      </w:r>
      <w:r w:rsidR="23EC1456">
        <w:t>Cordier et al., 2017</w:t>
      </w:r>
      <w:r w:rsidR="2AECF26C">
        <w:t>; Giraudi and Giaccio, 2017</w:t>
      </w:r>
      <w:r w:rsidR="23EC1456">
        <w:t xml:space="preserve">). </w:t>
      </w:r>
    </w:p>
    <w:p w14:paraId="027C59A7" w14:textId="13F58F59" w:rsidR="600F2DDE" w:rsidRPr="00BE5FD0" w:rsidRDefault="600F2DDE" w:rsidP="5546DBF4">
      <w:pPr>
        <w:tabs>
          <w:tab w:val="left" w:pos="6663"/>
        </w:tabs>
        <w:spacing w:line="480" w:lineRule="auto"/>
        <w:rPr>
          <w:rFonts w:eastAsia="Times New Roman"/>
          <w:color w:val="D13438"/>
          <w:u w:val="single"/>
        </w:rPr>
      </w:pPr>
    </w:p>
    <w:p w14:paraId="34A971B7" w14:textId="406555F1" w:rsidR="600F2DDE" w:rsidRPr="00BE5FD0" w:rsidRDefault="00C32C50" w:rsidP="5546DBF4">
      <w:pPr>
        <w:tabs>
          <w:tab w:val="left" w:pos="6663"/>
        </w:tabs>
        <w:spacing w:line="480" w:lineRule="auto"/>
        <w:rPr>
          <w:rFonts w:eastAsia="Times New Roman"/>
        </w:rPr>
      </w:pPr>
      <w:r>
        <w:rPr>
          <w:rFonts w:eastAsia="Times New Roman"/>
        </w:rPr>
        <w:t>Regional t</w:t>
      </w:r>
      <w:r w:rsidR="001B794D">
        <w:rPr>
          <w:rFonts w:eastAsia="Times New Roman"/>
        </w:rPr>
        <w:t>ectonic</w:t>
      </w:r>
      <w:r w:rsidR="00F20640">
        <w:rPr>
          <w:rFonts w:eastAsia="Times New Roman"/>
        </w:rPr>
        <w:t xml:space="preserve"> processes </w:t>
      </w:r>
      <w:r>
        <w:rPr>
          <w:rFonts w:eastAsia="Times New Roman"/>
        </w:rPr>
        <w:t xml:space="preserve">are </w:t>
      </w:r>
      <w:r w:rsidR="001B794D">
        <w:rPr>
          <w:rFonts w:eastAsia="Times New Roman"/>
        </w:rPr>
        <w:t>undoubtedly</w:t>
      </w:r>
      <w:r w:rsidR="00F20640">
        <w:rPr>
          <w:rFonts w:eastAsia="Times New Roman"/>
        </w:rPr>
        <w:t xml:space="preserve"> </w:t>
      </w:r>
      <w:r>
        <w:rPr>
          <w:rFonts w:eastAsia="Times New Roman"/>
        </w:rPr>
        <w:t xml:space="preserve">an important </w:t>
      </w:r>
      <w:r w:rsidR="007608CA">
        <w:rPr>
          <w:rFonts w:eastAsia="Times New Roman"/>
        </w:rPr>
        <w:t xml:space="preserve">control </w:t>
      </w:r>
      <w:r>
        <w:rPr>
          <w:rFonts w:eastAsia="Times New Roman"/>
        </w:rPr>
        <w:t xml:space="preserve">on landscape </w:t>
      </w:r>
      <w:r w:rsidR="007608CA">
        <w:rPr>
          <w:rFonts w:eastAsia="Times New Roman"/>
        </w:rPr>
        <w:t xml:space="preserve">and river system </w:t>
      </w:r>
      <w:r>
        <w:rPr>
          <w:rFonts w:eastAsia="Times New Roman"/>
        </w:rPr>
        <w:t>development</w:t>
      </w:r>
      <w:r w:rsidR="007608CA">
        <w:rPr>
          <w:rFonts w:eastAsia="Times New Roman"/>
        </w:rPr>
        <w:t xml:space="preserve"> </w:t>
      </w:r>
      <w:r>
        <w:rPr>
          <w:rFonts w:eastAsia="Times New Roman"/>
        </w:rPr>
        <w:t>(</w:t>
      </w:r>
      <w:r w:rsidR="007608CA">
        <w:rPr>
          <w:rFonts w:eastAsia="Times New Roman"/>
        </w:rPr>
        <w:t xml:space="preserve">see </w:t>
      </w:r>
      <w:r w:rsidRPr="5546DBF4">
        <w:rPr>
          <w:rFonts w:eastAsia="Calibri"/>
        </w:rPr>
        <w:t>Gawthorpe et al., 2018</w:t>
      </w:r>
      <w:r w:rsidR="007608CA">
        <w:rPr>
          <w:rFonts w:eastAsia="Calibri"/>
        </w:rPr>
        <w:t xml:space="preserve"> and references therein</w:t>
      </w:r>
      <w:r>
        <w:rPr>
          <w:rFonts w:eastAsia="Calibri"/>
        </w:rPr>
        <w:t xml:space="preserve">). </w:t>
      </w:r>
      <w:r w:rsidR="00F20640">
        <w:rPr>
          <w:rFonts w:eastAsia="Times New Roman"/>
        </w:rPr>
        <w:t>Nevertheless,</w:t>
      </w:r>
      <w:r w:rsidR="00AD618B">
        <w:rPr>
          <w:rFonts w:eastAsia="Times New Roman"/>
        </w:rPr>
        <w:t xml:space="preserve"> regional scale faulting and uplift exert </w:t>
      </w:r>
      <w:r w:rsidR="00963B72">
        <w:rPr>
          <w:rFonts w:eastAsia="Times New Roman"/>
        </w:rPr>
        <w:t xml:space="preserve">only </w:t>
      </w:r>
      <w:r w:rsidR="00AD618B">
        <w:rPr>
          <w:rFonts w:eastAsia="Times New Roman"/>
        </w:rPr>
        <w:t>limited influence on glacial and fluvial system coupling</w:t>
      </w:r>
      <w:r>
        <w:rPr>
          <w:rFonts w:eastAsia="Times New Roman"/>
        </w:rPr>
        <w:t xml:space="preserve"> on Mount Chelmos</w:t>
      </w:r>
      <w:r w:rsidR="00AD618B">
        <w:rPr>
          <w:rFonts w:eastAsia="Times New Roman"/>
        </w:rPr>
        <w:t xml:space="preserve">. </w:t>
      </w:r>
      <w:r w:rsidR="0356159C" w:rsidRPr="5546DBF4">
        <w:rPr>
          <w:rFonts w:eastAsia="Times New Roman"/>
        </w:rPr>
        <w:t xml:space="preserve">The </w:t>
      </w:r>
      <w:r w:rsidR="5D4A5614" w:rsidRPr="5546DBF4">
        <w:rPr>
          <w:rFonts w:eastAsia="Times New Roman"/>
        </w:rPr>
        <w:t>deep</w:t>
      </w:r>
      <w:r w:rsidR="000677F1">
        <w:rPr>
          <w:rFonts w:eastAsia="Times New Roman"/>
        </w:rPr>
        <w:t xml:space="preserve"> </w:t>
      </w:r>
      <w:r w:rsidR="0356159C" w:rsidRPr="5546DBF4">
        <w:rPr>
          <w:rFonts w:eastAsia="Times New Roman"/>
        </w:rPr>
        <w:t xml:space="preserve">valleys </w:t>
      </w:r>
      <w:r w:rsidR="007C074B">
        <w:rPr>
          <w:rFonts w:eastAsia="Times New Roman"/>
        </w:rPr>
        <w:t xml:space="preserve">and </w:t>
      </w:r>
      <w:r w:rsidR="5913E6C6" w:rsidRPr="5546DBF4">
        <w:rPr>
          <w:rFonts w:eastAsia="Times New Roman"/>
        </w:rPr>
        <w:t>drain</w:t>
      </w:r>
      <w:r w:rsidR="002707F9">
        <w:rPr>
          <w:rFonts w:eastAsia="Times New Roman"/>
        </w:rPr>
        <w:t xml:space="preserve">age channels formed on </w:t>
      </w:r>
      <w:r w:rsidR="5913E6C6" w:rsidRPr="5546DBF4">
        <w:rPr>
          <w:rFonts w:eastAsia="Times New Roman"/>
        </w:rPr>
        <w:t xml:space="preserve">the Chelmos massif </w:t>
      </w:r>
      <w:r w:rsidR="0356159C" w:rsidRPr="5546DBF4">
        <w:rPr>
          <w:rFonts w:eastAsia="Times New Roman"/>
        </w:rPr>
        <w:t xml:space="preserve">are inherited landforms that pre-date the </w:t>
      </w:r>
      <w:r w:rsidR="4C2A75BC" w:rsidRPr="5546DBF4">
        <w:rPr>
          <w:rFonts w:eastAsia="Times New Roman"/>
        </w:rPr>
        <w:t xml:space="preserve">earliest </w:t>
      </w:r>
      <w:r w:rsidR="0356159C" w:rsidRPr="5546DBF4">
        <w:rPr>
          <w:rFonts w:eastAsia="Times New Roman"/>
        </w:rPr>
        <w:t>stage of rifting in the Gulf of Corinth (Pope, 1995). Consequently, the</w:t>
      </w:r>
      <w:r w:rsidR="52A3CBDD" w:rsidRPr="5546DBF4">
        <w:rPr>
          <w:rFonts w:eastAsia="Times New Roman"/>
        </w:rPr>
        <w:t>ir</w:t>
      </w:r>
      <w:r w:rsidR="0356159C" w:rsidRPr="5546DBF4">
        <w:rPr>
          <w:rFonts w:eastAsia="Times New Roman"/>
        </w:rPr>
        <w:t xml:space="preserve"> spacing and orientation was </w:t>
      </w:r>
      <w:r w:rsidR="47E329E9" w:rsidRPr="5546DBF4">
        <w:rPr>
          <w:rFonts w:eastAsia="Times New Roman"/>
        </w:rPr>
        <w:t xml:space="preserve">strongly </w:t>
      </w:r>
      <w:r w:rsidR="0356159C" w:rsidRPr="5546DBF4">
        <w:rPr>
          <w:rFonts w:eastAsia="Times New Roman"/>
        </w:rPr>
        <w:t>controlled by structural and lithological heterogeneities in the pre-rift Hellenide units</w:t>
      </w:r>
      <w:r w:rsidR="007C074B">
        <w:rPr>
          <w:rFonts w:eastAsia="Times New Roman"/>
        </w:rPr>
        <w:t xml:space="preserve"> </w:t>
      </w:r>
      <w:r w:rsidR="00A22976">
        <w:rPr>
          <w:rFonts w:eastAsia="Times New Roman"/>
        </w:rPr>
        <w:t xml:space="preserve">and there is no obvious alignment with </w:t>
      </w:r>
      <w:r w:rsidR="4D456475" w:rsidRPr="5546DBF4">
        <w:rPr>
          <w:rFonts w:eastAsia="Times New Roman"/>
        </w:rPr>
        <w:t xml:space="preserve">the </w:t>
      </w:r>
      <w:r w:rsidR="007608CA">
        <w:rPr>
          <w:rFonts w:eastAsia="Times New Roman"/>
        </w:rPr>
        <w:t xml:space="preserve">dominant </w:t>
      </w:r>
      <w:r w:rsidR="00A22976">
        <w:rPr>
          <w:rFonts w:eastAsia="Times New Roman"/>
        </w:rPr>
        <w:t xml:space="preserve">strike </w:t>
      </w:r>
      <w:r w:rsidR="007608CA">
        <w:rPr>
          <w:rFonts w:eastAsia="Times New Roman"/>
        </w:rPr>
        <w:t xml:space="preserve">pattern </w:t>
      </w:r>
      <w:r w:rsidR="00A22976">
        <w:rPr>
          <w:rFonts w:eastAsia="Times New Roman"/>
        </w:rPr>
        <w:t xml:space="preserve">of </w:t>
      </w:r>
      <w:r w:rsidR="484070B8" w:rsidRPr="5546DBF4">
        <w:rPr>
          <w:rFonts w:eastAsia="Calibri"/>
        </w:rPr>
        <w:t xml:space="preserve">Upper Pliocene </w:t>
      </w:r>
      <w:r w:rsidR="00A22976">
        <w:rPr>
          <w:rFonts w:eastAsia="Calibri"/>
        </w:rPr>
        <w:t xml:space="preserve">to </w:t>
      </w:r>
      <w:r w:rsidR="484070B8" w:rsidRPr="5546DBF4">
        <w:rPr>
          <w:rFonts w:eastAsia="Calibri"/>
        </w:rPr>
        <w:t>Lower Pleistocene</w:t>
      </w:r>
      <w:r w:rsidR="484070B8" w:rsidRPr="5546DBF4">
        <w:rPr>
          <w:rFonts w:eastAsia="Times New Roman"/>
        </w:rPr>
        <w:t xml:space="preserve"> </w:t>
      </w:r>
      <w:r w:rsidR="00A22976" w:rsidRPr="5546DBF4">
        <w:rPr>
          <w:rFonts w:eastAsia="Times New Roman"/>
        </w:rPr>
        <w:t xml:space="preserve">fault systems </w:t>
      </w:r>
      <w:r w:rsidR="00A22976">
        <w:rPr>
          <w:rFonts w:eastAsia="Times New Roman"/>
        </w:rPr>
        <w:t xml:space="preserve">on Mount Chelmos </w:t>
      </w:r>
      <w:r w:rsidR="0356159C" w:rsidRPr="5546DBF4">
        <w:rPr>
          <w:rFonts w:eastAsia="Times New Roman"/>
        </w:rPr>
        <w:t>(</w:t>
      </w:r>
      <w:r w:rsidR="0356159C">
        <w:t>IGME, 1978, 2005).</w:t>
      </w:r>
      <w:r w:rsidR="27244249">
        <w:t xml:space="preserve"> </w:t>
      </w:r>
      <w:r w:rsidR="00DA5FAD">
        <w:rPr>
          <w:rFonts w:eastAsia="Times New Roman"/>
        </w:rPr>
        <w:t>R</w:t>
      </w:r>
      <w:r w:rsidR="71C31FA7" w:rsidRPr="5546DBF4">
        <w:rPr>
          <w:rFonts w:eastAsia="Calibri"/>
        </w:rPr>
        <w:t xml:space="preserve">egional uplift has </w:t>
      </w:r>
      <w:r w:rsidR="02CD7DA6" w:rsidRPr="5546DBF4">
        <w:rPr>
          <w:rFonts w:eastAsia="Calibri"/>
        </w:rPr>
        <w:t xml:space="preserve">increased the </w:t>
      </w:r>
      <w:r w:rsidR="2BE9EE91" w:rsidRPr="5546DBF4">
        <w:rPr>
          <w:rFonts w:eastAsia="Calibri"/>
        </w:rPr>
        <w:t xml:space="preserve">overall </w:t>
      </w:r>
      <w:r w:rsidR="02CD7DA6" w:rsidRPr="5546DBF4">
        <w:rPr>
          <w:rFonts w:eastAsia="Calibri"/>
        </w:rPr>
        <w:t xml:space="preserve">elevation of the </w:t>
      </w:r>
      <w:r w:rsidR="492945B4" w:rsidRPr="5546DBF4">
        <w:rPr>
          <w:rFonts w:eastAsia="Calibri"/>
        </w:rPr>
        <w:t>Chelmos massif</w:t>
      </w:r>
      <w:r w:rsidR="7A1B2220" w:rsidRPr="5546DBF4">
        <w:rPr>
          <w:rFonts w:eastAsia="Calibri"/>
        </w:rPr>
        <w:t xml:space="preserve"> and instigated </w:t>
      </w:r>
      <w:r w:rsidR="00963B72">
        <w:rPr>
          <w:rFonts w:eastAsia="Calibri"/>
        </w:rPr>
        <w:t xml:space="preserve">multiple phases of </w:t>
      </w:r>
      <w:r w:rsidR="00AE47BA">
        <w:rPr>
          <w:rFonts w:eastAsia="Calibri"/>
        </w:rPr>
        <w:t xml:space="preserve">fluvial and glacial </w:t>
      </w:r>
      <w:r w:rsidR="42A55BD2" w:rsidRPr="5546DBF4">
        <w:rPr>
          <w:rFonts w:eastAsia="Calibri"/>
        </w:rPr>
        <w:t>incision</w:t>
      </w:r>
      <w:r w:rsidR="144AF411" w:rsidRPr="5546DBF4">
        <w:rPr>
          <w:rFonts w:eastAsia="Calibri"/>
        </w:rPr>
        <w:t xml:space="preserve"> </w:t>
      </w:r>
      <w:r w:rsidR="00963B72">
        <w:rPr>
          <w:rFonts w:eastAsia="Calibri"/>
        </w:rPr>
        <w:t>within the valley network</w:t>
      </w:r>
      <w:r w:rsidR="00DA5FAD">
        <w:rPr>
          <w:rFonts w:eastAsia="Calibri"/>
        </w:rPr>
        <w:t xml:space="preserve">. </w:t>
      </w:r>
      <w:r w:rsidR="00AE47BA">
        <w:rPr>
          <w:rFonts w:eastAsia="Calibri"/>
        </w:rPr>
        <w:t>Since the Middle Pleistocene, g</w:t>
      </w:r>
      <w:r w:rsidR="084C876D" w:rsidRPr="5546DBF4">
        <w:rPr>
          <w:rFonts w:eastAsia="Times New Roman"/>
        </w:rPr>
        <w:t>lacial downcutting</w:t>
      </w:r>
      <w:r w:rsidR="54011D31" w:rsidRPr="5546DBF4">
        <w:rPr>
          <w:rFonts w:eastAsia="Times New Roman"/>
        </w:rPr>
        <w:t xml:space="preserve"> </w:t>
      </w:r>
      <w:r w:rsidR="7A847BEF" w:rsidRPr="5546DBF4">
        <w:rPr>
          <w:rFonts w:eastAsia="Times New Roman"/>
        </w:rPr>
        <w:t xml:space="preserve">has </w:t>
      </w:r>
      <w:r w:rsidR="185FDD1B" w:rsidRPr="5546DBF4">
        <w:rPr>
          <w:rFonts w:eastAsia="Times New Roman"/>
        </w:rPr>
        <w:t>produced o</w:t>
      </w:r>
      <w:r w:rsidR="1E93864E" w:rsidRPr="5546DBF4">
        <w:rPr>
          <w:rFonts w:eastAsia="Times New Roman"/>
        </w:rPr>
        <w:t>ver-steepened back</w:t>
      </w:r>
      <w:r w:rsidR="6DBCD695" w:rsidRPr="5546DBF4">
        <w:rPr>
          <w:rFonts w:eastAsia="Times New Roman"/>
        </w:rPr>
        <w:t>walls</w:t>
      </w:r>
      <w:r w:rsidR="3586A06F" w:rsidRPr="5546DBF4">
        <w:rPr>
          <w:rFonts w:eastAsia="Times New Roman"/>
        </w:rPr>
        <w:t xml:space="preserve"> </w:t>
      </w:r>
      <w:r w:rsidR="1E93864E" w:rsidRPr="5546DBF4">
        <w:rPr>
          <w:rFonts w:eastAsia="Times New Roman"/>
        </w:rPr>
        <w:t xml:space="preserve">in valley head cirques, moderately steep channel gradients in the </w:t>
      </w:r>
      <w:r w:rsidR="296133E2" w:rsidRPr="5546DBF4">
        <w:rPr>
          <w:rFonts w:eastAsia="Times New Roman"/>
        </w:rPr>
        <w:t xml:space="preserve">narrow </w:t>
      </w:r>
      <w:r w:rsidR="1E93864E" w:rsidRPr="5546DBF4">
        <w:rPr>
          <w:rFonts w:eastAsia="Times New Roman"/>
        </w:rPr>
        <w:t>upper valleys, a</w:t>
      </w:r>
      <w:r w:rsidR="5841E718" w:rsidRPr="5546DBF4">
        <w:rPr>
          <w:rFonts w:eastAsia="Times New Roman"/>
        </w:rPr>
        <w:t xml:space="preserve">nd </w:t>
      </w:r>
      <w:r w:rsidR="1E93864E" w:rsidRPr="5546DBF4">
        <w:rPr>
          <w:rFonts w:eastAsia="Times New Roman"/>
        </w:rPr>
        <w:t>l</w:t>
      </w:r>
      <w:r w:rsidR="6E8B1C22" w:rsidRPr="5546DBF4">
        <w:rPr>
          <w:rFonts w:eastAsia="Times New Roman"/>
        </w:rPr>
        <w:t>ess steep</w:t>
      </w:r>
      <w:r w:rsidR="7DBA4B53" w:rsidRPr="5546DBF4">
        <w:rPr>
          <w:rFonts w:eastAsia="Times New Roman"/>
        </w:rPr>
        <w:t xml:space="preserve"> </w:t>
      </w:r>
      <w:r w:rsidR="1E93864E" w:rsidRPr="5546DBF4">
        <w:rPr>
          <w:rFonts w:eastAsia="Times New Roman"/>
        </w:rPr>
        <w:t>channel</w:t>
      </w:r>
      <w:r w:rsidR="1213996B" w:rsidRPr="5546DBF4">
        <w:rPr>
          <w:rFonts w:eastAsia="Times New Roman"/>
        </w:rPr>
        <w:t xml:space="preserve"> gr</w:t>
      </w:r>
      <w:r w:rsidR="6104C233" w:rsidRPr="5546DBF4">
        <w:rPr>
          <w:rFonts w:eastAsia="Times New Roman"/>
        </w:rPr>
        <w:t>a</w:t>
      </w:r>
      <w:r w:rsidR="1213996B" w:rsidRPr="5546DBF4">
        <w:rPr>
          <w:rFonts w:eastAsia="Times New Roman"/>
        </w:rPr>
        <w:t xml:space="preserve">dients </w:t>
      </w:r>
      <w:r w:rsidR="1E93864E" w:rsidRPr="5546DBF4">
        <w:rPr>
          <w:rFonts w:eastAsia="Times New Roman"/>
        </w:rPr>
        <w:t>in the lower reaches of the larger valley systems (</w:t>
      </w:r>
      <w:r w:rsidR="00BA6B8A">
        <w:t>Brocklehurst and Whipple, 2007;</w:t>
      </w:r>
      <w:r w:rsidR="00A22976">
        <w:t xml:space="preserve"> </w:t>
      </w:r>
      <w:r w:rsidR="1E93864E" w:rsidRPr="5546DBF4">
        <w:rPr>
          <w:rFonts w:eastAsia="Times New Roman"/>
        </w:rPr>
        <w:t>Pope et</w:t>
      </w:r>
      <w:r w:rsidR="4795A26B" w:rsidRPr="5546DBF4">
        <w:rPr>
          <w:rFonts w:eastAsia="Times New Roman"/>
        </w:rPr>
        <w:t xml:space="preserve"> </w:t>
      </w:r>
      <w:r w:rsidR="1E93864E" w:rsidRPr="5546DBF4">
        <w:rPr>
          <w:rFonts w:eastAsia="Times New Roman"/>
        </w:rPr>
        <w:t>al., 2017).</w:t>
      </w:r>
      <w:r w:rsidR="387657B8" w:rsidRPr="5546DBF4">
        <w:rPr>
          <w:rFonts w:eastAsia="Times New Roman"/>
        </w:rPr>
        <w:t xml:space="preserve"> </w:t>
      </w:r>
    </w:p>
    <w:p w14:paraId="3A2A2BF2" w14:textId="6F3D2F90" w:rsidR="79E11B90" w:rsidRDefault="79E11B90" w:rsidP="79E11B90">
      <w:pPr>
        <w:tabs>
          <w:tab w:val="left" w:pos="6663"/>
        </w:tabs>
        <w:spacing w:line="480" w:lineRule="auto"/>
      </w:pPr>
    </w:p>
    <w:p w14:paraId="71D274FF" w14:textId="3A9A96BF" w:rsidR="00B8136A" w:rsidRPr="003F6F5B" w:rsidRDefault="00172C9A">
      <w:pPr>
        <w:tabs>
          <w:tab w:val="left" w:pos="6663"/>
        </w:tabs>
        <w:spacing w:line="480" w:lineRule="auto"/>
        <w:rPr>
          <w:rFonts w:eastAsiaTheme="minorEastAsia"/>
          <w:color w:val="FF0000"/>
          <w:lang w:eastAsia="en-US"/>
        </w:rPr>
      </w:pPr>
      <w:r w:rsidRPr="003F6F5B">
        <w:t>U-series dating a</w:t>
      </w:r>
      <w:r w:rsidR="00B65340" w:rsidRPr="003F6F5B">
        <w:t xml:space="preserve">nd </w:t>
      </w:r>
      <w:r w:rsidR="00B65340" w:rsidRPr="1FF047EE">
        <w:rPr>
          <w:rFonts w:eastAsiaTheme="minorEastAsia"/>
          <w:lang w:eastAsia="en-US"/>
        </w:rPr>
        <w:t>morphostratigraphical evidence suggest</w:t>
      </w:r>
      <w:r w:rsidR="00C24346" w:rsidRPr="1FF047EE">
        <w:rPr>
          <w:rFonts w:eastAsiaTheme="minorEastAsia"/>
          <w:lang w:eastAsia="en-US"/>
        </w:rPr>
        <w:t>s</w:t>
      </w:r>
      <w:r w:rsidR="00B65340" w:rsidRPr="1FF047EE">
        <w:rPr>
          <w:rFonts w:eastAsiaTheme="minorEastAsia"/>
          <w:lang w:eastAsia="en-US"/>
        </w:rPr>
        <w:t xml:space="preserve"> </w:t>
      </w:r>
      <w:r w:rsidR="0057280A" w:rsidRPr="1FF047EE">
        <w:rPr>
          <w:rFonts w:eastAsiaTheme="minorEastAsia"/>
          <w:lang w:eastAsia="en-US"/>
        </w:rPr>
        <w:t xml:space="preserve">that </w:t>
      </w:r>
      <w:r w:rsidRPr="1FF047EE">
        <w:rPr>
          <w:rFonts w:eastAsiaTheme="minorEastAsia"/>
          <w:lang w:eastAsia="en-US"/>
        </w:rPr>
        <w:t xml:space="preserve">Mount </w:t>
      </w:r>
      <w:r w:rsidR="00B65340" w:rsidRPr="1FF047EE">
        <w:rPr>
          <w:rFonts w:eastAsiaTheme="minorEastAsia"/>
          <w:lang w:eastAsia="en-US"/>
        </w:rPr>
        <w:t>Chelmos</w:t>
      </w:r>
      <w:r w:rsidRPr="1FF047EE">
        <w:rPr>
          <w:rFonts w:eastAsiaTheme="minorEastAsia"/>
          <w:lang w:eastAsia="en-US"/>
        </w:rPr>
        <w:t xml:space="preserve"> was </w:t>
      </w:r>
      <w:r w:rsidR="00B65340" w:rsidRPr="1FF047EE">
        <w:rPr>
          <w:rFonts w:eastAsiaTheme="minorEastAsia"/>
          <w:lang w:eastAsia="en-US"/>
        </w:rPr>
        <w:t xml:space="preserve">glaciated during </w:t>
      </w:r>
      <w:r w:rsidR="46F94D27" w:rsidRPr="67D144CF">
        <w:rPr>
          <w:rFonts w:eastAsiaTheme="minorEastAsia"/>
          <w:lang w:eastAsia="en-US"/>
        </w:rPr>
        <w:t xml:space="preserve">the Voulousian Stage which can be correlated via the long terrestrial sequences at </w:t>
      </w:r>
      <w:r w:rsidR="4FA1BC4D" w:rsidRPr="67D144CF">
        <w:rPr>
          <w:rFonts w:eastAsiaTheme="minorEastAsia"/>
          <w:lang w:eastAsia="en-US"/>
        </w:rPr>
        <w:t xml:space="preserve">Lake </w:t>
      </w:r>
      <w:r w:rsidR="46F94D27" w:rsidRPr="67D144CF">
        <w:rPr>
          <w:rFonts w:eastAsiaTheme="minorEastAsia"/>
          <w:lang w:eastAsia="en-US"/>
        </w:rPr>
        <w:t xml:space="preserve">Ohrid </w:t>
      </w:r>
      <w:r w:rsidR="009A0E23" w:rsidRPr="67D144CF">
        <w:rPr>
          <w:rFonts w:eastAsiaTheme="minorEastAsia"/>
          <w:lang w:eastAsia="en-US"/>
        </w:rPr>
        <w:t>with MIS</w:t>
      </w:r>
      <w:r w:rsidR="00B65340" w:rsidRPr="1FF047EE">
        <w:rPr>
          <w:rFonts w:eastAsiaTheme="minorEastAsia"/>
          <w:shd w:val="clear" w:color="auto" w:fill="FFFFFF"/>
          <w:lang w:eastAsia="en-US"/>
        </w:rPr>
        <w:t xml:space="preserve"> 16</w:t>
      </w:r>
      <w:r w:rsidR="00AF3B21" w:rsidRPr="1FF047EE" w:rsidDel="00AF3B21">
        <w:rPr>
          <w:rFonts w:eastAsiaTheme="minorEastAsia"/>
          <w:lang w:eastAsia="en-US"/>
        </w:rPr>
        <w:t xml:space="preserve">, one of the most severe glacial periods recorded in the Balkans </w:t>
      </w:r>
      <w:r w:rsidR="00AF3B21" w:rsidRPr="79E11B90">
        <w:rPr>
          <w:lang w:eastAsia="en-US"/>
        </w:rPr>
        <w:t>(Francke</w:t>
      </w:r>
      <w:r w:rsidR="00AF3B21" w:rsidRPr="79E11B90" w:rsidDel="00B65340">
        <w:rPr>
          <w:lang w:eastAsia="en-US"/>
        </w:rPr>
        <w:t xml:space="preserve"> et al. 2016)</w:t>
      </w:r>
      <w:r w:rsidR="4116E8E5" w:rsidRPr="67D144CF">
        <w:rPr>
          <w:lang w:eastAsia="en-US"/>
        </w:rPr>
        <w:t>.</w:t>
      </w:r>
      <w:r w:rsidR="00B65340" w:rsidRPr="1FF047EE">
        <w:rPr>
          <w:rFonts w:eastAsiaTheme="minorEastAsia"/>
          <w:lang w:eastAsia="en-US"/>
        </w:rPr>
        <w:t xml:space="preserve"> </w:t>
      </w:r>
      <w:r w:rsidR="7F666C63" w:rsidRPr="67D144CF">
        <w:rPr>
          <w:rFonts w:eastAsiaTheme="minorEastAsia"/>
          <w:lang w:eastAsia="en-US"/>
        </w:rPr>
        <w:t>T</w:t>
      </w:r>
      <w:r w:rsidR="00B65340" w:rsidRPr="1FF047EE" w:rsidDel="00B65340">
        <w:rPr>
          <w:rFonts w:eastAsiaTheme="minorEastAsia"/>
          <w:lang w:eastAsia="en-US"/>
        </w:rPr>
        <w:t>h</w:t>
      </w:r>
      <w:r w:rsidR="00ED3F9D" w:rsidRPr="1FF047EE">
        <w:rPr>
          <w:rFonts w:eastAsiaTheme="minorEastAsia"/>
          <w:lang w:eastAsia="en-US"/>
        </w:rPr>
        <w:t xml:space="preserve">e </w:t>
      </w:r>
      <w:r w:rsidR="00C24346" w:rsidRPr="1FF047EE">
        <w:rPr>
          <w:rFonts w:eastAsiaTheme="minorEastAsia"/>
          <w:lang w:eastAsia="en-US"/>
        </w:rPr>
        <w:t>a</w:t>
      </w:r>
      <w:r w:rsidR="00EA7C68" w:rsidRPr="1FF047EE">
        <w:rPr>
          <w:rFonts w:eastAsiaTheme="minorEastAsia"/>
          <w:lang w:eastAsia="en-US"/>
        </w:rPr>
        <w:t xml:space="preserve">bsence </w:t>
      </w:r>
      <w:r w:rsidR="00ED3F9D" w:rsidRPr="1FF047EE">
        <w:rPr>
          <w:rFonts w:eastAsiaTheme="minorEastAsia"/>
          <w:lang w:eastAsia="en-US"/>
        </w:rPr>
        <w:t xml:space="preserve">of </w:t>
      </w:r>
      <w:r w:rsidR="57BA2CBA" w:rsidRPr="67D144CF">
        <w:rPr>
          <w:rFonts w:eastAsiaTheme="minorEastAsia"/>
          <w:lang w:eastAsia="en-US"/>
        </w:rPr>
        <w:t>glaciofluvial</w:t>
      </w:r>
      <w:r w:rsidRPr="1FF047EE">
        <w:rPr>
          <w:rFonts w:eastAsiaTheme="minorEastAsia"/>
          <w:lang w:eastAsia="en-US"/>
        </w:rPr>
        <w:t xml:space="preserve"> </w:t>
      </w:r>
      <w:r w:rsidR="404D4B25" w:rsidRPr="67D144CF">
        <w:rPr>
          <w:rFonts w:eastAsiaTheme="minorEastAsia"/>
          <w:lang w:eastAsia="en-US"/>
        </w:rPr>
        <w:t xml:space="preserve">outwash </w:t>
      </w:r>
      <w:r w:rsidR="001D4909">
        <w:rPr>
          <w:rFonts w:eastAsiaTheme="minorEastAsia"/>
          <w:lang w:eastAsia="en-US"/>
        </w:rPr>
        <w:t xml:space="preserve">deposits </w:t>
      </w:r>
      <w:r w:rsidR="00C27D43" w:rsidRPr="1FF047EE">
        <w:rPr>
          <w:rFonts w:eastAsiaTheme="minorEastAsia"/>
          <w:lang w:eastAsia="en-US"/>
        </w:rPr>
        <w:t>dat</w:t>
      </w:r>
      <w:r w:rsidR="00C24346" w:rsidRPr="1FF047EE">
        <w:rPr>
          <w:rFonts w:eastAsiaTheme="minorEastAsia"/>
          <w:lang w:eastAsia="en-US"/>
        </w:rPr>
        <w:t>ing</w:t>
      </w:r>
      <w:r w:rsidR="00C27D43" w:rsidRPr="1FF047EE">
        <w:rPr>
          <w:rFonts w:eastAsiaTheme="minorEastAsia"/>
          <w:lang w:eastAsia="en-US"/>
        </w:rPr>
        <w:t xml:space="preserve"> to </w:t>
      </w:r>
      <w:r w:rsidRPr="1FF047EE">
        <w:rPr>
          <w:rFonts w:eastAsiaTheme="minorEastAsia"/>
          <w:lang w:eastAsia="en-US"/>
        </w:rPr>
        <w:t>t</w:t>
      </w:r>
      <w:r w:rsidR="00B65340" w:rsidRPr="1FF047EE">
        <w:rPr>
          <w:rFonts w:eastAsiaTheme="minorEastAsia"/>
          <w:lang w:eastAsia="en-US"/>
        </w:rPr>
        <w:t xml:space="preserve">his </w:t>
      </w:r>
      <w:r w:rsidR="00746628" w:rsidRPr="1FF047EE">
        <w:rPr>
          <w:rFonts w:eastAsiaTheme="minorEastAsia"/>
          <w:lang w:eastAsia="en-US"/>
        </w:rPr>
        <w:t xml:space="preserve">period prevents any </w:t>
      </w:r>
      <w:r w:rsidR="00BE286F" w:rsidRPr="1FF047EE">
        <w:rPr>
          <w:rFonts w:eastAsiaTheme="minorEastAsia"/>
          <w:lang w:eastAsia="en-US"/>
        </w:rPr>
        <w:t xml:space="preserve">in-depth </w:t>
      </w:r>
      <w:r w:rsidR="00746628" w:rsidRPr="1FF047EE">
        <w:rPr>
          <w:rFonts w:eastAsiaTheme="minorEastAsia"/>
          <w:lang w:eastAsia="en-US"/>
        </w:rPr>
        <w:t>exploration of very early glacial-fluvial system dynamics</w:t>
      </w:r>
      <w:r w:rsidR="006F76FA" w:rsidRPr="1FF047EE">
        <w:rPr>
          <w:rFonts w:eastAsiaTheme="minorEastAsia"/>
          <w:lang w:eastAsia="en-US"/>
        </w:rPr>
        <w:t xml:space="preserve">. </w:t>
      </w:r>
      <w:r w:rsidR="001D4909" w:rsidRPr="1FF047EE">
        <w:rPr>
          <w:rFonts w:eastAsiaTheme="minorEastAsia"/>
          <w:lang w:eastAsia="en-US"/>
        </w:rPr>
        <w:t>Nevertheless, morphostratigraphic</w:t>
      </w:r>
      <w:r w:rsidR="00B86CCC" w:rsidRPr="1FF047EE">
        <w:rPr>
          <w:rFonts w:eastAsiaTheme="minorEastAsia"/>
          <w:lang w:eastAsia="en-US"/>
        </w:rPr>
        <w:t xml:space="preserve"> evidence</w:t>
      </w:r>
      <w:r w:rsidR="00327D89" w:rsidRPr="1FF047EE">
        <w:rPr>
          <w:rFonts w:eastAsiaTheme="minorEastAsia"/>
          <w:lang w:eastAsia="en-US"/>
        </w:rPr>
        <w:t xml:space="preserve"> </w:t>
      </w:r>
      <w:r w:rsidR="00B86CCC" w:rsidRPr="1FF047EE">
        <w:rPr>
          <w:rFonts w:eastAsiaTheme="minorEastAsia"/>
          <w:lang w:eastAsia="en-US"/>
        </w:rPr>
        <w:t>tentatively link</w:t>
      </w:r>
      <w:r w:rsidR="00C4077C" w:rsidRPr="1FF047EE">
        <w:rPr>
          <w:rFonts w:eastAsiaTheme="minorEastAsia"/>
          <w:lang w:eastAsia="en-US"/>
        </w:rPr>
        <w:t>s</w:t>
      </w:r>
      <w:r w:rsidR="00B86CCC" w:rsidRPr="1FF047EE" w:rsidDel="00B65340">
        <w:rPr>
          <w:rFonts w:eastAsiaTheme="minorEastAsia"/>
          <w:lang w:eastAsia="en-US"/>
        </w:rPr>
        <w:t xml:space="preserve"> </w:t>
      </w:r>
      <w:r w:rsidR="00BE286F" w:rsidRPr="1FF047EE">
        <w:rPr>
          <w:rFonts w:eastAsiaTheme="minorEastAsia"/>
          <w:lang w:eastAsia="en-US"/>
        </w:rPr>
        <w:t xml:space="preserve">undated </w:t>
      </w:r>
      <w:r w:rsidR="1F3E5A02" w:rsidRPr="67D144CF">
        <w:rPr>
          <w:rFonts w:eastAsiaTheme="minorEastAsia"/>
          <w:lang w:eastAsia="en-US"/>
        </w:rPr>
        <w:t>well-</w:t>
      </w:r>
      <w:r w:rsidR="00C4077C" w:rsidRPr="1FF047EE">
        <w:rPr>
          <w:rFonts w:eastAsiaTheme="minorEastAsia"/>
          <w:lang w:eastAsia="en-US"/>
        </w:rPr>
        <w:t xml:space="preserve">cemented conglomerates </w:t>
      </w:r>
      <w:r w:rsidR="00630C1B" w:rsidRPr="1FF047EE">
        <w:rPr>
          <w:rFonts w:eastAsiaTheme="minorEastAsia"/>
          <w:lang w:eastAsia="en-US"/>
        </w:rPr>
        <w:t xml:space="preserve">in the </w:t>
      </w:r>
      <w:r w:rsidR="00B64B6D" w:rsidRPr="1FF047EE">
        <w:rPr>
          <w:rFonts w:eastAsiaTheme="minorEastAsia"/>
          <w:lang w:eastAsia="en-US"/>
        </w:rPr>
        <w:t xml:space="preserve">Valvousi valley </w:t>
      </w:r>
      <w:r w:rsidR="00630C1B" w:rsidRPr="1FF047EE">
        <w:rPr>
          <w:rFonts w:eastAsiaTheme="minorEastAsia"/>
          <w:lang w:eastAsia="en-US"/>
        </w:rPr>
        <w:t xml:space="preserve">(cf. Tsoflias, 1976) </w:t>
      </w:r>
      <w:r w:rsidR="00B64B6D" w:rsidRPr="1FF047EE">
        <w:rPr>
          <w:rFonts w:eastAsiaTheme="minorEastAsia"/>
          <w:lang w:eastAsia="en-US"/>
        </w:rPr>
        <w:t xml:space="preserve">with </w:t>
      </w:r>
      <w:r w:rsidR="00B86CCC" w:rsidRPr="1FF047EE">
        <w:rPr>
          <w:rFonts w:eastAsiaTheme="minorEastAsia"/>
          <w:lang w:eastAsia="en-US"/>
        </w:rPr>
        <w:t xml:space="preserve">the </w:t>
      </w:r>
      <w:r w:rsidR="00B64B6D" w:rsidRPr="1FF047EE">
        <w:rPr>
          <w:rFonts w:eastAsiaTheme="minorEastAsia"/>
          <w:lang w:eastAsia="en-US"/>
        </w:rPr>
        <w:t xml:space="preserve">U-series dated </w:t>
      </w:r>
      <w:r w:rsidR="00AF61F8" w:rsidRPr="1FF047EE">
        <w:rPr>
          <w:rFonts w:eastAsiaTheme="minorEastAsia"/>
          <w:lang w:eastAsia="en-US"/>
        </w:rPr>
        <w:t>lower</w:t>
      </w:r>
      <w:r w:rsidR="00C4077C" w:rsidRPr="1FF047EE">
        <w:rPr>
          <w:rFonts w:eastAsiaTheme="minorEastAsia"/>
          <w:lang w:eastAsia="en-US"/>
        </w:rPr>
        <w:t>most</w:t>
      </w:r>
      <w:r w:rsidR="00AF61F8" w:rsidRPr="1FF047EE">
        <w:rPr>
          <w:rFonts w:eastAsiaTheme="minorEastAsia"/>
          <w:lang w:eastAsia="en-US"/>
        </w:rPr>
        <w:t xml:space="preserve"> </w:t>
      </w:r>
      <w:r w:rsidR="00B64B6D" w:rsidRPr="1FF047EE">
        <w:rPr>
          <w:rFonts w:eastAsiaTheme="minorEastAsia"/>
          <w:lang w:eastAsia="en-US"/>
        </w:rPr>
        <w:t xml:space="preserve">diamicton </w:t>
      </w:r>
      <w:r w:rsidR="00AF61F8" w:rsidRPr="1FF047EE">
        <w:rPr>
          <w:rFonts w:eastAsiaTheme="minorEastAsia"/>
          <w:lang w:eastAsia="en-US"/>
        </w:rPr>
        <w:t xml:space="preserve">unit </w:t>
      </w:r>
      <w:r w:rsidR="00016609" w:rsidRPr="1FF047EE">
        <w:rPr>
          <w:rFonts w:eastAsiaTheme="minorEastAsia"/>
          <w:lang w:eastAsia="en-US"/>
        </w:rPr>
        <w:t>in Xerocamb</w:t>
      </w:r>
      <w:r w:rsidR="00B86CCC" w:rsidRPr="1FF047EE">
        <w:rPr>
          <w:rFonts w:eastAsiaTheme="minorEastAsia"/>
          <w:lang w:eastAsia="en-US"/>
        </w:rPr>
        <w:t>os valley</w:t>
      </w:r>
      <w:r w:rsidR="006D303E" w:rsidRPr="1FF047EE">
        <w:rPr>
          <w:rFonts w:eastAsiaTheme="minorEastAsia"/>
          <w:lang w:eastAsia="en-US"/>
        </w:rPr>
        <w:t xml:space="preserve"> </w:t>
      </w:r>
      <w:r w:rsidR="00C4077C" w:rsidRPr="1FF047EE" w:rsidDel="00BE286F">
        <w:rPr>
          <w:rFonts w:eastAsiaTheme="minorEastAsia"/>
          <w:lang w:eastAsia="en-US"/>
        </w:rPr>
        <w:t>which</w:t>
      </w:r>
      <w:r w:rsidR="00A62D48" w:rsidRPr="1FF047EE">
        <w:rPr>
          <w:rFonts w:eastAsiaTheme="minorEastAsia"/>
          <w:lang w:eastAsia="en-US"/>
        </w:rPr>
        <w:t xml:space="preserve"> strongly hints at </w:t>
      </w:r>
      <w:r w:rsidR="00BE286F" w:rsidRPr="1FF047EE">
        <w:rPr>
          <w:rFonts w:eastAsiaTheme="minorEastAsia"/>
          <w:lang w:eastAsia="en-US"/>
        </w:rPr>
        <w:t>some glacial and fluvial system coupling prior to the extensive MIS 12 glaciation</w:t>
      </w:r>
      <w:r w:rsidR="00BE286F" w:rsidRPr="1FF047EE">
        <w:rPr>
          <w:rFonts w:eastAsiaTheme="minorEastAsia"/>
          <w:color w:val="FF0000"/>
          <w:lang w:eastAsia="en-US"/>
        </w:rPr>
        <w:t>.</w:t>
      </w:r>
      <w:r w:rsidR="4C9079FB" w:rsidRPr="67D144CF">
        <w:rPr>
          <w:rFonts w:eastAsiaTheme="minorEastAsia"/>
          <w:color w:val="FF0000"/>
          <w:lang w:eastAsia="en-US"/>
        </w:rPr>
        <w:t xml:space="preserve"> </w:t>
      </w:r>
      <w:r w:rsidR="4C9079FB" w:rsidRPr="001D4909">
        <w:rPr>
          <w:rFonts w:eastAsiaTheme="minorEastAsia"/>
          <w:lang w:eastAsia="en-US"/>
        </w:rPr>
        <w:t xml:space="preserve">The fact that the Valvousian (MIS 16) deposits are </w:t>
      </w:r>
      <w:r w:rsidR="325DE2FD" w:rsidRPr="001D4909">
        <w:rPr>
          <w:rFonts w:eastAsiaTheme="minorEastAsia"/>
          <w:lang w:eastAsia="en-US"/>
        </w:rPr>
        <w:t xml:space="preserve">strongly </w:t>
      </w:r>
      <w:r w:rsidR="4C9079FB" w:rsidRPr="001D4909">
        <w:rPr>
          <w:rFonts w:eastAsiaTheme="minorEastAsia"/>
          <w:lang w:eastAsia="en-US"/>
        </w:rPr>
        <w:t>ceme</w:t>
      </w:r>
      <w:r w:rsidR="04CEC8C9" w:rsidRPr="001D4909">
        <w:rPr>
          <w:rFonts w:eastAsiaTheme="minorEastAsia"/>
          <w:lang w:eastAsia="en-US"/>
        </w:rPr>
        <w:t>nted</w:t>
      </w:r>
      <w:r w:rsidR="4C9079FB" w:rsidRPr="001D4909">
        <w:rPr>
          <w:rFonts w:eastAsiaTheme="minorEastAsia"/>
          <w:lang w:eastAsia="en-US"/>
        </w:rPr>
        <w:t xml:space="preserve"> is an important factor in their preservation</w:t>
      </w:r>
      <w:r w:rsidR="4956123C" w:rsidRPr="001D4909">
        <w:rPr>
          <w:rFonts w:eastAsiaTheme="minorEastAsia"/>
          <w:lang w:eastAsia="en-US"/>
        </w:rPr>
        <w:t xml:space="preserve"> and </w:t>
      </w:r>
      <w:r w:rsidR="4956123C" w:rsidRPr="001D4909">
        <w:rPr>
          <w:rFonts w:eastAsia="Times New Roman"/>
          <w:lang w:eastAsia="en-US"/>
        </w:rPr>
        <w:t xml:space="preserve">such old glacial deposits are rarely found in much of </w:t>
      </w:r>
      <w:r w:rsidR="37E4879C" w:rsidRPr="001D4909">
        <w:rPr>
          <w:rFonts w:eastAsia="Times New Roman"/>
          <w:lang w:eastAsia="en-US"/>
        </w:rPr>
        <w:t xml:space="preserve">western </w:t>
      </w:r>
      <w:r w:rsidR="4956123C" w:rsidRPr="001D4909">
        <w:rPr>
          <w:rFonts w:eastAsia="Times New Roman"/>
          <w:lang w:eastAsia="en-US"/>
        </w:rPr>
        <w:t>Europe, a</w:t>
      </w:r>
      <w:r w:rsidR="37A39799" w:rsidRPr="001D4909">
        <w:rPr>
          <w:rFonts w:eastAsia="Times New Roman"/>
          <w:lang w:eastAsia="en-US"/>
        </w:rPr>
        <w:t>lthough it</w:t>
      </w:r>
      <w:r w:rsidR="4956123C" w:rsidRPr="001D4909">
        <w:rPr>
          <w:rFonts w:eastAsia="Times New Roman"/>
          <w:lang w:eastAsia="en-US"/>
        </w:rPr>
        <w:t xml:space="preserve"> </w:t>
      </w:r>
      <w:r w:rsidR="2FC8EF81" w:rsidRPr="001D4909">
        <w:rPr>
          <w:rFonts w:eastAsia="Times New Roman"/>
        </w:rPr>
        <w:t>was</w:t>
      </w:r>
      <w:r w:rsidR="3817B838" w:rsidRPr="001D4909">
        <w:rPr>
          <w:rFonts w:eastAsia="Times New Roman"/>
          <w:color w:val="333333"/>
        </w:rPr>
        <w:t xml:space="preserve"> the most extensive glaciation of the southern Russian Plain, with an ice lobe reaching into the Don Valley between Moscow and Volgograd</w:t>
      </w:r>
      <w:r w:rsidR="2551A7FE" w:rsidRPr="001D4909">
        <w:rPr>
          <w:rFonts w:eastAsia="Times New Roman"/>
          <w:color w:val="333333"/>
        </w:rPr>
        <w:t xml:space="preserve"> (Hughes and Gibbard </w:t>
      </w:r>
      <w:r w:rsidR="2551A7FE" w:rsidRPr="001D4909">
        <w:rPr>
          <w:rFonts w:eastAsia="Times New Roman"/>
        </w:rPr>
        <w:t>2018)</w:t>
      </w:r>
      <w:r w:rsidR="4956123C" w:rsidRPr="001D4909">
        <w:rPr>
          <w:rFonts w:eastAsia="Times New Roman"/>
          <w:lang w:eastAsia="en-US"/>
        </w:rPr>
        <w:t>.</w:t>
      </w:r>
    </w:p>
    <w:p w14:paraId="0C9C56B0" w14:textId="77777777" w:rsidR="00B8136A" w:rsidRDefault="00B8136A" w:rsidP="00657F0E">
      <w:pPr>
        <w:tabs>
          <w:tab w:val="left" w:pos="6663"/>
        </w:tabs>
        <w:spacing w:line="480" w:lineRule="auto"/>
        <w:mirrorIndents/>
        <w:rPr>
          <w:rFonts w:eastAsiaTheme="minorEastAsia"/>
          <w:color w:val="FF0000"/>
          <w:lang w:eastAsia="en-US"/>
        </w:rPr>
      </w:pPr>
    </w:p>
    <w:p w14:paraId="4673FBB7" w14:textId="3FCBE378" w:rsidR="00CF0E17" w:rsidRDefault="00310EDB" w:rsidP="00657F0E">
      <w:pPr>
        <w:tabs>
          <w:tab w:val="left" w:pos="6663"/>
        </w:tabs>
        <w:spacing w:line="480" w:lineRule="auto"/>
        <w:mirrorIndents/>
      </w:pPr>
      <w:r>
        <w:t xml:space="preserve">During </w:t>
      </w:r>
      <w:r w:rsidR="38D37DAC">
        <w:t>the Skamnellian Stage (</w:t>
      </w:r>
      <w:r w:rsidR="00DE7A28">
        <w:t>MIS 12</w:t>
      </w:r>
      <w:r w:rsidR="6C1C79B8">
        <w:t>)</w:t>
      </w:r>
      <w:r>
        <w:t xml:space="preserve"> </w:t>
      </w:r>
      <w:r w:rsidR="000837A4">
        <w:t xml:space="preserve">a plateau ice </w:t>
      </w:r>
      <w:r w:rsidR="00A62D48">
        <w:t xml:space="preserve">field </w:t>
      </w:r>
      <w:r w:rsidR="000837A4">
        <w:t xml:space="preserve">covered </w:t>
      </w:r>
      <w:r w:rsidR="006D13DC">
        <w:t xml:space="preserve">Mount Chelmos </w:t>
      </w:r>
      <w:r w:rsidR="00AC2CF4">
        <w:t>while e</w:t>
      </w:r>
      <w:r w:rsidR="00775116">
        <w:t xml:space="preserve">xtensive </w:t>
      </w:r>
      <w:r w:rsidR="00CD27D3">
        <w:t xml:space="preserve">outlet </w:t>
      </w:r>
      <w:r w:rsidR="004F2B02">
        <w:t xml:space="preserve">glaciers </w:t>
      </w:r>
      <w:r w:rsidR="00CD27D3">
        <w:t xml:space="preserve">fed </w:t>
      </w:r>
      <w:r w:rsidR="00A13839">
        <w:t xml:space="preserve">directly </w:t>
      </w:r>
      <w:r w:rsidR="0060751A" w:rsidRPr="1FF047EE">
        <w:rPr>
          <w:rFonts w:eastAsiaTheme="minorEastAsia"/>
          <w:lang w:eastAsia="en-US"/>
        </w:rPr>
        <w:t>into the valley</w:t>
      </w:r>
      <w:r w:rsidR="003D02B2" w:rsidRPr="1FF047EE">
        <w:rPr>
          <w:rFonts w:eastAsiaTheme="minorEastAsia"/>
          <w:lang w:eastAsia="en-US"/>
        </w:rPr>
        <w:t xml:space="preserve"> network</w:t>
      </w:r>
      <w:r w:rsidR="00296F5E" w:rsidRPr="1FF047EE">
        <w:rPr>
          <w:rFonts w:eastAsiaTheme="minorEastAsia"/>
          <w:lang w:eastAsia="en-US"/>
        </w:rPr>
        <w:t xml:space="preserve"> </w:t>
      </w:r>
      <w:r w:rsidR="00F90038" w:rsidRPr="1FF047EE">
        <w:rPr>
          <w:rFonts w:eastAsiaTheme="minorEastAsia"/>
          <w:lang w:eastAsia="en-US"/>
        </w:rPr>
        <w:t xml:space="preserve">producing </w:t>
      </w:r>
      <w:r w:rsidR="00E9552E" w:rsidRPr="1FF047EE">
        <w:rPr>
          <w:rFonts w:eastAsiaTheme="minorEastAsia"/>
          <w:lang w:eastAsia="en-US"/>
        </w:rPr>
        <w:t>strong</w:t>
      </w:r>
      <w:r w:rsidR="00F90038" w:rsidRPr="1FF047EE">
        <w:rPr>
          <w:rFonts w:eastAsiaTheme="minorEastAsia"/>
          <w:lang w:eastAsia="en-US"/>
        </w:rPr>
        <w:t>ly</w:t>
      </w:r>
      <w:r w:rsidR="00E9552E" w:rsidRPr="1FF047EE">
        <w:rPr>
          <w:rFonts w:eastAsiaTheme="minorEastAsia"/>
          <w:lang w:eastAsia="en-US"/>
        </w:rPr>
        <w:t xml:space="preserve"> </w:t>
      </w:r>
      <w:r w:rsidR="002D041E" w:rsidRPr="1FF047EE">
        <w:rPr>
          <w:rFonts w:eastAsiaTheme="minorEastAsia"/>
          <w:lang w:eastAsia="en-US"/>
        </w:rPr>
        <w:t>coupl</w:t>
      </w:r>
      <w:r w:rsidR="00F90038" w:rsidRPr="1FF047EE">
        <w:rPr>
          <w:rFonts w:eastAsiaTheme="minorEastAsia"/>
          <w:lang w:eastAsia="en-US"/>
        </w:rPr>
        <w:t>ed</w:t>
      </w:r>
      <w:r w:rsidR="002D041E" w:rsidRPr="1FF047EE">
        <w:rPr>
          <w:rFonts w:eastAsiaTheme="minorEastAsia"/>
          <w:lang w:eastAsia="en-US"/>
        </w:rPr>
        <w:t xml:space="preserve"> </w:t>
      </w:r>
      <w:r w:rsidR="003D02B2">
        <w:t>glacial and fluvial system</w:t>
      </w:r>
      <w:r w:rsidR="00CD27D3">
        <w:t>s</w:t>
      </w:r>
      <w:r w:rsidR="00C423EA">
        <w:t xml:space="preserve"> (</w:t>
      </w:r>
      <w:r w:rsidR="00C423EA" w:rsidRPr="1FF047EE">
        <w:rPr>
          <w:i/>
          <w:iCs/>
        </w:rPr>
        <w:t>sensu</w:t>
      </w:r>
      <w:r w:rsidR="00C423EA">
        <w:t xml:space="preserve"> Harvey, 2002)</w:t>
      </w:r>
      <w:r w:rsidR="00534CA2">
        <w:t xml:space="preserve"> (Fig. 5A)</w:t>
      </w:r>
      <w:r>
        <w:t xml:space="preserve">. </w:t>
      </w:r>
      <w:r w:rsidR="00B50450">
        <w:t xml:space="preserve">The </w:t>
      </w:r>
      <w:r w:rsidR="00AC2CF4">
        <w:t xml:space="preserve">efficient transfer of </w:t>
      </w:r>
      <w:r w:rsidR="00AC2CF4" w:rsidRPr="1FF047EE">
        <w:rPr>
          <w:rFonts w:eastAsiaTheme="minorEastAsia"/>
          <w:lang w:eastAsia="en-US"/>
        </w:rPr>
        <w:t xml:space="preserve">coarse-grained outwash </w:t>
      </w:r>
      <w:r w:rsidR="00B50450" w:rsidRPr="1FF047EE">
        <w:rPr>
          <w:rFonts w:eastAsiaTheme="minorEastAsia"/>
          <w:lang w:eastAsia="en-US"/>
        </w:rPr>
        <w:t>between glaciers on</w:t>
      </w:r>
      <w:r w:rsidR="009451E0" w:rsidRPr="1FF047EE">
        <w:rPr>
          <w:rFonts w:eastAsiaTheme="minorEastAsia"/>
          <w:lang w:eastAsia="en-US"/>
        </w:rPr>
        <w:t xml:space="preserve"> the </w:t>
      </w:r>
      <w:r w:rsidR="009451E0" w:rsidRPr="1FF047EE">
        <w:rPr>
          <w:color w:val="000000" w:themeColor="text1"/>
        </w:rPr>
        <w:t>Neraidhorachi plateau</w:t>
      </w:r>
      <w:r w:rsidR="009451E0" w:rsidRPr="1FF047EE">
        <w:rPr>
          <w:rFonts w:eastAsiaTheme="minorEastAsia"/>
          <w:lang w:eastAsia="en-US"/>
        </w:rPr>
        <w:t xml:space="preserve"> and the </w:t>
      </w:r>
      <w:r w:rsidR="00AC2CF4" w:rsidRPr="1FF047EE">
        <w:rPr>
          <w:rFonts w:eastAsiaTheme="minorEastAsia"/>
          <w:lang w:eastAsia="en-US"/>
        </w:rPr>
        <w:t xml:space="preserve">deeply incised lower valley environments at Chaliki and Mesoroughi is evidenced by </w:t>
      </w:r>
      <w:r w:rsidR="00D44113" w:rsidRPr="1FF047EE">
        <w:rPr>
          <w:rFonts w:eastAsiaTheme="minorEastAsia"/>
          <w:lang w:eastAsia="en-US"/>
        </w:rPr>
        <w:t xml:space="preserve">(now) </w:t>
      </w:r>
      <w:r w:rsidR="00AC2CF4" w:rsidRPr="1FF047EE">
        <w:rPr>
          <w:rFonts w:eastAsiaTheme="minorEastAsia"/>
          <w:lang w:eastAsia="en-US"/>
        </w:rPr>
        <w:t xml:space="preserve">fragmented </w:t>
      </w:r>
      <w:r w:rsidR="00D44113" w:rsidRPr="1FF047EE">
        <w:rPr>
          <w:rFonts w:eastAsiaTheme="minorEastAsia"/>
          <w:lang w:eastAsia="en-US"/>
        </w:rPr>
        <w:t>glaci</w:t>
      </w:r>
      <w:r w:rsidR="00D606C2" w:rsidRPr="1FF047EE">
        <w:rPr>
          <w:rFonts w:eastAsiaTheme="minorEastAsia"/>
          <w:lang w:eastAsia="en-US"/>
        </w:rPr>
        <w:t>o</w:t>
      </w:r>
      <w:r w:rsidR="00D44113" w:rsidRPr="1FF047EE">
        <w:rPr>
          <w:rFonts w:eastAsiaTheme="minorEastAsia"/>
          <w:lang w:eastAsia="en-US"/>
        </w:rPr>
        <w:t xml:space="preserve">fluvial </w:t>
      </w:r>
      <w:r w:rsidR="00AC2CF4" w:rsidRPr="1FF047EE">
        <w:rPr>
          <w:rFonts w:eastAsiaTheme="minorEastAsia"/>
          <w:lang w:eastAsia="en-US"/>
        </w:rPr>
        <w:t>terraces</w:t>
      </w:r>
      <w:r w:rsidR="009C4993" w:rsidRPr="1FF047EE">
        <w:rPr>
          <w:rFonts w:eastAsiaTheme="minorEastAsia"/>
          <w:lang w:eastAsia="en-US"/>
        </w:rPr>
        <w:t xml:space="preserve"> that </w:t>
      </w:r>
      <w:r w:rsidR="00ED4492" w:rsidRPr="1FF047EE">
        <w:rPr>
          <w:rFonts w:eastAsiaTheme="minorEastAsia"/>
          <w:lang w:eastAsia="en-US"/>
        </w:rPr>
        <w:t xml:space="preserve">sit at </w:t>
      </w:r>
      <w:r w:rsidR="009C4993" w:rsidRPr="1FF047EE">
        <w:rPr>
          <w:rFonts w:eastAsiaTheme="minorEastAsia"/>
          <w:lang w:eastAsia="en-US"/>
        </w:rPr>
        <w:t>elevat</w:t>
      </w:r>
      <w:r w:rsidR="00ED4492" w:rsidRPr="1FF047EE">
        <w:rPr>
          <w:rFonts w:eastAsiaTheme="minorEastAsia"/>
          <w:lang w:eastAsia="en-US"/>
        </w:rPr>
        <w:t>ions of about</w:t>
      </w:r>
      <w:r w:rsidR="009C4993" w:rsidRPr="1FF047EE">
        <w:rPr>
          <w:rFonts w:eastAsiaTheme="minorEastAsia"/>
          <w:lang w:eastAsia="en-US"/>
        </w:rPr>
        <w:t xml:space="preserve"> 8 to 10 m above the modern river channel</w:t>
      </w:r>
      <w:r w:rsidR="00534CA2" w:rsidRPr="1FF047EE">
        <w:rPr>
          <w:rFonts w:eastAsiaTheme="minorEastAsia"/>
          <w:lang w:eastAsia="en-US"/>
        </w:rPr>
        <w:t xml:space="preserve"> (Pope et al., 2017)</w:t>
      </w:r>
      <w:r w:rsidR="009C4993" w:rsidRPr="1FF047EE">
        <w:rPr>
          <w:rFonts w:eastAsiaTheme="minorEastAsia"/>
          <w:lang w:eastAsia="en-US"/>
        </w:rPr>
        <w:t>.</w:t>
      </w:r>
      <w:r w:rsidR="00D44113" w:rsidRPr="1FF047EE">
        <w:rPr>
          <w:rFonts w:eastAsiaTheme="minorEastAsia"/>
          <w:lang w:eastAsia="en-US"/>
        </w:rPr>
        <w:t xml:space="preserve"> By comparison, </w:t>
      </w:r>
      <w:r w:rsidR="00F614C1">
        <w:t xml:space="preserve">efficient </w:t>
      </w:r>
      <w:r w:rsidR="006D13DC" w:rsidRPr="1FF047EE">
        <w:rPr>
          <w:rFonts w:eastAsiaTheme="minorEastAsia"/>
          <w:lang w:eastAsia="en-US"/>
        </w:rPr>
        <w:t xml:space="preserve">source to sink </w:t>
      </w:r>
      <w:r w:rsidR="00B278FA">
        <w:t xml:space="preserve">transfer of </w:t>
      </w:r>
      <w:r w:rsidR="00324D22" w:rsidRPr="1FF047EE">
        <w:rPr>
          <w:rFonts w:eastAsiaTheme="minorEastAsia"/>
          <w:lang w:eastAsia="en-US"/>
        </w:rPr>
        <w:t xml:space="preserve">coarse-grained </w:t>
      </w:r>
      <w:r w:rsidR="6CF09FB6" w:rsidRPr="1FF047EE">
        <w:rPr>
          <w:rFonts w:eastAsiaTheme="minorEastAsia"/>
          <w:lang w:eastAsia="en-US"/>
        </w:rPr>
        <w:t>glaciofluvial</w:t>
      </w:r>
      <w:r w:rsidR="006373F3" w:rsidRPr="1FF047EE">
        <w:rPr>
          <w:rFonts w:eastAsiaTheme="minorEastAsia"/>
          <w:lang w:eastAsia="en-US"/>
        </w:rPr>
        <w:t xml:space="preserve"> sediments </w:t>
      </w:r>
      <w:r w:rsidR="00FD2B36" w:rsidRPr="1FF047EE">
        <w:rPr>
          <w:rFonts w:eastAsiaTheme="minorEastAsia"/>
          <w:lang w:eastAsia="en-US"/>
        </w:rPr>
        <w:t xml:space="preserve">in the </w:t>
      </w:r>
      <w:r w:rsidR="00D44113" w:rsidRPr="1FF047EE">
        <w:rPr>
          <w:rFonts w:eastAsiaTheme="minorEastAsia"/>
          <w:lang w:eastAsia="en-US"/>
        </w:rPr>
        <w:t>steep</w:t>
      </w:r>
      <w:r w:rsidR="7C1C5203" w:rsidRPr="1FF047EE">
        <w:rPr>
          <w:rFonts w:eastAsiaTheme="minorEastAsia"/>
          <w:lang w:eastAsia="en-US"/>
        </w:rPr>
        <w:t xml:space="preserve"> </w:t>
      </w:r>
      <w:r w:rsidR="00970937" w:rsidRPr="1FF047EE">
        <w:rPr>
          <w:rFonts w:eastAsiaTheme="minorEastAsia"/>
          <w:lang w:eastAsia="en-US"/>
        </w:rPr>
        <w:t>Spanol</w:t>
      </w:r>
      <w:r w:rsidR="00B86DC4" w:rsidRPr="1FF047EE">
        <w:rPr>
          <w:rFonts w:eastAsiaTheme="minorEastAsia"/>
          <w:lang w:eastAsia="en-US"/>
        </w:rPr>
        <w:t xml:space="preserve">akos and </w:t>
      </w:r>
      <w:r w:rsidR="008072F7" w:rsidRPr="1FF047EE">
        <w:rPr>
          <w:rFonts w:eastAsiaTheme="minorEastAsia"/>
          <w:lang w:eastAsia="en-US"/>
        </w:rPr>
        <w:t xml:space="preserve">upper </w:t>
      </w:r>
      <w:r w:rsidR="00B86DC4" w:rsidRPr="1FF047EE">
        <w:rPr>
          <w:rFonts w:eastAsiaTheme="minorEastAsia"/>
          <w:lang w:eastAsia="en-US"/>
        </w:rPr>
        <w:t xml:space="preserve">Laghada </w:t>
      </w:r>
      <w:r w:rsidR="00104F2A" w:rsidRPr="1FF047EE">
        <w:rPr>
          <w:rFonts w:eastAsiaTheme="minorEastAsia"/>
          <w:lang w:eastAsia="en-US"/>
        </w:rPr>
        <w:t>valleys</w:t>
      </w:r>
      <w:r w:rsidR="00D44113" w:rsidRPr="1FF047EE">
        <w:rPr>
          <w:rFonts w:eastAsiaTheme="minorEastAsia"/>
          <w:lang w:eastAsia="en-US"/>
        </w:rPr>
        <w:t xml:space="preserve"> </w:t>
      </w:r>
      <w:r w:rsidR="006373F3" w:rsidRPr="1FF047EE">
        <w:rPr>
          <w:rFonts w:eastAsiaTheme="minorEastAsia"/>
          <w:lang w:eastAsia="en-US"/>
        </w:rPr>
        <w:t xml:space="preserve">led to the formation of </w:t>
      </w:r>
      <w:r w:rsidR="00D44113" w:rsidRPr="1FF047EE">
        <w:rPr>
          <w:rFonts w:eastAsiaTheme="minorEastAsia"/>
          <w:lang w:eastAsia="en-US"/>
        </w:rPr>
        <w:t>distinctive fan complexes</w:t>
      </w:r>
      <w:r w:rsidR="00B805AE" w:rsidRPr="1FF047EE">
        <w:rPr>
          <w:rFonts w:eastAsiaTheme="minorEastAsia"/>
          <w:lang w:eastAsia="en-US"/>
        </w:rPr>
        <w:t xml:space="preserve">. </w:t>
      </w:r>
      <w:r w:rsidR="00A7694A" w:rsidRPr="1FF047EE">
        <w:rPr>
          <w:rFonts w:eastAsiaTheme="minorEastAsia"/>
          <w:lang w:eastAsia="en-US"/>
        </w:rPr>
        <w:t xml:space="preserve">During this period, </w:t>
      </w:r>
      <w:r w:rsidR="006373F3" w:rsidRPr="1FF047EE">
        <w:rPr>
          <w:rFonts w:eastAsiaTheme="minorEastAsia"/>
          <w:lang w:eastAsia="en-US"/>
        </w:rPr>
        <w:t xml:space="preserve">the </w:t>
      </w:r>
      <w:r w:rsidR="00A7694A">
        <w:t xml:space="preserve">Spanolakos valley emerged as </w:t>
      </w:r>
      <w:r w:rsidR="00A7694A" w:rsidRPr="1FF047EE">
        <w:rPr>
          <w:i/>
          <w:iCs/>
        </w:rPr>
        <w:t>the</w:t>
      </w:r>
      <w:r w:rsidR="00A7694A">
        <w:t xml:space="preserve"> </w:t>
      </w:r>
      <w:r w:rsidR="00031250">
        <w:t xml:space="preserve">primary </w:t>
      </w:r>
      <w:r w:rsidR="00332C94">
        <w:t>conduit for meltwater and sediment</w:t>
      </w:r>
      <w:r w:rsidR="007B5AA3">
        <w:t xml:space="preserve"> transfer</w:t>
      </w:r>
      <w:r w:rsidR="00332C94">
        <w:t xml:space="preserve"> </w:t>
      </w:r>
      <w:r w:rsidR="003F5BEB" w:rsidRPr="1FF047EE">
        <w:rPr>
          <w:rFonts w:eastAsiaTheme="minorEastAsia"/>
          <w:lang w:eastAsia="en-US"/>
        </w:rPr>
        <w:t>t</w:t>
      </w:r>
      <w:r w:rsidR="00843799" w:rsidRPr="1FF047EE">
        <w:rPr>
          <w:rFonts w:eastAsiaTheme="minorEastAsia"/>
          <w:lang w:eastAsia="en-US"/>
        </w:rPr>
        <w:t xml:space="preserve">o regional </w:t>
      </w:r>
      <w:r w:rsidR="009A2DD8" w:rsidRPr="1FF047EE">
        <w:rPr>
          <w:rFonts w:eastAsiaTheme="minorEastAsia"/>
          <w:lang w:eastAsia="en-US"/>
        </w:rPr>
        <w:t xml:space="preserve">lowland </w:t>
      </w:r>
      <w:r w:rsidR="00843799" w:rsidRPr="1FF047EE">
        <w:rPr>
          <w:rFonts w:eastAsiaTheme="minorEastAsia"/>
          <w:lang w:eastAsia="en-US"/>
        </w:rPr>
        <w:t>depocentres</w:t>
      </w:r>
      <w:r w:rsidR="008072F7" w:rsidRPr="1FF047EE">
        <w:rPr>
          <w:rFonts w:eastAsiaTheme="minorEastAsia"/>
          <w:lang w:eastAsia="en-US"/>
        </w:rPr>
        <w:t xml:space="preserve"> on the western flanks of Mount Chelmos</w:t>
      </w:r>
      <w:r w:rsidR="00843799" w:rsidRPr="1FF047EE">
        <w:rPr>
          <w:rFonts w:eastAsiaTheme="minorEastAsia"/>
          <w:lang w:eastAsia="en-US"/>
        </w:rPr>
        <w:t xml:space="preserve">. </w:t>
      </w:r>
      <w:r w:rsidR="00332C94">
        <w:t xml:space="preserve">The </w:t>
      </w:r>
      <w:r w:rsidR="0092581A">
        <w:t xml:space="preserve">sustained </w:t>
      </w:r>
      <w:r w:rsidR="00A7694A">
        <w:t xml:space="preserve">delivery </w:t>
      </w:r>
      <w:r w:rsidR="00A7694A" w:rsidRPr="1FF047EE">
        <w:rPr>
          <w:rFonts w:eastAsiaTheme="minorEastAsia"/>
          <w:lang w:eastAsia="en-US"/>
        </w:rPr>
        <w:t>o</w:t>
      </w:r>
      <w:r w:rsidR="00A7694A">
        <w:t xml:space="preserve">f </w:t>
      </w:r>
      <w:r w:rsidR="00A7694A" w:rsidRPr="1FF047EE">
        <w:rPr>
          <w:rFonts w:eastAsiaTheme="minorEastAsia"/>
          <w:lang w:eastAsia="en-US"/>
        </w:rPr>
        <w:t xml:space="preserve">silts, </w:t>
      </w:r>
      <w:r w:rsidR="00A7694A">
        <w:t xml:space="preserve">sands, </w:t>
      </w:r>
      <w:r w:rsidR="00A7694A" w:rsidRPr="1FF047EE">
        <w:rPr>
          <w:rFonts w:eastAsiaTheme="minorEastAsia"/>
          <w:lang w:eastAsia="en-US"/>
        </w:rPr>
        <w:t>gravels and cobbles to the</w:t>
      </w:r>
      <w:r w:rsidR="007A6C4F" w:rsidRPr="1FF047EE">
        <w:rPr>
          <w:rFonts w:eastAsiaTheme="minorEastAsia"/>
          <w:lang w:eastAsia="en-US"/>
        </w:rPr>
        <w:t xml:space="preserve"> </w:t>
      </w:r>
      <w:r w:rsidR="00A7694A" w:rsidRPr="1FF047EE">
        <w:rPr>
          <w:rFonts w:eastAsiaTheme="minorEastAsia"/>
          <w:lang w:eastAsia="en-US"/>
        </w:rPr>
        <w:t>lower valley zone</w:t>
      </w:r>
      <w:r w:rsidR="00E24B99" w:rsidRPr="1FF047EE">
        <w:rPr>
          <w:rFonts w:eastAsiaTheme="minorEastAsia"/>
          <w:lang w:eastAsia="en-US"/>
        </w:rPr>
        <w:t xml:space="preserve"> </w:t>
      </w:r>
      <w:r w:rsidR="000B1DE8" w:rsidRPr="1FF047EE">
        <w:rPr>
          <w:rFonts w:eastAsiaTheme="minorEastAsia"/>
          <w:lang w:eastAsia="en-US"/>
        </w:rPr>
        <w:t xml:space="preserve">led to the initial growth of </w:t>
      </w:r>
      <w:r w:rsidR="00DD29B8">
        <w:t>a</w:t>
      </w:r>
      <w:r w:rsidR="00007630">
        <w:t xml:space="preserve"> </w:t>
      </w:r>
      <w:r w:rsidR="00125FBB">
        <w:t>glaci</w:t>
      </w:r>
      <w:r w:rsidR="58197CC3">
        <w:t>ofluvial</w:t>
      </w:r>
      <w:r w:rsidR="00A7694A">
        <w:t xml:space="preserve"> </w:t>
      </w:r>
      <w:r w:rsidR="6C55E9EA">
        <w:t xml:space="preserve">outwash </w:t>
      </w:r>
      <w:r w:rsidR="00A7694A">
        <w:t>fan</w:t>
      </w:r>
      <w:r w:rsidR="000B1DE8">
        <w:t xml:space="preserve">. </w:t>
      </w:r>
      <w:r w:rsidR="00DD29B8">
        <w:t xml:space="preserve">Moreover, </w:t>
      </w:r>
      <w:r w:rsidR="00843799">
        <w:t>as s</w:t>
      </w:r>
      <w:r w:rsidR="00DD29B8">
        <w:t>ediment storage in the lower valley</w:t>
      </w:r>
      <w:r w:rsidR="00843799">
        <w:t xml:space="preserve"> reached</w:t>
      </w:r>
      <w:r w:rsidR="00580451">
        <w:t xml:space="preserve"> capacity</w:t>
      </w:r>
      <w:r w:rsidR="00843799">
        <w:t>, t</w:t>
      </w:r>
      <w:r w:rsidR="00A7694A">
        <w:t>he fan complex</w:t>
      </w:r>
      <w:r w:rsidR="00E24B99">
        <w:t xml:space="preserve"> </w:t>
      </w:r>
      <w:r w:rsidR="008F0C8F">
        <w:t xml:space="preserve">advanced </w:t>
      </w:r>
      <w:r w:rsidR="009A2DD8">
        <w:t xml:space="preserve">across the </w:t>
      </w:r>
      <w:r w:rsidR="008B4F0F">
        <w:t>mountain front</w:t>
      </w:r>
      <w:r w:rsidR="006D2029">
        <w:t xml:space="preserve"> </w:t>
      </w:r>
      <w:r w:rsidR="008B4F0F">
        <w:t>zone</w:t>
      </w:r>
      <w:r w:rsidR="0039455D">
        <w:t xml:space="preserve"> and initiated significant change in the </w:t>
      </w:r>
      <w:r w:rsidR="008B4F0F">
        <w:t xml:space="preserve">landscape through </w:t>
      </w:r>
      <w:r w:rsidR="0073779E">
        <w:t xml:space="preserve">the </w:t>
      </w:r>
      <w:r w:rsidR="00AA061F">
        <w:t xml:space="preserve">reworking </w:t>
      </w:r>
      <w:r w:rsidR="003F5BEB">
        <w:t xml:space="preserve">and </w:t>
      </w:r>
      <w:r w:rsidR="00A078F5">
        <w:t>then burial of</w:t>
      </w:r>
      <w:r w:rsidR="003F5BEB">
        <w:t xml:space="preserve"> </w:t>
      </w:r>
      <w:r w:rsidR="00B8136A">
        <w:t xml:space="preserve">pre-existing (potentially </w:t>
      </w:r>
      <w:r w:rsidR="009A2DD8">
        <w:t>MIS 1</w:t>
      </w:r>
      <w:r w:rsidR="00B8136A">
        <w:t xml:space="preserve">6 and 14) </w:t>
      </w:r>
      <w:r w:rsidR="004453D0">
        <w:t>glacial</w:t>
      </w:r>
      <w:r w:rsidR="00A7694A">
        <w:t xml:space="preserve"> </w:t>
      </w:r>
      <w:r w:rsidR="009A2DD8">
        <w:t xml:space="preserve">and glaciofluvial </w:t>
      </w:r>
      <w:r w:rsidR="00A7694A">
        <w:t xml:space="preserve">deposits </w:t>
      </w:r>
      <w:r w:rsidR="003D32EB">
        <w:t>preserved</w:t>
      </w:r>
      <w:r w:rsidR="007A6341">
        <w:t xml:space="preserve"> </w:t>
      </w:r>
      <w:r w:rsidR="003D32EB">
        <w:t>within</w:t>
      </w:r>
      <w:r w:rsidR="007A6341">
        <w:t xml:space="preserve"> the </w:t>
      </w:r>
      <w:r w:rsidR="00A7694A">
        <w:t>easternmost portion of</w:t>
      </w:r>
      <w:r w:rsidR="003F5BEB">
        <w:t xml:space="preserve"> </w:t>
      </w:r>
      <w:r w:rsidR="002715BC">
        <w:t xml:space="preserve">Ano </w:t>
      </w:r>
      <w:r w:rsidR="00A7694A">
        <w:t>Lousi polje</w:t>
      </w:r>
      <w:r w:rsidR="009A2DD8">
        <w:t>.</w:t>
      </w:r>
      <w:r w:rsidR="00B8136A">
        <w:t xml:space="preserve"> </w:t>
      </w:r>
      <w:r w:rsidR="008E0576">
        <w:t xml:space="preserve">Elsewhere </w:t>
      </w:r>
      <w:r w:rsidR="0094372E">
        <w:t xml:space="preserve">in </w:t>
      </w:r>
      <w:r w:rsidR="008E0576">
        <w:t xml:space="preserve">the </w:t>
      </w:r>
      <w:r w:rsidR="00326B2B">
        <w:t>Mediterranean</w:t>
      </w:r>
      <w:r w:rsidR="00C40D93">
        <w:t>,</w:t>
      </w:r>
      <w:r w:rsidR="00037606">
        <w:t xml:space="preserve"> </w:t>
      </w:r>
      <w:r w:rsidR="008E0576">
        <w:t xml:space="preserve">strong </w:t>
      </w:r>
      <w:r w:rsidR="008E0576" w:rsidRPr="1FF047EE">
        <w:rPr>
          <w:rFonts w:eastAsiaTheme="minorEastAsia"/>
          <w:lang w:eastAsia="en-US"/>
        </w:rPr>
        <w:t>coupl</w:t>
      </w:r>
      <w:r w:rsidR="0039455D" w:rsidRPr="1FF047EE">
        <w:rPr>
          <w:rFonts w:eastAsiaTheme="minorEastAsia"/>
          <w:lang w:eastAsia="en-US"/>
        </w:rPr>
        <w:t>ing</w:t>
      </w:r>
      <w:r w:rsidR="00083FE3" w:rsidRPr="1FF047EE">
        <w:rPr>
          <w:rFonts w:eastAsiaTheme="minorEastAsia"/>
          <w:lang w:eastAsia="en-US"/>
        </w:rPr>
        <w:t xml:space="preserve"> </w:t>
      </w:r>
      <w:r w:rsidR="0039455D" w:rsidRPr="1FF047EE">
        <w:rPr>
          <w:rFonts w:eastAsiaTheme="minorEastAsia"/>
          <w:lang w:eastAsia="en-US"/>
        </w:rPr>
        <w:t xml:space="preserve">between </w:t>
      </w:r>
      <w:r w:rsidR="008E0576">
        <w:t xml:space="preserve">glacial and fluvial systems </w:t>
      </w:r>
      <w:r w:rsidR="00514B50">
        <w:t xml:space="preserve">is also recorded </w:t>
      </w:r>
      <w:r w:rsidR="008E0576">
        <w:t>Mount Orjen</w:t>
      </w:r>
      <w:r w:rsidR="006B2D78">
        <w:t>, Montenegro</w:t>
      </w:r>
      <w:r w:rsidR="0056067F">
        <w:t>,</w:t>
      </w:r>
      <w:r w:rsidR="00301915">
        <w:t xml:space="preserve"> </w:t>
      </w:r>
      <w:r w:rsidR="008C580D">
        <w:t>du</w:t>
      </w:r>
      <w:r w:rsidR="00BE4878">
        <w:t xml:space="preserve">ring the Middle Pleistocene </w:t>
      </w:r>
      <w:r w:rsidR="009147D7">
        <w:t xml:space="preserve">where </w:t>
      </w:r>
      <w:r w:rsidR="006B2D78">
        <w:t>sediment and meltwater</w:t>
      </w:r>
      <w:r w:rsidR="00145896">
        <w:t xml:space="preserve"> </w:t>
      </w:r>
      <w:r w:rsidR="009147D7">
        <w:t xml:space="preserve">from </w:t>
      </w:r>
      <w:r w:rsidR="0056067F">
        <w:t xml:space="preserve">an </w:t>
      </w:r>
      <w:r w:rsidR="009147D7">
        <w:t xml:space="preserve">extensive plateau ice </w:t>
      </w:r>
      <w:r w:rsidR="00A247A8">
        <w:t xml:space="preserve">cap </w:t>
      </w:r>
      <w:r w:rsidR="004C7B4F">
        <w:t xml:space="preserve">produced </w:t>
      </w:r>
      <w:r w:rsidR="00BE4878">
        <w:t xml:space="preserve">a </w:t>
      </w:r>
      <w:r w:rsidR="005B0945">
        <w:t xml:space="preserve">major </w:t>
      </w:r>
      <w:r w:rsidR="00BE4878">
        <w:t xml:space="preserve">phase of </w:t>
      </w:r>
      <w:r w:rsidR="009147D7">
        <w:t xml:space="preserve">aggradation in alluvial fan systems </w:t>
      </w:r>
      <w:r w:rsidR="003C4703">
        <w:t xml:space="preserve">and lowland poljes </w:t>
      </w:r>
      <w:r w:rsidR="00BE4878">
        <w:t xml:space="preserve">during MIS 12 </w:t>
      </w:r>
      <w:r w:rsidR="009147D7">
        <w:t>(</w:t>
      </w:r>
      <w:r w:rsidR="0056067F" w:rsidRPr="1FF047EE">
        <w:rPr>
          <w:color w:val="000000" w:themeColor="text1"/>
        </w:rPr>
        <w:t>Adamson et al., 2014; Adamson et al., 2017</w:t>
      </w:r>
      <w:r w:rsidR="00253D8E">
        <w:t>)</w:t>
      </w:r>
      <w:r w:rsidR="0056067F">
        <w:t>.</w:t>
      </w:r>
      <w:r w:rsidR="00253D8E">
        <w:t xml:space="preserve"> </w:t>
      </w:r>
    </w:p>
    <w:p w14:paraId="2495C051" w14:textId="77777777" w:rsidR="00CF0E17" w:rsidRDefault="00CF0E17" w:rsidP="00657F0E">
      <w:pPr>
        <w:tabs>
          <w:tab w:val="left" w:pos="6663"/>
        </w:tabs>
        <w:spacing w:line="480" w:lineRule="auto"/>
        <w:mirrorIndents/>
      </w:pPr>
    </w:p>
    <w:p w14:paraId="1B07371A" w14:textId="254DCB6B" w:rsidR="00E81CCA" w:rsidRDefault="00FE625F" w:rsidP="00657F0E">
      <w:pPr>
        <w:tabs>
          <w:tab w:val="left" w:pos="6663"/>
        </w:tabs>
        <w:spacing w:line="480" w:lineRule="auto"/>
        <w:mirrorIndents/>
      </w:pPr>
      <w:r>
        <w:t xml:space="preserve">In the cold stages after </w:t>
      </w:r>
      <w:r w:rsidR="7FBA1CA1">
        <w:t>the Skam</w:t>
      </w:r>
      <w:r w:rsidR="7F93FAF8">
        <w:t>ne</w:t>
      </w:r>
      <w:r w:rsidR="7FBA1CA1">
        <w:t>llian Stage (</w:t>
      </w:r>
      <w:r w:rsidR="00882483">
        <w:t>MIS 12</w:t>
      </w:r>
      <w:r w:rsidR="52F37330">
        <w:t>)</w:t>
      </w:r>
      <w:r w:rsidR="0058258B">
        <w:t xml:space="preserve"> </w:t>
      </w:r>
      <w:r w:rsidR="00882483">
        <w:t>u</w:t>
      </w:r>
      <w:r w:rsidR="00A53F69">
        <w:t xml:space="preserve">ncertainty exists </w:t>
      </w:r>
      <w:r w:rsidR="00E62B2C">
        <w:t xml:space="preserve">regarding </w:t>
      </w:r>
      <w:r w:rsidR="00446610">
        <w:t>the</w:t>
      </w:r>
      <w:r w:rsidR="00514B50">
        <w:t xml:space="preserve"> dynamics of </w:t>
      </w:r>
      <w:r w:rsidR="0058258B">
        <w:t>glacial</w:t>
      </w:r>
      <w:r w:rsidR="00514B50">
        <w:t>-</w:t>
      </w:r>
      <w:r w:rsidR="0058258B">
        <w:t>fluvial system</w:t>
      </w:r>
      <w:r w:rsidR="00514B50">
        <w:t xml:space="preserve"> coupling</w:t>
      </w:r>
      <w:r w:rsidR="0036525E">
        <w:t>.</w:t>
      </w:r>
      <w:r w:rsidR="00514B50">
        <w:t xml:space="preserve"> Whilst d</w:t>
      </w:r>
      <w:r w:rsidR="002A6DBD">
        <w:t>eposition occurr</w:t>
      </w:r>
      <w:r w:rsidR="00F712E8">
        <w:t>ed</w:t>
      </w:r>
      <w:r w:rsidR="002A6DBD">
        <w:t xml:space="preserve"> on </w:t>
      </w:r>
      <w:r w:rsidR="00010BD6">
        <w:t xml:space="preserve">the </w:t>
      </w:r>
      <w:r w:rsidR="002A6DBD">
        <w:t xml:space="preserve">Spanolakos </w:t>
      </w:r>
      <w:r w:rsidR="00570D38">
        <w:t xml:space="preserve">fan </w:t>
      </w:r>
      <w:r w:rsidR="00A672E0">
        <w:t xml:space="preserve">between </w:t>
      </w:r>
      <w:r w:rsidR="002A6DBD">
        <w:t xml:space="preserve">MIS 10a </w:t>
      </w:r>
      <w:r w:rsidR="00A672E0">
        <w:t xml:space="preserve">and </w:t>
      </w:r>
      <w:r w:rsidR="002A6DBD">
        <w:t>9b</w:t>
      </w:r>
      <w:r w:rsidR="00570D38">
        <w:t xml:space="preserve">, </w:t>
      </w:r>
      <w:r w:rsidR="001F548D">
        <w:t xml:space="preserve">the apparent absence of </w:t>
      </w:r>
      <w:r w:rsidR="00514B50">
        <w:t xml:space="preserve">moraines dating to </w:t>
      </w:r>
      <w:r w:rsidR="00037606">
        <w:t xml:space="preserve">MIS 10 </w:t>
      </w:r>
      <w:r w:rsidR="00514B50">
        <w:t xml:space="preserve">and </w:t>
      </w:r>
      <w:r w:rsidR="00010BD6">
        <w:t xml:space="preserve">the </w:t>
      </w:r>
      <w:r w:rsidR="00324A00">
        <w:t xml:space="preserve">presence of a single </w:t>
      </w:r>
      <w:r w:rsidR="00037606">
        <w:t xml:space="preserve">MIS 8 </w:t>
      </w:r>
      <w:r w:rsidR="00F25A52">
        <w:t>moraine</w:t>
      </w:r>
      <w:r w:rsidR="00AF3B21">
        <w:t xml:space="preserve"> (which may in fact be older)</w:t>
      </w:r>
      <w:r w:rsidR="00F25A52">
        <w:t xml:space="preserve"> </w:t>
      </w:r>
      <w:r w:rsidR="001F548D">
        <w:t xml:space="preserve">is indicative of </w:t>
      </w:r>
      <w:r w:rsidR="002606D4">
        <w:t xml:space="preserve">much more </w:t>
      </w:r>
      <w:r w:rsidR="00B560CC">
        <w:t>l</w:t>
      </w:r>
      <w:r w:rsidR="00F712E8">
        <w:t xml:space="preserve">imited </w:t>
      </w:r>
      <w:r w:rsidR="00B560CC">
        <w:t>glacial activity</w:t>
      </w:r>
      <w:r w:rsidR="000C61D9">
        <w:t xml:space="preserve">. </w:t>
      </w:r>
      <w:r w:rsidR="6B2F6837">
        <w:t>These may represent new cold stages represented by glacial depo</w:t>
      </w:r>
      <w:r w:rsidR="7EC44E86">
        <w:t>s</w:t>
      </w:r>
      <w:r w:rsidR="6B2F6837">
        <w:t>its in Greece as the Xentrian Stage complex, although further work is needed to establi</w:t>
      </w:r>
      <w:r w:rsidR="02C0299E">
        <w:t>s</w:t>
      </w:r>
      <w:r w:rsidR="6B2F6837">
        <w:t>h the wider terre</w:t>
      </w:r>
      <w:r w:rsidR="12B254AD">
        <w:t>strial stratigraphical record for these intervals in Greece.</w:t>
      </w:r>
      <w:r w:rsidR="6B2F6837">
        <w:t xml:space="preserve"> </w:t>
      </w:r>
      <w:r w:rsidR="000C61D9">
        <w:t>The transition to</w:t>
      </w:r>
      <w:r w:rsidR="001F548D">
        <w:t xml:space="preserve">wards </w:t>
      </w:r>
      <w:r w:rsidR="000C61D9">
        <w:t>weak</w:t>
      </w:r>
      <w:r w:rsidR="001F548D">
        <w:t>er</w:t>
      </w:r>
      <w:r w:rsidR="000C61D9">
        <w:t xml:space="preserve"> glacial-fluvial system coupling reflects </w:t>
      </w:r>
      <w:r w:rsidR="007542B3">
        <w:t xml:space="preserve">weaker glacial cycles </w:t>
      </w:r>
      <w:r w:rsidR="001F548D">
        <w:t xml:space="preserve">between </w:t>
      </w:r>
      <w:r w:rsidR="001B4B92">
        <w:t xml:space="preserve">373 </w:t>
      </w:r>
      <w:r w:rsidR="000C61D9">
        <w:t>to</w:t>
      </w:r>
      <w:r w:rsidR="001B4B92">
        <w:t xml:space="preserve"> 245 ka</w:t>
      </w:r>
      <w:r w:rsidR="00324A00">
        <w:t>, which</w:t>
      </w:r>
      <w:r w:rsidR="001F548D">
        <w:t xml:space="preserve"> </w:t>
      </w:r>
      <w:r w:rsidR="003E3752">
        <w:t xml:space="preserve">led to </w:t>
      </w:r>
      <w:r w:rsidR="00240084">
        <w:t>r</w:t>
      </w:r>
      <w:r w:rsidR="004C005E">
        <w:t>educ</w:t>
      </w:r>
      <w:r w:rsidR="001B4B92">
        <w:t>tion</w:t>
      </w:r>
      <w:r w:rsidR="003E3752">
        <w:t>s</w:t>
      </w:r>
      <w:r w:rsidR="001B4B92">
        <w:t xml:space="preserve"> in </w:t>
      </w:r>
      <w:r w:rsidR="002606D4">
        <w:t xml:space="preserve">both </w:t>
      </w:r>
      <w:r w:rsidR="004C005E">
        <w:t>ice cover</w:t>
      </w:r>
      <w:r w:rsidR="00F26D5F">
        <w:t xml:space="preserve"> and meltwater discharge </w:t>
      </w:r>
      <w:r w:rsidR="004C005E">
        <w:t>in</w:t>
      </w:r>
      <w:r w:rsidR="006C387D">
        <w:t xml:space="preserve"> </w:t>
      </w:r>
      <w:r w:rsidR="00DA3CA6">
        <w:t>mid</w:t>
      </w:r>
      <w:r w:rsidR="00240084">
        <w:t>-</w:t>
      </w:r>
      <w:r w:rsidR="00DA3CA6">
        <w:t xml:space="preserve">latitude </w:t>
      </w:r>
      <w:r w:rsidR="004C005E">
        <w:t xml:space="preserve">mountain ranges </w:t>
      </w:r>
      <w:r w:rsidR="006C387D">
        <w:t>(Hughes et al., 2020)</w:t>
      </w:r>
      <w:r w:rsidR="00DF7EC6">
        <w:t xml:space="preserve">. </w:t>
      </w:r>
      <w:r w:rsidR="00D21431">
        <w:t>The</w:t>
      </w:r>
      <w:r w:rsidR="00496E45">
        <w:t xml:space="preserve"> </w:t>
      </w:r>
      <w:r w:rsidR="00D21431">
        <w:t>impact</w:t>
      </w:r>
      <w:r w:rsidR="00C72D7F">
        <w:t xml:space="preserve"> of </w:t>
      </w:r>
      <w:r w:rsidR="00F712E8">
        <w:t xml:space="preserve">these </w:t>
      </w:r>
      <w:r w:rsidR="00C72D7F">
        <w:t>glacial cycles</w:t>
      </w:r>
      <w:r w:rsidR="002101FC">
        <w:t xml:space="preserve"> </w:t>
      </w:r>
      <w:r w:rsidR="00D21431">
        <w:t>on</w:t>
      </w:r>
      <w:r w:rsidR="000C61D9">
        <w:t xml:space="preserve"> </w:t>
      </w:r>
      <w:r w:rsidR="005A0050">
        <w:t xml:space="preserve">catchments </w:t>
      </w:r>
      <w:r w:rsidR="001F548D">
        <w:t xml:space="preserve">across the Mediterranean </w:t>
      </w:r>
      <w:r w:rsidR="006F3132">
        <w:t xml:space="preserve">is </w:t>
      </w:r>
      <w:r w:rsidR="00522B78">
        <w:t xml:space="preserve">generally </w:t>
      </w:r>
      <w:r w:rsidR="006F3132">
        <w:t xml:space="preserve">poorly preserved in alluvial records </w:t>
      </w:r>
      <w:r w:rsidR="00496E45">
        <w:t>(</w:t>
      </w:r>
      <w:r w:rsidR="008072F7">
        <w:t xml:space="preserve">cf. </w:t>
      </w:r>
      <w:r w:rsidR="00496E45">
        <w:t>Cordier et al., 2017)</w:t>
      </w:r>
      <w:r w:rsidR="00E7347B">
        <w:t xml:space="preserve">. </w:t>
      </w:r>
      <w:r w:rsidR="006C387D">
        <w:t xml:space="preserve">Nevertheless, </w:t>
      </w:r>
      <w:r w:rsidR="002F036F">
        <w:t xml:space="preserve">gravel-dominated </w:t>
      </w:r>
      <w:r w:rsidR="713DD23C">
        <w:t>glaciofluvial</w:t>
      </w:r>
      <w:r w:rsidR="002F036F">
        <w:t xml:space="preserve"> </w:t>
      </w:r>
      <w:r w:rsidR="249438B8">
        <w:t xml:space="preserve">outwash </w:t>
      </w:r>
      <w:r w:rsidR="001D4909">
        <w:t xml:space="preserve">deposits </w:t>
      </w:r>
      <w:r w:rsidR="001F548D">
        <w:t xml:space="preserve">(U-series age of 300 </w:t>
      </w:r>
      <w:r w:rsidR="001F548D" w:rsidRPr="1FF047EE">
        <w:rPr>
          <w:rFonts w:ascii="Symbol" w:eastAsia="Symbol" w:hAnsi="Symbol" w:cs="Symbol"/>
        </w:rPr>
        <w:t>±</w:t>
      </w:r>
      <w:r w:rsidR="001F548D">
        <w:t xml:space="preserve"> 21 ka) </w:t>
      </w:r>
      <w:r w:rsidR="008072F7">
        <w:t xml:space="preserve">preserved </w:t>
      </w:r>
      <w:r w:rsidR="00E81CCA">
        <w:t>in</w:t>
      </w:r>
      <w:r w:rsidR="00095D1D">
        <w:t xml:space="preserve"> </w:t>
      </w:r>
      <w:r w:rsidR="00E81CCA">
        <w:t xml:space="preserve">the </w:t>
      </w:r>
      <w:r w:rsidR="00FF15A4">
        <w:t>S</w:t>
      </w:r>
      <w:r w:rsidR="00085D86">
        <w:t>phaki</w:t>
      </w:r>
      <w:r w:rsidR="00803C7F">
        <w:t>a</w:t>
      </w:r>
      <w:r w:rsidR="00085D86">
        <w:t xml:space="preserve"> </w:t>
      </w:r>
      <w:r w:rsidR="006C387D">
        <w:t>fan</w:t>
      </w:r>
      <w:r w:rsidR="00C22CF1">
        <w:t xml:space="preserve"> complex</w:t>
      </w:r>
      <w:r w:rsidR="00792E46">
        <w:t xml:space="preserve">, </w:t>
      </w:r>
      <w:r w:rsidR="006C387D">
        <w:t>southwest Crete</w:t>
      </w:r>
      <w:r w:rsidR="00E81CCA">
        <w:t xml:space="preserve"> </w:t>
      </w:r>
      <w:r w:rsidR="00E32833">
        <w:t>(Pope et al., 201</w:t>
      </w:r>
      <w:r w:rsidR="000C741F">
        <w:t>6</w:t>
      </w:r>
      <w:r w:rsidR="00E32833">
        <w:t>)</w:t>
      </w:r>
      <w:r w:rsidR="002E162E">
        <w:t xml:space="preserve"> </w:t>
      </w:r>
      <w:r w:rsidR="001F548D">
        <w:t xml:space="preserve">and </w:t>
      </w:r>
      <w:r w:rsidR="00543ED5">
        <w:t xml:space="preserve">a </w:t>
      </w:r>
      <w:r w:rsidR="001F548D">
        <w:t>gl</w:t>
      </w:r>
      <w:r w:rsidR="00F35D7F">
        <w:t>a</w:t>
      </w:r>
      <w:r w:rsidR="001F548D">
        <w:t>ci</w:t>
      </w:r>
      <w:r w:rsidR="008B7822">
        <w:t>o</w:t>
      </w:r>
      <w:r w:rsidR="001F548D">
        <w:t xml:space="preserve">fluvial </w:t>
      </w:r>
      <w:r w:rsidR="58A59096">
        <w:t xml:space="preserve">outwash </w:t>
      </w:r>
      <w:r w:rsidR="001F548D">
        <w:t xml:space="preserve">terrace </w:t>
      </w:r>
      <w:r w:rsidR="00F35D7F">
        <w:t xml:space="preserve">(OSL age of 263 </w:t>
      </w:r>
      <w:r w:rsidR="00F35D7F" w:rsidRPr="1FF047EE">
        <w:rPr>
          <w:rFonts w:ascii="Symbol" w:eastAsia="Symbol" w:hAnsi="Symbol" w:cs="Symbol"/>
        </w:rPr>
        <w:t>±</w:t>
      </w:r>
      <w:r w:rsidR="00F35D7F">
        <w:t xml:space="preserve"> 21 ka) </w:t>
      </w:r>
      <w:r w:rsidR="001F548D">
        <w:t>with</w:t>
      </w:r>
      <w:r w:rsidR="00F35D7F">
        <w:t xml:space="preserve">in the </w:t>
      </w:r>
      <w:r w:rsidR="001F548D">
        <w:t>Aragón Subordán River</w:t>
      </w:r>
      <w:r w:rsidR="00F35D7F">
        <w:t xml:space="preserve">, </w:t>
      </w:r>
      <w:r w:rsidR="00543ED5">
        <w:t xml:space="preserve">central-western </w:t>
      </w:r>
      <w:r w:rsidR="00F35D7F">
        <w:t>Pyrenees</w:t>
      </w:r>
      <w:r w:rsidR="00543ED5">
        <w:t xml:space="preserve"> </w:t>
      </w:r>
      <w:r w:rsidR="00F35D7F">
        <w:t>(García-Ruiz et al.</w:t>
      </w:r>
      <w:r w:rsidR="00D333BC">
        <w:t>,</w:t>
      </w:r>
      <w:r w:rsidR="00F35D7F">
        <w:t xml:space="preserve"> 2013), </w:t>
      </w:r>
      <w:r w:rsidR="00792E46">
        <w:t>provide</w:t>
      </w:r>
      <w:r w:rsidR="00F35D7F">
        <w:t>s</w:t>
      </w:r>
      <w:r w:rsidR="00792E46">
        <w:t xml:space="preserve"> evidence of </w:t>
      </w:r>
      <w:r w:rsidR="00095D1D">
        <w:t xml:space="preserve">potentially </w:t>
      </w:r>
      <w:r w:rsidR="00792E46">
        <w:t>weak</w:t>
      </w:r>
      <w:r w:rsidR="00E22732">
        <w:t>ly coupled</w:t>
      </w:r>
      <w:r w:rsidR="00792E46">
        <w:t xml:space="preserve"> </w:t>
      </w:r>
      <w:r w:rsidR="00095D1D">
        <w:t xml:space="preserve">glacial-fluvial systems </w:t>
      </w:r>
      <w:r w:rsidR="00E81CCA">
        <w:t xml:space="preserve">between MIS 9d and </w:t>
      </w:r>
      <w:r w:rsidR="00F35D7F">
        <w:t>8a.</w:t>
      </w:r>
    </w:p>
    <w:p w14:paraId="603985A4" w14:textId="6BB8917C" w:rsidR="00095D1D" w:rsidRDefault="00095D1D" w:rsidP="00657F0E">
      <w:pPr>
        <w:tabs>
          <w:tab w:val="left" w:pos="6663"/>
        </w:tabs>
        <w:spacing w:line="480" w:lineRule="auto"/>
        <w:mirrorIndents/>
      </w:pPr>
    </w:p>
    <w:p w14:paraId="22E72969" w14:textId="120B7D3F" w:rsidR="00585A9D" w:rsidRPr="00C22CF1" w:rsidRDefault="3584BCD0" w:rsidP="00657F0E">
      <w:pPr>
        <w:tabs>
          <w:tab w:val="left" w:pos="6663"/>
        </w:tabs>
        <w:spacing w:line="480" w:lineRule="auto"/>
        <w:mirrorIndents/>
        <w:rPr>
          <w:color w:val="000000" w:themeColor="text1"/>
        </w:rPr>
      </w:pPr>
      <w:r>
        <w:t>R</w:t>
      </w:r>
      <w:r w:rsidR="6E23EC6C">
        <w:t>edu</w:t>
      </w:r>
      <w:r>
        <w:t>ced</w:t>
      </w:r>
      <w:r w:rsidR="4D27BDED">
        <w:t xml:space="preserve"> </w:t>
      </w:r>
      <w:r w:rsidR="2243AE23">
        <w:t>i</w:t>
      </w:r>
      <w:r w:rsidR="30CA8723">
        <w:t>ce cover</w:t>
      </w:r>
      <w:r w:rsidR="5DF95C83">
        <w:t xml:space="preserve"> </w:t>
      </w:r>
      <w:r w:rsidR="24D8CB6E">
        <w:t xml:space="preserve">across Mount Chelmos </w:t>
      </w:r>
      <w:r w:rsidR="6E23EC6C">
        <w:t xml:space="preserve">during </w:t>
      </w:r>
      <w:r w:rsidR="381969DB">
        <w:t>the Vlasian Stage (</w:t>
      </w:r>
      <w:r w:rsidR="6E23EC6C">
        <w:t>MIS 6</w:t>
      </w:r>
      <w:r w:rsidR="55228CE8">
        <w:t>)</w:t>
      </w:r>
      <w:r w:rsidR="6E23EC6C">
        <w:t xml:space="preserve"> </w:t>
      </w:r>
      <w:r w:rsidR="19BF1886">
        <w:t xml:space="preserve">signalled </w:t>
      </w:r>
      <w:r w:rsidR="52448BF3">
        <w:t xml:space="preserve">a phase </w:t>
      </w:r>
      <w:r w:rsidR="7C5A5E12">
        <w:t xml:space="preserve">of </w:t>
      </w:r>
      <w:r w:rsidR="3A101FB0">
        <w:t xml:space="preserve">weaker </w:t>
      </w:r>
      <w:r w:rsidR="2243AE23">
        <w:t>glacial</w:t>
      </w:r>
      <w:r w:rsidR="15EAC84B">
        <w:t>-</w:t>
      </w:r>
      <w:r w:rsidR="2243AE23">
        <w:t>fluvial system</w:t>
      </w:r>
      <w:r w:rsidR="15EAC84B">
        <w:t xml:space="preserve"> coupling that </w:t>
      </w:r>
      <w:r w:rsidR="4DAF0823">
        <w:t>culminat</w:t>
      </w:r>
      <w:r w:rsidR="15EAC84B">
        <w:t>ed</w:t>
      </w:r>
      <w:r w:rsidR="4DAF0823">
        <w:t xml:space="preserve"> in </w:t>
      </w:r>
      <w:r w:rsidR="7CFBC949">
        <w:t xml:space="preserve">a </w:t>
      </w:r>
      <w:r w:rsidR="4DAF0823">
        <w:t>reduc</w:t>
      </w:r>
      <w:r w:rsidR="7CFBC949">
        <w:t xml:space="preserve">tion in the </w:t>
      </w:r>
      <w:r w:rsidR="4DAF0823">
        <w:t xml:space="preserve">volumes of </w:t>
      </w:r>
      <w:r w:rsidR="4B4D5C4B">
        <w:t xml:space="preserve">coarse sediment </w:t>
      </w:r>
      <w:r w:rsidR="26CFE7FD">
        <w:t>deliver</w:t>
      </w:r>
      <w:r w:rsidR="7CFBC949">
        <w:t>ed</w:t>
      </w:r>
      <w:r w:rsidR="26CFE7FD">
        <w:t xml:space="preserve"> </w:t>
      </w:r>
      <w:r w:rsidR="4B4D5C4B">
        <w:t xml:space="preserve">to the </w:t>
      </w:r>
      <w:r w:rsidR="48D01526">
        <w:t xml:space="preserve">downstream </w:t>
      </w:r>
      <w:r w:rsidR="4B4D5C4B">
        <w:t>valley network</w:t>
      </w:r>
      <w:r w:rsidR="6F2EBD31">
        <w:t>.</w:t>
      </w:r>
      <w:r w:rsidR="47B93266">
        <w:t xml:space="preserve"> </w:t>
      </w:r>
      <w:r w:rsidR="3F3BB092">
        <w:t xml:space="preserve">Morphosedimentary evidence </w:t>
      </w:r>
      <w:r w:rsidR="00084403">
        <w:t xml:space="preserve">and </w:t>
      </w:r>
      <w:r w:rsidR="664CE911">
        <w:t xml:space="preserve">PDI values of </w:t>
      </w:r>
      <w:r w:rsidR="00084403">
        <w:t>soil</w:t>
      </w:r>
      <w:r w:rsidR="7887FB61">
        <w:t>s</w:t>
      </w:r>
      <w:r w:rsidR="00084403">
        <w:t xml:space="preserve"> formed </w:t>
      </w:r>
      <w:r w:rsidR="48D01526">
        <w:t xml:space="preserve">on </w:t>
      </w:r>
      <w:r w:rsidR="783BC775">
        <w:t xml:space="preserve">the surface of a </w:t>
      </w:r>
      <w:r w:rsidR="00084403">
        <w:t xml:space="preserve">terrace </w:t>
      </w:r>
      <w:r w:rsidR="783BC775">
        <w:t xml:space="preserve">fragment hints </w:t>
      </w:r>
      <w:r w:rsidR="48D01526">
        <w:t xml:space="preserve">at </w:t>
      </w:r>
      <w:r w:rsidR="7887FB61">
        <w:t xml:space="preserve">minor </w:t>
      </w:r>
      <w:r w:rsidR="3F3BB092">
        <w:t>de</w:t>
      </w:r>
      <w:r w:rsidR="3A49D743">
        <w:t>position</w:t>
      </w:r>
      <w:r w:rsidR="15EAC84B">
        <w:t xml:space="preserve"> </w:t>
      </w:r>
      <w:r w:rsidR="3A49D743">
        <w:t xml:space="preserve">in the mid-valley settings </w:t>
      </w:r>
      <w:r w:rsidR="3A49D743">
        <w:rPr>
          <w:color w:val="000000" w:themeColor="text1"/>
        </w:rPr>
        <w:t xml:space="preserve">(Fig. </w:t>
      </w:r>
      <w:r w:rsidR="067EAAE6">
        <w:rPr>
          <w:color w:val="000000" w:themeColor="text1"/>
        </w:rPr>
        <w:t>5</w:t>
      </w:r>
      <w:r w:rsidR="3A49D743">
        <w:rPr>
          <w:color w:val="000000" w:themeColor="text1"/>
        </w:rPr>
        <w:t>B</w:t>
      </w:r>
      <w:r w:rsidR="7887FB61">
        <w:rPr>
          <w:color w:val="000000" w:themeColor="text1"/>
        </w:rPr>
        <w:t xml:space="preserve"> and Table </w:t>
      </w:r>
      <w:r w:rsidR="067EAAE6">
        <w:rPr>
          <w:color w:val="000000" w:themeColor="text1"/>
        </w:rPr>
        <w:t>6</w:t>
      </w:r>
      <w:r w:rsidR="3A49D743" w:rsidRPr="00664C05">
        <w:t>)</w:t>
      </w:r>
      <w:r w:rsidR="3A49D743">
        <w:t>, although</w:t>
      </w:r>
      <w:r w:rsidR="15EAC84B">
        <w:t xml:space="preserve"> </w:t>
      </w:r>
      <w:r w:rsidR="783BC775">
        <w:t xml:space="preserve">as noted in </w:t>
      </w:r>
      <w:r w:rsidR="3F3BB092">
        <w:t>valley</w:t>
      </w:r>
      <w:r w:rsidR="78D80FBA">
        <w:t xml:space="preserve"> networks </w:t>
      </w:r>
      <w:r w:rsidR="3F3BB092">
        <w:t xml:space="preserve">in other Mediterranean catchments </w:t>
      </w:r>
      <w:r w:rsidR="3A49D743">
        <w:t>(</w:t>
      </w:r>
      <w:r w:rsidR="3F3BB092">
        <w:t xml:space="preserve">cf. </w:t>
      </w:r>
      <w:r w:rsidR="3A49D743">
        <w:t>Lewin and Macklin, 2003</w:t>
      </w:r>
      <w:r w:rsidR="7A7F2D28">
        <w:t>; Stange et al., 2013</w:t>
      </w:r>
      <w:r w:rsidR="78D80FBA">
        <w:t xml:space="preserve">), the </w:t>
      </w:r>
      <w:r w:rsidR="15C070ED">
        <w:t xml:space="preserve">lack of robust dating control </w:t>
      </w:r>
      <w:r w:rsidR="686CB915">
        <w:t xml:space="preserve">and </w:t>
      </w:r>
      <w:r w:rsidR="78D80FBA">
        <w:t>poor preservation of valley floor sediments</w:t>
      </w:r>
      <w:r w:rsidR="00084403">
        <w:t xml:space="preserve"> </w:t>
      </w:r>
      <w:r w:rsidR="54D91F99">
        <w:t xml:space="preserve">can </w:t>
      </w:r>
      <w:r w:rsidR="783BC775">
        <w:t xml:space="preserve">make it </w:t>
      </w:r>
      <w:r w:rsidR="00084403">
        <w:t xml:space="preserve">difficult to get a clear sense of the </w:t>
      </w:r>
      <w:r w:rsidR="15C070ED">
        <w:t xml:space="preserve">timing and </w:t>
      </w:r>
      <w:r w:rsidR="00084403">
        <w:t>scale of aggradation</w:t>
      </w:r>
      <w:r w:rsidR="3A49D743">
        <w:t xml:space="preserve">. </w:t>
      </w:r>
      <w:r w:rsidR="78D80FBA">
        <w:t xml:space="preserve">In comparison, </w:t>
      </w:r>
      <w:r w:rsidR="5D4B58D9">
        <w:t>glaciofluvial</w:t>
      </w:r>
      <w:r w:rsidR="664CE911">
        <w:t xml:space="preserve"> </w:t>
      </w:r>
      <w:r w:rsidR="520EF2E7">
        <w:t xml:space="preserve">outwash </w:t>
      </w:r>
      <w:r w:rsidR="78D80FBA">
        <w:t>d</w:t>
      </w:r>
      <w:r w:rsidR="065FDF43">
        <w:t xml:space="preserve">eposition </w:t>
      </w:r>
      <w:r w:rsidR="48007461">
        <w:t xml:space="preserve">on the </w:t>
      </w:r>
      <w:r w:rsidR="1C335F2A">
        <w:rPr>
          <w:color w:val="000000" w:themeColor="text1"/>
        </w:rPr>
        <w:t xml:space="preserve">Laghada </w:t>
      </w:r>
      <w:r w:rsidR="23AF937C">
        <w:rPr>
          <w:color w:val="000000" w:themeColor="text1"/>
        </w:rPr>
        <w:t xml:space="preserve">fan </w:t>
      </w:r>
      <w:r w:rsidR="5D9B954E">
        <w:rPr>
          <w:color w:val="000000" w:themeColor="text1"/>
        </w:rPr>
        <w:t xml:space="preserve">effectively </w:t>
      </w:r>
      <w:r w:rsidR="525A49F5">
        <w:rPr>
          <w:color w:val="000000" w:themeColor="text1"/>
        </w:rPr>
        <w:t xml:space="preserve">ceased </w:t>
      </w:r>
      <w:r w:rsidR="6536FC25">
        <w:rPr>
          <w:color w:val="000000" w:themeColor="text1"/>
        </w:rPr>
        <w:t xml:space="preserve">as </w:t>
      </w:r>
      <w:r w:rsidR="0ECCE89E">
        <w:t>meltwater and sediment</w:t>
      </w:r>
      <w:r w:rsidR="0ECCE89E" w:rsidRPr="00585A00">
        <w:rPr>
          <w:color w:val="000000" w:themeColor="text1"/>
        </w:rPr>
        <w:t xml:space="preserve"> </w:t>
      </w:r>
      <w:r w:rsidR="5A6F5199">
        <w:rPr>
          <w:color w:val="000000" w:themeColor="text1"/>
        </w:rPr>
        <w:t xml:space="preserve">continued to be </w:t>
      </w:r>
      <w:r w:rsidR="0ECCE89E">
        <w:t xml:space="preserve">preferentially routed through </w:t>
      </w:r>
      <w:r w:rsidR="3A1DF680">
        <w:t xml:space="preserve">the </w:t>
      </w:r>
      <w:r w:rsidR="0ECCE89E">
        <w:t xml:space="preserve">Spanolakos valley. </w:t>
      </w:r>
      <w:r w:rsidR="4B9860B0">
        <w:t>T</w:t>
      </w:r>
      <w:r w:rsidR="0DE29F3F">
        <w:t xml:space="preserve">he reduced delivery of </w:t>
      </w:r>
      <w:r w:rsidR="2B597852">
        <w:t>sediment</w:t>
      </w:r>
      <w:r w:rsidR="27BCF4C7">
        <w:t xml:space="preserve"> </w:t>
      </w:r>
      <w:r w:rsidR="0DE29F3F">
        <w:t xml:space="preserve">to </w:t>
      </w:r>
      <w:r w:rsidR="64B293D3">
        <w:t>the</w:t>
      </w:r>
      <w:r w:rsidR="6781609B">
        <w:t xml:space="preserve"> </w:t>
      </w:r>
      <w:r w:rsidR="12B9E489">
        <w:t>lower valley</w:t>
      </w:r>
      <w:r w:rsidR="78D80FBA">
        <w:t xml:space="preserve"> environment </w:t>
      </w:r>
      <w:r w:rsidR="0DE29F3F">
        <w:t xml:space="preserve">at Spanolakos caused the locus of </w:t>
      </w:r>
      <w:r w:rsidR="64B293D3">
        <w:t>deposition</w:t>
      </w:r>
      <w:r w:rsidR="6781609B">
        <w:t xml:space="preserve"> </w:t>
      </w:r>
      <w:r w:rsidR="0DE29F3F">
        <w:t xml:space="preserve">to </w:t>
      </w:r>
      <w:r w:rsidR="6781609B">
        <w:t xml:space="preserve">shift to </w:t>
      </w:r>
      <w:r w:rsidR="21B1AE18">
        <w:t xml:space="preserve">the </w:t>
      </w:r>
      <w:r w:rsidR="12B9E489">
        <w:t xml:space="preserve">proximal </w:t>
      </w:r>
      <w:r w:rsidR="21B1AE18">
        <w:t xml:space="preserve">fan </w:t>
      </w:r>
      <w:r w:rsidR="12B9E489">
        <w:t>margin</w:t>
      </w:r>
      <w:r w:rsidR="21B1AE18">
        <w:t>s</w:t>
      </w:r>
      <w:r w:rsidR="12B9E489">
        <w:t xml:space="preserve"> and </w:t>
      </w:r>
      <w:r w:rsidR="6781609B">
        <w:t>subsequently the lowe</w:t>
      </w:r>
      <w:r w:rsidR="7A7F2D28">
        <w:t>r and</w:t>
      </w:r>
      <w:r w:rsidR="5A6F5199">
        <w:t xml:space="preserve"> </w:t>
      </w:r>
      <w:r w:rsidR="49BC48A3">
        <w:t xml:space="preserve">middle </w:t>
      </w:r>
      <w:r w:rsidR="6265D4C9" w:rsidRPr="00D40B4F">
        <w:rPr>
          <w:color w:val="000000" w:themeColor="text1"/>
        </w:rPr>
        <w:t>valley</w:t>
      </w:r>
      <w:r w:rsidR="0DE29F3F">
        <w:rPr>
          <w:color w:val="000000" w:themeColor="text1"/>
        </w:rPr>
        <w:t xml:space="preserve"> </w:t>
      </w:r>
      <w:r w:rsidR="7A7F2D28">
        <w:rPr>
          <w:color w:val="000000" w:themeColor="text1"/>
        </w:rPr>
        <w:t xml:space="preserve">environments </w:t>
      </w:r>
      <w:r w:rsidR="0DE29F3F">
        <w:rPr>
          <w:color w:val="000000" w:themeColor="text1"/>
        </w:rPr>
        <w:t>c</w:t>
      </w:r>
      <w:r w:rsidR="519632A5">
        <w:rPr>
          <w:color w:val="000000" w:themeColor="text1"/>
        </w:rPr>
        <w:t xml:space="preserve">reating new accommodation </w:t>
      </w:r>
      <w:r w:rsidR="12C18ABB">
        <w:rPr>
          <w:color w:val="000000" w:themeColor="text1"/>
        </w:rPr>
        <w:t xml:space="preserve">space </w:t>
      </w:r>
      <w:r w:rsidR="519632A5">
        <w:rPr>
          <w:color w:val="000000" w:themeColor="text1"/>
        </w:rPr>
        <w:t xml:space="preserve">for the </w:t>
      </w:r>
      <w:r w:rsidR="3CD3FC37">
        <w:rPr>
          <w:color w:val="000000" w:themeColor="text1"/>
        </w:rPr>
        <w:t>form</w:t>
      </w:r>
      <w:r w:rsidR="519632A5">
        <w:rPr>
          <w:color w:val="000000" w:themeColor="text1"/>
        </w:rPr>
        <w:t xml:space="preserve">ation of </w:t>
      </w:r>
      <w:r w:rsidR="6006E9DB">
        <w:rPr>
          <w:color w:val="000000" w:themeColor="text1"/>
        </w:rPr>
        <w:t xml:space="preserve">an </w:t>
      </w:r>
      <w:r w:rsidR="4F37D3BE">
        <w:rPr>
          <w:color w:val="000000" w:themeColor="text1"/>
        </w:rPr>
        <w:t>upper</w:t>
      </w:r>
      <w:r w:rsidR="759BF10A">
        <w:rPr>
          <w:color w:val="000000" w:themeColor="text1"/>
        </w:rPr>
        <w:t xml:space="preserve"> </w:t>
      </w:r>
      <w:r w:rsidR="27BCF4C7">
        <w:rPr>
          <w:color w:val="000000" w:themeColor="text1"/>
        </w:rPr>
        <w:t>fan</w:t>
      </w:r>
      <w:r w:rsidR="783BC775">
        <w:rPr>
          <w:color w:val="000000" w:themeColor="text1"/>
        </w:rPr>
        <w:t xml:space="preserve"> complex and </w:t>
      </w:r>
      <w:r w:rsidR="519632A5">
        <w:rPr>
          <w:color w:val="000000" w:themeColor="text1"/>
        </w:rPr>
        <w:t>new depocentr</w:t>
      </w:r>
      <w:r w:rsidR="12C18ABB">
        <w:rPr>
          <w:color w:val="000000" w:themeColor="text1"/>
        </w:rPr>
        <w:t>e</w:t>
      </w:r>
      <w:r w:rsidR="783BC775">
        <w:rPr>
          <w:color w:val="000000" w:themeColor="text1"/>
        </w:rPr>
        <w:t xml:space="preserve">. </w:t>
      </w:r>
      <w:r w:rsidR="54EBF677">
        <w:rPr>
          <w:color w:val="000000" w:themeColor="text1"/>
        </w:rPr>
        <w:t xml:space="preserve">This </w:t>
      </w:r>
      <w:r w:rsidR="759BF10A">
        <w:rPr>
          <w:color w:val="000000" w:themeColor="text1"/>
        </w:rPr>
        <w:t>created a</w:t>
      </w:r>
      <w:r w:rsidR="49BC48A3">
        <w:rPr>
          <w:color w:val="000000" w:themeColor="text1"/>
        </w:rPr>
        <w:t xml:space="preserve"> </w:t>
      </w:r>
      <w:r w:rsidR="759BF10A">
        <w:rPr>
          <w:color w:val="000000" w:themeColor="text1"/>
        </w:rPr>
        <w:t>buffer</w:t>
      </w:r>
      <w:r w:rsidR="67F9D6DF">
        <w:rPr>
          <w:color w:val="000000" w:themeColor="text1"/>
        </w:rPr>
        <w:t xml:space="preserve"> </w:t>
      </w:r>
      <w:r w:rsidR="2A4BDC3D">
        <w:rPr>
          <w:color w:val="000000" w:themeColor="text1"/>
        </w:rPr>
        <w:t xml:space="preserve">zone </w:t>
      </w:r>
      <w:r w:rsidR="67F9D6DF">
        <w:rPr>
          <w:color w:val="000000" w:themeColor="text1"/>
        </w:rPr>
        <w:t>(</w:t>
      </w:r>
      <w:r w:rsidR="65214CC8" w:rsidRPr="67D144CF">
        <w:rPr>
          <w:i/>
          <w:iCs/>
          <w:color w:val="000000" w:themeColor="text1"/>
        </w:rPr>
        <w:t>sensu</w:t>
      </w:r>
      <w:r w:rsidR="65214CC8">
        <w:rPr>
          <w:color w:val="000000" w:themeColor="text1"/>
        </w:rPr>
        <w:t xml:space="preserve"> Harvey, 1997)</w:t>
      </w:r>
      <w:r w:rsidR="519632A5">
        <w:rPr>
          <w:color w:val="000000" w:themeColor="text1"/>
        </w:rPr>
        <w:t xml:space="preserve">, which </w:t>
      </w:r>
      <w:r w:rsidR="65214CC8">
        <w:rPr>
          <w:color w:val="000000" w:themeColor="text1"/>
        </w:rPr>
        <w:t>preven</w:t>
      </w:r>
      <w:r w:rsidR="2A599E45">
        <w:rPr>
          <w:color w:val="000000" w:themeColor="text1"/>
        </w:rPr>
        <w:t>t</w:t>
      </w:r>
      <w:r w:rsidR="2A4BDC3D">
        <w:rPr>
          <w:color w:val="000000" w:themeColor="text1"/>
        </w:rPr>
        <w:t>ed</w:t>
      </w:r>
      <w:r w:rsidR="65214CC8">
        <w:rPr>
          <w:color w:val="000000" w:themeColor="text1"/>
        </w:rPr>
        <w:t xml:space="preserve"> </w:t>
      </w:r>
      <w:r w:rsidR="5B1586A4">
        <w:rPr>
          <w:color w:val="000000" w:themeColor="text1"/>
        </w:rPr>
        <w:t xml:space="preserve">glaciofluvial </w:t>
      </w:r>
      <w:r w:rsidR="008B5093">
        <w:rPr>
          <w:color w:val="000000" w:themeColor="text1"/>
        </w:rPr>
        <w:t xml:space="preserve">sediment </w:t>
      </w:r>
      <w:r w:rsidR="008B5093" w:rsidRPr="67D144CF">
        <w:rPr>
          <w:color w:val="000000" w:themeColor="text1"/>
        </w:rPr>
        <w:t>from</w:t>
      </w:r>
      <w:r w:rsidR="65214CC8">
        <w:t xml:space="preserve"> </w:t>
      </w:r>
      <w:r w:rsidR="03FEA799">
        <w:t xml:space="preserve">reaching </w:t>
      </w:r>
      <w:r w:rsidR="69D7D2DD">
        <w:t xml:space="preserve">the </w:t>
      </w:r>
      <w:r w:rsidR="27813E79">
        <w:t>lower valley</w:t>
      </w:r>
      <w:r w:rsidR="33B0406D">
        <w:t xml:space="preserve"> and</w:t>
      </w:r>
      <w:r w:rsidR="519632A5">
        <w:t>,</w:t>
      </w:r>
      <w:r w:rsidR="33B0406D">
        <w:t xml:space="preserve"> more importantly</w:t>
      </w:r>
      <w:r w:rsidR="519632A5">
        <w:t xml:space="preserve">, culminated in the </w:t>
      </w:r>
      <w:r w:rsidR="54EBF677">
        <w:t xml:space="preserve">progressive </w:t>
      </w:r>
      <w:r w:rsidR="4DEA53E9">
        <w:rPr>
          <w:color w:val="000000" w:themeColor="text1"/>
        </w:rPr>
        <w:t>uncoupl</w:t>
      </w:r>
      <w:r w:rsidR="317BA8F9">
        <w:rPr>
          <w:color w:val="000000" w:themeColor="text1"/>
        </w:rPr>
        <w:t xml:space="preserve">ing of the lower </w:t>
      </w:r>
      <w:r w:rsidR="594C35CD">
        <w:rPr>
          <w:color w:val="000000" w:themeColor="text1"/>
        </w:rPr>
        <w:t xml:space="preserve">fan </w:t>
      </w:r>
      <w:r w:rsidR="6DB1C6FC">
        <w:rPr>
          <w:color w:val="000000" w:themeColor="text1"/>
        </w:rPr>
        <w:t xml:space="preserve">complex </w:t>
      </w:r>
      <w:r w:rsidR="4DEA53E9">
        <w:rPr>
          <w:color w:val="000000" w:themeColor="text1"/>
        </w:rPr>
        <w:t>from sediment s</w:t>
      </w:r>
      <w:r w:rsidR="54759E07">
        <w:rPr>
          <w:color w:val="000000" w:themeColor="text1"/>
        </w:rPr>
        <w:t xml:space="preserve">ource areas </w:t>
      </w:r>
      <w:r w:rsidR="2A599E45">
        <w:rPr>
          <w:color w:val="000000" w:themeColor="text1"/>
        </w:rPr>
        <w:t xml:space="preserve">on </w:t>
      </w:r>
      <w:r w:rsidR="54759E07">
        <w:rPr>
          <w:color w:val="000000" w:themeColor="text1"/>
        </w:rPr>
        <w:t xml:space="preserve">the </w:t>
      </w:r>
      <w:r w:rsidR="63991900">
        <w:rPr>
          <w:color w:val="000000" w:themeColor="text1"/>
        </w:rPr>
        <w:t>Neraidhorachi</w:t>
      </w:r>
      <w:r w:rsidR="54759E07">
        <w:rPr>
          <w:color w:val="000000" w:themeColor="text1"/>
        </w:rPr>
        <w:t xml:space="preserve"> plateau</w:t>
      </w:r>
      <w:r w:rsidR="6061D493">
        <w:rPr>
          <w:color w:val="000000" w:themeColor="text1"/>
        </w:rPr>
        <w:t>.</w:t>
      </w:r>
      <w:r w:rsidR="6F2EBD31">
        <w:rPr>
          <w:color w:val="000000" w:themeColor="text1"/>
        </w:rPr>
        <w:t xml:space="preserve"> </w:t>
      </w:r>
      <w:r w:rsidR="6D49E0CC">
        <w:rPr>
          <w:color w:val="000000" w:themeColor="text1"/>
        </w:rPr>
        <w:t xml:space="preserve">The </w:t>
      </w:r>
      <w:r w:rsidR="051DBA12">
        <w:rPr>
          <w:color w:val="000000" w:themeColor="text1"/>
        </w:rPr>
        <w:t>transition to</w:t>
      </w:r>
      <w:r w:rsidR="346FE352">
        <w:rPr>
          <w:color w:val="000000" w:themeColor="text1"/>
        </w:rPr>
        <w:t xml:space="preserve">wards </w:t>
      </w:r>
      <w:r w:rsidR="6D49E0CC">
        <w:rPr>
          <w:color w:val="000000" w:themeColor="text1"/>
        </w:rPr>
        <w:t xml:space="preserve">weaker </w:t>
      </w:r>
      <w:r w:rsidR="586A49D2">
        <w:rPr>
          <w:color w:val="000000" w:themeColor="text1"/>
        </w:rPr>
        <w:t xml:space="preserve">system </w:t>
      </w:r>
      <w:r w:rsidR="6D49E0CC">
        <w:rPr>
          <w:color w:val="000000" w:themeColor="text1"/>
        </w:rPr>
        <w:t xml:space="preserve">coupling </w:t>
      </w:r>
      <w:r w:rsidR="4D2E830F">
        <w:rPr>
          <w:color w:val="000000" w:themeColor="text1"/>
        </w:rPr>
        <w:t xml:space="preserve">was driven by </w:t>
      </w:r>
      <w:r w:rsidR="507ED2AE">
        <w:rPr>
          <w:color w:val="000000" w:themeColor="text1"/>
        </w:rPr>
        <w:t>changes in</w:t>
      </w:r>
      <w:r w:rsidR="2A599E45">
        <w:rPr>
          <w:color w:val="000000" w:themeColor="text1"/>
        </w:rPr>
        <w:t xml:space="preserve"> </w:t>
      </w:r>
      <w:r w:rsidR="5597436F">
        <w:rPr>
          <w:color w:val="000000" w:themeColor="text1"/>
        </w:rPr>
        <w:t xml:space="preserve">sediment </w:t>
      </w:r>
      <w:r w:rsidR="03FEA799">
        <w:rPr>
          <w:color w:val="000000" w:themeColor="text1"/>
        </w:rPr>
        <w:t xml:space="preserve">transfer </w:t>
      </w:r>
      <w:r w:rsidR="1EFD4A4A">
        <w:rPr>
          <w:color w:val="000000" w:themeColor="text1"/>
        </w:rPr>
        <w:t xml:space="preserve">combined with the </w:t>
      </w:r>
      <w:r w:rsidR="5597436F">
        <w:rPr>
          <w:color w:val="000000" w:themeColor="text1"/>
        </w:rPr>
        <w:t>p</w:t>
      </w:r>
      <w:r w:rsidR="661E2B31">
        <w:rPr>
          <w:color w:val="000000" w:themeColor="text1"/>
        </w:rPr>
        <w:t xml:space="preserve">referential </w:t>
      </w:r>
      <w:r w:rsidR="58CD7F10">
        <w:rPr>
          <w:color w:val="000000" w:themeColor="text1"/>
        </w:rPr>
        <w:t>r</w:t>
      </w:r>
      <w:r w:rsidR="661E2B31">
        <w:rPr>
          <w:color w:val="000000" w:themeColor="text1"/>
        </w:rPr>
        <w:t xml:space="preserve">outing of </w:t>
      </w:r>
      <w:r w:rsidR="13A2A306" w:rsidRPr="67D144CF">
        <w:rPr>
          <w:color w:val="000000" w:themeColor="text1"/>
        </w:rPr>
        <w:t>glaci</w:t>
      </w:r>
      <w:r w:rsidR="2751E0C2" w:rsidRPr="67D144CF">
        <w:rPr>
          <w:color w:val="000000" w:themeColor="text1"/>
        </w:rPr>
        <w:t>ofluvial</w:t>
      </w:r>
      <w:r w:rsidR="6061D493">
        <w:rPr>
          <w:color w:val="000000" w:themeColor="text1"/>
        </w:rPr>
        <w:t xml:space="preserve"> </w:t>
      </w:r>
      <w:r w:rsidR="2E1EFE97">
        <w:rPr>
          <w:color w:val="000000" w:themeColor="text1"/>
        </w:rPr>
        <w:t xml:space="preserve">sediment </w:t>
      </w:r>
      <w:r w:rsidR="4C042849" w:rsidRPr="00D40B4F">
        <w:rPr>
          <w:color w:val="000000" w:themeColor="text1"/>
        </w:rPr>
        <w:t>through</w:t>
      </w:r>
      <w:r w:rsidR="4D2E830F">
        <w:rPr>
          <w:color w:val="000000" w:themeColor="text1"/>
        </w:rPr>
        <w:t xml:space="preserve"> </w:t>
      </w:r>
      <w:r w:rsidR="6D49E0CC">
        <w:rPr>
          <w:color w:val="000000" w:themeColor="text1"/>
        </w:rPr>
        <w:t xml:space="preserve">a single </w:t>
      </w:r>
      <w:r w:rsidR="0606E44C">
        <w:rPr>
          <w:color w:val="000000" w:themeColor="text1"/>
        </w:rPr>
        <w:t>valley</w:t>
      </w:r>
      <w:r w:rsidR="5597436F">
        <w:rPr>
          <w:color w:val="000000" w:themeColor="text1"/>
        </w:rPr>
        <w:t>.</w:t>
      </w:r>
      <w:r w:rsidR="0342ECF4">
        <w:rPr>
          <w:color w:val="000000" w:themeColor="text1"/>
        </w:rPr>
        <w:t xml:space="preserve"> </w:t>
      </w:r>
      <w:r w:rsidR="1EFD4A4A">
        <w:rPr>
          <w:color w:val="000000" w:themeColor="text1"/>
        </w:rPr>
        <w:t>W</w:t>
      </w:r>
      <w:r w:rsidR="739E5487">
        <w:rPr>
          <w:color w:val="000000" w:themeColor="text1"/>
        </w:rPr>
        <w:t>eaker glacial and fluvial system</w:t>
      </w:r>
      <w:r w:rsidR="0B2C782A">
        <w:rPr>
          <w:color w:val="000000" w:themeColor="text1"/>
        </w:rPr>
        <w:t xml:space="preserve"> coupling </w:t>
      </w:r>
      <w:r w:rsidR="4D2E830F">
        <w:rPr>
          <w:color w:val="000000" w:themeColor="text1"/>
        </w:rPr>
        <w:t xml:space="preserve">was </w:t>
      </w:r>
      <w:r w:rsidR="3C2C754E">
        <w:rPr>
          <w:color w:val="000000" w:themeColor="text1"/>
        </w:rPr>
        <w:t xml:space="preserve">also recorded </w:t>
      </w:r>
      <w:r w:rsidR="5477BFBD" w:rsidRPr="00E941CA">
        <w:rPr>
          <w:color w:val="000000" w:themeColor="text1"/>
        </w:rPr>
        <w:t>in Mount Orjen</w:t>
      </w:r>
      <w:r w:rsidR="6DB1C6FC">
        <w:rPr>
          <w:color w:val="000000" w:themeColor="text1"/>
        </w:rPr>
        <w:t xml:space="preserve">, </w:t>
      </w:r>
      <w:r w:rsidR="3C2C754E">
        <w:rPr>
          <w:color w:val="000000" w:themeColor="text1"/>
        </w:rPr>
        <w:t>although this</w:t>
      </w:r>
      <w:bookmarkStart w:id="13" w:name="_Hlk77874515"/>
      <w:r w:rsidR="4D2E830F">
        <w:rPr>
          <w:color w:val="000000" w:themeColor="text1"/>
        </w:rPr>
        <w:t xml:space="preserve"> reflected the </w:t>
      </w:r>
      <w:r w:rsidR="67FFA443" w:rsidRPr="00D40B4F">
        <w:rPr>
          <w:color w:val="000000" w:themeColor="text1"/>
        </w:rPr>
        <w:t xml:space="preserve">preferential transfer of sediment </w:t>
      </w:r>
      <w:r w:rsidR="7D6E537D">
        <w:rPr>
          <w:color w:val="000000" w:themeColor="text1"/>
        </w:rPr>
        <w:t xml:space="preserve">and meltwater </w:t>
      </w:r>
      <w:r w:rsidR="67FFA443" w:rsidRPr="00D40B4F">
        <w:rPr>
          <w:color w:val="000000" w:themeColor="text1"/>
        </w:rPr>
        <w:t xml:space="preserve">through subsurface karst networks and </w:t>
      </w:r>
      <w:r w:rsidR="67FFA443">
        <w:rPr>
          <w:color w:val="000000" w:themeColor="text1"/>
        </w:rPr>
        <w:t xml:space="preserve">increased </w:t>
      </w:r>
      <w:r w:rsidR="67FFA443" w:rsidRPr="00D40B4F">
        <w:rPr>
          <w:color w:val="000000" w:themeColor="text1"/>
        </w:rPr>
        <w:t xml:space="preserve">sediment </w:t>
      </w:r>
      <w:r w:rsidR="67FFA443" w:rsidRPr="00E941CA">
        <w:rPr>
          <w:color w:val="000000" w:themeColor="text1"/>
        </w:rPr>
        <w:t>storage in upland karst depressio</w:t>
      </w:r>
      <w:r w:rsidR="5477BFBD">
        <w:rPr>
          <w:color w:val="000000" w:themeColor="text1"/>
        </w:rPr>
        <w:t xml:space="preserve">ns </w:t>
      </w:r>
      <w:r w:rsidR="67FFA443" w:rsidRPr="00E941CA">
        <w:rPr>
          <w:color w:val="000000" w:themeColor="text1"/>
        </w:rPr>
        <w:t>(Adamson et al., 2014</w:t>
      </w:r>
      <w:r w:rsidR="67FFA443" w:rsidRPr="006F6BD4">
        <w:t>)</w:t>
      </w:r>
      <w:r w:rsidR="7D3D2545" w:rsidRPr="006F6BD4">
        <w:t>.</w:t>
      </w:r>
      <w:r w:rsidR="64810C60" w:rsidRPr="006F6BD4">
        <w:t xml:space="preserve"> </w:t>
      </w:r>
      <w:r w:rsidR="754E04D0">
        <w:t xml:space="preserve">Elsewhere in the Mediterranean, strong </w:t>
      </w:r>
      <w:r w:rsidR="0FC4583B" w:rsidRPr="006F6BD4">
        <w:t>glacial and fluvial system coupling</w:t>
      </w:r>
      <w:r w:rsidR="4799B917" w:rsidRPr="006F6BD4">
        <w:t xml:space="preserve"> </w:t>
      </w:r>
      <w:r w:rsidR="754E04D0">
        <w:t>in catchments</w:t>
      </w:r>
      <w:r w:rsidR="240ACC61">
        <w:t xml:space="preserve"> </w:t>
      </w:r>
      <w:r w:rsidR="754E04D0">
        <w:t xml:space="preserve">was linked to </w:t>
      </w:r>
      <w:r w:rsidR="240ACC61">
        <w:t xml:space="preserve">routing of </w:t>
      </w:r>
      <w:r w:rsidR="03D839D9">
        <w:t xml:space="preserve">meltwater and sediment through a </w:t>
      </w:r>
      <w:r w:rsidR="740CB459" w:rsidRPr="006F6BD4">
        <w:t>single valley</w:t>
      </w:r>
      <w:r w:rsidR="16C83FEA">
        <w:t xml:space="preserve"> system</w:t>
      </w:r>
      <w:r w:rsidR="3605B7A2">
        <w:t xml:space="preserve"> such as </w:t>
      </w:r>
      <w:r w:rsidR="396DAEBB">
        <w:t xml:space="preserve">in </w:t>
      </w:r>
      <w:r w:rsidR="3605B7A2">
        <w:t xml:space="preserve">the Vikos Canyon on the southern slopes of Mount Tymphi </w:t>
      </w:r>
      <w:r w:rsidR="33FFE71B">
        <w:t xml:space="preserve">in </w:t>
      </w:r>
      <w:r w:rsidR="7546AA9B">
        <w:t>N</w:t>
      </w:r>
      <w:r w:rsidR="33FFE71B">
        <w:t xml:space="preserve">orthern Greece </w:t>
      </w:r>
      <w:r w:rsidR="3605B7A2">
        <w:t>(Woodward et al. 2008; Allard et al. 2020)</w:t>
      </w:r>
      <w:r w:rsidR="7ECCBBC8">
        <w:t xml:space="preserve">. </w:t>
      </w:r>
      <w:r w:rsidR="71345E11">
        <w:t>I</w:t>
      </w:r>
      <w:r w:rsidR="54EBF677">
        <w:t xml:space="preserve">n </w:t>
      </w:r>
      <w:r w:rsidR="03D839D9">
        <w:t xml:space="preserve">the </w:t>
      </w:r>
      <w:r w:rsidR="2577A9EE">
        <w:t xml:space="preserve">southern Pyrenees, </w:t>
      </w:r>
      <w:r w:rsidR="37B64225">
        <w:t>OSL dates from</w:t>
      </w:r>
      <w:r w:rsidR="2B970689">
        <w:t xml:space="preserve"> </w:t>
      </w:r>
      <w:r w:rsidR="37B64225">
        <w:t xml:space="preserve">the </w:t>
      </w:r>
      <w:r w:rsidR="76CD89EB" w:rsidRPr="006F6BD4">
        <w:rPr>
          <w:shd w:val="clear" w:color="auto" w:fill="FFFFFF"/>
        </w:rPr>
        <w:t xml:space="preserve">Cinca </w:t>
      </w:r>
      <w:r w:rsidR="37B64225">
        <w:rPr>
          <w:shd w:val="clear" w:color="auto" w:fill="FFFFFF"/>
        </w:rPr>
        <w:t>river (178</w:t>
      </w:r>
      <w:r w:rsidR="286D6DFB">
        <w:rPr>
          <w:shd w:val="clear" w:color="auto" w:fill="FFFFFF"/>
        </w:rPr>
        <w:t xml:space="preserve"> </w:t>
      </w:r>
      <w:r w:rsidR="37B64225">
        <w:rPr>
          <w:rFonts w:ascii="Symbol" w:eastAsia="Symbol" w:hAnsi="Symbol" w:cs="Symbol"/>
          <w:shd w:val="clear" w:color="auto" w:fill="FFFFFF"/>
        </w:rPr>
        <w:t>±</w:t>
      </w:r>
      <w:r w:rsidR="286D6DFB">
        <w:rPr>
          <w:shd w:val="clear" w:color="auto" w:fill="FFFFFF"/>
        </w:rPr>
        <w:t xml:space="preserve"> 21 ka) </w:t>
      </w:r>
      <w:r w:rsidR="76CD89EB" w:rsidRPr="006F6BD4">
        <w:rPr>
          <w:shd w:val="clear" w:color="auto" w:fill="FFFFFF"/>
        </w:rPr>
        <w:t>and Gállego</w:t>
      </w:r>
      <w:r w:rsidR="046D23C9" w:rsidRPr="006F6BD4">
        <w:rPr>
          <w:shd w:val="clear" w:color="auto" w:fill="FFFFFF"/>
        </w:rPr>
        <w:t xml:space="preserve"> river </w:t>
      </w:r>
      <w:r w:rsidR="286D6DFB">
        <w:rPr>
          <w:shd w:val="clear" w:color="auto" w:fill="FFFFFF"/>
        </w:rPr>
        <w:t xml:space="preserve">(151 </w:t>
      </w:r>
      <w:r w:rsidR="286D6DFB">
        <w:rPr>
          <w:rFonts w:ascii="Symbol" w:eastAsia="Symbol" w:hAnsi="Symbol" w:cs="Symbol"/>
          <w:shd w:val="clear" w:color="auto" w:fill="FFFFFF"/>
        </w:rPr>
        <w:t>±</w:t>
      </w:r>
      <w:r w:rsidR="286D6DFB">
        <w:rPr>
          <w:shd w:val="clear" w:color="auto" w:fill="FFFFFF"/>
        </w:rPr>
        <w:t xml:space="preserve"> 11 ka) </w:t>
      </w:r>
      <w:r w:rsidR="046D23C9" w:rsidRPr="006F6BD4">
        <w:rPr>
          <w:shd w:val="clear" w:color="auto" w:fill="FFFFFF"/>
        </w:rPr>
        <w:t>basins</w:t>
      </w:r>
      <w:r w:rsidR="2577A9EE">
        <w:rPr>
          <w:shd w:val="clear" w:color="auto" w:fill="FFFFFF"/>
        </w:rPr>
        <w:t xml:space="preserve"> </w:t>
      </w:r>
      <w:r w:rsidR="12629370" w:rsidRPr="006F6BD4">
        <w:rPr>
          <w:shd w:val="clear" w:color="auto" w:fill="FFFFFF"/>
        </w:rPr>
        <w:t>(Lewis et al., 2009)</w:t>
      </w:r>
      <w:r w:rsidR="0B4E91F3" w:rsidRPr="006F6BD4">
        <w:rPr>
          <w:shd w:val="clear" w:color="auto" w:fill="FFFFFF"/>
        </w:rPr>
        <w:t>, and</w:t>
      </w:r>
      <w:r w:rsidR="7F032196">
        <w:rPr>
          <w:shd w:val="clear" w:color="auto" w:fill="FFFFFF"/>
        </w:rPr>
        <w:t xml:space="preserve"> a</w:t>
      </w:r>
      <w:r w:rsidR="0B4E91F3" w:rsidRPr="006F6BD4">
        <w:rPr>
          <w:shd w:val="clear" w:color="auto" w:fill="FFFFFF"/>
        </w:rPr>
        <w:t xml:space="preserve"> </w:t>
      </w:r>
      <w:r w:rsidR="2B970689" w:rsidRPr="00127F02">
        <w:rPr>
          <w:shd w:val="clear" w:color="auto" w:fill="FFFFFF"/>
          <w:vertAlign w:val="superscript"/>
        </w:rPr>
        <w:t>10</w:t>
      </w:r>
      <w:r w:rsidR="2B970689">
        <w:rPr>
          <w:shd w:val="clear" w:color="auto" w:fill="FFFFFF"/>
        </w:rPr>
        <w:t xml:space="preserve">Be </w:t>
      </w:r>
      <w:r w:rsidR="518C1F34">
        <w:rPr>
          <w:shd w:val="clear" w:color="auto" w:fill="FFFFFF"/>
        </w:rPr>
        <w:t xml:space="preserve">TCN </w:t>
      </w:r>
      <w:r w:rsidR="2B970689">
        <w:rPr>
          <w:shd w:val="clear" w:color="auto" w:fill="FFFFFF"/>
        </w:rPr>
        <w:t>exposure age</w:t>
      </w:r>
      <w:r w:rsidR="7F032196">
        <w:rPr>
          <w:shd w:val="clear" w:color="auto" w:fill="FFFFFF"/>
        </w:rPr>
        <w:t xml:space="preserve"> (</w:t>
      </w:r>
      <w:r w:rsidR="2B970689">
        <w:rPr>
          <w:shd w:val="clear" w:color="auto" w:fill="FFFFFF"/>
        </w:rPr>
        <w:t>138.8</w:t>
      </w:r>
      <w:r w:rsidR="37FA7F4F">
        <w:rPr>
          <w:shd w:val="clear" w:color="auto" w:fill="FFFFFF"/>
        </w:rPr>
        <w:t xml:space="preserve"> </w:t>
      </w:r>
      <w:r w:rsidR="2B970689" w:rsidRPr="00BC3277">
        <w:rPr>
          <w:sz w:val="22"/>
          <w:szCs w:val="22"/>
          <w:shd w:val="clear" w:color="auto" w:fill="FFFFFF"/>
        </w:rPr>
        <w:t>+4</w:t>
      </w:r>
      <w:r w:rsidR="03D839D9" w:rsidRPr="00BC3277">
        <w:rPr>
          <w:sz w:val="22"/>
          <w:szCs w:val="22"/>
          <w:shd w:val="clear" w:color="auto" w:fill="FFFFFF"/>
        </w:rPr>
        <w:t>.7</w:t>
      </w:r>
      <w:r w:rsidR="2B970689" w:rsidRPr="00BC3277">
        <w:rPr>
          <w:sz w:val="22"/>
          <w:szCs w:val="22"/>
          <w:shd w:val="clear" w:color="auto" w:fill="FFFFFF"/>
        </w:rPr>
        <w:t>6/-</w:t>
      </w:r>
      <w:r w:rsidR="03D839D9" w:rsidRPr="00BC3277">
        <w:rPr>
          <w:sz w:val="22"/>
          <w:szCs w:val="22"/>
          <w:shd w:val="clear" w:color="auto" w:fill="FFFFFF"/>
        </w:rPr>
        <w:t>22</w:t>
      </w:r>
      <w:r w:rsidR="2B970689" w:rsidRPr="00BC3277">
        <w:rPr>
          <w:sz w:val="22"/>
          <w:szCs w:val="22"/>
          <w:shd w:val="clear" w:color="auto" w:fill="FFFFFF"/>
        </w:rPr>
        <w:t>.</w:t>
      </w:r>
      <w:r w:rsidR="03D839D9" w:rsidRPr="00BC3277">
        <w:rPr>
          <w:sz w:val="22"/>
          <w:szCs w:val="22"/>
          <w:shd w:val="clear" w:color="auto" w:fill="FFFFFF"/>
        </w:rPr>
        <w:t>8</w:t>
      </w:r>
      <w:r w:rsidR="7F032196">
        <w:rPr>
          <w:shd w:val="clear" w:color="auto" w:fill="FFFFFF"/>
        </w:rPr>
        <w:t xml:space="preserve"> </w:t>
      </w:r>
      <w:r w:rsidR="2B970689">
        <w:rPr>
          <w:shd w:val="clear" w:color="auto" w:fill="FFFFFF"/>
        </w:rPr>
        <w:t>ka</w:t>
      </w:r>
      <w:r w:rsidR="7F032196">
        <w:rPr>
          <w:shd w:val="clear" w:color="auto" w:fill="FFFFFF"/>
        </w:rPr>
        <w:t>) f</w:t>
      </w:r>
      <w:r w:rsidR="2B970689">
        <w:rPr>
          <w:shd w:val="clear" w:color="auto" w:fill="FFFFFF"/>
        </w:rPr>
        <w:t>rom the Segre river</w:t>
      </w:r>
      <w:r w:rsidR="2577A9EE">
        <w:rPr>
          <w:shd w:val="clear" w:color="auto" w:fill="FFFFFF"/>
        </w:rPr>
        <w:t xml:space="preserve"> </w:t>
      </w:r>
      <w:r w:rsidR="2B970689">
        <w:rPr>
          <w:shd w:val="clear" w:color="auto" w:fill="FFFFFF"/>
        </w:rPr>
        <w:t>(Stange</w:t>
      </w:r>
      <w:r w:rsidR="63D0EE91" w:rsidRPr="006F6BD4">
        <w:rPr>
          <w:shd w:val="clear" w:color="auto" w:fill="FFFFFF"/>
        </w:rPr>
        <w:t xml:space="preserve"> et al., 201</w:t>
      </w:r>
      <w:r w:rsidR="243E5185">
        <w:rPr>
          <w:shd w:val="clear" w:color="auto" w:fill="FFFFFF"/>
        </w:rPr>
        <w:t>3</w:t>
      </w:r>
      <w:r w:rsidR="63D0EE91" w:rsidRPr="006F6BD4">
        <w:rPr>
          <w:shd w:val="clear" w:color="auto" w:fill="FFFFFF"/>
        </w:rPr>
        <w:t>)</w:t>
      </w:r>
      <w:r w:rsidR="518C1F34">
        <w:rPr>
          <w:shd w:val="clear" w:color="auto" w:fill="FFFFFF"/>
        </w:rPr>
        <w:t xml:space="preserve"> link major phases of aggradation </w:t>
      </w:r>
      <w:r w:rsidR="4011EBE5">
        <w:rPr>
          <w:shd w:val="clear" w:color="auto" w:fill="FFFFFF"/>
        </w:rPr>
        <w:t xml:space="preserve">to </w:t>
      </w:r>
      <w:r w:rsidR="7F032196">
        <w:rPr>
          <w:shd w:val="clear" w:color="auto" w:fill="FFFFFF"/>
        </w:rPr>
        <w:t xml:space="preserve">glacial activity during the </w:t>
      </w:r>
      <w:r w:rsidR="518C1F34">
        <w:rPr>
          <w:shd w:val="clear" w:color="auto" w:fill="FFFFFF"/>
        </w:rPr>
        <w:t xml:space="preserve">middle and later </w:t>
      </w:r>
      <w:r w:rsidR="0EDC433D">
        <w:t xml:space="preserve">phases </w:t>
      </w:r>
      <w:r w:rsidR="518C1F34">
        <w:rPr>
          <w:shd w:val="clear" w:color="auto" w:fill="FFFFFF"/>
        </w:rPr>
        <w:t xml:space="preserve">of </w:t>
      </w:r>
      <w:r w:rsidR="7CDDC55B">
        <w:t>the Vlasian Stage (</w:t>
      </w:r>
      <w:r w:rsidR="518C1F34">
        <w:rPr>
          <w:shd w:val="clear" w:color="auto" w:fill="FFFFFF"/>
        </w:rPr>
        <w:t>MIS 6</w:t>
      </w:r>
      <w:r w:rsidR="0D7FAF21">
        <w:t>)</w:t>
      </w:r>
      <w:r w:rsidR="518C1F34">
        <w:rPr>
          <w:shd w:val="clear" w:color="auto" w:fill="FFFFFF"/>
        </w:rPr>
        <w:t>.</w:t>
      </w:r>
      <w:r w:rsidR="42BDDBBF">
        <w:rPr>
          <w:shd w:val="clear" w:color="auto" w:fill="FFFFFF"/>
        </w:rPr>
        <w:t xml:space="preserve"> This </w:t>
      </w:r>
      <w:r w:rsidR="33FFE71B">
        <w:rPr>
          <w:shd w:val="clear" w:color="auto" w:fill="FFFFFF"/>
        </w:rPr>
        <w:t xml:space="preserve">cold stage </w:t>
      </w:r>
      <w:r w:rsidR="42BDDBBF">
        <w:rPr>
          <w:shd w:val="clear" w:color="auto" w:fill="FFFFFF"/>
        </w:rPr>
        <w:t xml:space="preserve">also witnessed </w:t>
      </w:r>
      <w:r w:rsidR="4D2E830F">
        <w:rPr>
          <w:shd w:val="clear" w:color="auto" w:fill="FFFFFF"/>
        </w:rPr>
        <w:t xml:space="preserve">significant </w:t>
      </w:r>
      <w:r w:rsidR="754F33AA">
        <w:rPr>
          <w:shd w:val="clear" w:color="auto" w:fill="FFFFFF"/>
        </w:rPr>
        <w:t xml:space="preserve">aggradation in </w:t>
      </w:r>
      <w:r w:rsidR="4D2E830F">
        <w:rPr>
          <w:shd w:val="clear" w:color="auto" w:fill="FFFFFF"/>
        </w:rPr>
        <w:t>non-glaciated catchments across the Mediterranean (Macklin et al., 2002)</w:t>
      </w:r>
      <w:r w:rsidR="754F33AA">
        <w:rPr>
          <w:shd w:val="clear" w:color="auto" w:fill="FFFFFF"/>
        </w:rPr>
        <w:t xml:space="preserve"> with significant volumes of sediment </w:t>
      </w:r>
      <w:r w:rsidR="04D47610">
        <w:rPr>
          <w:shd w:val="clear" w:color="auto" w:fill="FFFFFF"/>
        </w:rPr>
        <w:t xml:space="preserve">delivered to </w:t>
      </w:r>
      <w:r w:rsidR="754F33AA">
        <w:rPr>
          <w:shd w:val="clear" w:color="auto" w:fill="FFFFFF"/>
        </w:rPr>
        <w:t xml:space="preserve">valley floor </w:t>
      </w:r>
      <w:r w:rsidR="04D47610">
        <w:rPr>
          <w:shd w:val="clear" w:color="auto" w:fill="FFFFFF"/>
        </w:rPr>
        <w:t xml:space="preserve">areas in response to </w:t>
      </w:r>
      <w:r w:rsidR="05B222B9">
        <w:rPr>
          <w:shd w:val="clear" w:color="auto" w:fill="FFFFFF"/>
        </w:rPr>
        <w:t xml:space="preserve">reduced forest cover, </w:t>
      </w:r>
      <w:r w:rsidR="57074A89">
        <w:rPr>
          <w:shd w:val="clear" w:color="auto" w:fill="FFFFFF"/>
        </w:rPr>
        <w:t>in</w:t>
      </w:r>
      <w:r w:rsidR="754F33AA">
        <w:rPr>
          <w:shd w:val="clear" w:color="auto" w:fill="FFFFFF"/>
        </w:rPr>
        <w:t xml:space="preserve">creased denudation rates, </w:t>
      </w:r>
      <w:r w:rsidR="57074A89">
        <w:rPr>
          <w:shd w:val="clear" w:color="auto" w:fill="FFFFFF"/>
        </w:rPr>
        <w:t xml:space="preserve">stronger hillslope-river channel coupling, and </w:t>
      </w:r>
      <w:r w:rsidR="665BF3BA">
        <w:rPr>
          <w:shd w:val="clear" w:color="auto" w:fill="FFFFFF"/>
        </w:rPr>
        <w:t xml:space="preserve">more frequent flood events </w:t>
      </w:r>
      <w:r w:rsidR="7BE0C832">
        <w:rPr>
          <w:shd w:val="clear" w:color="auto" w:fill="FFFFFF"/>
        </w:rPr>
        <w:t>(</w:t>
      </w:r>
      <w:r w:rsidR="77FBDBFB">
        <w:rPr>
          <w:shd w:val="clear" w:color="auto" w:fill="FFFFFF"/>
        </w:rPr>
        <w:t xml:space="preserve">e.g. Fuller et al., 1998; </w:t>
      </w:r>
      <w:r w:rsidR="755961D6">
        <w:rPr>
          <w:shd w:val="clear" w:color="auto" w:fill="FFFFFF"/>
        </w:rPr>
        <w:t>Rowan et al., 2000</w:t>
      </w:r>
      <w:r w:rsidR="77FBDBFB">
        <w:rPr>
          <w:shd w:val="clear" w:color="auto" w:fill="FFFFFF"/>
        </w:rPr>
        <w:t xml:space="preserve">; </w:t>
      </w:r>
      <w:r w:rsidR="755961D6">
        <w:rPr>
          <w:shd w:val="clear" w:color="auto" w:fill="FFFFFF"/>
        </w:rPr>
        <w:t>Pope et al., 20</w:t>
      </w:r>
      <w:r w:rsidR="6CD62A3A">
        <w:rPr>
          <w:shd w:val="clear" w:color="auto" w:fill="FFFFFF"/>
        </w:rPr>
        <w:t>08</w:t>
      </w:r>
      <w:r w:rsidR="345F7D71">
        <w:rPr>
          <w:shd w:val="clear" w:color="auto" w:fill="FFFFFF"/>
        </w:rPr>
        <w:t>; Macklin and Woodward, 2009</w:t>
      </w:r>
      <w:r w:rsidR="755961D6">
        <w:rPr>
          <w:shd w:val="clear" w:color="auto" w:fill="FFFFFF"/>
        </w:rPr>
        <w:t xml:space="preserve">). </w:t>
      </w:r>
      <w:r w:rsidR="518C1F34">
        <w:rPr>
          <w:shd w:val="clear" w:color="auto" w:fill="FFFFFF"/>
        </w:rPr>
        <w:t xml:space="preserve"> </w:t>
      </w:r>
      <w:r w:rsidR="63D0EE91" w:rsidRPr="006F6BD4">
        <w:rPr>
          <w:shd w:val="clear" w:color="auto" w:fill="FFFFFF"/>
        </w:rPr>
        <w:t xml:space="preserve"> </w:t>
      </w:r>
    </w:p>
    <w:p w14:paraId="5FA6E5C1" w14:textId="77777777" w:rsidR="00CE76C2" w:rsidRDefault="00CE76C2" w:rsidP="00657F0E">
      <w:pPr>
        <w:tabs>
          <w:tab w:val="left" w:pos="6663"/>
        </w:tabs>
        <w:spacing w:line="480" w:lineRule="auto"/>
        <w:mirrorIndents/>
        <w:rPr>
          <w:color w:val="000000" w:themeColor="text1"/>
        </w:rPr>
      </w:pPr>
    </w:p>
    <w:p w14:paraId="00B3FC1C" w14:textId="36F16B45" w:rsidR="009E372E" w:rsidRDefault="00CE76C2" w:rsidP="00657F0E">
      <w:pPr>
        <w:tabs>
          <w:tab w:val="left" w:pos="6663"/>
        </w:tabs>
        <w:spacing w:line="480" w:lineRule="auto"/>
        <w:mirrorIndents/>
        <w:rPr>
          <w:shd w:val="clear" w:color="auto" w:fill="FFFFFF"/>
        </w:rPr>
      </w:pPr>
      <w:r>
        <w:rPr>
          <w:color w:val="000000" w:themeColor="text1"/>
        </w:rPr>
        <w:t>The</w:t>
      </w:r>
      <w:r w:rsidR="00E42510">
        <w:rPr>
          <w:color w:val="000000" w:themeColor="text1"/>
        </w:rPr>
        <w:t xml:space="preserve"> retreat of ice from </w:t>
      </w:r>
      <w:r w:rsidR="00393E1D">
        <w:rPr>
          <w:color w:val="000000" w:themeColor="text1"/>
        </w:rPr>
        <w:t xml:space="preserve">the </w:t>
      </w:r>
      <w:r w:rsidR="00E42510">
        <w:rPr>
          <w:color w:val="000000" w:themeColor="text1"/>
        </w:rPr>
        <w:t xml:space="preserve">Neraidhorachi plateau </w:t>
      </w:r>
      <w:r w:rsidR="3B91CE19">
        <w:rPr>
          <w:color w:val="000000" w:themeColor="text1"/>
        </w:rPr>
        <w:t xml:space="preserve">at the start of the </w:t>
      </w:r>
      <w:r w:rsidR="00C20FB3">
        <w:rPr>
          <w:color w:val="000000" w:themeColor="text1"/>
        </w:rPr>
        <w:t xml:space="preserve">last cold stage </w:t>
      </w:r>
      <w:r w:rsidR="009338D1">
        <w:rPr>
          <w:color w:val="000000" w:themeColor="text1"/>
        </w:rPr>
        <w:t>(</w:t>
      </w:r>
      <w:r w:rsidR="2CDDEC7B" w:rsidRPr="1FF047EE">
        <w:rPr>
          <w:color w:val="000000" w:themeColor="text1"/>
        </w:rPr>
        <w:t xml:space="preserve">early Tymphian Stage; </w:t>
      </w:r>
      <w:r w:rsidR="009338D1">
        <w:rPr>
          <w:color w:val="000000" w:themeColor="text1"/>
        </w:rPr>
        <w:t xml:space="preserve">MIS </w:t>
      </w:r>
      <w:r w:rsidR="00C954AF">
        <w:rPr>
          <w:color w:val="000000" w:themeColor="text1"/>
        </w:rPr>
        <w:t>5</w:t>
      </w:r>
      <w:r w:rsidR="009338D1">
        <w:rPr>
          <w:color w:val="000000" w:themeColor="text1"/>
        </w:rPr>
        <w:t>d to 4)</w:t>
      </w:r>
      <w:r w:rsidR="005E7FEC">
        <w:rPr>
          <w:color w:val="000000" w:themeColor="text1"/>
        </w:rPr>
        <w:t xml:space="preserve"> </w:t>
      </w:r>
      <w:r w:rsidR="005E7FEC" w:rsidRPr="1FF047EE">
        <w:rPr>
          <w:rFonts w:eastAsiaTheme="minorEastAsia"/>
          <w:lang w:eastAsia="en-US"/>
        </w:rPr>
        <w:t xml:space="preserve">coincided with the transition to </w:t>
      </w:r>
      <w:r w:rsidR="00A364DB" w:rsidRPr="1FF047EE">
        <w:rPr>
          <w:rFonts w:eastAsiaTheme="minorEastAsia"/>
          <w:lang w:eastAsia="en-US"/>
        </w:rPr>
        <w:t xml:space="preserve">very weak coupling. </w:t>
      </w:r>
      <w:r w:rsidR="50F6FC22" w:rsidRPr="1FF047EE">
        <w:rPr>
          <w:rFonts w:eastAsiaTheme="minorEastAsia"/>
          <w:lang w:eastAsia="en-US"/>
        </w:rPr>
        <w:t>Apart from</w:t>
      </w:r>
      <w:r w:rsidR="00A364DB" w:rsidRPr="1FF047EE">
        <w:rPr>
          <w:rFonts w:eastAsiaTheme="minorEastAsia"/>
          <w:lang w:eastAsia="en-US"/>
        </w:rPr>
        <w:t xml:space="preserve"> </w:t>
      </w:r>
      <w:r w:rsidR="001A4914" w:rsidRPr="1FF047EE">
        <w:rPr>
          <w:rFonts w:eastAsiaTheme="minorEastAsia"/>
          <w:lang w:eastAsia="en-US"/>
        </w:rPr>
        <w:t xml:space="preserve">the </w:t>
      </w:r>
      <w:r w:rsidR="00E958B0">
        <w:rPr>
          <w:color w:val="000000" w:themeColor="text1"/>
        </w:rPr>
        <w:t xml:space="preserve">Spanolakos valley, </w:t>
      </w:r>
      <w:r w:rsidR="00B94545">
        <w:rPr>
          <w:color w:val="000000" w:themeColor="text1"/>
        </w:rPr>
        <w:t xml:space="preserve">deposition </w:t>
      </w:r>
      <w:r w:rsidR="00C82A8F">
        <w:rPr>
          <w:color w:val="000000" w:themeColor="text1"/>
        </w:rPr>
        <w:t xml:space="preserve">events </w:t>
      </w:r>
      <w:r w:rsidR="009338D1">
        <w:rPr>
          <w:color w:val="000000" w:themeColor="text1"/>
        </w:rPr>
        <w:t>w</w:t>
      </w:r>
      <w:r w:rsidR="00B94545">
        <w:rPr>
          <w:color w:val="000000" w:themeColor="text1"/>
        </w:rPr>
        <w:t>ithin the valley network</w:t>
      </w:r>
      <w:r w:rsidR="00C82A8F">
        <w:rPr>
          <w:color w:val="000000" w:themeColor="text1"/>
        </w:rPr>
        <w:t xml:space="preserve"> cannot be differentiated on morphological grounds </w:t>
      </w:r>
      <w:r w:rsidR="009E372E">
        <w:rPr>
          <w:color w:val="000000" w:themeColor="text1"/>
        </w:rPr>
        <w:t xml:space="preserve">with sediments </w:t>
      </w:r>
      <w:r w:rsidR="001A4914">
        <w:rPr>
          <w:color w:val="000000" w:themeColor="text1"/>
        </w:rPr>
        <w:t xml:space="preserve">very </w:t>
      </w:r>
      <w:r w:rsidR="009E372E">
        <w:rPr>
          <w:color w:val="000000" w:themeColor="text1"/>
        </w:rPr>
        <w:t xml:space="preserve">likely to have been </w:t>
      </w:r>
      <w:r w:rsidR="00CD17C0">
        <w:t>rework</w:t>
      </w:r>
      <w:r w:rsidR="009E372E">
        <w:t>ed</w:t>
      </w:r>
      <w:r w:rsidR="00CD17C0">
        <w:t xml:space="preserve"> </w:t>
      </w:r>
      <w:r w:rsidR="003F3830">
        <w:t xml:space="preserve">by </w:t>
      </w:r>
      <w:r w:rsidR="00FA441B">
        <w:t xml:space="preserve">later flood events </w:t>
      </w:r>
      <w:r w:rsidR="00B94545">
        <w:t>(</w:t>
      </w:r>
      <w:r w:rsidR="00045E0D">
        <w:t>Pope et al. 1995; Woodward et al., 2008</w:t>
      </w:r>
      <w:r w:rsidR="00B102D7">
        <w:t>)</w:t>
      </w:r>
      <w:r w:rsidR="00534CA2">
        <w:t xml:space="preserve"> (Fig. 5C)</w:t>
      </w:r>
      <w:r w:rsidR="00B102D7">
        <w:t xml:space="preserve">. </w:t>
      </w:r>
      <w:r w:rsidR="00EC5C82">
        <w:t xml:space="preserve">In </w:t>
      </w:r>
      <w:r w:rsidR="00835F6B">
        <w:t xml:space="preserve">the </w:t>
      </w:r>
      <w:r w:rsidR="00EC5C82">
        <w:t xml:space="preserve">Spanolakos valley, </w:t>
      </w:r>
      <w:r w:rsidR="00835F6B">
        <w:t xml:space="preserve">the </w:t>
      </w:r>
      <w:r w:rsidR="00B53B50">
        <w:t xml:space="preserve">warming </w:t>
      </w:r>
      <w:r w:rsidR="757D9249">
        <w:t xml:space="preserve">that accompanied the Eemian Stage interglacial </w:t>
      </w:r>
      <w:r w:rsidR="00B53B50">
        <w:t xml:space="preserve">resulted in the partial reworking of a </w:t>
      </w:r>
      <w:r w:rsidR="009B1E11">
        <w:rPr>
          <w:color w:val="000000" w:themeColor="text1"/>
        </w:rPr>
        <w:t xml:space="preserve">moraine </w:t>
      </w:r>
      <w:r w:rsidR="00E44A37">
        <w:rPr>
          <w:color w:val="000000" w:themeColor="text1"/>
        </w:rPr>
        <w:t xml:space="preserve">of MIS 6 age </w:t>
      </w:r>
      <w:r w:rsidR="00B53B50">
        <w:rPr>
          <w:color w:val="000000" w:themeColor="text1"/>
        </w:rPr>
        <w:t xml:space="preserve">and </w:t>
      </w:r>
      <w:r w:rsidR="005E7FEC">
        <w:rPr>
          <w:color w:val="000000" w:themeColor="text1"/>
        </w:rPr>
        <w:t xml:space="preserve">concomitant </w:t>
      </w:r>
      <w:r w:rsidR="00B53B50">
        <w:rPr>
          <w:color w:val="000000" w:themeColor="text1"/>
        </w:rPr>
        <w:t xml:space="preserve">fine-grained deposition on the upper fan complex. </w:t>
      </w:r>
      <w:r w:rsidR="00035994">
        <w:rPr>
          <w:color w:val="000000" w:themeColor="text1"/>
        </w:rPr>
        <w:t xml:space="preserve">This was </w:t>
      </w:r>
      <w:r w:rsidR="00EE7798">
        <w:rPr>
          <w:color w:val="000000" w:themeColor="text1"/>
        </w:rPr>
        <w:t>followe</w:t>
      </w:r>
      <w:r w:rsidR="001B7CF6">
        <w:rPr>
          <w:color w:val="000000" w:themeColor="text1"/>
        </w:rPr>
        <w:t>d by</w:t>
      </w:r>
      <w:r w:rsidR="00035994">
        <w:rPr>
          <w:color w:val="000000" w:themeColor="text1"/>
        </w:rPr>
        <w:t xml:space="preserve"> </w:t>
      </w:r>
      <w:r w:rsidR="00B53B50">
        <w:rPr>
          <w:color w:val="000000" w:themeColor="text1"/>
        </w:rPr>
        <w:t xml:space="preserve">the </w:t>
      </w:r>
      <w:r w:rsidR="00035994">
        <w:rPr>
          <w:color w:val="000000" w:themeColor="text1"/>
        </w:rPr>
        <w:t xml:space="preserve">deposition of </w:t>
      </w:r>
      <w:r w:rsidR="00035994" w:rsidRPr="1FF047EE">
        <w:rPr>
          <w:rFonts w:eastAsiaTheme="minorEastAsia"/>
          <w:lang w:eastAsia="en-US"/>
        </w:rPr>
        <w:t xml:space="preserve">gravels and colluvium on the upper fan during MIS 5d and MIS 5b, and </w:t>
      </w:r>
      <w:r w:rsidR="006D2029" w:rsidRPr="1FF047EE">
        <w:rPr>
          <w:rFonts w:eastAsiaTheme="minorEastAsia"/>
          <w:lang w:eastAsia="en-US"/>
        </w:rPr>
        <w:t xml:space="preserve">minor </w:t>
      </w:r>
      <w:r w:rsidR="00B53B50" w:rsidRPr="1FF047EE">
        <w:rPr>
          <w:rFonts w:eastAsiaTheme="minorEastAsia"/>
          <w:lang w:eastAsia="en-US"/>
        </w:rPr>
        <w:t xml:space="preserve">deposition </w:t>
      </w:r>
      <w:r w:rsidR="00322941" w:rsidRPr="1FF047EE">
        <w:rPr>
          <w:rFonts w:eastAsiaTheme="minorEastAsia"/>
          <w:lang w:eastAsia="en-US"/>
        </w:rPr>
        <w:t xml:space="preserve">of </w:t>
      </w:r>
      <w:r w:rsidR="00B53B50" w:rsidRPr="1FF047EE">
        <w:rPr>
          <w:rFonts w:eastAsiaTheme="minorEastAsia"/>
          <w:lang w:eastAsia="en-US"/>
        </w:rPr>
        <w:t xml:space="preserve">sands and </w:t>
      </w:r>
      <w:r w:rsidR="00035994" w:rsidRPr="1FF047EE">
        <w:rPr>
          <w:rFonts w:eastAsiaTheme="minorEastAsia"/>
          <w:lang w:eastAsia="en-US"/>
        </w:rPr>
        <w:t>gravels</w:t>
      </w:r>
      <w:r w:rsidR="00E9508E" w:rsidRPr="1FF047EE">
        <w:rPr>
          <w:rFonts w:eastAsiaTheme="minorEastAsia"/>
          <w:lang w:eastAsia="en-US"/>
        </w:rPr>
        <w:t xml:space="preserve"> </w:t>
      </w:r>
      <w:r w:rsidR="00035994" w:rsidRPr="1FF047EE">
        <w:rPr>
          <w:rFonts w:eastAsiaTheme="minorEastAsia"/>
          <w:lang w:eastAsia="en-US"/>
        </w:rPr>
        <w:t xml:space="preserve">downstream of </w:t>
      </w:r>
      <w:r w:rsidR="002D1E2F" w:rsidRPr="1FF047EE">
        <w:rPr>
          <w:rFonts w:eastAsiaTheme="minorEastAsia"/>
          <w:lang w:eastAsia="en-US"/>
        </w:rPr>
        <w:t xml:space="preserve">a </w:t>
      </w:r>
      <w:r w:rsidR="00035994" w:rsidRPr="1FF047EE">
        <w:rPr>
          <w:rFonts w:eastAsiaTheme="minorEastAsia"/>
          <w:lang w:eastAsia="en-US"/>
        </w:rPr>
        <w:t>latero-terminal moraine</w:t>
      </w:r>
      <w:bookmarkEnd w:id="13"/>
      <w:r w:rsidR="00B53B50" w:rsidRPr="1FF047EE">
        <w:rPr>
          <w:rFonts w:eastAsiaTheme="minorEastAsia"/>
          <w:lang w:eastAsia="en-US"/>
        </w:rPr>
        <w:t xml:space="preserve"> during </w:t>
      </w:r>
      <w:r w:rsidR="00B102D7" w:rsidRPr="1FF047EE">
        <w:rPr>
          <w:rFonts w:eastAsiaTheme="minorEastAsia"/>
          <w:lang w:eastAsia="en-US"/>
        </w:rPr>
        <w:t>MIS</w:t>
      </w:r>
      <w:r w:rsidR="001B7CF6" w:rsidRPr="1FF047EE">
        <w:rPr>
          <w:rFonts w:eastAsiaTheme="minorEastAsia"/>
          <w:lang w:eastAsia="en-US"/>
        </w:rPr>
        <w:t xml:space="preserve"> 4</w:t>
      </w:r>
      <w:r w:rsidR="00035994" w:rsidRPr="1FF047EE">
        <w:rPr>
          <w:rFonts w:eastAsiaTheme="minorEastAsia"/>
          <w:lang w:eastAsia="en-US"/>
        </w:rPr>
        <w:t>. These events</w:t>
      </w:r>
      <w:r w:rsidR="002D1E2F" w:rsidRPr="1FF047EE">
        <w:rPr>
          <w:rFonts w:eastAsiaTheme="minorEastAsia"/>
          <w:lang w:eastAsia="en-US"/>
        </w:rPr>
        <w:t xml:space="preserve"> </w:t>
      </w:r>
      <w:r w:rsidR="00E9508E" w:rsidRPr="1FF047EE">
        <w:rPr>
          <w:rFonts w:eastAsiaTheme="minorEastAsia"/>
          <w:lang w:eastAsia="en-US"/>
        </w:rPr>
        <w:t xml:space="preserve">represent </w:t>
      </w:r>
      <w:r w:rsidR="00C60D4D" w:rsidRPr="1FF047EE">
        <w:rPr>
          <w:rFonts w:eastAsiaTheme="minorEastAsia"/>
          <w:lang w:eastAsia="en-US"/>
        </w:rPr>
        <w:t xml:space="preserve">the </w:t>
      </w:r>
      <w:r w:rsidR="001B7CF6" w:rsidRPr="1FF047EE">
        <w:rPr>
          <w:rFonts w:eastAsiaTheme="minorEastAsia"/>
          <w:lang w:eastAsia="en-US"/>
        </w:rPr>
        <w:t>p</w:t>
      </w:r>
      <w:r w:rsidR="006B5C86" w:rsidRPr="1FF047EE">
        <w:rPr>
          <w:rFonts w:eastAsiaTheme="minorEastAsia"/>
          <w:lang w:eastAsia="en-US"/>
        </w:rPr>
        <w:t xml:space="preserve">araglacial </w:t>
      </w:r>
      <w:r w:rsidR="001B7CF6" w:rsidRPr="1FF047EE">
        <w:rPr>
          <w:rFonts w:eastAsiaTheme="minorEastAsia"/>
          <w:lang w:eastAsia="en-US"/>
        </w:rPr>
        <w:t>redistribution of glacial</w:t>
      </w:r>
      <w:r w:rsidR="00EC5C82" w:rsidRPr="1FF047EE">
        <w:rPr>
          <w:rFonts w:eastAsiaTheme="minorEastAsia"/>
          <w:lang w:eastAsia="en-US"/>
        </w:rPr>
        <w:t xml:space="preserve">ly prepared </w:t>
      </w:r>
      <w:r w:rsidR="001B7CF6" w:rsidRPr="1FF047EE">
        <w:rPr>
          <w:rFonts w:eastAsiaTheme="minorEastAsia"/>
          <w:lang w:eastAsia="en-US"/>
        </w:rPr>
        <w:t>sediments</w:t>
      </w:r>
      <w:r w:rsidR="005E7FEC" w:rsidRPr="1FF047EE">
        <w:rPr>
          <w:rFonts w:eastAsiaTheme="minorEastAsia"/>
          <w:lang w:eastAsia="en-US"/>
        </w:rPr>
        <w:t xml:space="preserve"> (Ballantyne, 2002) </w:t>
      </w:r>
      <w:r w:rsidR="00220455" w:rsidRPr="1FF047EE">
        <w:rPr>
          <w:rFonts w:eastAsiaTheme="minorEastAsia"/>
          <w:lang w:eastAsia="en-US"/>
        </w:rPr>
        <w:t xml:space="preserve">and demonstrate the importance of </w:t>
      </w:r>
      <w:r w:rsidR="00F92B4C" w:rsidRPr="1FF047EE">
        <w:rPr>
          <w:rFonts w:eastAsiaTheme="minorEastAsia"/>
          <w:lang w:eastAsia="en-US"/>
        </w:rPr>
        <w:t xml:space="preserve">the big </w:t>
      </w:r>
      <w:r w:rsidR="00220455" w:rsidRPr="1FF047EE">
        <w:rPr>
          <w:rFonts w:eastAsiaTheme="minorEastAsia"/>
          <w:lang w:eastAsia="en-US"/>
        </w:rPr>
        <w:t>Middle Pleistocene glaciations in delivering sediment</w:t>
      </w:r>
      <w:r w:rsidR="00B72957" w:rsidRPr="1FF047EE">
        <w:rPr>
          <w:rFonts w:eastAsiaTheme="minorEastAsia"/>
          <w:lang w:eastAsia="en-US"/>
        </w:rPr>
        <w:t xml:space="preserve"> </w:t>
      </w:r>
      <w:r w:rsidR="00220455" w:rsidRPr="1FF047EE">
        <w:rPr>
          <w:rFonts w:eastAsiaTheme="minorEastAsia"/>
          <w:lang w:eastAsia="en-US"/>
        </w:rPr>
        <w:t xml:space="preserve">to catchment headwaters </w:t>
      </w:r>
      <w:r w:rsidR="009D2230" w:rsidRPr="1FF047EE">
        <w:rPr>
          <w:rFonts w:eastAsiaTheme="minorEastAsia"/>
          <w:lang w:eastAsia="en-US"/>
        </w:rPr>
        <w:t xml:space="preserve">and reaches further downstream </w:t>
      </w:r>
      <w:r w:rsidR="00220455" w:rsidRPr="1FF047EE">
        <w:rPr>
          <w:rFonts w:eastAsiaTheme="minorEastAsia"/>
          <w:lang w:eastAsia="en-US"/>
        </w:rPr>
        <w:t>(</w:t>
      </w:r>
      <w:r w:rsidR="00322941" w:rsidRPr="1FF047EE">
        <w:rPr>
          <w:rFonts w:eastAsiaTheme="minorEastAsia"/>
          <w:lang w:eastAsia="en-US"/>
        </w:rPr>
        <w:t>Woodward et al.,</w:t>
      </w:r>
      <w:r w:rsidR="008C78B7" w:rsidRPr="1FF047EE">
        <w:rPr>
          <w:rFonts w:eastAsiaTheme="minorEastAsia"/>
          <w:lang w:eastAsia="en-US"/>
        </w:rPr>
        <w:t xml:space="preserve"> </w:t>
      </w:r>
      <w:r w:rsidR="00322941" w:rsidRPr="1FF047EE">
        <w:rPr>
          <w:rFonts w:eastAsiaTheme="minorEastAsia"/>
          <w:lang w:eastAsia="en-US"/>
        </w:rPr>
        <w:t>2</w:t>
      </w:r>
      <w:r w:rsidR="00220455" w:rsidRPr="1FF047EE">
        <w:rPr>
          <w:rFonts w:eastAsiaTheme="minorEastAsia"/>
          <w:lang w:eastAsia="en-US"/>
        </w:rPr>
        <w:t>008</w:t>
      </w:r>
      <w:r w:rsidR="00322941" w:rsidRPr="1FF047EE">
        <w:rPr>
          <w:rFonts w:eastAsiaTheme="minorEastAsia"/>
          <w:lang w:eastAsia="en-US"/>
        </w:rPr>
        <w:t>)</w:t>
      </w:r>
      <w:r w:rsidR="00C60D4D" w:rsidRPr="1FF047EE">
        <w:rPr>
          <w:rFonts w:eastAsiaTheme="minorEastAsia"/>
          <w:lang w:eastAsia="en-US"/>
        </w:rPr>
        <w:t xml:space="preserve">. </w:t>
      </w:r>
      <w:r w:rsidR="00617F40" w:rsidRPr="1FF047EE">
        <w:rPr>
          <w:rFonts w:eastAsiaTheme="minorEastAsia"/>
          <w:lang w:eastAsia="en-US"/>
        </w:rPr>
        <w:t xml:space="preserve">The </w:t>
      </w:r>
      <w:r w:rsidR="000B70E6" w:rsidRPr="1FF047EE">
        <w:rPr>
          <w:rFonts w:eastAsiaTheme="minorEastAsia"/>
          <w:lang w:eastAsia="en-US"/>
        </w:rPr>
        <w:t xml:space="preserve">weak </w:t>
      </w:r>
      <w:r w:rsidR="00617F40" w:rsidRPr="1FF047EE">
        <w:rPr>
          <w:rFonts w:eastAsiaTheme="minorEastAsia"/>
          <w:lang w:eastAsia="en-US"/>
        </w:rPr>
        <w:t xml:space="preserve">system coupling and dominance of paraglacial aggradation </w:t>
      </w:r>
      <w:r w:rsidR="000B70E6" w:rsidRPr="1FF047EE">
        <w:rPr>
          <w:rFonts w:eastAsiaTheme="minorEastAsia"/>
          <w:lang w:eastAsia="en-US"/>
        </w:rPr>
        <w:t xml:space="preserve">in </w:t>
      </w:r>
      <w:r w:rsidR="00B82072" w:rsidRPr="1FF047EE">
        <w:rPr>
          <w:rFonts w:eastAsiaTheme="minorEastAsia"/>
          <w:lang w:eastAsia="en-US"/>
        </w:rPr>
        <w:t xml:space="preserve">gorge </w:t>
      </w:r>
      <w:r w:rsidR="000B70E6" w:rsidRPr="1FF047EE">
        <w:rPr>
          <w:rFonts w:eastAsiaTheme="minorEastAsia"/>
          <w:lang w:eastAsia="en-US"/>
        </w:rPr>
        <w:t>systems draining Chelmos provide</w:t>
      </w:r>
      <w:r w:rsidR="008C78B7" w:rsidRPr="1FF047EE">
        <w:rPr>
          <w:rFonts w:eastAsiaTheme="minorEastAsia"/>
          <w:lang w:eastAsia="en-US"/>
        </w:rPr>
        <w:t>s</w:t>
      </w:r>
      <w:r w:rsidR="000B70E6" w:rsidRPr="1FF047EE">
        <w:rPr>
          <w:rFonts w:eastAsiaTheme="minorEastAsia"/>
          <w:lang w:eastAsia="en-US"/>
        </w:rPr>
        <w:t xml:space="preserve"> a stark contrast to </w:t>
      </w:r>
      <w:r w:rsidR="00C07976" w:rsidRPr="1FF047EE">
        <w:rPr>
          <w:rFonts w:eastAsiaTheme="minorEastAsia"/>
          <w:lang w:eastAsia="en-US"/>
        </w:rPr>
        <w:t xml:space="preserve">the behaviour of </w:t>
      </w:r>
      <w:r w:rsidR="000B70E6" w:rsidRPr="1FF047EE">
        <w:rPr>
          <w:rFonts w:eastAsiaTheme="minorEastAsia"/>
          <w:lang w:eastAsia="en-US"/>
        </w:rPr>
        <w:t xml:space="preserve">southern </w:t>
      </w:r>
      <w:r w:rsidR="009E372E">
        <w:t>Pyren</w:t>
      </w:r>
      <w:r w:rsidR="00C07976">
        <w:t>ean rivers during MIS 5</w:t>
      </w:r>
      <w:r w:rsidR="009E372E">
        <w:t>.</w:t>
      </w:r>
      <w:r w:rsidR="008C78B7">
        <w:t xml:space="preserve"> </w:t>
      </w:r>
      <w:r w:rsidR="00C07976">
        <w:t xml:space="preserve">Thermoluminescence and </w:t>
      </w:r>
      <w:r w:rsidR="009E372E">
        <w:t xml:space="preserve">OSL dates from </w:t>
      </w:r>
      <w:r w:rsidR="008C78B7">
        <w:t xml:space="preserve">the </w:t>
      </w:r>
      <w:r w:rsidR="009E372E">
        <w:t xml:space="preserve">Le Formosa </w:t>
      </w:r>
      <w:r w:rsidR="009E372E">
        <w:rPr>
          <w:shd w:val="clear" w:color="auto" w:fill="FFFFFF"/>
        </w:rPr>
        <w:t xml:space="preserve">river (106 </w:t>
      </w:r>
      <w:r w:rsidR="009E372E">
        <w:rPr>
          <w:rFonts w:ascii="Symbol" w:eastAsia="Symbol" w:hAnsi="Symbol" w:cs="Symbol"/>
          <w:shd w:val="clear" w:color="auto" w:fill="FFFFFF"/>
        </w:rPr>
        <w:t>±</w:t>
      </w:r>
      <w:r w:rsidR="009E372E">
        <w:rPr>
          <w:shd w:val="clear" w:color="auto" w:fill="FFFFFF"/>
        </w:rPr>
        <w:t xml:space="preserve"> 12 ka) (Pe</w:t>
      </w:r>
      <w:r w:rsidR="00D93049" w:rsidRPr="005468D5">
        <w:t>ñ</w:t>
      </w:r>
      <w:r w:rsidR="009E372E">
        <w:rPr>
          <w:shd w:val="clear" w:color="auto" w:fill="FFFFFF"/>
        </w:rPr>
        <w:t>a et al., 2004)</w:t>
      </w:r>
      <w:r w:rsidR="008C78B7">
        <w:rPr>
          <w:shd w:val="clear" w:color="auto" w:fill="FFFFFF"/>
        </w:rPr>
        <w:t xml:space="preserve">, </w:t>
      </w:r>
      <w:r w:rsidR="009E372E">
        <w:rPr>
          <w:shd w:val="clear" w:color="auto" w:fill="FFFFFF"/>
        </w:rPr>
        <w:t>Segre rive</w:t>
      </w:r>
      <w:r w:rsidR="00C07976">
        <w:rPr>
          <w:shd w:val="clear" w:color="auto" w:fill="FFFFFF"/>
        </w:rPr>
        <w:t>r</w:t>
      </w:r>
      <w:r w:rsidR="009E372E">
        <w:rPr>
          <w:shd w:val="clear" w:color="auto" w:fill="FFFFFF"/>
        </w:rPr>
        <w:t xml:space="preserve"> (104.4 </w:t>
      </w:r>
      <w:r w:rsidR="00C07976">
        <w:rPr>
          <w:shd w:val="clear" w:color="auto" w:fill="FFFFFF"/>
        </w:rPr>
        <w:t>ka</w:t>
      </w:r>
      <w:r w:rsidR="009E372E">
        <w:rPr>
          <w:shd w:val="clear" w:color="auto" w:fill="FFFFFF"/>
        </w:rPr>
        <w:t>)</w:t>
      </w:r>
      <w:r w:rsidR="00C07976">
        <w:rPr>
          <w:shd w:val="clear" w:color="auto" w:fill="FFFFFF"/>
        </w:rPr>
        <w:t xml:space="preserve"> </w:t>
      </w:r>
      <w:r w:rsidR="009E372E" w:rsidRPr="006F6BD4">
        <w:rPr>
          <w:shd w:val="clear" w:color="auto" w:fill="FFFFFF"/>
        </w:rPr>
        <w:t>(</w:t>
      </w:r>
      <w:r w:rsidR="009E372E">
        <w:rPr>
          <w:shd w:val="clear" w:color="auto" w:fill="FFFFFF"/>
        </w:rPr>
        <w:t>Tura Michels and Pe</w:t>
      </w:r>
      <w:r w:rsidR="00D93049" w:rsidRPr="005468D5">
        <w:t>ñ</w:t>
      </w:r>
      <w:r w:rsidR="009E372E">
        <w:rPr>
          <w:shd w:val="clear" w:color="auto" w:fill="FFFFFF"/>
        </w:rPr>
        <w:t>a, 20</w:t>
      </w:r>
      <w:r w:rsidR="009E372E" w:rsidRPr="006F6BD4">
        <w:rPr>
          <w:shd w:val="clear" w:color="auto" w:fill="FFFFFF"/>
        </w:rPr>
        <w:t>0</w:t>
      </w:r>
      <w:r w:rsidR="009E372E">
        <w:rPr>
          <w:shd w:val="clear" w:color="auto" w:fill="FFFFFF"/>
        </w:rPr>
        <w:t>6</w:t>
      </w:r>
      <w:r w:rsidR="009E372E" w:rsidRPr="006F6BD4">
        <w:rPr>
          <w:shd w:val="clear" w:color="auto" w:fill="FFFFFF"/>
        </w:rPr>
        <w:t>), and</w:t>
      </w:r>
      <w:r w:rsidR="009E372E">
        <w:rPr>
          <w:shd w:val="clear" w:color="auto" w:fill="FFFFFF"/>
        </w:rPr>
        <w:t xml:space="preserve"> a</w:t>
      </w:r>
      <w:r w:rsidR="009E372E" w:rsidRPr="006F6BD4">
        <w:rPr>
          <w:shd w:val="clear" w:color="auto" w:fill="FFFFFF"/>
        </w:rPr>
        <w:t xml:space="preserve"> </w:t>
      </w:r>
      <w:r w:rsidR="009E372E" w:rsidRPr="00127F02">
        <w:rPr>
          <w:shd w:val="clear" w:color="auto" w:fill="FFFFFF"/>
          <w:vertAlign w:val="superscript"/>
        </w:rPr>
        <w:t>10</w:t>
      </w:r>
      <w:r w:rsidR="009E372E">
        <w:rPr>
          <w:shd w:val="clear" w:color="auto" w:fill="FFFFFF"/>
        </w:rPr>
        <w:t xml:space="preserve">Be TCN exposure age (99.6 </w:t>
      </w:r>
      <w:r w:rsidR="009E372E" w:rsidRPr="00C22CF1">
        <w:rPr>
          <w:shd w:val="clear" w:color="auto" w:fill="FFFFFF"/>
        </w:rPr>
        <w:t>+31.1/-19.0</w:t>
      </w:r>
      <w:r w:rsidR="009E372E" w:rsidRPr="00A364DB">
        <w:rPr>
          <w:shd w:val="clear" w:color="auto" w:fill="FFFFFF"/>
        </w:rPr>
        <w:t xml:space="preserve"> ka)</w:t>
      </w:r>
      <w:r w:rsidR="009E372E">
        <w:rPr>
          <w:shd w:val="clear" w:color="auto" w:fill="FFFFFF"/>
        </w:rPr>
        <w:t xml:space="preserve"> from the Segre river (Stange</w:t>
      </w:r>
      <w:r w:rsidR="009E372E" w:rsidRPr="006F6BD4">
        <w:rPr>
          <w:shd w:val="clear" w:color="auto" w:fill="FFFFFF"/>
        </w:rPr>
        <w:t xml:space="preserve"> et al., 201</w:t>
      </w:r>
      <w:r w:rsidR="00D333BC">
        <w:rPr>
          <w:shd w:val="clear" w:color="auto" w:fill="FFFFFF"/>
        </w:rPr>
        <w:t>3</w:t>
      </w:r>
      <w:r w:rsidR="009E372E" w:rsidRPr="006F6BD4">
        <w:rPr>
          <w:shd w:val="clear" w:color="auto" w:fill="FFFFFF"/>
        </w:rPr>
        <w:t>)</w:t>
      </w:r>
      <w:r w:rsidR="00C07976">
        <w:rPr>
          <w:shd w:val="clear" w:color="auto" w:fill="FFFFFF"/>
        </w:rPr>
        <w:t xml:space="preserve"> </w:t>
      </w:r>
      <w:r w:rsidR="00543724">
        <w:rPr>
          <w:shd w:val="clear" w:color="auto" w:fill="FFFFFF"/>
        </w:rPr>
        <w:t xml:space="preserve">demonstrate </w:t>
      </w:r>
      <w:r w:rsidR="00C07976">
        <w:t xml:space="preserve">strong </w:t>
      </w:r>
      <w:r w:rsidR="00C07976" w:rsidRPr="006F6BD4">
        <w:t xml:space="preserve">glacial and fluvial system coupling </w:t>
      </w:r>
      <w:r w:rsidR="00543724">
        <w:t xml:space="preserve">with major </w:t>
      </w:r>
      <w:r w:rsidR="009E372E">
        <w:rPr>
          <w:shd w:val="clear" w:color="auto" w:fill="FFFFFF"/>
        </w:rPr>
        <w:t>aggradation during MIS 5e to 5c.</w:t>
      </w:r>
    </w:p>
    <w:p w14:paraId="678A211E" w14:textId="77777777" w:rsidR="009E372E" w:rsidRDefault="009E372E" w:rsidP="00657F0E">
      <w:pPr>
        <w:tabs>
          <w:tab w:val="left" w:pos="6663"/>
        </w:tabs>
        <w:spacing w:line="480" w:lineRule="auto"/>
        <w:mirrorIndents/>
        <w:rPr>
          <w:rFonts w:eastAsiaTheme="minorHAnsi"/>
          <w:lang w:eastAsia="en-US"/>
        </w:rPr>
      </w:pPr>
    </w:p>
    <w:p w14:paraId="57604D8A" w14:textId="5E2DC245" w:rsidR="00692AC6" w:rsidRDefault="002C7CD1" w:rsidP="472C20B1">
      <w:pPr>
        <w:tabs>
          <w:tab w:val="left" w:pos="6663"/>
        </w:tabs>
        <w:spacing w:line="480" w:lineRule="auto"/>
        <w:mirrorIndents/>
        <w:rPr>
          <w:b/>
          <w:bCs/>
        </w:rPr>
      </w:pPr>
      <w:r w:rsidRPr="472C20B1">
        <w:rPr>
          <w:rFonts w:eastAsiaTheme="minorEastAsia"/>
          <w:lang w:eastAsia="en-US"/>
        </w:rPr>
        <w:t xml:space="preserve">After </w:t>
      </w:r>
      <w:r w:rsidR="00543724" w:rsidRPr="472C20B1">
        <w:rPr>
          <w:rFonts w:eastAsiaTheme="minorEastAsia"/>
          <w:lang w:eastAsia="en-US"/>
        </w:rPr>
        <w:t>MIS 4</w:t>
      </w:r>
      <w:r w:rsidRPr="472C20B1">
        <w:rPr>
          <w:rFonts w:eastAsiaTheme="minorEastAsia"/>
          <w:lang w:eastAsia="en-US"/>
        </w:rPr>
        <w:t xml:space="preserve"> </w:t>
      </w:r>
      <w:r w:rsidR="00CF1E58" w:rsidRPr="472C20B1">
        <w:rPr>
          <w:rFonts w:eastAsiaTheme="minorEastAsia"/>
          <w:lang w:eastAsia="en-US"/>
        </w:rPr>
        <w:t xml:space="preserve">sediment </w:t>
      </w:r>
      <w:r w:rsidR="004369A8" w:rsidRPr="472C20B1">
        <w:rPr>
          <w:rFonts w:eastAsiaTheme="minorEastAsia"/>
          <w:lang w:eastAsia="en-US"/>
        </w:rPr>
        <w:t xml:space="preserve">delivery </w:t>
      </w:r>
      <w:r w:rsidR="00CF1E58" w:rsidRPr="472C20B1">
        <w:rPr>
          <w:rFonts w:eastAsiaTheme="minorEastAsia"/>
          <w:lang w:eastAsia="en-US"/>
        </w:rPr>
        <w:t xml:space="preserve">to </w:t>
      </w:r>
      <w:r w:rsidR="00543724" w:rsidRPr="472C20B1">
        <w:rPr>
          <w:rFonts w:eastAsiaTheme="minorEastAsia"/>
          <w:lang w:eastAsia="en-US"/>
        </w:rPr>
        <w:t xml:space="preserve">the whole </w:t>
      </w:r>
      <w:r w:rsidR="008624C1" w:rsidRPr="472C20B1">
        <w:rPr>
          <w:rFonts w:eastAsiaTheme="minorEastAsia"/>
          <w:lang w:eastAsia="en-US"/>
        </w:rPr>
        <w:t xml:space="preserve">valley </w:t>
      </w:r>
      <w:r w:rsidR="00543724" w:rsidRPr="472C20B1">
        <w:rPr>
          <w:rFonts w:eastAsiaTheme="minorEastAsia"/>
          <w:lang w:eastAsia="en-US"/>
        </w:rPr>
        <w:t xml:space="preserve">network </w:t>
      </w:r>
      <w:r w:rsidR="00330529" w:rsidRPr="472C20B1">
        <w:rPr>
          <w:rFonts w:eastAsiaTheme="minorEastAsia"/>
          <w:lang w:eastAsia="en-US"/>
        </w:rPr>
        <w:t xml:space="preserve">around Chelmos </w:t>
      </w:r>
      <w:r w:rsidR="00414F36" w:rsidRPr="472C20B1">
        <w:rPr>
          <w:rFonts w:eastAsiaTheme="minorEastAsia"/>
          <w:lang w:eastAsia="en-US"/>
        </w:rPr>
        <w:t xml:space="preserve">become </w:t>
      </w:r>
      <w:r w:rsidR="00543724" w:rsidRPr="472C20B1">
        <w:rPr>
          <w:rFonts w:eastAsiaTheme="minorEastAsia"/>
          <w:lang w:eastAsia="en-US"/>
        </w:rPr>
        <w:t xml:space="preserve">increasingly </w:t>
      </w:r>
      <w:r w:rsidR="00970E69" w:rsidRPr="472C20B1">
        <w:rPr>
          <w:rFonts w:eastAsiaTheme="minorEastAsia"/>
          <w:lang w:eastAsia="en-US"/>
        </w:rPr>
        <w:t>sporadi</w:t>
      </w:r>
      <w:r w:rsidR="002F3742" w:rsidRPr="472C20B1">
        <w:rPr>
          <w:rFonts w:eastAsiaTheme="minorEastAsia"/>
          <w:lang w:eastAsia="en-US"/>
        </w:rPr>
        <w:t xml:space="preserve">c </w:t>
      </w:r>
      <w:r w:rsidR="00872D1B" w:rsidRPr="472C20B1">
        <w:rPr>
          <w:rFonts w:eastAsiaTheme="minorEastAsia"/>
          <w:lang w:eastAsia="en-US"/>
        </w:rPr>
        <w:t xml:space="preserve">and may reflect </w:t>
      </w:r>
      <w:r w:rsidR="00330529" w:rsidRPr="472C20B1">
        <w:rPr>
          <w:color w:val="000000" w:themeColor="text1"/>
        </w:rPr>
        <w:t>exhaustion</w:t>
      </w:r>
      <w:r w:rsidR="00FE4112" w:rsidRPr="472C20B1">
        <w:rPr>
          <w:color w:val="000000" w:themeColor="text1"/>
        </w:rPr>
        <w:t xml:space="preserve"> of p</w:t>
      </w:r>
      <w:r w:rsidRPr="472C20B1">
        <w:rPr>
          <w:rFonts w:eastAsiaTheme="minorEastAsia"/>
          <w:lang w:eastAsia="en-US"/>
        </w:rPr>
        <w:t xml:space="preserve">araglacial </w:t>
      </w:r>
      <w:r w:rsidR="0091285C" w:rsidRPr="472C20B1">
        <w:rPr>
          <w:rFonts w:eastAsiaTheme="minorEastAsia"/>
          <w:lang w:eastAsia="en-US"/>
        </w:rPr>
        <w:t>sediment</w:t>
      </w:r>
      <w:r w:rsidR="0087342C" w:rsidRPr="472C20B1">
        <w:rPr>
          <w:rFonts w:eastAsiaTheme="minorEastAsia"/>
          <w:lang w:eastAsia="en-US"/>
        </w:rPr>
        <w:t xml:space="preserve"> </w:t>
      </w:r>
      <w:r w:rsidR="00F02046" w:rsidRPr="472C20B1">
        <w:rPr>
          <w:rFonts w:eastAsiaTheme="minorEastAsia"/>
          <w:lang w:eastAsia="en-US"/>
        </w:rPr>
        <w:t>stores</w:t>
      </w:r>
      <w:r w:rsidR="00E26DA1" w:rsidRPr="472C20B1">
        <w:rPr>
          <w:rFonts w:eastAsiaTheme="minorEastAsia"/>
          <w:lang w:eastAsia="en-US"/>
        </w:rPr>
        <w:t xml:space="preserve"> </w:t>
      </w:r>
      <w:r w:rsidR="002F3742" w:rsidRPr="472C20B1">
        <w:rPr>
          <w:rFonts w:eastAsiaTheme="minorEastAsia"/>
          <w:lang w:eastAsia="en-US"/>
        </w:rPr>
        <w:t xml:space="preserve">such as the valley head and interfluve zones </w:t>
      </w:r>
      <w:r w:rsidR="0091285C" w:rsidRPr="472C20B1">
        <w:rPr>
          <w:rFonts w:eastAsiaTheme="minorEastAsia"/>
          <w:lang w:eastAsia="en-US"/>
        </w:rPr>
        <w:t>(Ballantyne, 200</w:t>
      </w:r>
      <w:r w:rsidR="00EB4099" w:rsidRPr="472C20B1">
        <w:rPr>
          <w:rFonts w:eastAsiaTheme="minorEastAsia"/>
          <w:lang w:eastAsia="en-US"/>
        </w:rPr>
        <w:t>2</w:t>
      </w:r>
      <w:r w:rsidR="00715BF0" w:rsidRPr="472C20B1">
        <w:rPr>
          <w:rFonts w:eastAsiaTheme="minorEastAsia"/>
          <w:lang w:eastAsia="en-US"/>
        </w:rPr>
        <w:t>; Pope and Wilkinson, 2005</w:t>
      </w:r>
      <w:r w:rsidR="0091285C" w:rsidRPr="472C20B1">
        <w:rPr>
          <w:rFonts w:eastAsiaTheme="minorEastAsia"/>
          <w:lang w:eastAsia="en-US"/>
        </w:rPr>
        <w:t>). Alternatively</w:t>
      </w:r>
      <w:r w:rsidR="00414F36" w:rsidRPr="472C20B1">
        <w:rPr>
          <w:rFonts w:eastAsiaTheme="minorEastAsia"/>
          <w:lang w:eastAsia="en-US"/>
        </w:rPr>
        <w:t xml:space="preserve">, </w:t>
      </w:r>
      <w:r w:rsidR="00504CA7" w:rsidRPr="472C20B1">
        <w:rPr>
          <w:color w:val="000000" w:themeColor="text1"/>
        </w:rPr>
        <w:t xml:space="preserve">meltwater </w:t>
      </w:r>
      <w:r w:rsidR="00504CA7" w:rsidRPr="472C20B1">
        <w:rPr>
          <w:rFonts w:eastAsiaTheme="minorEastAsia"/>
          <w:lang w:eastAsia="en-US"/>
        </w:rPr>
        <w:t xml:space="preserve">from </w:t>
      </w:r>
      <w:r w:rsidR="00FE4112" w:rsidRPr="472C20B1">
        <w:rPr>
          <w:rFonts w:eastAsiaTheme="minorEastAsia"/>
          <w:lang w:eastAsia="en-US"/>
        </w:rPr>
        <w:t xml:space="preserve">high altitude </w:t>
      </w:r>
      <w:r w:rsidR="00504CA7" w:rsidRPr="472C20B1">
        <w:rPr>
          <w:rFonts w:eastAsiaTheme="minorEastAsia"/>
          <w:lang w:eastAsia="en-US"/>
        </w:rPr>
        <w:t>cirque glaciers</w:t>
      </w:r>
      <w:r w:rsidR="002F3742" w:rsidRPr="472C20B1">
        <w:rPr>
          <w:rFonts w:eastAsiaTheme="minorEastAsia"/>
          <w:lang w:eastAsia="en-US"/>
        </w:rPr>
        <w:t xml:space="preserve"> and </w:t>
      </w:r>
      <w:r w:rsidR="00504CA7" w:rsidRPr="472C20B1">
        <w:rPr>
          <w:rFonts w:eastAsiaTheme="minorEastAsia"/>
          <w:lang w:eastAsia="en-US"/>
        </w:rPr>
        <w:t>seasonal snowmelt</w:t>
      </w:r>
      <w:r w:rsidR="00FE4112" w:rsidRPr="472C20B1">
        <w:rPr>
          <w:rFonts w:eastAsiaTheme="minorEastAsia"/>
          <w:lang w:eastAsia="en-US"/>
        </w:rPr>
        <w:t xml:space="preserve"> </w:t>
      </w:r>
      <w:r w:rsidR="002F3742" w:rsidRPr="472C20B1">
        <w:rPr>
          <w:rFonts w:eastAsiaTheme="minorEastAsia"/>
          <w:lang w:eastAsia="en-US"/>
        </w:rPr>
        <w:t xml:space="preserve">could </w:t>
      </w:r>
      <w:r w:rsidR="0087342C" w:rsidRPr="472C20B1">
        <w:rPr>
          <w:rFonts w:eastAsiaTheme="minorEastAsia"/>
          <w:lang w:eastAsia="en-US"/>
        </w:rPr>
        <w:t xml:space="preserve">have </w:t>
      </w:r>
      <w:r w:rsidR="00414F36" w:rsidRPr="472C20B1">
        <w:rPr>
          <w:rFonts w:eastAsiaTheme="minorEastAsia"/>
          <w:lang w:eastAsia="en-US"/>
        </w:rPr>
        <w:t xml:space="preserve">transferred </w:t>
      </w:r>
      <w:r w:rsidR="00FE4112" w:rsidRPr="472C20B1">
        <w:rPr>
          <w:rFonts w:eastAsiaTheme="minorEastAsia"/>
          <w:lang w:eastAsia="en-US"/>
        </w:rPr>
        <w:t xml:space="preserve">sediment </w:t>
      </w:r>
      <w:r w:rsidR="00504CA7" w:rsidRPr="472C20B1">
        <w:rPr>
          <w:rFonts w:eastAsiaTheme="minorEastAsia"/>
          <w:lang w:eastAsia="en-US"/>
        </w:rPr>
        <w:t xml:space="preserve">into small </w:t>
      </w:r>
      <w:r w:rsidR="002F3742" w:rsidRPr="472C20B1">
        <w:rPr>
          <w:rFonts w:eastAsiaTheme="minorEastAsia"/>
          <w:lang w:eastAsia="en-US"/>
        </w:rPr>
        <w:t xml:space="preserve">upland </w:t>
      </w:r>
      <w:r w:rsidR="00504CA7" w:rsidRPr="472C20B1">
        <w:rPr>
          <w:rFonts w:eastAsiaTheme="minorEastAsia"/>
          <w:lang w:eastAsia="en-US"/>
        </w:rPr>
        <w:t xml:space="preserve">karstic basins exposed by the ice </w:t>
      </w:r>
      <w:r w:rsidR="00FE4112" w:rsidRPr="472C20B1">
        <w:rPr>
          <w:rFonts w:eastAsiaTheme="minorEastAsia"/>
          <w:lang w:eastAsia="en-US"/>
        </w:rPr>
        <w:t>r</w:t>
      </w:r>
      <w:r w:rsidR="002F3742" w:rsidRPr="472C20B1">
        <w:rPr>
          <w:rFonts w:eastAsiaTheme="minorEastAsia"/>
          <w:lang w:eastAsia="en-US"/>
        </w:rPr>
        <w:t xml:space="preserve">etreat </w:t>
      </w:r>
      <w:r w:rsidR="00504CA7" w:rsidRPr="472C20B1">
        <w:rPr>
          <w:color w:val="000000" w:themeColor="text1"/>
        </w:rPr>
        <w:t>(</w:t>
      </w:r>
      <w:r w:rsidR="00504CA7">
        <w:t>Adamson et al., 2014</w:t>
      </w:r>
      <w:r w:rsidR="00BA07E3">
        <w:t>; Pope et al., 2017</w:t>
      </w:r>
      <w:r w:rsidR="00504CA7" w:rsidRPr="472C20B1">
        <w:rPr>
          <w:color w:val="000000" w:themeColor="text1"/>
        </w:rPr>
        <w:t>).</w:t>
      </w:r>
      <w:r w:rsidR="00872D1B" w:rsidRPr="472C20B1">
        <w:rPr>
          <w:color w:val="000000" w:themeColor="text1"/>
        </w:rPr>
        <w:t xml:space="preserve"> The sporadic and localised nature of </w:t>
      </w:r>
      <w:r w:rsidR="003E243C" w:rsidRPr="472C20B1">
        <w:rPr>
          <w:rFonts w:eastAsiaTheme="minorEastAsia"/>
          <w:lang w:eastAsia="en-US"/>
        </w:rPr>
        <w:t>deposition</w:t>
      </w:r>
      <w:r w:rsidR="00872D1B" w:rsidRPr="472C20B1">
        <w:rPr>
          <w:rFonts w:eastAsiaTheme="minorEastAsia"/>
          <w:lang w:eastAsia="en-US"/>
        </w:rPr>
        <w:t xml:space="preserve"> in the valley system indicate that </w:t>
      </w:r>
      <w:r w:rsidR="003E243C" w:rsidRPr="472C20B1">
        <w:rPr>
          <w:rFonts w:eastAsiaTheme="minorEastAsia"/>
          <w:lang w:eastAsia="en-US"/>
        </w:rPr>
        <w:t xml:space="preserve">sediment source areas and depocentres </w:t>
      </w:r>
      <w:r w:rsidR="00EE2FCB" w:rsidRPr="472C20B1">
        <w:rPr>
          <w:rFonts w:eastAsiaTheme="minorEastAsia"/>
          <w:lang w:eastAsia="en-US"/>
        </w:rPr>
        <w:t xml:space="preserve">within </w:t>
      </w:r>
      <w:r w:rsidR="003E243C" w:rsidRPr="472C20B1">
        <w:rPr>
          <w:rFonts w:eastAsiaTheme="minorEastAsia"/>
          <w:lang w:eastAsia="en-US"/>
        </w:rPr>
        <w:t>the valley network had become uncoupled</w:t>
      </w:r>
      <w:r w:rsidR="00872D1B" w:rsidRPr="472C20B1">
        <w:rPr>
          <w:rFonts w:eastAsiaTheme="minorEastAsia"/>
          <w:lang w:eastAsia="en-US"/>
        </w:rPr>
        <w:t xml:space="preserve"> during the </w:t>
      </w:r>
      <w:r w:rsidR="00504CA7" w:rsidRPr="472C20B1">
        <w:rPr>
          <w:rFonts w:eastAsiaTheme="minorEastAsia"/>
          <w:lang w:eastAsia="en-US"/>
        </w:rPr>
        <w:t>early stages of the last glacial (</w:t>
      </w:r>
      <w:r w:rsidR="00872D1B" w:rsidRPr="472C20B1">
        <w:rPr>
          <w:rFonts w:eastAsiaTheme="minorEastAsia"/>
          <w:lang w:eastAsia="en-US"/>
        </w:rPr>
        <w:t xml:space="preserve">c.67 </w:t>
      </w:r>
      <w:r w:rsidR="00504CA7" w:rsidRPr="472C20B1">
        <w:rPr>
          <w:rFonts w:eastAsiaTheme="minorEastAsia"/>
          <w:lang w:eastAsia="en-US"/>
        </w:rPr>
        <w:t>ka).</w:t>
      </w:r>
      <w:r w:rsidR="00EE2FCB" w:rsidRPr="472C20B1">
        <w:rPr>
          <w:rFonts w:eastAsiaTheme="minorEastAsia"/>
          <w:lang w:eastAsia="en-US"/>
        </w:rPr>
        <w:t xml:space="preserve"> Whil</w:t>
      </w:r>
      <w:r w:rsidR="00BE734A" w:rsidRPr="472C20B1">
        <w:rPr>
          <w:rFonts w:eastAsiaTheme="minorEastAsia"/>
          <w:lang w:eastAsia="en-US"/>
        </w:rPr>
        <w:t>e flood</w:t>
      </w:r>
      <w:r w:rsidR="00EE2FCB" w:rsidRPr="472C20B1">
        <w:rPr>
          <w:rFonts w:eastAsiaTheme="minorEastAsia"/>
          <w:lang w:eastAsia="en-US"/>
        </w:rPr>
        <w:t xml:space="preserve"> </w:t>
      </w:r>
      <w:r w:rsidR="00FE4112" w:rsidRPr="472C20B1">
        <w:rPr>
          <w:rFonts w:eastAsiaTheme="minorEastAsia"/>
          <w:lang w:eastAsia="en-US"/>
        </w:rPr>
        <w:t>events have</w:t>
      </w:r>
      <w:r w:rsidR="00EE2FCB" w:rsidRPr="472C20B1">
        <w:rPr>
          <w:rFonts w:eastAsiaTheme="minorEastAsia"/>
          <w:lang w:eastAsia="en-US"/>
        </w:rPr>
        <w:t xml:space="preserve"> </w:t>
      </w:r>
      <w:r w:rsidR="00F878BD" w:rsidRPr="472C20B1">
        <w:rPr>
          <w:rFonts w:eastAsiaTheme="minorEastAsia"/>
          <w:lang w:eastAsia="en-US"/>
        </w:rPr>
        <w:t xml:space="preserve">largely </w:t>
      </w:r>
      <w:r w:rsidR="00EE2FCB" w:rsidRPr="472C20B1">
        <w:rPr>
          <w:rFonts w:eastAsiaTheme="minorEastAsia"/>
          <w:lang w:eastAsia="en-US"/>
        </w:rPr>
        <w:t xml:space="preserve">erased long-term records of alluviation in </w:t>
      </w:r>
      <w:r w:rsidR="00BE734A" w:rsidRPr="472C20B1">
        <w:rPr>
          <w:rFonts w:eastAsiaTheme="minorEastAsia"/>
          <w:lang w:eastAsia="en-US"/>
        </w:rPr>
        <w:t>mid</w:t>
      </w:r>
      <w:r w:rsidR="00EE2FCB" w:rsidRPr="472C20B1">
        <w:rPr>
          <w:rFonts w:eastAsiaTheme="minorEastAsia"/>
          <w:lang w:eastAsia="en-US"/>
        </w:rPr>
        <w:t xml:space="preserve"> valley systems, the alluvial sequences within the Spanolakos fan </w:t>
      </w:r>
      <w:r w:rsidR="005A5236" w:rsidRPr="472C20B1">
        <w:rPr>
          <w:rFonts w:eastAsiaTheme="minorEastAsia"/>
          <w:lang w:eastAsia="en-US"/>
        </w:rPr>
        <w:t xml:space="preserve">have </w:t>
      </w:r>
      <w:r w:rsidR="00FE1556" w:rsidRPr="472C20B1">
        <w:rPr>
          <w:rFonts w:eastAsiaTheme="minorEastAsia"/>
          <w:lang w:eastAsia="en-US"/>
        </w:rPr>
        <w:t>been well preserved</w:t>
      </w:r>
      <w:r w:rsidR="005A5236" w:rsidRPr="472C20B1">
        <w:rPr>
          <w:rFonts w:eastAsiaTheme="minorEastAsia"/>
          <w:lang w:eastAsia="en-US"/>
        </w:rPr>
        <w:t xml:space="preserve"> and now </w:t>
      </w:r>
      <w:r w:rsidR="00FE1556" w:rsidRPr="472C20B1">
        <w:rPr>
          <w:rFonts w:eastAsiaTheme="minorEastAsia"/>
          <w:lang w:eastAsia="en-US"/>
        </w:rPr>
        <w:t>form</w:t>
      </w:r>
      <w:r w:rsidR="005A5236" w:rsidRPr="472C20B1">
        <w:rPr>
          <w:rFonts w:eastAsiaTheme="minorEastAsia"/>
          <w:lang w:eastAsia="en-US"/>
        </w:rPr>
        <w:t xml:space="preserve"> a </w:t>
      </w:r>
      <w:r w:rsidR="00F878BD" w:rsidRPr="472C20B1">
        <w:rPr>
          <w:rFonts w:eastAsiaTheme="minorEastAsia"/>
          <w:lang w:eastAsia="en-US"/>
        </w:rPr>
        <w:t xml:space="preserve">sensitive </w:t>
      </w:r>
      <w:r w:rsidR="005A5236" w:rsidRPr="472C20B1">
        <w:rPr>
          <w:rFonts w:eastAsiaTheme="minorEastAsia"/>
          <w:lang w:eastAsia="en-US"/>
        </w:rPr>
        <w:t xml:space="preserve">regionally important record of glacial and fluvial system interactions between </w:t>
      </w:r>
      <w:r w:rsidR="41650ECF" w:rsidRPr="472C20B1">
        <w:rPr>
          <w:rFonts w:eastAsiaTheme="minorEastAsia"/>
          <w:lang w:eastAsia="en-US"/>
        </w:rPr>
        <w:t>the Skamnellian Stage (</w:t>
      </w:r>
      <w:r w:rsidR="005A5236" w:rsidRPr="472C20B1">
        <w:rPr>
          <w:rFonts w:eastAsiaTheme="minorEastAsia"/>
          <w:lang w:eastAsia="en-US"/>
        </w:rPr>
        <w:t>MIS 1</w:t>
      </w:r>
      <w:r w:rsidR="008E052E" w:rsidRPr="472C20B1">
        <w:rPr>
          <w:rFonts w:eastAsiaTheme="minorEastAsia"/>
          <w:lang w:eastAsia="en-US"/>
        </w:rPr>
        <w:t>2</w:t>
      </w:r>
      <w:r w:rsidR="47CBA533" w:rsidRPr="472C20B1">
        <w:rPr>
          <w:rFonts w:eastAsiaTheme="minorEastAsia"/>
          <w:lang w:eastAsia="en-US"/>
        </w:rPr>
        <w:t>)</w:t>
      </w:r>
      <w:r w:rsidR="005A5236" w:rsidRPr="472C20B1">
        <w:rPr>
          <w:rFonts w:eastAsiaTheme="minorEastAsia"/>
          <w:lang w:eastAsia="en-US"/>
        </w:rPr>
        <w:t xml:space="preserve"> and</w:t>
      </w:r>
      <w:r w:rsidR="681B08C6" w:rsidRPr="472C20B1">
        <w:rPr>
          <w:rFonts w:eastAsiaTheme="minorEastAsia"/>
          <w:lang w:eastAsia="en-US"/>
        </w:rPr>
        <w:t xml:space="preserve"> the early Tymphian Stage</w:t>
      </w:r>
      <w:r w:rsidR="005A5236" w:rsidRPr="472C20B1">
        <w:rPr>
          <w:rFonts w:eastAsiaTheme="minorEastAsia"/>
          <w:lang w:eastAsia="en-US"/>
        </w:rPr>
        <w:t xml:space="preserve"> </w:t>
      </w:r>
      <w:r w:rsidR="336AEA02" w:rsidRPr="472C20B1">
        <w:rPr>
          <w:rFonts w:eastAsiaTheme="minorEastAsia"/>
          <w:lang w:eastAsia="en-US"/>
        </w:rPr>
        <w:t>(</w:t>
      </w:r>
      <w:r w:rsidR="005A5236" w:rsidRPr="472C20B1">
        <w:rPr>
          <w:rFonts w:eastAsiaTheme="minorEastAsia"/>
          <w:lang w:eastAsia="en-US"/>
        </w:rPr>
        <w:t>MIS 4</w:t>
      </w:r>
      <w:r w:rsidR="545E66B5" w:rsidRPr="472C20B1">
        <w:rPr>
          <w:rFonts w:eastAsiaTheme="minorEastAsia"/>
          <w:lang w:eastAsia="en-US"/>
        </w:rPr>
        <w:t>)</w:t>
      </w:r>
      <w:r w:rsidR="005A5236" w:rsidRPr="472C20B1">
        <w:rPr>
          <w:rFonts w:eastAsiaTheme="minorEastAsia"/>
          <w:lang w:eastAsia="en-US"/>
        </w:rPr>
        <w:t xml:space="preserve">. </w:t>
      </w:r>
      <w:bookmarkEnd w:id="12"/>
    </w:p>
    <w:p w14:paraId="38D878AD" w14:textId="77777777" w:rsidR="005A5236" w:rsidRDefault="005A5236" w:rsidP="00657F0E">
      <w:pPr>
        <w:spacing w:line="480" w:lineRule="auto"/>
        <w:mirrorIndents/>
        <w:rPr>
          <w:b/>
        </w:rPr>
      </w:pPr>
    </w:p>
    <w:p w14:paraId="01C47846" w14:textId="6F660B9D" w:rsidR="00503149" w:rsidRPr="008512B4" w:rsidRDefault="00503149" w:rsidP="00657F0E">
      <w:pPr>
        <w:spacing w:line="480" w:lineRule="auto"/>
        <w:mirrorIndents/>
        <w:rPr>
          <w:b/>
        </w:rPr>
      </w:pPr>
      <w:r w:rsidRPr="008512B4">
        <w:rPr>
          <w:b/>
        </w:rPr>
        <w:t>8. Conclusions</w:t>
      </w:r>
    </w:p>
    <w:p w14:paraId="49E20FA6" w14:textId="77777777" w:rsidR="00A92056" w:rsidRDefault="00A92056" w:rsidP="00657F0E">
      <w:pPr>
        <w:tabs>
          <w:tab w:val="left" w:pos="6663"/>
        </w:tabs>
        <w:spacing w:line="480" w:lineRule="auto"/>
        <w:mirrorIndents/>
      </w:pPr>
    </w:p>
    <w:p w14:paraId="29F2AF92" w14:textId="1FAE5C78" w:rsidR="003F5442" w:rsidRDefault="0085535C">
      <w:pPr>
        <w:spacing w:line="480" w:lineRule="auto"/>
      </w:pPr>
      <w:r>
        <w:t xml:space="preserve">Detailed </w:t>
      </w:r>
      <w:r w:rsidR="009468CD">
        <w:t xml:space="preserve">field </w:t>
      </w:r>
      <w:r w:rsidR="00AF47D7">
        <w:t>investigation</w:t>
      </w:r>
      <w:r w:rsidR="009468CD">
        <w:t xml:space="preserve"> and</w:t>
      </w:r>
      <w:r w:rsidR="005A5236">
        <w:t xml:space="preserve"> U-series </w:t>
      </w:r>
      <w:r w:rsidR="009468CD">
        <w:t xml:space="preserve">dating </w:t>
      </w:r>
      <w:r w:rsidR="00AF47D7">
        <w:t xml:space="preserve">of moraines and </w:t>
      </w:r>
      <w:r w:rsidR="6CF11CFD">
        <w:t>glaciofluvial</w:t>
      </w:r>
      <w:r w:rsidR="008E4015">
        <w:t xml:space="preserve"> </w:t>
      </w:r>
      <w:r w:rsidR="19574E56">
        <w:t xml:space="preserve">outwash </w:t>
      </w:r>
      <w:r w:rsidR="00E377AA">
        <w:t xml:space="preserve">on Mount Chelmos </w:t>
      </w:r>
      <w:r w:rsidR="00FD0F4F">
        <w:t xml:space="preserve">provide valuable new insight into the glacial history of </w:t>
      </w:r>
      <w:r w:rsidR="000320AA">
        <w:t>southern Greece</w:t>
      </w:r>
      <w:r w:rsidR="007A0855">
        <w:t xml:space="preserve"> and the wider central Mediterranean (Allard et al. 2021a).</w:t>
      </w:r>
      <w:r w:rsidR="009F3701">
        <w:t xml:space="preserve"> These records show</w:t>
      </w:r>
      <w:r w:rsidR="00AF47D7">
        <w:t xml:space="preserve"> </w:t>
      </w:r>
      <w:r w:rsidR="00FD0F4F">
        <w:t xml:space="preserve">how </w:t>
      </w:r>
      <w:r w:rsidR="008C5C75">
        <w:t xml:space="preserve">glacial activity </w:t>
      </w:r>
      <w:r w:rsidR="00A74C47">
        <w:t xml:space="preserve">moderates </w:t>
      </w:r>
      <w:r w:rsidR="00AF47D7">
        <w:t>fluvial system behaviour</w:t>
      </w:r>
      <w:r w:rsidR="00645A2A">
        <w:t xml:space="preserve"> over multiple glacial-interglacial cycles</w:t>
      </w:r>
      <w:r w:rsidR="008E4015">
        <w:t xml:space="preserve">. </w:t>
      </w:r>
      <w:r w:rsidR="007A0855">
        <w:t>For the first time in the Balkans, we report direct evidence for glaciation</w:t>
      </w:r>
      <w:r w:rsidR="3CF9D77B">
        <w:t xml:space="preserve"> pre-dating</w:t>
      </w:r>
      <w:r w:rsidR="007A0855">
        <w:t xml:space="preserve"> </w:t>
      </w:r>
      <w:r w:rsidR="5FD49D09">
        <w:t>the Skamnellian Stage (MIS 12). Th</w:t>
      </w:r>
      <w:r w:rsidR="0A20EB2C">
        <w:t>ese oldest</w:t>
      </w:r>
      <w:r w:rsidR="5FD49D09">
        <w:t xml:space="preserve"> glacial deposits on Mount Chelmos </w:t>
      </w:r>
      <w:r w:rsidR="22282B90">
        <w:t xml:space="preserve">define </w:t>
      </w:r>
      <w:r w:rsidR="5FD49D09">
        <w:t>the V</w:t>
      </w:r>
      <w:r w:rsidR="52C88BFF">
        <w:t>a</w:t>
      </w:r>
      <w:r w:rsidR="5FD49D09">
        <w:t>lvousian Stage</w:t>
      </w:r>
      <w:r w:rsidR="425F39F9">
        <w:t xml:space="preserve"> and correlates with</w:t>
      </w:r>
      <w:r w:rsidR="007A0855">
        <w:t xml:space="preserve"> MIS 16, which was one of the most severe glacial periods recorded in long proxy-climate records such as at Lake Ohrid </w:t>
      </w:r>
      <w:r w:rsidR="007A0855" w:rsidRPr="00D93049">
        <w:rPr>
          <w:shd w:val="clear" w:color="auto" w:fill="FFFFFF"/>
        </w:rPr>
        <w:t>(Francke et al.</w:t>
      </w:r>
      <w:r w:rsidR="00D93049" w:rsidRPr="00D93049">
        <w:rPr>
          <w:shd w:val="clear" w:color="auto" w:fill="FFFFFF"/>
        </w:rPr>
        <w:t>,</w:t>
      </w:r>
      <w:r w:rsidR="007A0855" w:rsidRPr="00D93049">
        <w:rPr>
          <w:shd w:val="clear" w:color="auto" w:fill="FFFFFF"/>
        </w:rPr>
        <w:t xml:space="preserve"> 2016)</w:t>
      </w:r>
      <w:r w:rsidR="007A0855" w:rsidRPr="00D93049">
        <w:t>.</w:t>
      </w:r>
      <w:r w:rsidR="000A7F1E">
        <w:t xml:space="preserve"> </w:t>
      </w:r>
      <w:r w:rsidR="007A0855">
        <w:t xml:space="preserve">During </w:t>
      </w:r>
      <w:r w:rsidR="5FE098BB">
        <w:t>the later Skamnellian Stage (</w:t>
      </w:r>
      <w:r w:rsidR="007A0855">
        <w:t>MIS 12</w:t>
      </w:r>
      <w:r w:rsidR="0509F0F3">
        <w:t>)</w:t>
      </w:r>
      <w:r w:rsidR="007A0855">
        <w:t xml:space="preserve">, Mount Chelmos was covered by a more extensive plateau ice </w:t>
      </w:r>
      <w:r w:rsidR="00D12D82">
        <w:t xml:space="preserve">field </w:t>
      </w:r>
      <w:r w:rsidR="007A0855">
        <w:t xml:space="preserve">and valley glaciers, representing the most extensive Pleistocene glaciation so far documented in Greece. This was followed in </w:t>
      </w:r>
      <w:r w:rsidR="21B1AC92">
        <w:t xml:space="preserve">the </w:t>
      </w:r>
      <w:r w:rsidR="00E36AA3">
        <w:t xml:space="preserve">Vlasian </w:t>
      </w:r>
      <w:r w:rsidR="21B1AC92">
        <w:t>Stage (</w:t>
      </w:r>
      <w:r w:rsidR="007A0855">
        <w:t>MIS 6</w:t>
      </w:r>
      <w:r w:rsidR="3EB4F17A">
        <w:t>)</w:t>
      </w:r>
      <w:r w:rsidR="007A0855">
        <w:t xml:space="preserve"> by the development of a smaller plateau </w:t>
      </w:r>
      <w:r w:rsidR="00D12D82">
        <w:t xml:space="preserve">ice field </w:t>
      </w:r>
      <w:r w:rsidR="007A0855">
        <w:t xml:space="preserve">and less extensive valley glaciers. </w:t>
      </w:r>
      <w:r w:rsidR="00BA3446">
        <w:t xml:space="preserve">Additionally, </w:t>
      </w:r>
      <w:r w:rsidR="008E4015">
        <w:t xml:space="preserve">U-series dating of </w:t>
      </w:r>
      <w:r w:rsidR="001B6552">
        <w:t xml:space="preserve">a </w:t>
      </w:r>
      <w:r w:rsidR="008E4015">
        <w:t>single moraine confirm</w:t>
      </w:r>
      <w:r w:rsidR="281842F6">
        <w:t>s</w:t>
      </w:r>
      <w:r w:rsidR="008E4015">
        <w:t xml:space="preserve"> glacial activity during </w:t>
      </w:r>
      <w:r w:rsidR="69B0CE76">
        <w:t>the period between the Skamnelli</w:t>
      </w:r>
      <w:r w:rsidR="72A6480A">
        <w:t>an</w:t>
      </w:r>
      <w:r w:rsidR="69B0CE76">
        <w:t xml:space="preserve"> and Vlas</w:t>
      </w:r>
      <w:r w:rsidR="00D00381">
        <w:t>i</w:t>
      </w:r>
      <w:r w:rsidR="69B0CE76">
        <w:t xml:space="preserve">an Stages (MIS 12 and 6, respectively) during </w:t>
      </w:r>
      <w:r w:rsidR="008E4015">
        <w:t xml:space="preserve">MIS </w:t>
      </w:r>
      <w:r w:rsidR="001B6552">
        <w:t xml:space="preserve">9b to </w:t>
      </w:r>
      <w:r w:rsidR="00C954AF">
        <w:t>8a</w:t>
      </w:r>
      <w:r w:rsidR="001B6552">
        <w:t>, although the</w:t>
      </w:r>
      <w:r w:rsidR="00BA3446">
        <w:t xml:space="preserve"> extent of the ice </w:t>
      </w:r>
      <w:r w:rsidR="0070546B">
        <w:t xml:space="preserve">field </w:t>
      </w:r>
      <w:r w:rsidR="00BA3446">
        <w:t xml:space="preserve">and valley </w:t>
      </w:r>
      <w:r w:rsidR="001B6552">
        <w:t>glaci</w:t>
      </w:r>
      <w:r w:rsidR="00BA3446">
        <w:t xml:space="preserve">ers </w:t>
      </w:r>
      <w:r w:rsidR="00642630">
        <w:t xml:space="preserve">during this cold stage </w:t>
      </w:r>
      <w:r w:rsidR="001B6552">
        <w:t xml:space="preserve">remains uncertain. </w:t>
      </w:r>
      <w:r w:rsidR="076AB58F">
        <w:t xml:space="preserve">This could potentially define the Xentrian Stage coild stage complex in Greece, although further work is required to establish a formal stratigraphical framework for this interval. </w:t>
      </w:r>
      <w:r w:rsidR="001B6552">
        <w:t xml:space="preserve">By comparison, during </w:t>
      </w:r>
      <w:r w:rsidR="003F5442">
        <w:t xml:space="preserve">the early phase of the last </w:t>
      </w:r>
      <w:r w:rsidR="66BD2827">
        <w:t xml:space="preserve">Tymphian Stage </w:t>
      </w:r>
      <w:r w:rsidR="001B6552">
        <w:t xml:space="preserve">glaciation </w:t>
      </w:r>
      <w:r w:rsidR="003F5442">
        <w:t>(MIS 5d to 5</w:t>
      </w:r>
      <w:r w:rsidR="00AF61F8">
        <w:t>a</w:t>
      </w:r>
      <w:r w:rsidR="003F5442">
        <w:t>)</w:t>
      </w:r>
      <w:r w:rsidR="001B6552">
        <w:t xml:space="preserve">, glaciers were limited to </w:t>
      </w:r>
      <w:r w:rsidR="00BA3446">
        <w:t>c</w:t>
      </w:r>
      <w:r w:rsidR="001B6552">
        <w:t>irques and upper valley locations.</w:t>
      </w:r>
      <w:r w:rsidR="009227E3">
        <w:t xml:space="preserve"> During the Middle and Late Pleistocene, major c</w:t>
      </w:r>
      <w:r w:rsidR="00BA3446">
        <w:t>hanges in the location and volume of i</w:t>
      </w:r>
      <w:r w:rsidR="009227E3">
        <w:t xml:space="preserve">ce shifted the boundary conditions for fluvial activity and modified the coupling between glacial and fluvial systems. </w:t>
      </w:r>
      <w:r w:rsidR="003F5442">
        <w:t xml:space="preserve">During </w:t>
      </w:r>
      <w:r w:rsidR="7845FF7C">
        <w:t>Skamnellian Stage (</w:t>
      </w:r>
      <w:r w:rsidR="003F5442">
        <w:t>MIS 12</w:t>
      </w:r>
      <w:r w:rsidR="3D8CB4EB">
        <w:t>)</w:t>
      </w:r>
      <w:r w:rsidR="003F5442">
        <w:t xml:space="preserve"> </w:t>
      </w:r>
      <w:bookmarkStart w:id="14" w:name="_Int_qNaKaF6e"/>
      <w:r w:rsidR="003F5442">
        <w:t>very strong</w:t>
      </w:r>
      <w:bookmarkEnd w:id="14"/>
      <w:r w:rsidR="009227E3">
        <w:t xml:space="preserve"> </w:t>
      </w:r>
      <w:r w:rsidR="003F5442">
        <w:t>glacial</w:t>
      </w:r>
      <w:r w:rsidR="009227E3">
        <w:t>-</w:t>
      </w:r>
      <w:r w:rsidR="003F5442">
        <w:t>fluvial system</w:t>
      </w:r>
      <w:r w:rsidR="009227E3">
        <w:t xml:space="preserve"> coupling </w:t>
      </w:r>
      <w:r w:rsidR="003F5442">
        <w:t xml:space="preserve">facilitated the efficient delivery of </w:t>
      </w:r>
      <w:r w:rsidR="009227E3">
        <w:t>coarse</w:t>
      </w:r>
      <w:r w:rsidR="0B190436">
        <w:t>-grained</w:t>
      </w:r>
      <w:r w:rsidR="009227E3">
        <w:t xml:space="preserve"> </w:t>
      </w:r>
      <w:r w:rsidR="48DB3AE7">
        <w:t>glaciofluvial</w:t>
      </w:r>
      <w:r w:rsidR="1CBD6B23">
        <w:t xml:space="preserve"> </w:t>
      </w:r>
      <w:r w:rsidR="00E55AEF">
        <w:t>sediment to</w:t>
      </w:r>
      <w:r w:rsidR="003F5442">
        <w:t xml:space="preserve"> the lower valley</w:t>
      </w:r>
      <w:r w:rsidR="0056079C">
        <w:t>s</w:t>
      </w:r>
      <w:r w:rsidR="00321A47">
        <w:t xml:space="preserve">. </w:t>
      </w:r>
      <w:r w:rsidR="0056079C">
        <w:t>T</w:t>
      </w:r>
      <w:r w:rsidR="00371145">
        <w:t xml:space="preserve">he </w:t>
      </w:r>
      <w:r w:rsidR="00321A47">
        <w:t xml:space="preserve">emergence of Spanolakos valley as the primary conduit for </w:t>
      </w:r>
      <w:r w:rsidR="00125FBB">
        <w:t xml:space="preserve">transferring </w:t>
      </w:r>
      <w:r w:rsidR="00321A47">
        <w:t xml:space="preserve">meltwater and </w:t>
      </w:r>
      <w:r w:rsidR="00125FBB">
        <w:t>glac</w:t>
      </w:r>
      <w:r w:rsidR="5E41B549">
        <w:t>iofluvial</w:t>
      </w:r>
      <w:r w:rsidR="00321A47">
        <w:t xml:space="preserve"> </w:t>
      </w:r>
      <w:r w:rsidR="00125FBB">
        <w:t xml:space="preserve">sediment </w:t>
      </w:r>
      <w:r w:rsidR="00321A47">
        <w:t xml:space="preserve">to the western margin of Chelmos </w:t>
      </w:r>
      <w:r w:rsidR="00371145">
        <w:t xml:space="preserve">culminated in the </w:t>
      </w:r>
      <w:r w:rsidR="00321A47">
        <w:t xml:space="preserve">formation of </w:t>
      </w:r>
      <w:r w:rsidR="00371145">
        <w:t xml:space="preserve">an extensive </w:t>
      </w:r>
      <w:r w:rsidR="003F5442">
        <w:t xml:space="preserve">fan complex </w:t>
      </w:r>
      <w:r w:rsidR="00321A47">
        <w:t xml:space="preserve">that evolved into the </w:t>
      </w:r>
      <w:r w:rsidR="003F5442">
        <w:t>primary depocentre</w:t>
      </w:r>
      <w:r w:rsidR="00321A47">
        <w:t xml:space="preserve"> during </w:t>
      </w:r>
      <w:r w:rsidR="57987215">
        <w:t>the Skamnellian Stage</w:t>
      </w:r>
      <w:r w:rsidR="00321A47">
        <w:t>.</w:t>
      </w:r>
      <w:r w:rsidR="00371145">
        <w:t xml:space="preserve"> </w:t>
      </w:r>
      <w:r w:rsidR="003F5442">
        <w:t xml:space="preserve">The </w:t>
      </w:r>
      <w:r w:rsidR="00371145">
        <w:t xml:space="preserve">sustained delivery of meltwater and </w:t>
      </w:r>
      <w:r w:rsidR="00125FBB">
        <w:t xml:space="preserve">sediment </w:t>
      </w:r>
      <w:r w:rsidR="00371145">
        <w:t xml:space="preserve">to </w:t>
      </w:r>
      <w:r w:rsidR="000E5DF7">
        <w:t xml:space="preserve">this </w:t>
      </w:r>
      <w:r w:rsidR="003F5442">
        <w:t xml:space="preserve">fan complex </w:t>
      </w:r>
      <w:r w:rsidR="00371145">
        <w:t xml:space="preserve">maintained its role as the </w:t>
      </w:r>
      <w:r w:rsidR="003F5442">
        <w:t>key depocent</w:t>
      </w:r>
      <w:r w:rsidR="00C954AF">
        <w:t>re</w:t>
      </w:r>
      <w:r w:rsidR="003F5442">
        <w:t xml:space="preserve"> during </w:t>
      </w:r>
      <w:r w:rsidR="000F95E3">
        <w:t>the Vlasian Stage (</w:t>
      </w:r>
      <w:r w:rsidR="003F5442">
        <w:t>MIS 6</w:t>
      </w:r>
      <w:r w:rsidR="214772AE">
        <w:t>)</w:t>
      </w:r>
      <w:r w:rsidR="00AF369C">
        <w:t>.</w:t>
      </w:r>
      <w:r w:rsidR="00B0003D">
        <w:t xml:space="preserve"> </w:t>
      </w:r>
      <w:r w:rsidR="00AF369C">
        <w:t>T</w:t>
      </w:r>
      <w:r w:rsidR="00FC1989">
        <w:t xml:space="preserve">his period marked the transition towards weaker glacial-fluvial system coupling </w:t>
      </w:r>
      <w:r w:rsidR="003E7CD3">
        <w:t xml:space="preserve">with reduced </w:t>
      </w:r>
      <w:r w:rsidR="003F5442">
        <w:t xml:space="preserve">sediment fluxes </w:t>
      </w:r>
      <w:r w:rsidR="00F45C35">
        <w:t>from</w:t>
      </w:r>
      <w:r w:rsidR="003F5442">
        <w:t xml:space="preserve"> a diminishing </w:t>
      </w:r>
      <w:r w:rsidR="00D12D82">
        <w:t>plateau ice field</w:t>
      </w:r>
      <w:r w:rsidR="00F45C35">
        <w:t>. During this cold stage</w:t>
      </w:r>
      <w:r w:rsidR="00DD3AD6">
        <w:t xml:space="preserve">, </w:t>
      </w:r>
      <w:r w:rsidR="003E7CD3">
        <w:t xml:space="preserve">the </w:t>
      </w:r>
      <w:r w:rsidR="00DD3AD6">
        <w:t>l</w:t>
      </w:r>
      <w:r w:rsidR="00D0221F">
        <w:t xml:space="preserve">ocus of </w:t>
      </w:r>
      <w:r w:rsidR="003E7CD3">
        <w:t xml:space="preserve">deposition </w:t>
      </w:r>
      <w:r w:rsidR="00B0003D">
        <w:t>shift</w:t>
      </w:r>
      <w:r w:rsidR="00D0221F">
        <w:t>ed</w:t>
      </w:r>
      <w:r w:rsidR="00B0003D">
        <w:t xml:space="preserve"> up valley</w:t>
      </w:r>
      <w:r w:rsidR="003E7CD3">
        <w:t xml:space="preserve"> form</w:t>
      </w:r>
      <w:r w:rsidR="00D0221F">
        <w:t>ing</w:t>
      </w:r>
      <w:r w:rsidR="003E7CD3">
        <w:t xml:space="preserve"> an upper fan complex. </w:t>
      </w:r>
      <w:r w:rsidR="00D0221F">
        <w:t>T</w:t>
      </w:r>
      <w:r w:rsidR="00E516D3">
        <w:t xml:space="preserve">he deposition of </w:t>
      </w:r>
      <w:r w:rsidR="003E7CD3">
        <w:t xml:space="preserve">paraglacial </w:t>
      </w:r>
      <w:r w:rsidR="00E516D3">
        <w:t>sediments in the upper depocent</w:t>
      </w:r>
      <w:r w:rsidR="00C954AF">
        <w:t>re</w:t>
      </w:r>
      <w:r w:rsidR="00E516D3">
        <w:t xml:space="preserve"> in Spanolakos </w:t>
      </w:r>
      <w:r w:rsidR="00781EF0">
        <w:t xml:space="preserve">during </w:t>
      </w:r>
      <w:r w:rsidR="3B75BC2E">
        <w:t>the early Tymphian Stage (</w:t>
      </w:r>
      <w:r w:rsidR="00781EF0">
        <w:t>MIS 5 and 4</w:t>
      </w:r>
      <w:r w:rsidR="5BA2A060">
        <w:t>)</w:t>
      </w:r>
      <w:r w:rsidR="00781EF0">
        <w:t xml:space="preserve"> </w:t>
      </w:r>
      <w:r w:rsidR="00DD3AD6">
        <w:t>heralded the</w:t>
      </w:r>
      <w:r w:rsidR="00E516D3">
        <w:t xml:space="preserve"> complete </w:t>
      </w:r>
      <w:r w:rsidR="003F5442">
        <w:t xml:space="preserve">uncoupling of valley network from </w:t>
      </w:r>
      <w:r w:rsidR="00E516D3">
        <w:t xml:space="preserve">largely unglaciated </w:t>
      </w:r>
      <w:r w:rsidR="003F5442">
        <w:t>sediment source</w:t>
      </w:r>
      <w:r w:rsidR="00E516D3">
        <w:t xml:space="preserve"> areas occurring during the mid-stage of MIS 4.  </w:t>
      </w:r>
    </w:p>
    <w:p w14:paraId="15D225F7" w14:textId="77777777" w:rsidR="00485D12" w:rsidRDefault="00485D12" w:rsidP="00657F0E">
      <w:pPr>
        <w:spacing w:line="480" w:lineRule="auto"/>
        <w:mirrorIndents/>
      </w:pPr>
    </w:p>
    <w:p w14:paraId="79FA9BEE" w14:textId="2BAA7163" w:rsidR="000C1F2F" w:rsidRDefault="00E516D3" w:rsidP="00657F0E">
      <w:pPr>
        <w:spacing w:line="480" w:lineRule="auto"/>
        <w:mirrorIndents/>
      </w:pPr>
      <w:r>
        <w:t>T</w:t>
      </w:r>
      <w:r w:rsidR="00830B91">
        <w:t xml:space="preserve">he </w:t>
      </w:r>
      <w:r w:rsidR="0066756D">
        <w:t xml:space="preserve">development of </w:t>
      </w:r>
      <w:r w:rsidR="002304AD">
        <w:t xml:space="preserve">Pleistocene </w:t>
      </w:r>
      <w:r w:rsidR="6D46F33A">
        <w:t>glaciofluvial</w:t>
      </w:r>
      <w:r w:rsidR="0066756D">
        <w:t xml:space="preserve"> deposits </w:t>
      </w:r>
      <w:r w:rsidR="002304AD">
        <w:t xml:space="preserve">on Mount </w:t>
      </w:r>
      <w:r w:rsidR="0069122D">
        <w:t xml:space="preserve">Chelmos </w:t>
      </w:r>
      <w:r w:rsidR="0066756D">
        <w:t xml:space="preserve">reflects </w:t>
      </w:r>
      <w:r w:rsidR="00C1489D">
        <w:t xml:space="preserve">the </w:t>
      </w:r>
      <w:r w:rsidR="007E5CAD">
        <w:t>concentration</w:t>
      </w:r>
      <w:r w:rsidR="00C1489D">
        <w:t xml:space="preserve"> of sediment fluxes by surface flows through a single valley </w:t>
      </w:r>
      <w:r w:rsidR="00485D12">
        <w:t xml:space="preserve">during </w:t>
      </w:r>
      <w:r w:rsidR="00CA23ED">
        <w:t xml:space="preserve">periods of glacial </w:t>
      </w:r>
      <w:r w:rsidR="0069122D">
        <w:t xml:space="preserve">activity </w:t>
      </w:r>
      <w:r w:rsidR="00C1489D">
        <w:t xml:space="preserve">between </w:t>
      </w:r>
      <w:r w:rsidR="6A48031F">
        <w:t>the Skamnellina Stage (</w:t>
      </w:r>
      <w:r w:rsidR="00C1489D">
        <w:t>MIS 12</w:t>
      </w:r>
      <w:r w:rsidR="00A10A96">
        <w:t>)</w:t>
      </w:r>
      <w:r w:rsidR="00C1489D">
        <w:t xml:space="preserve"> and</w:t>
      </w:r>
      <w:r w:rsidR="16E4E4E8">
        <w:t xml:space="preserve"> the early part of the Tym</w:t>
      </w:r>
      <w:r w:rsidR="554CD4CD">
        <w:t>p</w:t>
      </w:r>
      <w:r w:rsidR="16E4E4E8">
        <w:t>hian Stage</w:t>
      </w:r>
      <w:r w:rsidR="00C1489D">
        <w:t xml:space="preserve"> </w:t>
      </w:r>
      <w:r w:rsidR="5E4A0D28">
        <w:t>(</w:t>
      </w:r>
      <w:r w:rsidR="00C1489D">
        <w:t xml:space="preserve">MIS </w:t>
      </w:r>
      <w:r w:rsidR="00894592">
        <w:t>4</w:t>
      </w:r>
      <w:r w:rsidR="09F45CA1">
        <w:t>)</w:t>
      </w:r>
      <w:r w:rsidR="00141ABB">
        <w:t xml:space="preserve">. </w:t>
      </w:r>
      <w:r w:rsidR="001918D2">
        <w:t xml:space="preserve">The record emerging from Chelmos suggests </w:t>
      </w:r>
      <w:r w:rsidR="0062302A">
        <w:t xml:space="preserve">that </w:t>
      </w:r>
      <w:r w:rsidR="006961AC">
        <w:t>between the Middle Pleistocene and early stages of the Late Pleistocene</w:t>
      </w:r>
      <w:r w:rsidR="007533E6">
        <w:t xml:space="preserve"> a progressive weaking in </w:t>
      </w:r>
      <w:r w:rsidR="006961AC">
        <w:t>glacial and fluvial system</w:t>
      </w:r>
      <w:r w:rsidR="007533E6">
        <w:t xml:space="preserve"> coupling and less efficient </w:t>
      </w:r>
      <w:r w:rsidR="006961AC">
        <w:t>sediment transfer</w:t>
      </w:r>
      <w:r w:rsidR="007533E6">
        <w:t xml:space="preserve"> </w:t>
      </w:r>
      <w:r w:rsidR="00713A89">
        <w:t xml:space="preserve">as the magnitude of ice </w:t>
      </w:r>
      <w:r w:rsidR="00812AAF">
        <w:t>masses</w:t>
      </w:r>
      <w:r w:rsidR="00713A89">
        <w:t xml:space="preserve"> decreased. </w:t>
      </w:r>
      <w:r w:rsidR="006848C6">
        <w:t>O</w:t>
      </w:r>
      <w:r w:rsidR="00A92DB8">
        <w:t xml:space="preserve">ne </w:t>
      </w:r>
      <w:r w:rsidR="002304AD">
        <w:t xml:space="preserve">important </w:t>
      </w:r>
      <w:r w:rsidR="00A92DB8">
        <w:t xml:space="preserve">consequence </w:t>
      </w:r>
      <w:r w:rsidR="002304AD">
        <w:t xml:space="preserve">of the uncoupling of </w:t>
      </w:r>
      <w:r w:rsidR="00DF1FE5">
        <w:t xml:space="preserve">the </w:t>
      </w:r>
      <w:r w:rsidR="002304AD">
        <w:t xml:space="preserve">valley network from sediment source areas during </w:t>
      </w:r>
      <w:r w:rsidR="00A92DB8">
        <w:t xml:space="preserve">MIS </w:t>
      </w:r>
      <w:r w:rsidR="00894592">
        <w:t>4</w:t>
      </w:r>
      <w:r w:rsidR="00A92DB8">
        <w:t xml:space="preserve"> is that the</w:t>
      </w:r>
      <w:r w:rsidR="004A2428">
        <w:t xml:space="preserve"> </w:t>
      </w:r>
      <w:r w:rsidR="797456AE">
        <w:t>glaciofluvial</w:t>
      </w:r>
      <w:r w:rsidR="004A2428">
        <w:t xml:space="preserve"> </w:t>
      </w:r>
      <w:r w:rsidR="71C628C6">
        <w:t xml:space="preserve">outwash </w:t>
      </w:r>
      <w:r w:rsidR="004A2428">
        <w:t xml:space="preserve">record </w:t>
      </w:r>
      <w:r w:rsidR="000D4799">
        <w:t xml:space="preserve">at </w:t>
      </w:r>
      <w:r w:rsidR="00C954AF">
        <w:t xml:space="preserve">Chelmos </w:t>
      </w:r>
      <w:r w:rsidR="002304AD" w:rsidRPr="1FF047EE">
        <w:rPr>
          <w:rFonts w:eastAsiaTheme="minorEastAsia"/>
          <w:lang w:eastAsia="en-US"/>
        </w:rPr>
        <w:t xml:space="preserve">provides </w:t>
      </w:r>
      <w:r w:rsidR="00DC329B" w:rsidRPr="1FF047EE">
        <w:rPr>
          <w:rFonts w:eastAsiaTheme="minorEastAsia"/>
          <w:lang w:eastAsia="en-US"/>
        </w:rPr>
        <w:t>no i</w:t>
      </w:r>
      <w:r w:rsidR="00141ABB" w:rsidRPr="1FF047EE">
        <w:rPr>
          <w:rFonts w:eastAsiaTheme="minorEastAsia"/>
          <w:lang w:eastAsia="en-US"/>
        </w:rPr>
        <w:t>nsight into</w:t>
      </w:r>
      <w:r w:rsidR="00DC329B" w:rsidRPr="1FF047EE">
        <w:rPr>
          <w:rFonts w:eastAsiaTheme="minorEastAsia"/>
          <w:lang w:eastAsia="en-US"/>
        </w:rPr>
        <w:t xml:space="preserve"> the dynamics of </w:t>
      </w:r>
      <w:r w:rsidR="00141ABB" w:rsidRPr="1FF047EE">
        <w:rPr>
          <w:rFonts w:eastAsiaTheme="minorEastAsia"/>
          <w:lang w:eastAsia="en-US"/>
        </w:rPr>
        <w:t xml:space="preserve">glacial </w:t>
      </w:r>
      <w:r w:rsidR="00274718" w:rsidRPr="1FF047EE">
        <w:rPr>
          <w:rFonts w:eastAsiaTheme="minorEastAsia"/>
          <w:lang w:eastAsia="en-US"/>
        </w:rPr>
        <w:t xml:space="preserve">and </w:t>
      </w:r>
      <w:r w:rsidR="00141ABB" w:rsidRPr="1FF047EE">
        <w:rPr>
          <w:rFonts w:eastAsiaTheme="minorEastAsia"/>
          <w:lang w:eastAsia="en-US"/>
        </w:rPr>
        <w:t xml:space="preserve">fluvial system </w:t>
      </w:r>
      <w:r w:rsidR="00274718" w:rsidRPr="1FF047EE">
        <w:rPr>
          <w:rFonts w:eastAsiaTheme="minorEastAsia"/>
          <w:lang w:eastAsia="en-US"/>
        </w:rPr>
        <w:t xml:space="preserve">interactions </w:t>
      </w:r>
      <w:r w:rsidR="00DC329B" w:rsidRPr="1FF047EE">
        <w:rPr>
          <w:rFonts w:eastAsiaTheme="minorEastAsia"/>
          <w:lang w:eastAsia="en-US"/>
        </w:rPr>
        <w:t xml:space="preserve">during the </w:t>
      </w:r>
      <w:r w:rsidR="00C954AF" w:rsidRPr="1FF047EE">
        <w:rPr>
          <w:rFonts w:eastAsiaTheme="minorEastAsia"/>
          <w:lang w:eastAsia="en-US"/>
        </w:rPr>
        <w:t>lat</w:t>
      </w:r>
      <w:r w:rsidR="00DD3AD6" w:rsidRPr="1FF047EE">
        <w:rPr>
          <w:rFonts w:eastAsiaTheme="minorEastAsia"/>
          <w:lang w:eastAsia="en-US"/>
        </w:rPr>
        <w:t>t</w:t>
      </w:r>
      <w:r w:rsidR="00C954AF" w:rsidRPr="1FF047EE">
        <w:rPr>
          <w:rFonts w:eastAsiaTheme="minorEastAsia"/>
          <w:lang w:eastAsia="en-US"/>
        </w:rPr>
        <w:t xml:space="preserve">er part of the </w:t>
      </w:r>
      <w:r w:rsidR="00050A2E" w:rsidRPr="1FF047EE">
        <w:rPr>
          <w:rFonts w:eastAsiaTheme="minorEastAsia"/>
          <w:lang w:eastAsia="en-US"/>
        </w:rPr>
        <w:t>Tymphian</w:t>
      </w:r>
      <w:r w:rsidR="00C954AF" w:rsidRPr="1FF047EE">
        <w:rPr>
          <w:rFonts w:eastAsiaTheme="minorEastAsia"/>
          <w:lang w:eastAsia="en-US"/>
        </w:rPr>
        <w:t xml:space="preserve"> </w:t>
      </w:r>
      <w:r w:rsidR="00A247A8" w:rsidRPr="1FF047EE">
        <w:rPr>
          <w:rFonts w:eastAsiaTheme="minorEastAsia"/>
          <w:lang w:eastAsia="en-US"/>
        </w:rPr>
        <w:t xml:space="preserve">Stage </w:t>
      </w:r>
      <w:r w:rsidR="00C954AF" w:rsidRPr="1FF047EE">
        <w:rPr>
          <w:rFonts w:eastAsiaTheme="minorEastAsia"/>
          <w:lang w:eastAsia="en-US"/>
        </w:rPr>
        <w:t xml:space="preserve">(MIS 3-2). This means that glaciofluvial records are absent </w:t>
      </w:r>
      <w:r w:rsidR="001E2F18" w:rsidRPr="1FF047EE">
        <w:rPr>
          <w:rFonts w:eastAsiaTheme="minorEastAsia"/>
          <w:lang w:eastAsia="en-US"/>
        </w:rPr>
        <w:t xml:space="preserve">on Mount Chelmos from MIS 2, including from the </w:t>
      </w:r>
      <w:r w:rsidR="00C954AF" w:rsidRPr="1FF047EE">
        <w:rPr>
          <w:rFonts w:eastAsiaTheme="minorEastAsia"/>
          <w:lang w:eastAsia="en-US"/>
        </w:rPr>
        <w:t>Last Glacial Maximum and Late-glacial</w:t>
      </w:r>
      <w:r w:rsidR="001E2F18" w:rsidRPr="1FF047EE">
        <w:rPr>
          <w:rFonts w:eastAsiaTheme="minorEastAsia"/>
          <w:lang w:eastAsia="en-US"/>
        </w:rPr>
        <w:t xml:space="preserve"> intervals</w:t>
      </w:r>
      <w:r w:rsidR="2F7FC01B" w:rsidRPr="1FF047EE">
        <w:rPr>
          <w:rFonts w:eastAsiaTheme="minorEastAsia"/>
          <w:lang w:eastAsia="en-US"/>
        </w:rPr>
        <w:t>, despite there being clear cirque moraines dating to these periods</w:t>
      </w:r>
      <w:r w:rsidR="00DC329B" w:rsidRPr="1FF047EE">
        <w:rPr>
          <w:rFonts w:eastAsiaTheme="minorEastAsia"/>
          <w:lang w:eastAsia="en-US"/>
        </w:rPr>
        <w:t xml:space="preserve">. </w:t>
      </w:r>
    </w:p>
    <w:p w14:paraId="7EC5DFBA" w14:textId="77777777" w:rsidR="00365EE8" w:rsidRPr="00365EE8" w:rsidRDefault="00EE4016" w:rsidP="00246699">
      <w:pPr>
        <w:spacing w:line="360" w:lineRule="auto"/>
        <w:rPr>
          <w:b/>
          <w:bCs/>
        </w:rPr>
      </w:pPr>
      <w:r>
        <w:t xml:space="preserve"> </w:t>
      </w:r>
    </w:p>
    <w:p w14:paraId="47DBF660" w14:textId="77777777" w:rsidR="00D333BC" w:rsidRDefault="00D333BC" w:rsidP="00246699">
      <w:pPr>
        <w:spacing w:line="360" w:lineRule="auto"/>
        <w:rPr>
          <w:b/>
          <w:bCs/>
        </w:rPr>
      </w:pPr>
      <w:bookmarkStart w:id="15" w:name="_Hlk132982727"/>
    </w:p>
    <w:p w14:paraId="63D3F8D4" w14:textId="706AAF82" w:rsidR="00365EE8" w:rsidRPr="00365EE8" w:rsidRDefault="00365EE8" w:rsidP="00246699">
      <w:pPr>
        <w:spacing w:line="360" w:lineRule="auto"/>
        <w:rPr>
          <w:b/>
          <w:bCs/>
        </w:rPr>
      </w:pPr>
      <w:r w:rsidRPr="00365EE8">
        <w:rPr>
          <w:b/>
          <w:bCs/>
        </w:rPr>
        <w:t xml:space="preserve">CRediT authorship contribution statement </w:t>
      </w:r>
    </w:p>
    <w:p w14:paraId="00A9EFE5" w14:textId="77777777" w:rsidR="002F057F" w:rsidRDefault="002F057F" w:rsidP="00246699">
      <w:pPr>
        <w:spacing w:line="360" w:lineRule="auto"/>
      </w:pPr>
    </w:p>
    <w:p w14:paraId="05A377C7" w14:textId="5613DF95" w:rsidR="00D03749" w:rsidRPr="00D03749" w:rsidRDefault="00D03749" w:rsidP="00D03749">
      <w:pPr>
        <w:spacing w:line="360" w:lineRule="auto"/>
      </w:pPr>
      <w:r>
        <w:rPr>
          <w:b/>
          <w:bCs/>
        </w:rPr>
        <w:t xml:space="preserve">Richard J.J. </w:t>
      </w:r>
      <w:r w:rsidRPr="00D03749">
        <w:rPr>
          <w:b/>
          <w:bCs/>
        </w:rPr>
        <w:t>Pope</w:t>
      </w:r>
      <w:r w:rsidRPr="00D03749">
        <w:t>: Conceptualization; Formal analysis; Funding acquisition; Investigation; Methodology; Visualization; Writing - original draft; Writing - review &amp; editing.</w:t>
      </w:r>
      <w:r>
        <w:t xml:space="preserve"> </w:t>
      </w:r>
      <w:r>
        <w:rPr>
          <w:b/>
          <w:bCs/>
        </w:rPr>
        <w:t xml:space="preserve">Philip D. </w:t>
      </w:r>
      <w:r w:rsidRPr="00D03749">
        <w:rPr>
          <w:b/>
          <w:bCs/>
        </w:rPr>
        <w:t>Hughes</w:t>
      </w:r>
      <w:r w:rsidRPr="00D03749">
        <w:t xml:space="preserve">: Conceptualization; Methodology, Formal analysis; Investigation; Funding acquisition; Investigation; Writing - original draft; Writing - review &amp; editing. </w:t>
      </w:r>
      <w:r>
        <w:rPr>
          <w:b/>
          <w:bCs/>
        </w:rPr>
        <w:t xml:space="preserve">Jamie C. </w:t>
      </w:r>
      <w:r w:rsidRPr="00D03749">
        <w:rPr>
          <w:b/>
          <w:bCs/>
        </w:rPr>
        <w:t>Woodward</w:t>
      </w:r>
      <w:r w:rsidRPr="00D03749">
        <w:t xml:space="preserve">: Formal analysis; Investigation; Writing - original draft; Writing - review &amp; editing. </w:t>
      </w:r>
      <w:r>
        <w:rPr>
          <w:b/>
          <w:bCs/>
        </w:rPr>
        <w:t xml:space="preserve">Stephen </w:t>
      </w:r>
      <w:r w:rsidRPr="00D03749">
        <w:rPr>
          <w:b/>
          <w:bCs/>
        </w:rPr>
        <w:t>Noble</w:t>
      </w:r>
      <w:r w:rsidRPr="00D03749">
        <w:t xml:space="preserve">: Formal analysis; Investigation; Methodology; Resources; Writing - original draft; Writing - review &amp; editing. </w:t>
      </w:r>
      <w:r>
        <w:rPr>
          <w:b/>
          <w:bCs/>
        </w:rPr>
        <w:t xml:space="preserve">Diana </w:t>
      </w:r>
      <w:r w:rsidRPr="00D03749">
        <w:rPr>
          <w:b/>
          <w:bCs/>
        </w:rPr>
        <w:t>Sahy</w:t>
      </w:r>
      <w:r w:rsidRPr="00D03749">
        <w:t xml:space="preserve">: Formal analysis; Investigation; Writing - original draft; Writing - review &amp; editing. </w:t>
      </w:r>
      <w:r>
        <w:rPr>
          <w:b/>
          <w:bCs/>
        </w:rPr>
        <w:t xml:space="preserve">Emmanuel </w:t>
      </w:r>
      <w:r w:rsidRPr="00D03749">
        <w:rPr>
          <w:b/>
          <w:bCs/>
        </w:rPr>
        <w:t>Skourtsos</w:t>
      </w:r>
      <w:r w:rsidRPr="00D03749">
        <w:t>:  Formal analysis; Investigation; Writing - original draft; Writing - review &amp; editing.</w:t>
      </w:r>
    </w:p>
    <w:p w14:paraId="5A18D5CB" w14:textId="77777777" w:rsidR="002F057F" w:rsidRPr="002F057F" w:rsidRDefault="002F057F" w:rsidP="00246699">
      <w:pPr>
        <w:spacing w:line="360" w:lineRule="auto"/>
        <w:rPr>
          <w:b/>
          <w:bCs/>
        </w:rPr>
      </w:pPr>
    </w:p>
    <w:bookmarkEnd w:id="15"/>
    <w:p w14:paraId="6AB94553" w14:textId="77777777" w:rsidR="002F057F" w:rsidRPr="002F057F" w:rsidRDefault="00365EE8" w:rsidP="00246699">
      <w:pPr>
        <w:spacing w:line="360" w:lineRule="auto"/>
        <w:rPr>
          <w:b/>
          <w:bCs/>
        </w:rPr>
      </w:pPr>
      <w:r w:rsidRPr="002F057F">
        <w:rPr>
          <w:b/>
          <w:bCs/>
        </w:rPr>
        <w:t xml:space="preserve">Declaration of competing interest </w:t>
      </w:r>
    </w:p>
    <w:p w14:paraId="3E89228C" w14:textId="77777777" w:rsidR="002F057F" w:rsidRDefault="002F057F" w:rsidP="00246699">
      <w:pPr>
        <w:spacing w:line="360" w:lineRule="auto"/>
      </w:pPr>
    </w:p>
    <w:p w14:paraId="63999CC0" w14:textId="0C088954" w:rsidR="00EE4016" w:rsidRDefault="00365EE8" w:rsidP="00246699">
      <w:pPr>
        <w:spacing w:line="360" w:lineRule="auto"/>
      </w:pPr>
      <w:r>
        <w:t>The authors declare that they have no known competing financial interests or personal relationships that could have appeared to influence the work reported in this paper.</w:t>
      </w:r>
      <w:r w:rsidR="00EE4016">
        <w:t xml:space="preserve"> </w:t>
      </w:r>
    </w:p>
    <w:p w14:paraId="6D0287EC" w14:textId="77777777" w:rsidR="00560A61" w:rsidRDefault="00560A61" w:rsidP="002C7E14">
      <w:pPr>
        <w:spacing w:line="360" w:lineRule="auto"/>
        <w:rPr>
          <w:b/>
        </w:rPr>
      </w:pPr>
    </w:p>
    <w:p w14:paraId="706FC5EA" w14:textId="550CF43C" w:rsidR="00503149" w:rsidRPr="00C836BD" w:rsidRDefault="00503149" w:rsidP="002C7E14">
      <w:pPr>
        <w:spacing w:line="360" w:lineRule="auto"/>
      </w:pPr>
      <w:r w:rsidRPr="00864514">
        <w:rPr>
          <w:b/>
        </w:rPr>
        <w:t>Acknowledgements</w:t>
      </w:r>
    </w:p>
    <w:p w14:paraId="1D79480B" w14:textId="77777777" w:rsidR="00560A61" w:rsidRDefault="00560A61" w:rsidP="002C7E14">
      <w:pPr>
        <w:spacing w:line="360" w:lineRule="auto"/>
      </w:pPr>
    </w:p>
    <w:p w14:paraId="0B0885BE" w14:textId="0AE6A826" w:rsidR="00503149" w:rsidRDefault="00560A61" w:rsidP="002C7E14">
      <w:pPr>
        <w:spacing w:line="360" w:lineRule="auto"/>
        <w:rPr>
          <w:color w:val="000000"/>
        </w:rPr>
      </w:pPr>
      <w:r>
        <w:t xml:space="preserve">We thank the Institute of Geology and Mineral Exploration (IGME), Greece, for issuing fieldwork permits. </w:t>
      </w:r>
      <w:r w:rsidR="00454DF7">
        <w:t xml:space="preserve">This project was supported by a </w:t>
      </w:r>
      <w:r w:rsidR="00454DF7" w:rsidRPr="472C20B1">
        <w:rPr>
          <w:color w:val="000000" w:themeColor="text1"/>
        </w:rPr>
        <w:t xml:space="preserve">NERC U-series award 2014 (IP-1369-0513). </w:t>
      </w:r>
      <w:r w:rsidR="00B24B89" w:rsidRPr="472C20B1">
        <w:rPr>
          <w:color w:val="000000" w:themeColor="text1"/>
        </w:rPr>
        <w:t>Luminescence dating undertaken at Ris</w:t>
      </w:r>
      <w:r w:rsidR="00AA60F0" w:rsidRPr="472C20B1">
        <w:rPr>
          <w:color w:val="000000" w:themeColor="text1"/>
        </w:rPr>
        <w:t>ø, Denmark</w:t>
      </w:r>
      <w:r w:rsidR="00B24B89" w:rsidRPr="472C20B1">
        <w:rPr>
          <w:color w:val="000000" w:themeColor="text1"/>
        </w:rPr>
        <w:t xml:space="preserve">. </w:t>
      </w:r>
      <w:r w:rsidR="00454DF7" w:rsidRPr="472C20B1">
        <w:rPr>
          <w:color w:val="000000" w:themeColor="text1"/>
        </w:rPr>
        <w:t>Fieldwork on Mount Chelmos was supported by</w:t>
      </w:r>
      <w:r w:rsidR="007E015E" w:rsidRPr="472C20B1">
        <w:rPr>
          <w:color w:val="000000" w:themeColor="text1"/>
        </w:rPr>
        <w:t xml:space="preserve"> grants from the University of D</w:t>
      </w:r>
      <w:r w:rsidR="00454DF7" w:rsidRPr="472C20B1">
        <w:rPr>
          <w:color w:val="000000" w:themeColor="text1"/>
        </w:rPr>
        <w:t>e</w:t>
      </w:r>
      <w:r w:rsidR="007E015E" w:rsidRPr="472C20B1">
        <w:rPr>
          <w:color w:val="000000" w:themeColor="text1"/>
        </w:rPr>
        <w:t>rby</w:t>
      </w:r>
      <w:r w:rsidRPr="472C20B1">
        <w:rPr>
          <w:color w:val="000000" w:themeColor="text1"/>
        </w:rPr>
        <w:t xml:space="preserve"> (R.J.J.P)</w:t>
      </w:r>
      <w:r w:rsidR="007E015E" w:rsidRPr="472C20B1">
        <w:rPr>
          <w:color w:val="000000" w:themeColor="text1"/>
        </w:rPr>
        <w:t>, Quaternar</w:t>
      </w:r>
      <w:r w:rsidR="00454DF7" w:rsidRPr="472C20B1">
        <w:rPr>
          <w:color w:val="000000" w:themeColor="text1"/>
        </w:rPr>
        <w:t>y Research Association and the British Society for Geomorphology</w:t>
      </w:r>
      <w:r w:rsidRPr="472C20B1">
        <w:rPr>
          <w:color w:val="000000" w:themeColor="text1"/>
        </w:rPr>
        <w:t xml:space="preserve"> (R.J.J.P and P.D.H)</w:t>
      </w:r>
      <w:r w:rsidR="00454DF7" w:rsidRPr="472C20B1">
        <w:rPr>
          <w:color w:val="000000" w:themeColor="text1"/>
        </w:rPr>
        <w:t xml:space="preserve">. </w:t>
      </w:r>
      <w:r w:rsidR="00AFC68F" w:rsidRPr="472C20B1">
        <w:rPr>
          <w:color w:val="000000" w:themeColor="text1"/>
        </w:rPr>
        <w:t xml:space="preserve">We thank </w:t>
      </w:r>
      <w:r w:rsidR="6668CF8B" w:rsidRPr="472C20B1">
        <w:rPr>
          <w:color w:val="000000" w:themeColor="text1"/>
        </w:rPr>
        <w:t xml:space="preserve">Professor </w:t>
      </w:r>
      <w:r w:rsidR="00AFC68F" w:rsidRPr="472C20B1">
        <w:rPr>
          <w:color w:val="000000" w:themeColor="text1"/>
        </w:rPr>
        <w:t>P.L. Gibbard and an anonymous reviewer for their helpful con</w:t>
      </w:r>
      <w:r w:rsidR="2E2A80BE" w:rsidRPr="472C20B1">
        <w:rPr>
          <w:color w:val="000000" w:themeColor="text1"/>
        </w:rPr>
        <w:t>s</w:t>
      </w:r>
      <w:r w:rsidR="00AFC68F" w:rsidRPr="472C20B1">
        <w:rPr>
          <w:color w:val="000000" w:themeColor="text1"/>
        </w:rPr>
        <w:t>tructive comments</w:t>
      </w:r>
      <w:r w:rsidR="7B7B8806" w:rsidRPr="472C20B1">
        <w:rPr>
          <w:color w:val="000000" w:themeColor="text1"/>
        </w:rPr>
        <w:t xml:space="preserve"> on an earlier draft of this paper.</w:t>
      </w:r>
      <w:r w:rsidR="00AFC68F" w:rsidRPr="472C20B1">
        <w:rPr>
          <w:color w:val="000000" w:themeColor="text1"/>
        </w:rPr>
        <w:t xml:space="preserve">  </w:t>
      </w:r>
    </w:p>
    <w:p w14:paraId="1EB116A6" w14:textId="77777777" w:rsidR="00F56FF4" w:rsidRDefault="00F56FF4">
      <w:pPr>
        <w:spacing w:after="200" w:line="276" w:lineRule="auto"/>
      </w:pPr>
    </w:p>
    <w:p w14:paraId="2A4645DB" w14:textId="77777777" w:rsidR="00F56FF4" w:rsidRDefault="00F56FF4">
      <w:pPr>
        <w:spacing w:after="200" w:line="276" w:lineRule="auto"/>
      </w:pPr>
    </w:p>
    <w:p w14:paraId="3916B028" w14:textId="77777777" w:rsidR="00F56FF4" w:rsidRDefault="00F56FF4">
      <w:pPr>
        <w:spacing w:after="200" w:line="276" w:lineRule="auto"/>
      </w:pPr>
    </w:p>
    <w:p w14:paraId="27EFAE18" w14:textId="68665CF1" w:rsidR="00AA60F0" w:rsidRPr="002678CF" w:rsidRDefault="00A07408" w:rsidP="00F56FF4">
      <w:pPr>
        <w:spacing w:after="200" w:line="276" w:lineRule="auto"/>
        <w:rPr>
          <w:b/>
        </w:rPr>
      </w:pPr>
      <w:r>
        <w:rPr>
          <w:b/>
        </w:rPr>
        <w:t>R</w:t>
      </w:r>
      <w:r w:rsidR="00AA60F0" w:rsidRPr="002678CF">
        <w:rPr>
          <w:b/>
        </w:rPr>
        <w:t>eferences</w:t>
      </w:r>
      <w:r w:rsidR="00E30EEA">
        <w:rPr>
          <w:b/>
        </w:rPr>
        <w:t xml:space="preserve"> </w:t>
      </w:r>
    </w:p>
    <w:p w14:paraId="30F69D18" w14:textId="49BCAC19" w:rsidR="00AA60F0" w:rsidRPr="000B3BA2" w:rsidRDefault="00AA60F0" w:rsidP="007709EB">
      <w:pPr>
        <w:autoSpaceDE w:val="0"/>
        <w:autoSpaceDN w:val="0"/>
        <w:adjustRightInd w:val="0"/>
      </w:pPr>
      <w:r w:rsidRPr="000B3BA2">
        <w:t xml:space="preserve">Adamson, K.R., Woodward, J.C., Hughes, P.D., 2014. Glaciers and rivers: Pleistocene uncoupling in a Mediterranean mountain karst. </w:t>
      </w:r>
      <w:r w:rsidR="00CC4B75" w:rsidRPr="000B3BA2">
        <w:t>Quat. Sci. Rev</w:t>
      </w:r>
      <w:r w:rsidR="00CC4B75">
        <w:t>.</w:t>
      </w:r>
      <w:r w:rsidR="00CC4B75" w:rsidRPr="000B3BA2">
        <w:t xml:space="preserve"> </w:t>
      </w:r>
      <w:r w:rsidRPr="000B3BA2">
        <w:t>94, 28-43.</w:t>
      </w:r>
      <w:r w:rsidR="00786AD0" w:rsidRPr="000B3BA2">
        <w:t xml:space="preserve"> https://doi.org/10.1016/j.quascirev.2014.04.016.</w:t>
      </w:r>
    </w:p>
    <w:p w14:paraId="35EF8975" w14:textId="77777777" w:rsidR="00FD6454" w:rsidRPr="000B3BA2" w:rsidRDefault="00FD6454" w:rsidP="007709EB">
      <w:pPr>
        <w:autoSpaceDE w:val="0"/>
        <w:autoSpaceDN w:val="0"/>
        <w:adjustRightInd w:val="0"/>
      </w:pPr>
    </w:p>
    <w:p w14:paraId="078C2EE2" w14:textId="57EF4042" w:rsidR="00AA60F0" w:rsidRPr="000B3BA2" w:rsidRDefault="00AA60F0" w:rsidP="007709EB">
      <w:r w:rsidRPr="000B3BA2">
        <w:t>Adamson, K.R., Woodward, J.C.</w:t>
      </w:r>
      <w:r w:rsidR="00894089" w:rsidRPr="000B3BA2">
        <w:t xml:space="preserve">, </w:t>
      </w:r>
      <w:r w:rsidRPr="000B3BA2">
        <w:t>Hughes, P.D.</w:t>
      </w:r>
      <w:r w:rsidR="00C34547" w:rsidRPr="000B3BA2">
        <w:t>,</w:t>
      </w:r>
      <w:r w:rsidRPr="000B3BA2">
        <w:t xml:space="preserve"> 201</w:t>
      </w:r>
      <w:r w:rsidR="00894089" w:rsidRPr="000B3BA2">
        <w:t>6</w:t>
      </w:r>
      <w:r w:rsidRPr="000B3BA2">
        <w:t xml:space="preserve">. Middle Pleistocene glacial outwash in poljes of the Dinaric karst. In: Feinberg, </w:t>
      </w:r>
      <w:r w:rsidR="00894089" w:rsidRPr="000B3BA2">
        <w:t>J.,</w:t>
      </w:r>
      <w:r w:rsidRPr="000B3BA2">
        <w:t xml:space="preserve"> Gao</w:t>
      </w:r>
      <w:r w:rsidR="00894089" w:rsidRPr="000B3BA2">
        <w:t xml:space="preserve">, Y., </w:t>
      </w:r>
      <w:r w:rsidRPr="000B3BA2">
        <w:t>Alexander</w:t>
      </w:r>
      <w:r w:rsidR="00894089" w:rsidRPr="000B3BA2">
        <w:t xml:space="preserve">,  E.C. </w:t>
      </w:r>
      <w:r w:rsidRPr="000B3BA2">
        <w:t>(Eds) Caves and Karst Across Time. Geological Society of America Special Paper, 516, 247-262.</w:t>
      </w:r>
      <w:r w:rsidR="00786AD0" w:rsidRPr="000B3BA2">
        <w:t xml:space="preserve"> </w:t>
      </w:r>
      <w:hyperlink r:id="rId11" w:tgtFrame="_blank" w:history="1">
        <w:r w:rsidR="00786AD0" w:rsidRPr="000B3BA2">
          <w:rPr>
            <w:rStyle w:val="Hyperlink"/>
            <w:color w:val="auto"/>
            <w:sz w:val="21"/>
            <w:szCs w:val="21"/>
            <w:bdr w:val="none" w:sz="0" w:space="0" w:color="auto" w:frame="1"/>
            <w:shd w:val="clear" w:color="auto" w:fill="FFFFFF"/>
          </w:rPr>
          <w:t>https://doi.org/10.1130/2015.2516(20)</w:t>
        </w:r>
      </w:hyperlink>
      <w:r w:rsidR="00D14B44">
        <w:rPr>
          <w:rStyle w:val="Hyperlink"/>
          <w:color w:val="auto"/>
          <w:sz w:val="21"/>
          <w:szCs w:val="21"/>
          <w:bdr w:val="none" w:sz="0" w:space="0" w:color="auto" w:frame="1"/>
          <w:shd w:val="clear" w:color="auto" w:fill="FFFFFF"/>
        </w:rPr>
        <w:t>.</w:t>
      </w:r>
    </w:p>
    <w:p w14:paraId="27EF4F5F" w14:textId="77777777" w:rsidR="00AA60F0" w:rsidRPr="000B3BA2" w:rsidRDefault="00AA60F0" w:rsidP="007709EB"/>
    <w:p w14:paraId="22C4BCFD" w14:textId="3D10E239" w:rsidR="00AA60F0" w:rsidRPr="000B3BA2" w:rsidRDefault="00AA60F0" w:rsidP="007709EB">
      <w:r w:rsidRPr="000B3BA2">
        <w:t>Adamson, K.R., Woodward, J.C., Hughes, P.D.</w:t>
      </w:r>
      <w:r w:rsidR="002F1FED" w:rsidRPr="000B3BA2">
        <w:t>,</w:t>
      </w:r>
      <w:r w:rsidRPr="000B3BA2">
        <w:t xml:space="preserve"> 2017. </w:t>
      </w:r>
      <w:r w:rsidRPr="000B3BA2">
        <w:rPr>
          <w:bCs/>
          <w:iCs/>
        </w:rPr>
        <w:t xml:space="preserve">Middle Pleistocene glaciation, alluvial fan development, and sea level change in the Bay of Kotor, Montenegro. </w:t>
      </w:r>
      <w:r w:rsidRPr="000B3BA2">
        <w:t xml:space="preserve">In: Hughes, P. D. </w:t>
      </w:r>
      <w:r w:rsidR="002F1FED" w:rsidRPr="000B3BA2">
        <w:t>W</w:t>
      </w:r>
      <w:r w:rsidRPr="000B3BA2">
        <w:t>oodward, J. C.</w:t>
      </w:r>
      <w:r w:rsidR="002F1FED" w:rsidRPr="000B3BA2">
        <w:t>,</w:t>
      </w:r>
      <w:r w:rsidRPr="000B3BA2">
        <w:t xml:space="preserve"> (</w:t>
      </w:r>
      <w:r w:rsidR="002F1FED" w:rsidRPr="000B3BA2">
        <w:t>E</w:t>
      </w:r>
      <w:r w:rsidRPr="000B3BA2">
        <w:t>ds) Quaternary Glaciation in the Mediterranean Mountains. Geological Society, London, Special Publications, 433, 193-209.</w:t>
      </w:r>
    </w:p>
    <w:p w14:paraId="106FDA04" w14:textId="77777777" w:rsidR="002B0049" w:rsidRPr="000B3BA2" w:rsidRDefault="002B0049" w:rsidP="007709EB"/>
    <w:p w14:paraId="4AB9CDD1" w14:textId="5520FA0F" w:rsidR="00404D22" w:rsidRPr="000B3BA2" w:rsidRDefault="00404D22" w:rsidP="007709EB">
      <w:r w:rsidRPr="000B3BA2">
        <w:rPr>
          <w:shd w:val="clear" w:color="auto" w:fill="FFFFFF"/>
        </w:rPr>
        <w:t>Allard, J.L., Hughes, P.D.</w:t>
      </w:r>
      <w:r w:rsidR="00306EFD" w:rsidRPr="000B3BA2">
        <w:rPr>
          <w:shd w:val="clear" w:color="auto" w:fill="FFFFFF"/>
        </w:rPr>
        <w:t xml:space="preserve">, </w:t>
      </w:r>
      <w:r w:rsidRPr="000B3BA2">
        <w:rPr>
          <w:shd w:val="clear" w:color="auto" w:fill="FFFFFF"/>
        </w:rPr>
        <w:t xml:space="preserve">Woodward, J.C., </w:t>
      </w:r>
      <w:r w:rsidR="00306EFD" w:rsidRPr="000B3BA2">
        <w:rPr>
          <w:shd w:val="clear" w:color="auto" w:fill="FFFFFF"/>
        </w:rPr>
        <w:t xml:space="preserve">Fink, D., Krista, S., Wilcken, K.M., </w:t>
      </w:r>
      <w:r w:rsidRPr="000B3BA2">
        <w:rPr>
          <w:shd w:val="clear" w:color="auto" w:fill="FFFFFF"/>
        </w:rPr>
        <w:t>20</w:t>
      </w:r>
      <w:r w:rsidR="00306EFD" w:rsidRPr="000B3BA2">
        <w:rPr>
          <w:shd w:val="clear" w:color="auto" w:fill="FFFFFF"/>
        </w:rPr>
        <w:t>20</w:t>
      </w:r>
      <w:r w:rsidR="00327CAA" w:rsidRPr="000B3BA2">
        <w:rPr>
          <w:shd w:val="clear" w:color="auto" w:fill="FFFFFF"/>
        </w:rPr>
        <w:t>.</w:t>
      </w:r>
      <w:r w:rsidR="00306EFD" w:rsidRPr="000B3BA2">
        <w:rPr>
          <w:shd w:val="clear" w:color="auto" w:fill="FFFFFF"/>
        </w:rPr>
        <w:t xml:space="preserve"> Late Pleistocene glaciers in Greece: A new </w:t>
      </w:r>
      <w:r w:rsidR="00306EFD" w:rsidRPr="000B3BA2">
        <w:rPr>
          <w:shd w:val="clear" w:color="auto" w:fill="FFFFFF"/>
          <w:vertAlign w:val="superscript"/>
        </w:rPr>
        <w:t>36</w:t>
      </w:r>
      <w:r w:rsidR="00306EFD" w:rsidRPr="000B3BA2">
        <w:rPr>
          <w:shd w:val="clear" w:color="auto" w:fill="FFFFFF"/>
        </w:rPr>
        <w:t xml:space="preserve">Cl chronology. </w:t>
      </w:r>
      <w:r w:rsidR="00306EFD" w:rsidRPr="000B3BA2">
        <w:t xml:space="preserve">Quat. Sci. Rev. 245, </w:t>
      </w:r>
      <w:r w:rsidR="00C351D0" w:rsidRPr="000B3BA2">
        <w:t>106528. https://doi.org/10.1016/j.quascirev.2020.106528.</w:t>
      </w:r>
    </w:p>
    <w:p w14:paraId="0F9F3E9D" w14:textId="76567E24" w:rsidR="00C351D0" w:rsidRPr="000B3BA2" w:rsidRDefault="00C351D0" w:rsidP="007709EB"/>
    <w:p w14:paraId="571D2B98" w14:textId="3F23C6CE" w:rsidR="00C351D0" w:rsidRPr="000B3BA2" w:rsidRDefault="00C351D0" w:rsidP="00C351D0">
      <w:r w:rsidRPr="000B3BA2">
        <w:rPr>
          <w:shd w:val="clear" w:color="auto" w:fill="FFFFFF"/>
        </w:rPr>
        <w:t>Allard, J.L., Hughes, P.D., Woodward, J.C., 2021</w:t>
      </w:r>
      <w:r w:rsidR="00BE405F">
        <w:rPr>
          <w:shd w:val="clear" w:color="auto" w:fill="FFFFFF"/>
        </w:rPr>
        <w:t>a</w:t>
      </w:r>
      <w:r w:rsidRPr="000B3BA2">
        <w:rPr>
          <w:shd w:val="clear" w:color="auto" w:fill="FFFFFF"/>
        </w:rPr>
        <w:t xml:space="preserve">. </w:t>
      </w:r>
      <w:r w:rsidRPr="000B3BA2">
        <w:t>A radiometric dating revolution and the Quaternary glacial history of the Mediterranean mountains. Earth-Science Reviews, 223,</w:t>
      </w:r>
    </w:p>
    <w:p w14:paraId="6F321CE4" w14:textId="5F97A3FD" w:rsidR="00C351D0" w:rsidRDefault="00C351D0" w:rsidP="00C351D0">
      <w:r w:rsidRPr="000B3BA2">
        <w:t xml:space="preserve">103844. </w:t>
      </w:r>
      <w:hyperlink r:id="rId12" w:history="1">
        <w:r w:rsidR="006449E2" w:rsidRPr="00750F54">
          <w:rPr>
            <w:rStyle w:val="Hyperlink"/>
          </w:rPr>
          <w:t>https://doi.org/10.1016/j.earscirev.2021.103844</w:t>
        </w:r>
      </w:hyperlink>
      <w:r w:rsidRPr="000B3BA2">
        <w:t>.</w:t>
      </w:r>
    </w:p>
    <w:p w14:paraId="5935FCF2" w14:textId="77777777" w:rsidR="00BE405F" w:rsidRDefault="00BE405F" w:rsidP="00C351D0"/>
    <w:p w14:paraId="7FD5CD4D" w14:textId="40D9190A" w:rsidR="00BE405F" w:rsidRDefault="00BE405F" w:rsidP="00BE405F">
      <w:pPr>
        <w:rPr>
          <w:u w:val="single"/>
        </w:rPr>
      </w:pPr>
      <w:r w:rsidRPr="002B5F94">
        <w:t>Allard, J.L., Hughes, P.D., Woodward, J.C., 2021</w:t>
      </w:r>
      <w:r>
        <w:t>b</w:t>
      </w:r>
      <w:r w:rsidRPr="002B5F94">
        <w:t xml:space="preserve">. Heinrich Stadial aridity forced Mediterranean-wide glacier retreat in the last cold stage. Nat. Geosci. 14, 197–205. </w:t>
      </w:r>
      <w:hyperlink r:id="rId13" w:history="1">
        <w:r w:rsidRPr="00592B09">
          <w:rPr>
            <w:rStyle w:val="Hyperlink"/>
          </w:rPr>
          <w:t>https://doi.org/10.1038/s41561-021-00703-6</w:t>
        </w:r>
      </w:hyperlink>
      <w:r w:rsidRPr="00BE405F">
        <w:rPr>
          <w:u w:val="single"/>
        </w:rPr>
        <w:t>.</w:t>
      </w:r>
    </w:p>
    <w:p w14:paraId="15D52A6F" w14:textId="77777777" w:rsidR="00BA6B8A" w:rsidRDefault="00BA6B8A" w:rsidP="00BA6B8A"/>
    <w:p w14:paraId="6CFE1845" w14:textId="10227AFE" w:rsidR="00BA6B8A" w:rsidRPr="000B3BA2" w:rsidRDefault="00BA6B8A" w:rsidP="00BA6B8A">
      <w:r w:rsidRPr="000B3BA2">
        <w:t>Ballantyne, C. K, 2002. Paraglacial geomorphology.</w:t>
      </w:r>
      <w:r>
        <w:t xml:space="preserve"> </w:t>
      </w:r>
      <w:r w:rsidRPr="000B3BA2">
        <w:t>Quat. Sci. Rev. 21, 18–19, 1935-2017. https://doi.org/10.1016/S0277-3791(02)00005-7.</w:t>
      </w:r>
    </w:p>
    <w:p w14:paraId="28225D00" w14:textId="77777777" w:rsidR="00BA6B8A" w:rsidRDefault="00BA6B8A" w:rsidP="00BE405F"/>
    <w:p w14:paraId="3C0927A9" w14:textId="37B9C53F" w:rsidR="00C351D0" w:rsidRDefault="003537BE" w:rsidP="00C351D0">
      <w:pPr>
        <w:rPr>
          <w:rStyle w:val="Hyperlink"/>
          <w:color w:val="auto"/>
        </w:rPr>
      </w:pPr>
      <w:r w:rsidRPr="000B3BA2">
        <w:t>Benito, G., Sancho, C., Peña, J.L., Machado, M.J., Rhodes, E.J., 2010. Large-scale karst subsidence and accelerated fluvial aggradation during MIS6 in NE Spain: climatic and paleo hydrological implications. Quat. Sci. Rev. 29, 2694–2704.</w:t>
      </w:r>
      <w:r w:rsidR="00C351D0" w:rsidRPr="000B3BA2">
        <w:t xml:space="preserve"> </w:t>
      </w:r>
      <w:hyperlink r:id="rId14" w:tgtFrame="_blank" w:history="1">
        <w:r w:rsidR="00C351D0" w:rsidRPr="000B3BA2">
          <w:rPr>
            <w:rStyle w:val="Hyperlink"/>
            <w:color w:val="auto"/>
          </w:rPr>
          <w:t>10.1016/j.quascirev.2010.06.020</w:t>
        </w:r>
      </w:hyperlink>
      <w:r w:rsidR="00660F29">
        <w:rPr>
          <w:rStyle w:val="Hyperlink"/>
          <w:color w:val="auto"/>
        </w:rPr>
        <w:t>.</w:t>
      </w:r>
    </w:p>
    <w:p w14:paraId="121C2525" w14:textId="77777777" w:rsidR="002C07A0" w:rsidRDefault="002C07A0" w:rsidP="00C351D0">
      <w:pPr>
        <w:rPr>
          <w:rStyle w:val="Hyperlink"/>
          <w:color w:val="auto"/>
        </w:rPr>
      </w:pPr>
    </w:p>
    <w:p w14:paraId="1BF16F97" w14:textId="63AAE200" w:rsidR="002C07A0" w:rsidRPr="002C07A0" w:rsidRDefault="002C07A0" w:rsidP="00C351D0">
      <w:pPr>
        <w:rPr>
          <w:rFonts w:eastAsia="Times New Roman"/>
          <w:lang w:eastAsia="en-GB"/>
        </w:rPr>
      </w:pPr>
      <w:r w:rsidRPr="002C07A0">
        <w:rPr>
          <w:color w:val="232323"/>
          <w:shd w:val="clear" w:color="auto" w:fill="FFFFFF"/>
        </w:rPr>
        <w:t>Benn, D.I.</w:t>
      </w:r>
      <w:r>
        <w:rPr>
          <w:color w:val="232323"/>
          <w:shd w:val="clear" w:color="auto" w:fill="FFFFFF"/>
        </w:rPr>
        <w:t xml:space="preserve">, </w:t>
      </w:r>
      <w:r w:rsidRPr="002C07A0">
        <w:rPr>
          <w:color w:val="232323"/>
          <w:shd w:val="clear" w:color="auto" w:fill="FFFFFF"/>
        </w:rPr>
        <w:t>Evans, D.J.A.</w:t>
      </w:r>
      <w:r>
        <w:rPr>
          <w:color w:val="232323"/>
          <w:shd w:val="clear" w:color="auto" w:fill="FFFFFF"/>
        </w:rPr>
        <w:t xml:space="preserve">, </w:t>
      </w:r>
      <w:r w:rsidRPr="002C07A0">
        <w:rPr>
          <w:color w:val="232323"/>
          <w:shd w:val="clear" w:color="auto" w:fill="FFFFFF"/>
        </w:rPr>
        <w:t>2010</w:t>
      </w:r>
      <w:r>
        <w:rPr>
          <w:color w:val="232323"/>
          <w:shd w:val="clear" w:color="auto" w:fill="FFFFFF"/>
        </w:rPr>
        <w:t xml:space="preserve">. </w:t>
      </w:r>
      <w:r w:rsidRPr="002C07A0">
        <w:rPr>
          <w:color w:val="232323"/>
          <w:shd w:val="clear" w:color="auto" w:fill="FFFFFF"/>
        </w:rPr>
        <w:t>Glaciers and Glaciations. 2nd Edition, Arnold, London.</w:t>
      </w:r>
      <w:r>
        <w:rPr>
          <w:color w:val="232323"/>
          <w:shd w:val="clear" w:color="auto" w:fill="FFFFFF"/>
        </w:rPr>
        <w:t xml:space="preserve"> </w:t>
      </w:r>
      <w:r w:rsidRPr="002C07A0">
        <w:rPr>
          <w:shd w:val="clear" w:color="auto" w:fill="FFFFFF"/>
        </w:rPr>
        <w:t>ISBN 10: 0340905794</w:t>
      </w:r>
      <w:r w:rsidR="00660F29">
        <w:rPr>
          <w:shd w:val="clear" w:color="auto" w:fill="FFFFFF"/>
        </w:rPr>
        <w:t>.</w:t>
      </w:r>
    </w:p>
    <w:p w14:paraId="35853E58" w14:textId="46435B01" w:rsidR="003537BE" w:rsidRPr="000B3BA2" w:rsidRDefault="003537BE" w:rsidP="007709EB"/>
    <w:p w14:paraId="30CB5DF2" w14:textId="0497264E" w:rsidR="00E01455" w:rsidRDefault="00E01455" w:rsidP="007709EB">
      <w:pPr>
        <w:rPr>
          <w:color w:val="000000"/>
          <w:shd w:val="clear" w:color="auto" w:fill="FFFFFF"/>
        </w:rPr>
      </w:pPr>
      <w:r w:rsidRPr="000B3BA2">
        <w:t>Birkeland, P.W., 1999. Soils and Geomorphology. Third edition. Oxford University Press, New York.</w:t>
      </w:r>
      <w:r w:rsidR="00D14B44">
        <w:t xml:space="preserve"> </w:t>
      </w:r>
      <w:r w:rsidR="00D14B44">
        <w:rPr>
          <w:rFonts w:ascii="Roboto" w:hAnsi="Roboto"/>
          <w:color w:val="5F6368"/>
          <w:sz w:val="21"/>
          <w:szCs w:val="21"/>
          <w:shd w:val="clear" w:color="auto" w:fill="FFFFFF"/>
        </w:rPr>
        <w:t> </w:t>
      </w:r>
      <w:r w:rsidR="00D14B44" w:rsidRPr="00D14B44">
        <w:rPr>
          <w:color w:val="000000"/>
          <w:shd w:val="clear" w:color="auto" w:fill="FFFFFF"/>
        </w:rPr>
        <w:t>ISBN</w:t>
      </w:r>
      <w:r w:rsidR="009B5B94">
        <w:rPr>
          <w:color w:val="000000"/>
          <w:shd w:val="clear" w:color="auto" w:fill="FFFFFF"/>
        </w:rPr>
        <w:t xml:space="preserve">: </w:t>
      </w:r>
      <w:r w:rsidR="00D14B44" w:rsidRPr="00D14B44">
        <w:rPr>
          <w:color w:val="000000"/>
          <w:shd w:val="clear" w:color="auto" w:fill="FFFFFF"/>
        </w:rPr>
        <w:t>10</w:t>
      </w:r>
      <w:r w:rsidR="002C07A0">
        <w:rPr>
          <w:color w:val="000000"/>
          <w:shd w:val="clear" w:color="auto" w:fill="FFFFFF"/>
        </w:rPr>
        <w:t>:</w:t>
      </w:r>
      <w:r w:rsidR="00D14B44" w:rsidRPr="00D14B44">
        <w:rPr>
          <w:color w:val="000000"/>
          <w:shd w:val="clear" w:color="auto" w:fill="FFFFFF"/>
        </w:rPr>
        <w:t xml:space="preserve"> 0195078861</w:t>
      </w:r>
      <w:r w:rsidR="00660F29">
        <w:rPr>
          <w:color w:val="000000"/>
          <w:shd w:val="clear" w:color="auto" w:fill="FFFFFF"/>
        </w:rPr>
        <w:t>.</w:t>
      </w:r>
    </w:p>
    <w:p w14:paraId="32738C68" w14:textId="77777777" w:rsidR="00BA6B8A" w:rsidRDefault="00BA6B8A" w:rsidP="007709EB">
      <w:pPr>
        <w:rPr>
          <w:color w:val="000000"/>
          <w:shd w:val="clear" w:color="auto" w:fill="FFFFFF"/>
        </w:rPr>
      </w:pPr>
    </w:p>
    <w:p w14:paraId="3C484F7B" w14:textId="00DCE8FF" w:rsidR="00BA6B8A" w:rsidRPr="000B3BA2" w:rsidRDefault="00BA6B8A" w:rsidP="007709EB">
      <w:r>
        <w:t>Brocklehurst, S. H., Whipple, K. X., 2007. Response of glacial landscapes to spatial variations in rock uplift rate, J. Geophys. Res., 112, F02035, doi:10.1029/2006JF000667.</w:t>
      </w:r>
    </w:p>
    <w:p w14:paraId="36F8FA61" w14:textId="77777777" w:rsidR="003537BE" w:rsidRPr="000B3BA2" w:rsidRDefault="003537BE" w:rsidP="007709EB">
      <w:pPr>
        <w:rPr>
          <w:lang w:val="fr-FR"/>
        </w:rPr>
      </w:pPr>
    </w:p>
    <w:p w14:paraId="3ED4FCE5" w14:textId="35AFEBFF" w:rsidR="00A3721F" w:rsidRPr="000B3BA2" w:rsidRDefault="00A3721F" w:rsidP="007709EB">
      <w:r w:rsidRPr="000B3BA2">
        <w:t>Cheng, H., Edwards, R.L., Shen, C.C., Polyak, V.J., Asmerom, Y., Woodhead, J., Hellstrom, J., Wang, Y., Kong, X., Spötl, C. and Wang, X., 2013. Improvements in 230Th dating, 230Th and 234U half-life values, and U–Th isotopic measurements by multi-collector inductively coupled plasma mass spectrometry. Earth and Planet Sci</w:t>
      </w:r>
      <w:r w:rsidR="00CC4B75">
        <w:t>.</w:t>
      </w:r>
      <w:r w:rsidRPr="000B3BA2">
        <w:t xml:space="preserve"> Lett</w:t>
      </w:r>
      <w:r w:rsidR="00CC4B75">
        <w:t>.</w:t>
      </w:r>
      <w:r w:rsidRPr="000B3BA2">
        <w:t xml:space="preserve"> 371, 82-91.</w:t>
      </w:r>
      <w:r w:rsidR="00C351D0" w:rsidRPr="000B3BA2">
        <w:t xml:space="preserve"> </w:t>
      </w:r>
      <w:hyperlink r:id="rId15" w:tgtFrame="_blank" w:tooltip="Persistent link using digital object identifier" w:history="1">
        <w:r w:rsidR="00C351D0" w:rsidRPr="000B3BA2">
          <w:rPr>
            <w:rStyle w:val="anchor-text"/>
          </w:rPr>
          <w:t>https://doi.org/10.1016/j.epsl.2013.04.006</w:t>
        </w:r>
      </w:hyperlink>
      <w:r w:rsidR="00660F29">
        <w:rPr>
          <w:rStyle w:val="anchor-text"/>
        </w:rPr>
        <w:t>.</w:t>
      </w:r>
    </w:p>
    <w:p w14:paraId="4A3C092F" w14:textId="77777777" w:rsidR="00C351D0" w:rsidRPr="000B3BA2" w:rsidRDefault="00C351D0" w:rsidP="007709EB"/>
    <w:p w14:paraId="5CDE3347" w14:textId="6F67DBAF" w:rsidR="00AD782E" w:rsidRDefault="00404D22" w:rsidP="00AD782E">
      <w:r w:rsidRPr="000B3BA2">
        <w:t>Cordier, S., Adamson, K., Delmas, M., Calvet, M.,  Harmand, D., 2017. Of ice and water: Quaternary fluvial response to glacial forcing</w:t>
      </w:r>
      <w:r w:rsidR="00D740CE" w:rsidRPr="000B3BA2">
        <w:t>.</w:t>
      </w:r>
      <w:r w:rsidRPr="000B3BA2">
        <w:t xml:space="preserve"> Quat. Sci. Rev.</w:t>
      </w:r>
      <w:r w:rsidR="00CC4B75">
        <w:t xml:space="preserve"> </w:t>
      </w:r>
      <w:r w:rsidRPr="000B3BA2">
        <w:t xml:space="preserve">166, 57-73. </w:t>
      </w:r>
      <w:hyperlink r:id="rId16" w:history="1">
        <w:r w:rsidR="001E568F" w:rsidRPr="00941FC2">
          <w:rPr>
            <w:rStyle w:val="Hyperlink"/>
          </w:rPr>
          <w:t>https://doi.org/10.1016/j.quascirev.2017.02.006</w:t>
        </w:r>
      </w:hyperlink>
      <w:r w:rsidRPr="000B3BA2">
        <w:t>.</w:t>
      </w:r>
    </w:p>
    <w:p w14:paraId="6A010AFA" w14:textId="77777777" w:rsidR="00AD782E" w:rsidRPr="00AD782E" w:rsidRDefault="00AD782E" w:rsidP="00AD782E"/>
    <w:p w14:paraId="3B3CB50E" w14:textId="650321B1" w:rsidR="001E568F" w:rsidRPr="000B3BA2" w:rsidRDefault="001E568F" w:rsidP="007709EB">
      <w:r>
        <w:t xml:space="preserve">Dede, V., Çiçek, I., Sarıkaya, M.A., Çiner, A., Uncu, L., 2017. First cosmogenic geochronology from the Lesser Caucasus: Late Pleistocene glaciation and rock glacier development in the Karçal Valley, NE Turkey. Quat. Sci. Rev. 164, 54–67. https:// doi.org/10.1016/j.quascirev.2017.03.025. </w:t>
      </w:r>
    </w:p>
    <w:p w14:paraId="713AFB51" w14:textId="77777777" w:rsidR="00405941" w:rsidRPr="00AD782E" w:rsidRDefault="00405941" w:rsidP="007709EB">
      <w:pPr>
        <w:rPr>
          <w:rFonts w:eastAsia="Times New Roman"/>
          <w:color w:val="000000" w:themeColor="text1"/>
          <w:lang w:val="en-US" w:eastAsia="en-US"/>
        </w:rPr>
      </w:pPr>
    </w:p>
    <w:p w14:paraId="35152C7B" w14:textId="060DDA87" w:rsidR="00A97EE0" w:rsidRPr="000B3BA2" w:rsidRDefault="00A97EE0" w:rsidP="007709EB">
      <w:pPr>
        <w:rPr>
          <w:shd w:val="clear" w:color="auto" w:fill="FFFFFF"/>
        </w:rPr>
      </w:pPr>
      <w:r w:rsidRPr="000B3BA2">
        <w:rPr>
          <w:shd w:val="clear" w:color="auto" w:fill="FFFFFF"/>
        </w:rPr>
        <w:t>Douarin, M., Elliot, M., Noble, S.R., Sinclair, D., Henry, L.A., Long, D., Moreton, S.G.</w:t>
      </w:r>
      <w:r w:rsidR="00326315">
        <w:rPr>
          <w:shd w:val="clear" w:color="auto" w:fill="FFFFFF"/>
        </w:rPr>
        <w:t xml:space="preserve">, </w:t>
      </w:r>
      <w:r w:rsidRPr="000B3BA2">
        <w:rPr>
          <w:shd w:val="clear" w:color="auto" w:fill="FFFFFF"/>
        </w:rPr>
        <w:t>Roberts, J.M., 2013. Growth of north-east Atlantic cold-water coral reefs and mounds during the Holocene: A high resolution U-series and 14C chronology. Earth and Planet Sci</w:t>
      </w:r>
      <w:r w:rsidR="00CC4B75">
        <w:rPr>
          <w:shd w:val="clear" w:color="auto" w:fill="FFFFFF"/>
        </w:rPr>
        <w:t>.</w:t>
      </w:r>
      <w:r w:rsidRPr="000B3BA2">
        <w:rPr>
          <w:shd w:val="clear" w:color="auto" w:fill="FFFFFF"/>
        </w:rPr>
        <w:t xml:space="preserve"> Lett</w:t>
      </w:r>
      <w:r w:rsidR="00CC4B75">
        <w:rPr>
          <w:shd w:val="clear" w:color="auto" w:fill="FFFFFF"/>
        </w:rPr>
        <w:t>.</w:t>
      </w:r>
      <w:r w:rsidRPr="000B3BA2">
        <w:rPr>
          <w:shd w:val="clear" w:color="auto" w:fill="FFFFFF"/>
        </w:rPr>
        <w:t> 375, 176-187.</w:t>
      </w:r>
      <w:r w:rsidR="00062045" w:rsidRPr="000B3BA2">
        <w:rPr>
          <w:shd w:val="clear" w:color="auto" w:fill="FFFFFF"/>
        </w:rPr>
        <w:t xml:space="preserve"> </w:t>
      </w:r>
      <w:hyperlink r:id="rId17" w:tgtFrame="_blank" w:tooltip="Persistent link using digital object identifier" w:history="1">
        <w:r w:rsidR="00062045" w:rsidRPr="000B3BA2">
          <w:rPr>
            <w:rStyle w:val="anchor-text"/>
          </w:rPr>
          <w:t>https://doi.org/10.1016/j.epsl.2013.05.023</w:t>
        </w:r>
      </w:hyperlink>
      <w:r w:rsidR="00660F29">
        <w:rPr>
          <w:rStyle w:val="anchor-text"/>
        </w:rPr>
        <w:t>.</w:t>
      </w:r>
    </w:p>
    <w:p w14:paraId="2BD490C4" w14:textId="77777777" w:rsidR="00A97EE0" w:rsidRPr="000B3BA2" w:rsidRDefault="00A97EE0" w:rsidP="007709EB">
      <w:pPr>
        <w:rPr>
          <w:rFonts w:ascii="Arial" w:hAnsi="Arial" w:cs="Arial"/>
          <w:shd w:val="clear" w:color="auto" w:fill="FFFFFF"/>
        </w:rPr>
      </w:pPr>
    </w:p>
    <w:p w14:paraId="06E93107" w14:textId="7FF27703" w:rsidR="00D740CE" w:rsidRPr="000B3BA2" w:rsidRDefault="00D740CE" w:rsidP="007709EB">
      <w:pPr>
        <w:rPr>
          <w:spacing w:val="2"/>
          <w:shd w:val="clear" w:color="auto" w:fill="FCFCFC"/>
        </w:rPr>
      </w:pPr>
      <w:r w:rsidRPr="000B3BA2">
        <w:rPr>
          <w:spacing w:val="2"/>
          <w:shd w:val="clear" w:color="auto" w:fill="FCFCFC"/>
        </w:rPr>
        <w:t>Dufaure, J.J.</w:t>
      </w:r>
      <w:r w:rsidR="00A97EE0" w:rsidRPr="000B3BA2">
        <w:rPr>
          <w:spacing w:val="2"/>
          <w:shd w:val="clear" w:color="auto" w:fill="FCFCFC"/>
        </w:rPr>
        <w:t xml:space="preserve">, </w:t>
      </w:r>
      <w:r w:rsidRPr="000B3BA2">
        <w:rPr>
          <w:spacing w:val="2"/>
          <w:shd w:val="clear" w:color="auto" w:fill="FCFCFC"/>
        </w:rPr>
        <w:t>1977</w:t>
      </w:r>
      <w:r w:rsidR="00A97EE0" w:rsidRPr="000B3BA2">
        <w:rPr>
          <w:spacing w:val="2"/>
          <w:shd w:val="clear" w:color="auto" w:fill="FCFCFC"/>
        </w:rPr>
        <w:t>.</w:t>
      </w:r>
      <w:r w:rsidRPr="000B3BA2">
        <w:rPr>
          <w:spacing w:val="2"/>
          <w:shd w:val="clear" w:color="auto" w:fill="FCFCFC"/>
        </w:rPr>
        <w:t xml:space="preserve"> Néotectonique et morphogènese dans une péninsule Méditeranéenne: La Péloponnèse.</w:t>
      </w:r>
      <w:r w:rsidR="00E61372">
        <w:rPr>
          <w:spacing w:val="2"/>
          <w:shd w:val="clear" w:color="auto" w:fill="FCFCFC"/>
        </w:rPr>
        <w:t xml:space="preserve"> </w:t>
      </w:r>
      <w:r w:rsidRPr="000B3BA2">
        <w:rPr>
          <w:rStyle w:val="Emphasis"/>
          <w:i w:val="0"/>
          <w:iCs w:val="0"/>
          <w:spacing w:val="2"/>
          <w:shd w:val="clear" w:color="auto" w:fill="FCFCFC"/>
        </w:rPr>
        <w:t>Rev. G</w:t>
      </w:r>
      <w:r w:rsidR="000E4123" w:rsidRPr="000B3BA2">
        <w:rPr>
          <w:spacing w:val="2"/>
          <w:shd w:val="clear" w:color="auto" w:fill="FCFCFC"/>
        </w:rPr>
        <w:t>é</w:t>
      </w:r>
      <w:r w:rsidRPr="000B3BA2">
        <w:rPr>
          <w:rStyle w:val="Emphasis"/>
          <w:i w:val="0"/>
          <w:iCs w:val="0"/>
          <w:spacing w:val="2"/>
          <w:shd w:val="clear" w:color="auto" w:fill="FCFCFC"/>
        </w:rPr>
        <w:t>ogr. Phys. G</w:t>
      </w:r>
      <w:r w:rsidR="000E4123" w:rsidRPr="000B3BA2">
        <w:rPr>
          <w:spacing w:val="2"/>
          <w:shd w:val="clear" w:color="auto" w:fill="FCFCFC"/>
        </w:rPr>
        <w:t>é</w:t>
      </w:r>
      <w:r w:rsidRPr="000B3BA2">
        <w:rPr>
          <w:rStyle w:val="Emphasis"/>
          <w:i w:val="0"/>
          <w:iCs w:val="0"/>
          <w:spacing w:val="2"/>
          <w:shd w:val="clear" w:color="auto" w:fill="FCFCFC"/>
        </w:rPr>
        <w:t>ol. Dyn.</w:t>
      </w:r>
      <w:r w:rsidR="00E61372">
        <w:rPr>
          <w:rStyle w:val="Emphasis"/>
          <w:i w:val="0"/>
          <w:iCs w:val="0"/>
          <w:spacing w:val="2"/>
          <w:shd w:val="clear" w:color="auto" w:fill="FCFCFC"/>
        </w:rPr>
        <w:t xml:space="preserve">, </w:t>
      </w:r>
      <w:r w:rsidR="000E4123" w:rsidRPr="000B3BA2">
        <w:rPr>
          <w:rStyle w:val="Emphasis"/>
          <w:i w:val="0"/>
          <w:iCs w:val="0"/>
          <w:spacing w:val="2"/>
          <w:shd w:val="clear" w:color="auto" w:fill="FCFCFC"/>
        </w:rPr>
        <w:t>2</w:t>
      </w:r>
      <w:r w:rsidR="00E61372">
        <w:rPr>
          <w:rStyle w:val="Emphasis"/>
          <w:i w:val="0"/>
          <w:iCs w:val="0"/>
          <w:spacing w:val="2"/>
          <w:shd w:val="clear" w:color="auto" w:fill="FCFCFC"/>
        </w:rPr>
        <w:t xml:space="preserve">, </w:t>
      </w:r>
      <w:r w:rsidRPr="000B3BA2">
        <w:rPr>
          <w:rStyle w:val="Strong"/>
          <w:b w:val="0"/>
          <w:bCs w:val="0"/>
          <w:spacing w:val="2"/>
          <w:shd w:val="clear" w:color="auto" w:fill="FCFCFC"/>
        </w:rPr>
        <w:t>19</w:t>
      </w:r>
      <w:r w:rsidRPr="000B3BA2">
        <w:rPr>
          <w:b/>
          <w:bCs/>
          <w:spacing w:val="2"/>
          <w:shd w:val="clear" w:color="auto" w:fill="FCFCFC"/>
        </w:rPr>
        <w:t>,</w:t>
      </w:r>
      <w:r w:rsidRPr="000B3BA2">
        <w:rPr>
          <w:spacing w:val="2"/>
          <w:shd w:val="clear" w:color="auto" w:fill="FCFCFC"/>
        </w:rPr>
        <w:t xml:space="preserve"> 27–58</w:t>
      </w:r>
      <w:r w:rsidR="00E61372">
        <w:rPr>
          <w:spacing w:val="2"/>
          <w:shd w:val="clear" w:color="auto" w:fill="FCFCFC"/>
        </w:rPr>
        <w:t>.</w:t>
      </w:r>
    </w:p>
    <w:p w14:paraId="591A3EC5" w14:textId="77777777" w:rsidR="00FD6454" w:rsidRPr="000B3BA2" w:rsidRDefault="00FD6454" w:rsidP="007709EB">
      <w:pPr>
        <w:rPr>
          <w:rFonts w:eastAsia="Times New Roman"/>
          <w:lang w:val="en-US" w:eastAsia="en-US"/>
        </w:rPr>
      </w:pPr>
    </w:p>
    <w:p w14:paraId="5AB82F8B" w14:textId="0DC8C1E3" w:rsidR="00A97EE0" w:rsidRPr="000B3BA2" w:rsidRDefault="00A97EE0" w:rsidP="00A97EE0">
      <w:pPr>
        <w:pStyle w:val="CommentText"/>
        <w:rPr>
          <w:sz w:val="24"/>
          <w:szCs w:val="24"/>
        </w:rPr>
      </w:pPr>
      <w:r w:rsidRPr="000B3BA2">
        <w:rPr>
          <w:sz w:val="24"/>
          <w:szCs w:val="24"/>
        </w:rPr>
        <w:t xml:space="preserve">Edwards, R.L., Chen, J.H., Wasserburg, G.J., 1987.  </w:t>
      </w:r>
      <w:r w:rsidRPr="000B3BA2">
        <w:rPr>
          <w:sz w:val="24"/>
          <w:szCs w:val="24"/>
          <w:vertAlign w:val="superscript"/>
        </w:rPr>
        <w:t>238</w:t>
      </w:r>
      <w:r w:rsidRPr="000B3BA2">
        <w:rPr>
          <w:sz w:val="24"/>
          <w:szCs w:val="24"/>
        </w:rPr>
        <w:t xml:space="preserve">U, </w:t>
      </w:r>
      <w:r w:rsidRPr="000B3BA2">
        <w:rPr>
          <w:sz w:val="24"/>
          <w:szCs w:val="24"/>
          <w:vertAlign w:val="superscript"/>
        </w:rPr>
        <w:t>234</w:t>
      </w:r>
      <w:r w:rsidRPr="000B3BA2">
        <w:rPr>
          <w:sz w:val="24"/>
          <w:szCs w:val="24"/>
        </w:rPr>
        <w:t xml:space="preserve">U, </w:t>
      </w:r>
      <w:r w:rsidRPr="000B3BA2">
        <w:rPr>
          <w:sz w:val="24"/>
          <w:szCs w:val="24"/>
          <w:vertAlign w:val="superscript"/>
        </w:rPr>
        <w:t>230</w:t>
      </w:r>
      <w:r w:rsidRPr="000B3BA2">
        <w:rPr>
          <w:sz w:val="24"/>
          <w:szCs w:val="24"/>
        </w:rPr>
        <w:t xml:space="preserve">Th, </w:t>
      </w:r>
      <w:r w:rsidRPr="000B3BA2">
        <w:rPr>
          <w:sz w:val="24"/>
          <w:szCs w:val="24"/>
          <w:vertAlign w:val="superscript"/>
        </w:rPr>
        <w:t>232</w:t>
      </w:r>
      <w:r w:rsidRPr="000B3BA2">
        <w:rPr>
          <w:sz w:val="24"/>
          <w:szCs w:val="24"/>
        </w:rPr>
        <w:t>Th systematics and the precise</w:t>
      </w:r>
      <w:r w:rsidR="00945EAB" w:rsidRPr="000B3BA2">
        <w:rPr>
          <w:sz w:val="24"/>
          <w:szCs w:val="24"/>
        </w:rPr>
        <w:t xml:space="preserve"> </w:t>
      </w:r>
      <w:r w:rsidRPr="000B3BA2">
        <w:rPr>
          <w:sz w:val="24"/>
          <w:szCs w:val="24"/>
        </w:rPr>
        <w:t xml:space="preserve">measurement of time over the past 500,000 years. </w:t>
      </w:r>
      <w:r w:rsidRPr="000B3BA2">
        <w:rPr>
          <w:iCs/>
          <w:sz w:val="24"/>
          <w:szCs w:val="24"/>
        </w:rPr>
        <w:t>Earth and Planet Sci Lett</w:t>
      </w:r>
      <w:r w:rsidR="00CC4B75">
        <w:rPr>
          <w:iCs/>
          <w:sz w:val="24"/>
          <w:szCs w:val="24"/>
        </w:rPr>
        <w:t>.</w:t>
      </w:r>
      <w:r w:rsidRPr="000B3BA2">
        <w:rPr>
          <w:iCs/>
          <w:sz w:val="24"/>
          <w:szCs w:val="24"/>
        </w:rPr>
        <w:t xml:space="preserve"> 81,</w:t>
      </w:r>
      <w:r w:rsidRPr="000B3BA2">
        <w:rPr>
          <w:sz w:val="24"/>
          <w:szCs w:val="24"/>
        </w:rPr>
        <w:t xml:space="preserve"> 175-192.</w:t>
      </w:r>
      <w:r w:rsidR="00062045" w:rsidRPr="000B3BA2">
        <w:rPr>
          <w:sz w:val="24"/>
          <w:szCs w:val="24"/>
        </w:rPr>
        <w:t xml:space="preserve"> </w:t>
      </w:r>
      <w:hyperlink r:id="rId18" w:tgtFrame="_blank" w:tooltip="Persistent link using digital object identifier" w:history="1">
        <w:r w:rsidR="00062045" w:rsidRPr="000B3BA2">
          <w:rPr>
            <w:rStyle w:val="anchor-text"/>
            <w:sz w:val="24"/>
            <w:szCs w:val="24"/>
          </w:rPr>
          <w:t>https://doi.org/10.1016/0012-821X(87)90154-3</w:t>
        </w:r>
      </w:hyperlink>
      <w:r w:rsidR="00660F29">
        <w:rPr>
          <w:rStyle w:val="anchor-text"/>
          <w:sz w:val="24"/>
          <w:szCs w:val="24"/>
        </w:rPr>
        <w:t>.</w:t>
      </w:r>
    </w:p>
    <w:p w14:paraId="39AC4E7D" w14:textId="77777777" w:rsidR="00A97EE0" w:rsidRPr="000B3BA2" w:rsidRDefault="00A97EE0" w:rsidP="007709EB">
      <w:pPr>
        <w:rPr>
          <w:rFonts w:eastAsia="Times New Roman"/>
          <w:lang w:val="en-US" w:eastAsia="en-US"/>
        </w:rPr>
      </w:pPr>
    </w:p>
    <w:p w14:paraId="5CF44598" w14:textId="1CE7DD1C" w:rsidR="00062045" w:rsidRPr="000B3BA2" w:rsidRDefault="00405941" w:rsidP="00062045">
      <w:pPr>
        <w:rPr>
          <w:rFonts w:eastAsia="Times New Roman"/>
          <w:lang w:val="en-US" w:eastAsia="en-US"/>
        </w:rPr>
      </w:pPr>
      <w:r w:rsidRPr="000B3BA2">
        <w:rPr>
          <w:rFonts w:eastAsia="Times New Roman"/>
          <w:lang w:val="en-US" w:eastAsia="en-US"/>
        </w:rPr>
        <w:t>Evans, D.J.A., Benn, D.I., 2004. A Practical Guide to the Study of Glacial</w:t>
      </w:r>
      <w:r w:rsidR="00005DEE" w:rsidRPr="000B3BA2">
        <w:rPr>
          <w:rFonts w:eastAsia="Times New Roman"/>
          <w:lang w:val="en-US" w:eastAsia="en-US"/>
        </w:rPr>
        <w:t xml:space="preserve"> </w:t>
      </w:r>
      <w:r w:rsidRPr="000B3BA2">
        <w:rPr>
          <w:rFonts w:eastAsia="Times New Roman"/>
          <w:lang w:val="en-US" w:eastAsia="en-US"/>
        </w:rPr>
        <w:t xml:space="preserve">Sediments. </w:t>
      </w:r>
      <w:r w:rsidR="00062045" w:rsidRPr="000B3BA2">
        <w:rPr>
          <w:rFonts w:eastAsia="Times New Roman"/>
          <w:lang w:val="en-US" w:eastAsia="en-US"/>
        </w:rPr>
        <w:t xml:space="preserve">Edward </w:t>
      </w:r>
      <w:r w:rsidRPr="000B3BA2">
        <w:rPr>
          <w:rFonts w:eastAsia="Times New Roman"/>
          <w:lang w:val="en-US" w:eastAsia="en-US"/>
        </w:rPr>
        <w:t>Arnold, London.</w:t>
      </w:r>
      <w:r w:rsidR="00062045" w:rsidRPr="000B3BA2">
        <w:rPr>
          <w:rFonts w:eastAsia="Times New Roman"/>
          <w:lang w:val="en-US" w:eastAsia="en-US"/>
        </w:rPr>
        <w:t xml:space="preserve"> </w:t>
      </w:r>
      <w:r w:rsidR="00062045" w:rsidRPr="000B3BA2">
        <w:rPr>
          <w:shd w:val="clear" w:color="auto" w:fill="FFFFFF"/>
        </w:rPr>
        <w:t>ISBN</w:t>
      </w:r>
      <w:r w:rsidR="009B5B94">
        <w:rPr>
          <w:shd w:val="clear" w:color="auto" w:fill="FFFFFF"/>
        </w:rPr>
        <w:t xml:space="preserve">: </w:t>
      </w:r>
      <w:r w:rsidR="00062045" w:rsidRPr="000B3BA2">
        <w:rPr>
          <w:shd w:val="clear" w:color="auto" w:fill="FFFFFF"/>
        </w:rPr>
        <w:t>0-340-75959-3</w:t>
      </w:r>
      <w:r w:rsidR="00660F29">
        <w:rPr>
          <w:shd w:val="clear" w:color="auto" w:fill="FFFFFF"/>
        </w:rPr>
        <w:t>.</w:t>
      </w:r>
    </w:p>
    <w:p w14:paraId="69043B85" w14:textId="221EB74E" w:rsidR="00405941" w:rsidRPr="000B3BA2" w:rsidRDefault="00405941" w:rsidP="007709EB">
      <w:pPr>
        <w:rPr>
          <w:rFonts w:eastAsia="Times New Roman"/>
          <w:lang w:val="en-US" w:eastAsia="en-US"/>
        </w:rPr>
      </w:pPr>
    </w:p>
    <w:p w14:paraId="58D7ED5C" w14:textId="0FE78F4B" w:rsidR="00062045" w:rsidRDefault="00AA60F0" w:rsidP="00062045">
      <w:pPr>
        <w:rPr>
          <w:rStyle w:val="Hyperlink"/>
          <w:color w:val="auto"/>
        </w:rPr>
      </w:pPr>
      <w:r w:rsidRPr="472C20B1">
        <w:rPr>
          <w:rFonts w:eastAsia="Times New Roman"/>
          <w:lang w:val="en-US" w:eastAsia="en-US"/>
        </w:rPr>
        <w:t>Evans, D.J.A., Shulmeister, J., Hyatt, O., 2010. Sedimentology of latero-frontal moraines and fans on the west coast of South Island, New Zealand. Quat</w:t>
      </w:r>
      <w:r w:rsidR="00005DEE" w:rsidRPr="472C20B1">
        <w:rPr>
          <w:rFonts w:eastAsia="Times New Roman"/>
          <w:lang w:val="en-US" w:eastAsia="en-US"/>
        </w:rPr>
        <w:t>.</w:t>
      </w:r>
      <w:r w:rsidRPr="472C20B1">
        <w:rPr>
          <w:rFonts w:eastAsia="Times New Roman"/>
          <w:lang w:val="en-US" w:eastAsia="en-US"/>
        </w:rPr>
        <w:t xml:space="preserve"> Sci</w:t>
      </w:r>
      <w:r w:rsidR="00005DEE" w:rsidRPr="472C20B1">
        <w:rPr>
          <w:rFonts w:eastAsia="Times New Roman"/>
          <w:lang w:val="en-US" w:eastAsia="en-US"/>
        </w:rPr>
        <w:t>.</w:t>
      </w:r>
      <w:r w:rsidRPr="472C20B1">
        <w:rPr>
          <w:rFonts w:eastAsia="Times New Roman"/>
          <w:lang w:val="en-US" w:eastAsia="en-US"/>
        </w:rPr>
        <w:t xml:space="preserve"> Rev</w:t>
      </w:r>
      <w:r w:rsidR="00005DEE" w:rsidRPr="472C20B1">
        <w:rPr>
          <w:rFonts w:eastAsia="Times New Roman"/>
          <w:lang w:val="en-US" w:eastAsia="en-US"/>
        </w:rPr>
        <w:t>.</w:t>
      </w:r>
      <w:r w:rsidRPr="472C20B1">
        <w:rPr>
          <w:rFonts w:eastAsia="Times New Roman"/>
          <w:lang w:val="en-US" w:eastAsia="en-US"/>
        </w:rPr>
        <w:t xml:space="preserve"> 29, 3790-3811.</w:t>
      </w:r>
      <w:r w:rsidR="00062045" w:rsidRPr="472C20B1">
        <w:rPr>
          <w:rFonts w:eastAsia="Times New Roman"/>
          <w:lang w:val="en-US" w:eastAsia="en-US"/>
        </w:rPr>
        <w:t xml:space="preserve"> </w:t>
      </w:r>
      <w:hyperlink r:id="rId19">
        <w:r w:rsidR="00062045" w:rsidRPr="472C20B1">
          <w:rPr>
            <w:rStyle w:val="Hyperlink"/>
            <w:color w:val="auto"/>
          </w:rPr>
          <w:t>10.1016/j.quascirev.2010.08.019</w:t>
        </w:r>
      </w:hyperlink>
      <w:r w:rsidR="00660F29" w:rsidRPr="472C20B1">
        <w:rPr>
          <w:rStyle w:val="Hyperlink"/>
          <w:color w:val="auto"/>
        </w:rPr>
        <w:t>.</w:t>
      </w:r>
    </w:p>
    <w:p w14:paraId="0CED44BE" w14:textId="1DE4198A" w:rsidR="472C20B1" w:rsidRDefault="472C20B1" w:rsidP="472C20B1">
      <w:pPr>
        <w:rPr>
          <w:rStyle w:val="Hyperlink"/>
          <w:color w:val="auto"/>
        </w:rPr>
      </w:pPr>
    </w:p>
    <w:p w14:paraId="057C6D9A" w14:textId="4EC649D1" w:rsidR="4C21D888" w:rsidRDefault="4C21D888" w:rsidP="472C20B1">
      <w:pPr>
        <w:rPr>
          <w:rFonts w:eastAsia="Times New Roman"/>
        </w:rPr>
      </w:pPr>
      <w:r w:rsidRPr="000A7F1E">
        <w:rPr>
          <w:rFonts w:eastAsia="Times New Roman"/>
          <w:color w:val="222222"/>
        </w:rPr>
        <w:t>Fletcher, W.J., Müller, U.C., Koutsodendris, A., Christanis, K.</w:t>
      </w:r>
      <w:r w:rsidR="002A13F0">
        <w:rPr>
          <w:rFonts w:eastAsia="Times New Roman"/>
          <w:color w:val="222222"/>
        </w:rPr>
        <w:t xml:space="preserve">, </w:t>
      </w:r>
      <w:r w:rsidRPr="000A7F1E">
        <w:rPr>
          <w:rFonts w:eastAsia="Times New Roman"/>
          <w:color w:val="222222"/>
        </w:rPr>
        <w:t>Pross, J., 2013. A centennial-scale record of vegetation and climate variability from 312 to 240 ka (Marine Isotope Stages 9c–a, 8 and 7e) from Tenaghi Philippon, NE Greece. Quat</w:t>
      </w:r>
      <w:r w:rsidR="000A7F1E" w:rsidRPr="002A13F0">
        <w:rPr>
          <w:rFonts w:eastAsia="Times New Roman"/>
          <w:color w:val="222222"/>
        </w:rPr>
        <w:t>.</w:t>
      </w:r>
      <w:r w:rsidRPr="002A13F0">
        <w:rPr>
          <w:rFonts w:eastAsia="Times New Roman"/>
          <w:color w:val="222222"/>
        </w:rPr>
        <w:t xml:space="preserve"> Sci</w:t>
      </w:r>
      <w:r w:rsidR="000A7F1E" w:rsidRPr="002A13F0">
        <w:rPr>
          <w:rFonts w:eastAsia="Times New Roman"/>
          <w:color w:val="222222"/>
        </w:rPr>
        <w:t>.</w:t>
      </w:r>
      <w:r w:rsidRPr="000A7F1E">
        <w:rPr>
          <w:rFonts w:eastAsia="Times New Roman"/>
          <w:color w:val="222222"/>
        </w:rPr>
        <w:t xml:space="preserve"> Rev</w:t>
      </w:r>
      <w:r w:rsidR="000A7F1E" w:rsidRPr="000A7F1E">
        <w:rPr>
          <w:rFonts w:eastAsia="Times New Roman"/>
          <w:color w:val="222222"/>
        </w:rPr>
        <w:t>.</w:t>
      </w:r>
      <w:r w:rsidRPr="002A13F0">
        <w:rPr>
          <w:rFonts w:eastAsia="Times New Roman"/>
          <w:color w:val="222222"/>
        </w:rPr>
        <w:t xml:space="preserve"> 78, 108-125.</w:t>
      </w:r>
      <w:r w:rsidRPr="1FF047EE">
        <w:rPr>
          <w:rFonts w:eastAsia="Times New Roman"/>
          <w:color w:val="222222"/>
        </w:rPr>
        <w:t xml:space="preserve"> </w:t>
      </w:r>
      <w:hyperlink r:id="rId20" w:history="1">
        <w:r w:rsidRPr="1FF047EE">
          <w:rPr>
            <w:rStyle w:val="Hyperlink"/>
            <w:rFonts w:ascii="Arial" w:eastAsia="Arial" w:hAnsi="Arial" w:cs="Arial"/>
            <w:sz w:val="21"/>
            <w:szCs w:val="21"/>
          </w:rPr>
          <w:t>https://doi.org/10.1016/j.quascirev.2013.08.005</w:t>
        </w:r>
      </w:hyperlink>
    </w:p>
    <w:p w14:paraId="68A17D1A" w14:textId="0467BBD8" w:rsidR="1FF047EE" w:rsidRDefault="1FF047EE" w:rsidP="1FF047EE">
      <w:pPr>
        <w:rPr>
          <w:rFonts w:ascii="Arial" w:eastAsia="Arial" w:hAnsi="Arial" w:cs="Arial"/>
          <w:sz w:val="21"/>
          <w:szCs w:val="21"/>
        </w:rPr>
      </w:pPr>
    </w:p>
    <w:p w14:paraId="7CA05F5C" w14:textId="13B9ADA6" w:rsidR="001C3B81" w:rsidRPr="000B3BA2" w:rsidRDefault="00467AA0" w:rsidP="001C3B81">
      <w:r w:rsidRPr="000B3BA2">
        <w:t>Fontana, A., Mozzi, P., Bondesan, A., 2008. Alluvial megafans in the Venetian-Friulian Plain (north-eastern Italy): evidence of sedimentary and erosive phases during the Late Pleistocene and Holocene. Quat</w:t>
      </w:r>
      <w:r w:rsidR="00CC4B75">
        <w:t>.</w:t>
      </w:r>
      <w:r w:rsidRPr="000B3BA2">
        <w:t xml:space="preserve"> Int</w:t>
      </w:r>
      <w:r w:rsidR="00CC4B75">
        <w:t>.</w:t>
      </w:r>
      <w:r w:rsidRPr="000B3BA2">
        <w:t xml:space="preserve"> 189, 71-90. 1146</w:t>
      </w:r>
      <w:r w:rsidR="001C3B81" w:rsidRPr="000B3BA2">
        <w:t xml:space="preserve">. </w:t>
      </w:r>
      <w:r w:rsidR="001C3B81" w:rsidRPr="000B3BA2">
        <w:rPr>
          <w:rStyle w:val="a"/>
          <w:bdr w:val="none" w:sz="0" w:space="0" w:color="auto" w:frame="1"/>
        </w:rPr>
        <w:t>doi:</w:t>
      </w:r>
      <w:hyperlink r:id="rId21" w:tgtFrame="_blank" w:history="1">
        <w:r w:rsidR="001C3B81" w:rsidRPr="000B3BA2">
          <w:rPr>
            <w:rStyle w:val="Hyperlink"/>
            <w:color w:val="auto"/>
            <w:spacing w:val="-15"/>
            <w:bdr w:val="none" w:sz="0" w:space="0" w:color="auto" w:frame="1"/>
          </w:rPr>
          <w:t>10.1016/j.quaint.2007.08.044</w:t>
        </w:r>
      </w:hyperlink>
      <w:r w:rsidR="00660F29">
        <w:rPr>
          <w:rStyle w:val="Hyperlink"/>
          <w:color w:val="auto"/>
          <w:spacing w:val="-15"/>
          <w:bdr w:val="none" w:sz="0" w:space="0" w:color="auto" w:frame="1"/>
        </w:rPr>
        <w:t>.</w:t>
      </w:r>
    </w:p>
    <w:p w14:paraId="2D4229B0" w14:textId="77777777" w:rsidR="001C3B81" w:rsidRPr="000B3BA2" w:rsidRDefault="001C3B81" w:rsidP="007709EB"/>
    <w:p w14:paraId="7C0E7F9B" w14:textId="4BD9226C" w:rsidR="00467AA0" w:rsidRPr="007942F9" w:rsidRDefault="00467AA0" w:rsidP="007709EB">
      <w:pPr>
        <w:rPr>
          <w:rStyle w:val="Hyperlink"/>
          <w:color w:val="auto"/>
          <w:shd w:val="clear" w:color="auto" w:fill="FFFFFF"/>
        </w:rPr>
      </w:pPr>
      <w:r w:rsidRPr="000B3BA2">
        <w:t xml:space="preserve">Fontana, A., Mozzi, P., Marchetti, M., 2014. Alluvial fans and megafans along the southern side of the Alps. </w:t>
      </w:r>
      <w:r w:rsidRPr="000B3BA2">
        <w:rPr>
          <w:lang w:val="es-ES"/>
        </w:rPr>
        <w:t>Sed</w:t>
      </w:r>
      <w:r w:rsidR="00CC4B75">
        <w:rPr>
          <w:lang w:val="es-ES"/>
        </w:rPr>
        <w:t>.</w:t>
      </w:r>
      <w:r w:rsidRPr="000B3BA2">
        <w:rPr>
          <w:lang w:val="es-ES"/>
        </w:rPr>
        <w:t xml:space="preserve"> Geol</w:t>
      </w:r>
      <w:r w:rsidR="00CC4B75">
        <w:rPr>
          <w:lang w:val="es-ES"/>
        </w:rPr>
        <w:t>.</w:t>
      </w:r>
      <w:r w:rsidRPr="000B3BA2">
        <w:rPr>
          <w:lang w:val="es-ES"/>
        </w:rPr>
        <w:t xml:space="preserve"> 301, 150-171</w:t>
      </w:r>
      <w:r w:rsidR="004C5D4F" w:rsidRPr="000B3BA2">
        <w:rPr>
          <w:lang w:val="es-ES"/>
        </w:rPr>
        <w:t>.</w:t>
      </w:r>
      <w:r w:rsidR="001C3B81" w:rsidRPr="000B3BA2">
        <w:rPr>
          <w:lang w:val="es-ES"/>
        </w:rPr>
        <w:t xml:space="preserve"> </w:t>
      </w:r>
      <w:hyperlink r:id="rId22" w:tgtFrame="_blank" w:history="1">
        <w:r w:rsidR="001C3B81" w:rsidRPr="000B3BA2">
          <w:rPr>
            <w:rStyle w:val="Hyperlink"/>
            <w:color w:val="auto"/>
            <w:shd w:val="clear" w:color="auto" w:fill="FFFFFF"/>
          </w:rPr>
          <w:t>10.1016/j.sedgeo.2013.09.003</w:t>
        </w:r>
      </w:hyperlink>
      <w:r w:rsidR="00660F29">
        <w:rPr>
          <w:rStyle w:val="Hyperlink"/>
          <w:color w:val="auto"/>
          <w:shd w:val="clear" w:color="auto" w:fill="FFFFFF"/>
        </w:rPr>
        <w:t>.</w:t>
      </w:r>
    </w:p>
    <w:p w14:paraId="587E2A36" w14:textId="77777777" w:rsidR="007942F9" w:rsidRPr="007942F9" w:rsidRDefault="007942F9" w:rsidP="007709EB">
      <w:pPr>
        <w:rPr>
          <w:rStyle w:val="Hyperlink"/>
          <w:color w:val="auto"/>
          <w:shd w:val="clear" w:color="auto" w:fill="FFFFFF"/>
        </w:rPr>
      </w:pPr>
    </w:p>
    <w:p w14:paraId="695B1360" w14:textId="77777777" w:rsidR="00D06DDF" w:rsidRPr="00D06DDF" w:rsidRDefault="00D06DDF" w:rsidP="00D06DDF">
      <w:pPr>
        <w:rPr>
          <w:rFonts w:eastAsia="Arial"/>
        </w:rPr>
      </w:pPr>
      <w:r w:rsidRPr="00D06DDF">
        <w:rPr>
          <w:rFonts w:eastAsia="Arial"/>
        </w:rPr>
        <w:t xml:space="preserve">Ford, M., </w:t>
      </w:r>
      <w:r w:rsidRPr="00B320BD">
        <w:rPr>
          <w:rStyle w:val="Hyperlink"/>
          <w:color w:val="auto"/>
          <w:u w:val="none"/>
        </w:rPr>
        <w:t>Hemelsdaël</w:t>
      </w:r>
      <w:r w:rsidRPr="00D06DDF">
        <w:rPr>
          <w:rFonts w:eastAsia="Arial"/>
        </w:rPr>
        <w:t>, R., Marco, M., Palyvos, N., 2016. Rift migration and lateral propagation: Evolution of normal faults and sediment-routing systems of the western Corinth rift (Greece), Geological Society, London, Special Publications, 439, SP439.415, doi:10.1144/SP439.15.</w:t>
      </w:r>
    </w:p>
    <w:p w14:paraId="66033ADD" w14:textId="77777777" w:rsidR="00D06DDF" w:rsidRDefault="00D06DDF" w:rsidP="00D06DDF">
      <w:pPr>
        <w:rPr>
          <w:rFonts w:ascii="Arial" w:eastAsia="Arial" w:hAnsi="Arial" w:cs="Arial"/>
          <w:sz w:val="21"/>
          <w:szCs w:val="21"/>
        </w:rPr>
      </w:pPr>
    </w:p>
    <w:p w14:paraId="24F62D31" w14:textId="77777777" w:rsidR="00D06DDF" w:rsidRPr="00CC4B75" w:rsidRDefault="00D06DDF" w:rsidP="00D06DDF">
      <w:pPr>
        <w:rPr>
          <w:rFonts w:eastAsia="Times New Roman"/>
          <w:lang w:eastAsia="en-GB"/>
        </w:rPr>
      </w:pPr>
      <w:r w:rsidRPr="00CC4B75">
        <w:rPr>
          <w:shd w:val="clear" w:color="auto" w:fill="FFFFFF"/>
        </w:rPr>
        <w:t xml:space="preserve">Francke, A., Wagner, B., Just, J., Leicher, N., Gromig, R., Baumgarten, H., Vogel, H., Lacey, J. H., Sadori, L., Wonik, T., Leng, M. J., Zanchetta, G., Sulpizio, R., Giaccio, B., 2016. Sedimentological processes and environmental variability at Lake Ohrid (Macedonia, Albania) between 637 ka and the present. Biogeosciences, 13, 1179–1196, </w:t>
      </w:r>
      <w:r w:rsidRPr="00CC4B75">
        <w:rPr>
          <w:u w:val="single"/>
          <w:shd w:val="clear" w:color="auto" w:fill="FFFFFF"/>
        </w:rPr>
        <w:t>https://doi.org/10.5194/bg-13-1179-2016</w:t>
      </w:r>
      <w:r>
        <w:rPr>
          <w:u w:val="single"/>
          <w:shd w:val="clear" w:color="auto" w:fill="FFFFFF"/>
        </w:rPr>
        <w:t>.</w:t>
      </w:r>
    </w:p>
    <w:p w14:paraId="708AC39E" w14:textId="77777777" w:rsidR="00D06DDF" w:rsidRDefault="00D06DDF" w:rsidP="007942F9">
      <w:pPr>
        <w:autoSpaceDE w:val="0"/>
        <w:autoSpaceDN w:val="0"/>
        <w:adjustRightInd w:val="0"/>
        <w:rPr>
          <w:rFonts w:eastAsiaTheme="minorHAnsi"/>
          <w:lang w:eastAsia="en-US"/>
        </w:rPr>
      </w:pPr>
    </w:p>
    <w:p w14:paraId="588D34FF" w14:textId="08FD17E8" w:rsidR="007942F9" w:rsidRPr="002B2F28" w:rsidRDefault="007942F9" w:rsidP="007942F9">
      <w:pPr>
        <w:autoSpaceDE w:val="0"/>
        <w:autoSpaceDN w:val="0"/>
        <w:adjustRightInd w:val="0"/>
        <w:rPr>
          <w:rFonts w:eastAsiaTheme="minorHAnsi"/>
          <w:lang w:eastAsia="en-US"/>
        </w:rPr>
      </w:pPr>
      <w:r w:rsidRPr="002B2F28">
        <w:rPr>
          <w:rFonts w:eastAsiaTheme="minorHAnsi"/>
          <w:lang w:eastAsia="en-US"/>
        </w:rPr>
        <w:t>Fuller, I.C., Macklin, M.G., Lewin, J., Passmore, D.G., Wintle, A.G., 1998. River</w:t>
      </w:r>
    </w:p>
    <w:p w14:paraId="3C370004" w14:textId="77777777" w:rsidR="007942F9" w:rsidRPr="002B2F28" w:rsidRDefault="007942F9" w:rsidP="007942F9">
      <w:pPr>
        <w:autoSpaceDE w:val="0"/>
        <w:autoSpaceDN w:val="0"/>
        <w:adjustRightInd w:val="0"/>
        <w:rPr>
          <w:rFonts w:eastAsiaTheme="minorHAnsi"/>
          <w:lang w:eastAsia="en-US"/>
        </w:rPr>
      </w:pPr>
      <w:r w:rsidRPr="002B2F28">
        <w:rPr>
          <w:rFonts w:eastAsiaTheme="minorHAnsi"/>
          <w:lang w:eastAsia="en-US"/>
        </w:rPr>
        <w:t>response to high-frequency climate oscillations in southern Europe over the</w:t>
      </w:r>
    </w:p>
    <w:p w14:paraId="4362C7D4" w14:textId="31970C17" w:rsidR="007942F9" w:rsidRPr="007942F9" w:rsidRDefault="007942F9" w:rsidP="007942F9">
      <w:pPr>
        <w:rPr>
          <w:rFonts w:ascii="Arial" w:eastAsia="Times New Roman" w:hAnsi="Arial" w:cs="Arial"/>
          <w:color w:val="2E2E2E"/>
          <w:lang w:eastAsia="en-GB"/>
        </w:rPr>
      </w:pPr>
      <w:r w:rsidRPr="002B2F28">
        <w:rPr>
          <w:rFonts w:eastAsiaTheme="minorHAnsi"/>
          <w:lang w:eastAsia="en-US"/>
        </w:rPr>
        <w:t>Past 200 k.y. Geology 26</w:t>
      </w:r>
      <w:r w:rsidRPr="00F56FF4">
        <w:rPr>
          <w:rFonts w:eastAsiaTheme="minorHAnsi"/>
          <w:lang w:eastAsia="en-US"/>
        </w:rPr>
        <w:t>, 3, 275</w:t>
      </w:r>
      <w:r w:rsidRPr="002B2F28">
        <w:rPr>
          <w:rFonts w:eastAsiaTheme="minorHAnsi"/>
          <w:lang w:eastAsia="en-US"/>
        </w:rPr>
        <w:t>-278</w:t>
      </w:r>
      <w:r w:rsidRPr="002B754A">
        <w:rPr>
          <w:rFonts w:eastAsiaTheme="minorHAnsi"/>
          <w:lang w:eastAsia="en-US"/>
        </w:rPr>
        <w:t>.</w:t>
      </w:r>
      <w:r w:rsidR="002B2F28" w:rsidRPr="002B2F28">
        <w:t xml:space="preserve"> </w:t>
      </w:r>
      <w:hyperlink r:id="rId23" w:tgtFrame="_blank" w:tooltip="Persistent link using digital object identifier" w:history="1">
        <w:r w:rsidR="002B2F28" w:rsidRPr="002B2F28">
          <w:rPr>
            <w:rStyle w:val="anchor-text"/>
            <w:color w:val="2E2E2E"/>
          </w:rPr>
          <w:t>https://doi.org/10.1016/S0277-3791(01)00147-0</w:t>
        </w:r>
      </w:hyperlink>
      <w:r w:rsidRPr="007942F9">
        <w:rPr>
          <w:rFonts w:eastAsiaTheme="minorHAnsi"/>
          <w:lang w:eastAsia="en-US"/>
        </w:rPr>
        <w:t xml:space="preserve"> </w:t>
      </w:r>
      <w:r w:rsidR="00660F29">
        <w:rPr>
          <w:rFonts w:eastAsiaTheme="minorHAnsi"/>
          <w:lang w:eastAsia="en-US"/>
        </w:rPr>
        <w:t>.</w:t>
      </w:r>
    </w:p>
    <w:p w14:paraId="760AD740" w14:textId="3F98E7D5" w:rsidR="007942F9" w:rsidRPr="007942F9" w:rsidRDefault="007942F9" w:rsidP="007942F9">
      <w:pPr>
        <w:rPr>
          <w:lang w:val="es-ES"/>
        </w:rPr>
      </w:pPr>
    </w:p>
    <w:p w14:paraId="080EC417" w14:textId="68C769E6" w:rsidR="004C5D4F" w:rsidRPr="000B3BA2" w:rsidRDefault="49564936" w:rsidP="007709EB">
      <w:pPr>
        <w:autoSpaceDE w:val="0"/>
        <w:autoSpaceDN w:val="0"/>
        <w:adjustRightInd w:val="0"/>
      </w:pPr>
      <w:r w:rsidRPr="000B3BA2">
        <w:rPr>
          <w:lang w:val="es-ES"/>
        </w:rPr>
        <w:t>García-Ruiz, J. M., Martí-Bono, C., Peña-Monné, J.L., Sancho, C., Rhodes, E., Valero, B.,</w:t>
      </w:r>
      <w:r w:rsidR="5C721E54">
        <w:rPr>
          <w:lang w:val="es-ES"/>
        </w:rPr>
        <w:t xml:space="preserve"> </w:t>
      </w:r>
      <w:r w:rsidRPr="000B3BA2">
        <w:rPr>
          <w:lang w:val="es-ES"/>
        </w:rPr>
        <w:t xml:space="preserve">Gonzalez Samperiz, P., Moreno, A., 2013. </w:t>
      </w:r>
      <w:r w:rsidRPr="000B3BA2">
        <w:t>Glacial and fluvial deposits in the Aragón Valley, 1152 central western Pyrenees: chronology of the Pyrenean late Pleistocene glaciers. Geografiska 1153 Annaler: Series A, Physical Geography 95, 15–32.</w:t>
      </w:r>
      <w:r w:rsidR="3ECF0385" w:rsidRPr="000B3BA2">
        <w:t xml:space="preserve"> </w:t>
      </w:r>
      <w:hyperlink r:id="rId24" w:history="1">
        <w:r w:rsidR="3ECF0385" w:rsidRPr="000B3BA2">
          <w:rPr>
            <w:rStyle w:val="Hyperlink"/>
            <w:color w:val="auto"/>
            <w:shd w:val="clear" w:color="auto" w:fill="FFFFFF"/>
          </w:rPr>
          <w:t>https://doi.org/10.1111/j.1468-0459.2012.00478.x</w:t>
        </w:r>
      </w:hyperlink>
    </w:p>
    <w:p w14:paraId="1B765A78" w14:textId="3772154F" w:rsidR="1FF047EE" w:rsidRDefault="1FF047EE" w:rsidP="1FF047EE"/>
    <w:p w14:paraId="5F117E01" w14:textId="178F8929" w:rsidR="162A6C38" w:rsidRPr="00E55AEF" w:rsidRDefault="162A6C38" w:rsidP="002A13F0">
      <w:pPr>
        <w:spacing w:line="257" w:lineRule="auto"/>
        <w:rPr>
          <w:rFonts w:eastAsia="Calibri"/>
        </w:rPr>
      </w:pPr>
      <w:r w:rsidRPr="5546DBF4">
        <w:rPr>
          <w:rFonts w:eastAsia="Calibri"/>
        </w:rPr>
        <w:t xml:space="preserve">Gawthorpe R., Leeder M, Kranis, H., Skourtsos, E, Andrews, J., </w:t>
      </w:r>
      <w:r w:rsidR="00CF42D5" w:rsidRPr="5546DBF4">
        <w:rPr>
          <w:rFonts w:eastAsia="Calibri"/>
        </w:rPr>
        <w:t xml:space="preserve">Henstra, </w:t>
      </w:r>
      <w:r w:rsidR="00374D22" w:rsidRPr="5546DBF4">
        <w:rPr>
          <w:rFonts w:eastAsia="Calibri"/>
        </w:rPr>
        <w:t>A</w:t>
      </w:r>
      <w:r w:rsidR="00CF42D5" w:rsidRPr="5546DBF4">
        <w:rPr>
          <w:rFonts w:eastAsia="Calibri"/>
        </w:rPr>
        <w:t>.</w:t>
      </w:r>
      <w:r w:rsidRPr="5546DBF4">
        <w:rPr>
          <w:rFonts w:eastAsia="Calibri"/>
        </w:rPr>
        <w:t>H</w:t>
      </w:r>
      <w:r w:rsidR="00CF42D5" w:rsidRPr="5546DBF4">
        <w:rPr>
          <w:rFonts w:eastAsia="Calibri"/>
        </w:rPr>
        <w:t>.</w:t>
      </w:r>
      <w:r w:rsidRPr="5546DBF4">
        <w:rPr>
          <w:rFonts w:eastAsia="Calibri"/>
        </w:rPr>
        <w:t>, Ma</w:t>
      </w:r>
      <w:r w:rsidR="00CF42D5" w:rsidRPr="5546DBF4">
        <w:rPr>
          <w:rFonts w:eastAsia="Calibri"/>
        </w:rPr>
        <w:t>c</w:t>
      </w:r>
      <w:r w:rsidRPr="5546DBF4">
        <w:rPr>
          <w:rFonts w:eastAsia="Calibri"/>
        </w:rPr>
        <w:t>k</w:t>
      </w:r>
      <w:r w:rsidR="00CF42D5" w:rsidRPr="5546DBF4">
        <w:rPr>
          <w:rFonts w:eastAsia="Calibri"/>
        </w:rPr>
        <w:t>,</w:t>
      </w:r>
      <w:r w:rsidRPr="5546DBF4">
        <w:rPr>
          <w:rFonts w:eastAsia="Calibri"/>
        </w:rPr>
        <w:t xml:space="preserve"> </w:t>
      </w:r>
      <w:r w:rsidR="00CF42D5" w:rsidRPr="5546DBF4">
        <w:rPr>
          <w:rFonts w:eastAsia="Calibri"/>
        </w:rPr>
        <w:t>G</w:t>
      </w:r>
      <w:r w:rsidRPr="5546DBF4">
        <w:rPr>
          <w:rFonts w:eastAsia="Calibri"/>
        </w:rPr>
        <w:t>.</w:t>
      </w:r>
      <w:r w:rsidR="00CF42D5" w:rsidRPr="5546DBF4">
        <w:rPr>
          <w:rFonts w:eastAsia="Calibri"/>
        </w:rPr>
        <w:t>H</w:t>
      </w:r>
      <w:r w:rsidRPr="5546DBF4">
        <w:rPr>
          <w:rFonts w:eastAsia="Calibri"/>
        </w:rPr>
        <w:t>., Muravchik</w:t>
      </w:r>
      <w:r w:rsidR="00E55AEF" w:rsidRPr="5546DBF4">
        <w:rPr>
          <w:rFonts w:eastAsia="Calibri"/>
        </w:rPr>
        <w:t xml:space="preserve">., </w:t>
      </w:r>
      <w:r w:rsidRPr="5546DBF4">
        <w:rPr>
          <w:rFonts w:eastAsia="Calibri"/>
        </w:rPr>
        <w:t>M., Turner, J.E.</w:t>
      </w:r>
      <w:r w:rsidR="002A13F0" w:rsidRPr="5546DBF4">
        <w:rPr>
          <w:rFonts w:eastAsia="Calibri"/>
        </w:rPr>
        <w:t xml:space="preserve">, </w:t>
      </w:r>
      <w:r w:rsidRPr="5546DBF4">
        <w:rPr>
          <w:rFonts w:eastAsia="Calibri"/>
        </w:rPr>
        <w:t>Stamatakis</w:t>
      </w:r>
      <w:r w:rsidR="002A13F0" w:rsidRPr="5546DBF4">
        <w:rPr>
          <w:rFonts w:eastAsia="Calibri"/>
        </w:rPr>
        <w:t xml:space="preserve"> M., </w:t>
      </w:r>
      <w:r w:rsidRPr="5546DBF4">
        <w:rPr>
          <w:rFonts w:eastAsia="Calibri"/>
        </w:rPr>
        <w:t>201</w:t>
      </w:r>
      <w:r w:rsidR="02F97023" w:rsidRPr="5546DBF4">
        <w:rPr>
          <w:rFonts w:eastAsia="Calibri"/>
        </w:rPr>
        <w:t>8</w:t>
      </w:r>
      <w:r w:rsidRPr="5546DBF4">
        <w:rPr>
          <w:rFonts w:eastAsia="Calibri"/>
        </w:rPr>
        <w:t>. Tectono-sedimentary evolution of the Plio-Pleistocene Corinth rift, Greece. Basin Research. 1–32, doi: 10.1111/bre.12260.</w:t>
      </w:r>
    </w:p>
    <w:p w14:paraId="5EBFCB5F" w14:textId="3EFA575B" w:rsidR="1FF047EE" w:rsidRDefault="1FF047EE" w:rsidP="1FF047EE"/>
    <w:p w14:paraId="79FDF3AC" w14:textId="723BD58A" w:rsidR="68F792A7" w:rsidRDefault="68F792A7" w:rsidP="0C5702FB">
      <w:pPr>
        <w:rPr>
          <w:rStyle w:val="Hyperlink"/>
          <w:color w:val="auto"/>
        </w:rPr>
      </w:pPr>
      <w:r>
        <w:t>Giraudi</w:t>
      </w:r>
      <w:r w:rsidR="002E7F47">
        <w:t xml:space="preserve">, C., </w:t>
      </w:r>
      <w:r>
        <w:t xml:space="preserve">Giaccio, </w:t>
      </w:r>
      <w:r w:rsidR="002E7F47">
        <w:t xml:space="preserve">B., </w:t>
      </w:r>
      <w:r>
        <w:t>2017</w:t>
      </w:r>
      <w:r w:rsidR="002E7F47">
        <w:t xml:space="preserve">. </w:t>
      </w:r>
      <w:r w:rsidR="2CB07C76" w:rsidRPr="0C5702FB">
        <w:rPr>
          <w:rFonts w:eastAsia="Times New Roman"/>
        </w:rPr>
        <w:t>Middle Pleistocene glaciations in the Apennines, Italy: new chronological data and preservation of the glacial record</w:t>
      </w:r>
      <w:r w:rsidR="24CD97F5" w:rsidRPr="0C5702FB">
        <w:rPr>
          <w:rFonts w:eastAsia="Times New Roman"/>
        </w:rPr>
        <w:t xml:space="preserve">. </w:t>
      </w:r>
      <w:r w:rsidR="24CD97F5">
        <w:t xml:space="preserve">In: Hughes, P.D., Woodward, J.C. (Eds.), Quaternary glaciation in the Mediterranean Mountains. Geological Society of London, Special Publications 433, 161-178. </w:t>
      </w:r>
      <w:hyperlink r:id="rId25" w:history="1">
        <w:r w:rsidR="24CD97F5" w:rsidRPr="0C5702FB">
          <w:t>https://doi.org/10.1144/SP433.14</w:t>
        </w:r>
      </w:hyperlink>
      <w:r w:rsidR="24CD97F5" w:rsidRPr="0C5702FB">
        <w:rPr>
          <w:rStyle w:val="Hyperlink"/>
          <w:color w:val="auto"/>
        </w:rPr>
        <w:t>.</w:t>
      </w:r>
      <w:r w:rsidR="56BD7DAD" w:rsidRPr="0C5702FB">
        <w:rPr>
          <w:rStyle w:val="Hyperlink"/>
          <w:color w:val="auto"/>
        </w:rPr>
        <w:t xml:space="preserve"> </w:t>
      </w:r>
    </w:p>
    <w:p w14:paraId="27E56804" w14:textId="2F86E7EC" w:rsidR="0C5702FB" w:rsidRDefault="0C5702FB" w:rsidP="0C5702FB">
      <w:pPr>
        <w:rPr>
          <w:rFonts w:eastAsia="Times New Roman"/>
        </w:rPr>
      </w:pPr>
    </w:p>
    <w:p w14:paraId="10F830A8" w14:textId="7E2CC41F" w:rsidR="3C4B9537" w:rsidRPr="00B20C75" w:rsidRDefault="3C4B9537" w:rsidP="1FF047EE">
      <w:pPr>
        <w:shd w:val="clear" w:color="auto" w:fill="FFFFFF" w:themeFill="background1"/>
        <w:rPr>
          <w:rFonts w:eastAsia="Times New Roman"/>
          <w:color w:val="000000" w:themeColor="text1"/>
          <w:lang w:eastAsia="en-GB"/>
        </w:rPr>
      </w:pPr>
      <w:r w:rsidRPr="00B20C75">
        <w:rPr>
          <w:rFonts w:eastAsia="Times New Roman"/>
          <w:color w:val="000000" w:themeColor="text1"/>
          <w:lang w:eastAsia="en-GB"/>
        </w:rPr>
        <w:t xml:space="preserve">Gobo, K., Ghinassi, </w:t>
      </w:r>
      <w:r w:rsidR="002E7F47" w:rsidRPr="00B20C75">
        <w:rPr>
          <w:rFonts w:eastAsia="Times New Roman"/>
          <w:color w:val="000000" w:themeColor="text1"/>
          <w:lang w:eastAsia="en-GB"/>
        </w:rPr>
        <w:t xml:space="preserve">M., </w:t>
      </w:r>
      <w:r w:rsidRPr="00B20C75">
        <w:rPr>
          <w:rFonts w:eastAsia="Times New Roman"/>
          <w:color w:val="000000" w:themeColor="text1"/>
          <w:lang w:eastAsia="en-GB"/>
        </w:rPr>
        <w:t xml:space="preserve">Nemec, </w:t>
      </w:r>
      <w:r w:rsidR="002E7F47" w:rsidRPr="00B20C75">
        <w:rPr>
          <w:rFonts w:eastAsia="Times New Roman"/>
          <w:color w:val="000000" w:themeColor="text1"/>
          <w:lang w:eastAsia="en-GB"/>
        </w:rPr>
        <w:t xml:space="preserve">W., </w:t>
      </w:r>
      <w:r w:rsidRPr="00B20C75">
        <w:rPr>
          <w:rFonts w:eastAsia="Times New Roman"/>
          <w:color w:val="000000" w:themeColor="text1"/>
          <w:lang w:eastAsia="en-GB"/>
        </w:rPr>
        <w:t>Sjursen</w:t>
      </w:r>
      <w:r w:rsidR="002E7F47" w:rsidRPr="00B20C75">
        <w:rPr>
          <w:rFonts w:eastAsia="Times New Roman"/>
          <w:color w:val="000000" w:themeColor="text1"/>
          <w:lang w:eastAsia="en-GB"/>
        </w:rPr>
        <w:t xml:space="preserve">, E. </w:t>
      </w:r>
      <w:r w:rsidRPr="00B20C75">
        <w:rPr>
          <w:rFonts w:eastAsia="Times New Roman"/>
          <w:color w:val="000000" w:themeColor="text1"/>
          <w:lang w:eastAsia="en-GB"/>
        </w:rPr>
        <w:t>2014</w:t>
      </w:r>
      <w:r w:rsidR="002E7F47" w:rsidRPr="00B20C75">
        <w:rPr>
          <w:rFonts w:eastAsia="Times New Roman"/>
          <w:color w:val="000000" w:themeColor="text1"/>
          <w:lang w:eastAsia="en-GB"/>
        </w:rPr>
        <w:t>.</w:t>
      </w:r>
      <w:r w:rsidRPr="00B20C75">
        <w:rPr>
          <w:rFonts w:eastAsia="Times New Roman"/>
          <w:color w:val="000000" w:themeColor="text1"/>
          <w:lang w:eastAsia="en-GB"/>
        </w:rPr>
        <w:t xml:space="preserve"> Development of an incised valley-fill at an evolving rift margin: Pleistocene eustasy and tectonics on the southern side of the Gulf of Corinth, Greece, Sedimentology, 61(4), 1086-1119, doi:https://doi.org/10.1111/sed.12089.</w:t>
      </w:r>
    </w:p>
    <w:p w14:paraId="751383FA" w14:textId="6C68BF18" w:rsidR="1FF047EE" w:rsidRDefault="1FF047EE" w:rsidP="1FF047EE">
      <w:pPr>
        <w:shd w:val="clear" w:color="auto" w:fill="FFFFFF" w:themeFill="background1"/>
        <w:rPr>
          <w:rFonts w:eastAsia="Times New Roman"/>
          <w:lang w:eastAsia="en-GB"/>
        </w:rPr>
      </w:pPr>
    </w:p>
    <w:p w14:paraId="4B432CF0" w14:textId="7CC59AEF" w:rsidR="00983C06" w:rsidRPr="000B3BA2" w:rsidRDefault="00983C06" w:rsidP="00530404">
      <w:pPr>
        <w:shd w:val="clear" w:color="auto" w:fill="FFFFFF"/>
        <w:rPr>
          <w:rFonts w:eastAsia="Times New Roman"/>
          <w:lang w:eastAsia="en-GB"/>
        </w:rPr>
      </w:pPr>
      <w:r w:rsidRPr="000B3BA2">
        <w:rPr>
          <w:rFonts w:eastAsia="Times New Roman"/>
          <w:lang w:eastAsia="en-GB"/>
        </w:rPr>
        <w:t>Hamlin, R. H. B., 2000. Environmental change and catastrophic flooding in the Voidomatis and Aoos Basins, Northwest Greece. Unpublished PhD thesis, University of Leeds, UK.</w:t>
      </w:r>
    </w:p>
    <w:p w14:paraId="2E92E989" w14:textId="77777777" w:rsidR="004C5D4F" w:rsidRPr="000B3BA2" w:rsidRDefault="004C5D4F" w:rsidP="007709EB">
      <w:pPr>
        <w:autoSpaceDE w:val="0"/>
        <w:autoSpaceDN w:val="0"/>
        <w:adjustRightInd w:val="0"/>
        <w:rPr>
          <w:shd w:val="clear" w:color="auto" w:fill="FFFFFF"/>
        </w:rPr>
      </w:pPr>
    </w:p>
    <w:p w14:paraId="794D3145" w14:textId="13D84678" w:rsidR="00D025B4" w:rsidRPr="000B3BA2" w:rsidRDefault="00E01455" w:rsidP="007709EB">
      <w:r w:rsidRPr="000B3BA2">
        <w:t xml:space="preserve">Harden, J.W., 1982. A quantitative index of soil development from field descriptions: </w:t>
      </w:r>
      <w:r w:rsidR="00D025B4" w:rsidRPr="000B3BA2">
        <w:t>E</w:t>
      </w:r>
      <w:r w:rsidRPr="000B3BA2">
        <w:t>xamples from a chronosequence in central California. Geoderma 28</w:t>
      </w:r>
      <w:r w:rsidR="00D025B4" w:rsidRPr="000B3BA2">
        <w:t xml:space="preserve"> (1), </w:t>
      </w:r>
      <w:r w:rsidRPr="000B3BA2">
        <w:t>1</w:t>
      </w:r>
      <w:r w:rsidR="00D025B4" w:rsidRPr="000B3BA2">
        <w:t>-</w:t>
      </w:r>
      <w:r w:rsidRPr="000B3BA2">
        <w:t xml:space="preserve">28. </w:t>
      </w:r>
      <w:hyperlink r:id="rId26" w:history="1">
        <w:r w:rsidR="0073779E" w:rsidRPr="000B3BA2">
          <w:rPr>
            <w:rStyle w:val="Hyperlink"/>
            <w:color w:val="auto"/>
          </w:rPr>
          <w:t>https://doi.org/10.1016/0016-7061(82)90037-4</w:t>
        </w:r>
      </w:hyperlink>
      <w:r w:rsidR="00D025B4" w:rsidRPr="000B3BA2">
        <w:t>.</w:t>
      </w:r>
    </w:p>
    <w:p w14:paraId="420EEE25" w14:textId="1F4EEDAB" w:rsidR="0073779E" w:rsidRPr="000B3BA2" w:rsidRDefault="0073779E" w:rsidP="007709EB"/>
    <w:p w14:paraId="32008D6B" w14:textId="6AE288BB" w:rsidR="0073779E" w:rsidRPr="000B3BA2" w:rsidRDefault="0073779E" w:rsidP="007709EB">
      <w:r w:rsidRPr="000B3BA2">
        <w:t>Harvey, A.M., 1997. The role of alluvial fans in arid zone fluvial systems. In: Thomas, D.S.G. (Ed.), Arid Zone Geomorphology: Process, Form and Change in Drylands, 2nd edn. Chichester, Wiley, pp. 231-259.</w:t>
      </w:r>
      <w:r w:rsidR="00034559" w:rsidRPr="000B3BA2">
        <w:t xml:space="preserve"> </w:t>
      </w:r>
      <w:r w:rsidR="00034559" w:rsidRPr="000B3BA2">
        <w:rPr>
          <w:shd w:val="clear" w:color="auto" w:fill="FFFFFF"/>
        </w:rPr>
        <w:t>ISBN-10. 0471976105</w:t>
      </w:r>
      <w:r w:rsidR="00660F29">
        <w:rPr>
          <w:shd w:val="clear" w:color="auto" w:fill="FFFFFF"/>
        </w:rPr>
        <w:t>.</w:t>
      </w:r>
    </w:p>
    <w:p w14:paraId="5161BFAF" w14:textId="77777777" w:rsidR="00FD6454" w:rsidRPr="000B3BA2" w:rsidRDefault="00FD6454" w:rsidP="007709EB"/>
    <w:p w14:paraId="7F021DB6" w14:textId="59CAEA31" w:rsidR="00D025B4" w:rsidRDefault="00D025B4" w:rsidP="007709EB">
      <w:pPr>
        <w:rPr>
          <w:rStyle w:val="Hyperlink"/>
          <w:color w:val="auto"/>
        </w:rPr>
      </w:pPr>
      <w:r>
        <w:t>Harvey, A.M., 2002. Effective timescales of coupling within fluvial systems. Geomorphology 44, 175-201.</w:t>
      </w:r>
    </w:p>
    <w:p w14:paraId="0E4BEB38" w14:textId="24403239" w:rsidR="1FF047EE" w:rsidRDefault="1FF047EE" w:rsidP="1FF047EE">
      <w:pPr>
        <w:rPr>
          <w:rStyle w:val="Hyperlink"/>
          <w:color w:val="auto"/>
        </w:rPr>
      </w:pPr>
    </w:p>
    <w:p w14:paraId="520A132F" w14:textId="6C366C14" w:rsidR="052CACEC" w:rsidRPr="000D0C3A" w:rsidRDefault="052CACEC" w:rsidP="1FF047EE">
      <w:pPr>
        <w:rPr>
          <w:rStyle w:val="Hyperlink"/>
          <w:color w:val="000000" w:themeColor="text1"/>
          <w:u w:val="none"/>
        </w:rPr>
      </w:pPr>
      <w:r w:rsidRPr="000D0C3A">
        <w:rPr>
          <w:rStyle w:val="Hyperlink"/>
          <w:color w:val="000000" w:themeColor="text1"/>
          <w:u w:val="none"/>
        </w:rPr>
        <w:t>Hemelsdaël, R., Ford</w:t>
      </w:r>
      <w:r w:rsidR="002E7F47" w:rsidRPr="000D0C3A">
        <w:rPr>
          <w:rStyle w:val="Hyperlink"/>
          <w:color w:val="000000" w:themeColor="text1"/>
          <w:u w:val="none"/>
        </w:rPr>
        <w:t xml:space="preserve">, M., </w:t>
      </w:r>
      <w:r w:rsidRPr="000D0C3A">
        <w:rPr>
          <w:rStyle w:val="Hyperlink"/>
          <w:color w:val="000000" w:themeColor="text1"/>
          <w:u w:val="none"/>
        </w:rPr>
        <w:t>2016</w:t>
      </w:r>
      <w:r w:rsidR="002E7F47" w:rsidRPr="000D0C3A">
        <w:rPr>
          <w:rStyle w:val="Hyperlink"/>
          <w:color w:val="000000" w:themeColor="text1"/>
          <w:u w:val="none"/>
        </w:rPr>
        <w:t>.</w:t>
      </w:r>
      <w:r w:rsidRPr="000D0C3A">
        <w:rPr>
          <w:rStyle w:val="Hyperlink"/>
          <w:color w:val="000000" w:themeColor="text1"/>
          <w:u w:val="none"/>
        </w:rPr>
        <w:t xml:space="preserve"> Relay zone evolution: a history of repeated fault propagation and linkage, central Corinth rift, Greece, Basin Research, 28</w:t>
      </w:r>
      <w:r w:rsidR="00B20C75" w:rsidRPr="000D0C3A">
        <w:rPr>
          <w:rStyle w:val="Hyperlink"/>
          <w:color w:val="000000" w:themeColor="text1"/>
          <w:u w:val="none"/>
        </w:rPr>
        <w:t xml:space="preserve"> </w:t>
      </w:r>
      <w:r w:rsidRPr="000D0C3A">
        <w:rPr>
          <w:rStyle w:val="Hyperlink"/>
          <w:color w:val="000000" w:themeColor="text1"/>
          <w:u w:val="none"/>
        </w:rPr>
        <w:t>(1), 34-56, doi:https://doi.org/10.1111/bre.12101.</w:t>
      </w:r>
    </w:p>
    <w:p w14:paraId="0C06A387" w14:textId="74A0E6AB" w:rsidR="1FF047EE" w:rsidRDefault="1FF047EE" w:rsidP="1FF047EE">
      <w:pPr>
        <w:rPr>
          <w:rStyle w:val="Hyperlink"/>
          <w:color w:val="auto"/>
        </w:rPr>
      </w:pPr>
    </w:p>
    <w:p w14:paraId="166AD34F" w14:textId="22D355B6" w:rsidR="052CACEC" w:rsidRPr="00E55AEF" w:rsidRDefault="002E7F47" w:rsidP="1FF047EE">
      <w:r w:rsidRPr="00E55AEF">
        <w:rPr>
          <w:rStyle w:val="Hyperlink"/>
          <w:color w:val="auto"/>
          <w:u w:val="none"/>
        </w:rPr>
        <w:t>Hemelsdaël, R., Ford, M.</w:t>
      </w:r>
      <w:r w:rsidR="052CACEC" w:rsidRPr="00E55AEF">
        <w:rPr>
          <w:rStyle w:val="Hyperlink"/>
          <w:color w:val="auto"/>
          <w:u w:val="none"/>
        </w:rPr>
        <w:t xml:space="preserve">, Malartre, </w:t>
      </w:r>
      <w:r w:rsidRPr="00E55AEF">
        <w:rPr>
          <w:rStyle w:val="Hyperlink"/>
          <w:color w:val="auto"/>
          <w:u w:val="none"/>
        </w:rPr>
        <w:t xml:space="preserve">F., </w:t>
      </w:r>
      <w:r w:rsidR="052CACEC" w:rsidRPr="00E55AEF">
        <w:rPr>
          <w:rStyle w:val="Hyperlink"/>
          <w:color w:val="auto"/>
          <w:u w:val="none"/>
        </w:rPr>
        <w:t>Gawthorpe</w:t>
      </w:r>
      <w:r w:rsidRPr="00E55AEF">
        <w:rPr>
          <w:rStyle w:val="Hyperlink"/>
          <w:color w:val="auto"/>
          <w:u w:val="none"/>
        </w:rPr>
        <w:t>, R.,</w:t>
      </w:r>
      <w:r w:rsidR="052CACEC" w:rsidRPr="00E55AEF">
        <w:rPr>
          <w:rStyle w:val="Hyperlink"/>
          <w:color w:val="auto"/>
          <w:u w:val="none"/>
        </w:rPr>
        <w:t xml:space="preserve"> 2017</w:t>
      </w:r>
      <w:r w:rsidRPr="00E55AEF">
        <w:rPr>
          <w:rStyle w:val="Hyperlink"/>
          <w:color w:val="auto"/>
          <w:u w:val="none"/>
        </w:rPr>
        <w:t>.</w:t>
      </w:r>
      <w:r w:rsidR="052CACEC" w:rsidRPr="00E55AEF">
        <w:rPr>
          <w:rStyle w:val="Hyperlink"/>
          <w:color w:val="auto"/>
          <w:u w:val="none"/>
        </w:rPr>
        <w:t xml:space="preserve"> Interaction of an antecedent fluvial system with early normal fault growth: Implications for syn-rift stratigraphy, western Corinth rift (Greece), Sedimentology, 64(7), 1957-1997</w:t>
      </w:r>
      <w:r w:rsidR="00E55AEF" w:rsidRPr="00E55AEF">
        <w:rPr>
          <w:rStyle w:val="Hyperlink"/>
          <w:color w:val="auto"/>
          <w:u w:val="none"/>
        </w:rPr>
        <w:t xml:space="preserve">. </w:t>
      </w:r>
      <w:r w:rsidR="052CACEC" w:rsidRPr="00E55AEF">
        <w:rPr>
          <w:rStyle w:val="Hyperlink"/>
          <w:color w:val="auto"/>
          <w:u w:val="none"/>
        </w:rPr>
        <w:t>doi:https://doi.org/10.1111/sed.12381</w:t>
      </w:r>
    </w:p>
    <w:p w14:paraId="561919A6" w14:textId="77777777" w:rsidR="00051CF4" w:rsidRPr="000B3BA2" w:rsidRDefault="00051CF4" w:rsidP="007709EB">
      <w:pPr>
        <w:rPr>
          <w:rStyle w:val="Hyperlink"/>
          <w:color w:val="auto"/>
        </w:rPr>
      </w:pPr>
    </w:p>
    <w:p w14:paraId="69EF7205" w14:textId="4D5BB9AF" w:rsidR="00D74FB9" w:rsidRDefault="00D74FB9" w:rsidP="21ECCF75">
      <w:pPr>
        <w:shd w:val="clear" w:color="auto" w:fill="FFFFFF" w:themeFill="background1"/>
        <w:spacing w:line="281" w:lineRule="atLeast"/>
        <w:ind w:right="264"/>
        <w:outlineLvl w:val="0"/>
        <w:rPr>
          <w:rFonts w:eastAsia="Times New Roman"/>
          <w:lang w:eastAsia="en-GB"/>
        </w:rPr>
      </w:pPr>
      <w:r w:rsidRPr="000B3BA2">
        <w:rPr>
          <w:rFonts w:eastAsia="Times New Roman"/>
          <w:kern w:val="36"/>
          <w:lang w:eastAsia="en-GB"/>
        </w:rPr>
        <w:t xml:space="preserve">Hempel, L., 1991. Forschungen zur physischen Geographie der Insel Kreta im Quartär: ein Beitrag zur Geoökologie des Mittelmeerraumes / von </w:t>
      </w:r>
      <w:r w:rsidRPr="000B3BA2">
        <w:rPr>
          <w:rFonts w:eastAsia="Times New Roman"/>
          <w:lang w:eastAsia="en-GB"/>
        </w:rPr>
        <w:t>Göttingen: Vandenhoeck &amp; Ruprecht.  ISBN</w:t>
      </w:r>
      <w:r w:rsidR="009B5B94">
        <w:rPr>
          <w:rFonts w:eastAsia="Times New Roman"/>
          <w:lang w:eastAsia="en-GB"/>
        </w:rPr>
        <w:t>:</w:t>
      </w:r>
      <w:r w:rsidRPr="000B3BA2">
        <w:rPr>
          <w:rFonts w:eastAsia="Times New Roman"/>
          <w:lang w:eastAsia="en-GB"/>
        </w:rPr>
        <w:t> 3-525-82119-0</w:t>
      </w:r>
      <w:r w:rsidR="00660F29">
        <w:rPr>
          <w:rFonts w:eastAsia="Times New Roman"/>
          <w:lang w:eastAsia="en-GB"/>
        </w:rPr>
        <w:t>.</w:t>
      </w:r>
    </w:p>
    <w:p w14:paraId="351DB486" w14:textId="701A86D9" w:rsidR="1FF047EE" w:rsidRDefault="1FF047EE" w:rsidP="1FF047EE">
      <w:pPr>
        <w:shd w:val="clear" w:color="auto" w:fill="FFFFFF" w:themeFill="background1"/>
        <w:spacing w:line="281" w:lineRule="atLeast"/>
        <w:ind w:right="264"/>
        <w:outlineLvl w:val="0"/>
        <w:rPr>
          <w:rFonts w:eastAsia="Times New Roman"/>
          <w:lang w:eastAsia="en-GB"/>
        </w:rPr>
      </w:pPr>
    </w:p>
    <w:p w14:paraId="4FE91ED0" w14:textId="1599ED88" w:rsidR="21ECCF75" w:rsidRDefault="76896CCD" w:rsidP="00C17437">
      <w:pPr>
        <w:spacing w:line="281" w:lineRule="atLeast"/>
        <w:ind w:right="264"/>
        <w:rPr>
          <w:rFonts w:eastAsia="Times New Roman"/>
          <w:lang w:eastAsia="en-GB"/>
        </w:rPr>
      </w:pPr>
      <w:r w:rsidRPr="00C17437">
        <w:rPr>
          <w:rFonts w:eastAsia="Times New Roman"/>
          <w:color w:val="222222"/>
        </w:rPr>
        <w:t>Hughes, P.D.</w:t>
      </w:r>
      <w:r w:rsidR="002E7F47">
        <w:rPr>
          <w:rFonts w:eastAsia="Times New Roman"/>
          <w:color w:val="222222"/>
        </w:rPr>
        <w:t>,</w:t>
      </w:r>
      <w:r w:rsidR="00803985">
        <w:rPr>
          <w:rFonts w:eastAsia="Times New Roman"/>
          <w:color w:val="222222"/>
        </w:rPr>
        <w:t xml:space="preserve"> </w:t>
      </w:r>
      <w:r w:rsidRPr="00803985">
        <w:rPr>
          <w:rFonts w:eastAsia="Times New Roman"/>
          <w:color w:val="222222"/>
        </w:rPr>
        <w:t xml:space="preserve">Gibbard, P.L., 2018. Global glacier dynamics during 100 ka Pleistocene glacial cycles. Quaternary Research, </w:t>
      </w:r>
      <w:r w:rsidRPr="00C17437">
        <w:rPr>
          <w:rFonts w:eastAsia="Times New Roman"/>
          <w:color w:val="222222"/>
        </w:rPr>
        <w:t xml:space="preserve">90, 222-243. </w:t>
      </w:r>
      <w:hyperlink r:id="rId27" w:history="1">
        <w:r w:rsidRPr="00C17437">
          <w:rPr>
            <w:rStyle w:val="Hyperlink"/>
            <w:rFonts w:eastAsia="Noto Sans"/>
          </w:rPr>
          <w:t>https://doi.org/10.1017/qua.2018.37</w:t>
        </w:r>
      </w:hyperlink>
      <w:r w:rsidR="00C17437">
        <w:rPr>
          <w:rFonts w:eastAsia="Times New Roman"/>
          <w:lang w:eastAsia="en-GB"/>
        </w:rPr>
        <w:t>.</w:t>
      </w:r>
    </w:p>
    <w:p w14:paraId="33AC4DB8" w14:textId="77777777" w:rsidR="00C17437" w:rsidRPr="002E7F47" w:rsidRDefault="00C17437" w:rsidP="00C17437">
      <w:pPr>
        <w:spacing w:line="281" w:lineRule="atLeast"/>
        <w:ind w:right="264"/>
        <w:rPr>
          <w:rFonts w:eastAsia="Times New Roman"/>
          <w:lang w:eastAsia="en-GB"/>
        </w:rPr>
      </w:pPr>
    </w:p>
    <w:p w14:paraId="3D9DA2F7" w14:textId="2B04293B" w:rsidR="428359D7" w:rsidRPr="00C17437" w:rsidRDefault="428359D7" w:rsidP="21ECCF75">
      <w:pPr>
        <w:spacing w:line="281" w:lineRule="atLeast"/>
        <w:ind w:right="264"/>
        <w:rPr>
          <w:rFonts w:eastAsia="Times New Roman"/>
          <w:lang w:val="en-US"/>
        </w:rPr>
      </w:pPr>
      <w:r w:rsidRPr="00C17437">
        <w:rPr>
          <w:rFonts w:eastAsia="Times New Roman"/>
          <w:lang w:val="en-US"/>
        </w:rPr>
        <w:t>Hughes, P.D., Gibbard, P.L., Woodward, J.C. 2005. Quaternary glacial records in</w:t>
      </w:r>
      <w:r w:rsidR="000D0C3A">
        <w:rPr>
          <w:rFonts w:eastAsia="Times New Roman"/>
          <w:lang w:val="en-US"/>
        </w:rPr>
        <w:t xml:space="preserve"> </w:t>
      </w:r>
      <w:r w:rsidRPr="00C17437">
        <w:rPr>
          <w:rFonts w:eastAsia="Times New Roman"/>
          <w:lang w:val="en-US"/>
        </w:rPr>
        <w:t xml:space="preserve">mountain regions: A formal stratigraphical approach. </w:t>
      </w:r>
      <w:r w:rsidRPr="00803985">
        <w:rPr>
          <w:rFonts w:eastAsia="Times New Roman"/>
          <w:lang w:val="en-US"/>
        </w:rPr>
        <w:t>Episodes</w:t>
      </w:r>
      <w:r w:rsidR="00C17437">
        <w:rPr>
          <w:rFonts w:eastAsia="Times New Roman"/>
          <w:lang w:val="en-US"/>
        </w:rPr>
        <w:t>,</w:t>
      </w:r>
      <w:r w:rsidRPr="00C17437">
        <w:rPr>
          <w:rFonts w:eastAsia="Times New Roman"/>
          <w:lang w:val="en-US"/>
        </w:rPr>
        <w:t xml:space="preserve"> 28, 85-92.</w:t>
      </w:r>
      <w:r w:rsidRPr="002E7F47">
        <w:rPr>
          <w:rFonts w:eastAsia="Times New Roman"/>
          <w:lang w:val="en-US"/>
        </w:rPr>
        <w:t xml:space="preserve"> </w:t>
      </w:r>
      <w:hyperlink r:id="rId28" w:history="1">
        <w:r w:rsidRPr="00C17437">
          <w:rPr>
            <w:rStyle w:val="Hyperlink"/>
            <w:rFonts w:eastAsia="Calibri"/>
            <w:lang w:val="en-US"/>
          </w:rPr>
          <w:t>https://doi.org/10.18814/epiiugs/2005/v28i2/002</w:t>
        </w:r>
      </w:hyperlink>
      <w:r w:rsidR="00C17437">
        <w:t>.</w:t>
      </w:r>
    </w:p>
    <w:p w14:paraId="5FA839C7" w14:textId="5EDA8335" w:rsidR="008A528E" w:rsidRDefault="008A528E" w:rsidP="00D74FB9">
      <w:pPr>
        <w:shd w:val="clear" w:color="auto" w:fill="FFFFFF"/>
        <w:spacing w:line="281" w:lineRule="atLeast"/>
        <w:ind w:right="264"/>
        <w:outlineLvl w:val="0"/>
        <w:rPr>
          <w:rFonts w:eastAsia="Times New Roman"/>
          <w:lang w:eastAsia="en-GB"/>
        </w:rPr>
      </w:pPr>
    </w:p>
    <w:p w14:paraId="57CA06E4" w14:textId="3AF498FF" w:rsidR="00AA60F0" w:rsidRDefault="00AA60F0" w:rsidP="007709EB">
      <w:pPr>
        <w:rPr>
          <w:rStyle w:val="Hyperlink"/>
          <w:color w:val="auto"/>
          <w:shd w:val="clear" w:color="auto" w:fill="FFFFFF"/>
        </w:rPr>
      </w:pPr>
      <w:r w:rsidRPr="000B3BA2">
        <w:rPr>
          <w:lang w:val="en"/>
        </w:rPr>
        <w:t>Hughes, P.D., Woodward, J.C., Gibbard, P.L., Macklin, M.G., G</w:t>
      </w:r>
      <w:r w:rsidR="00F467D8" w:rsidRPr="000B3BA2">
        <w:rPr>
          <w:lang w:val="en"/>
        </w:rPr>
        <w:t>ilmour, M.A., Smith, G.R., 2006</w:t>
      </w:r>
      <w:r w:rsidR="00F44230">
        <w:rPr>
          <w:lang w:val="en"/>
        </w:rPr>
        <w:t>a</w:t>
      </w:r>
      <w:r w:rsidRPr="000B3BA2">
        <w:rPr>
          <w:lang w:val="en"/>
        </w:rPr>
        <w:t>.</w:t>
      </w:r>
      <w:r w:rsidRPr="000B3BA2">
        <w:rPr>
          <w:bCs/>
          <w:lang w:val="en"/>
        </w:rPr>
        <w:t xml:space="preserve"> </w:t>
      </w:r>
      <w:r w:rsidRPr="000B3BA2">
        <w:rPr>
          <w:lang w:val="en"/>
        </w:rPr>
        <w:t xml:space="preserve">The glacial history of the Pindus Mountains, Greece. </w:t>
      </w:r>
      <w:r w:rsidRPr="000B3BA2">
        <w:rPr>
          <w:iCs/>
          <w:lang w:val="en"/>
        </w:rPr>
        <w:t>J</w:t>
      </w:r>
      <w:r w:rsidR="00894089" w:rsidRPr="000B3BA2">
        <w:rPr>
          <w:iCs/>
          <w:lang w:val="en"/>
        </w:rPr>
        <w:t xml:space="preserve">. </w:t>
      </w:r>
      <w:r w:rsidRPr="000B3BA2">
        <w:rPr>
          <w:iCs/>
          <w:lang w:val="en"/>
        </w:rPr>
        <w:t>Geol</w:t>
      </w:r>
      <w:r w:rsidR="00CC4B75">
        <w:rPr>
          <w:iCs/>
          <w:lang w:val="en"/>
        </w:rPr>
        <w:t>.</w:t>
      </w:r>
      <w:r w:rsidRPr="000B3BA2">
        <w:rPr>
          <w:iCs/>
          <w:lang w:val="en"/>
        </w:rPr>
        <w:t xml:space="preserve"> </w:t>
      </w:r>
      <w:r w:rsidRPr="000B3BA2">
        <w:rPr>
          <w:lang w:val="en"/>
        </w:rPr>
        <w:t>114</w:t>
      </w:r>
      <w:r w:rsidR="00894089" w:rsidRPr="000B3BA2">
        <w:rPr>
          <w:lang w:val="en"/>
        </w:rPr>
        <w:t xml:space="preserve">, </w:t>
      </w:r>
      <w:r w:rsidRPr="000B3BA2">
        <w:rPr>
          <w:lang w:val="en"/>
        </w:rPr>
        <w:t>413-434.</w:t>
      </w:r>
      <w:r w:rsidR="005401D8" w:rsidRPr="000B3BA2">
        <w:rPr>
          <w:lang w:val="en"/>
        </w:rPr>
        <w:t xml:space="preserve"> </w:t>
      </w:r>
      <w:hyperlink r:id="rId29" w:history="1">
        <w:r w:rsidR="005401D8" w:rsidRPr="000B3BA2">
          <w:rPr>
            <w:rStyle w:val="Hyperlink"/>
            <w:color w:val="auto"/>
            <w:shd w:val="clear" w:color="auto" w:fill="FFFFFF"/>
          </w:rPr>
          <w:t>https://doi.org/10.1086/504177</w:t>
        </w:r>
      </w:hyperlink>
      <w:r w:rsidR="00660F29">
        <w:rPr>
          <w:rStyle w:val="Hyperlink"/>
          <w:color w:val="auto"/>
          <w:shd w:val="clear" w:color="auto" w:fill="FFFFFF"/>
        </w:rPr>
        <w:t>.</w:t>
      </w:r>
    </w:p>
    <w:p w14:paraId="6A3C2DC2" w14:textId="4C65C048" w:rsidR="00F44230" w:rsidRDefault="00F44230" w:rsidP="007709EB">
      <w:pPr>
        <w:rPr>
          <w:rStyle w:val="Hyperlink"/>
          <w:color w:val="auto"/>
          <w:shd w:val="clear" w:color="auto" w:fill="FFFFFF"/>
        </w:rPr>
      </w:pPr>
    </w:p>
    <w:p w14:paraId="768E74B4" w14:textId="369BF644" w:rsidR="00F44230" w:rsidRDefault="00F44230" w:rsidP="00F44230">
      <w:pPr>
        <w:autoSpaceDE w:val="0"/>
        <w:autoSpaceDN w:val="0"/>
        <w:adjustRightInd w:val="0"/>
      </w:pPr>
      <w:r w:rsidRPr="002F62B3">
        <w:t>Hughes, P.D., Woodward, J.C., Gibbard, P.L. 2006</w:t>
      </w:r>
      <w:r>
        <w:t>b</w:t>
      </w:r>
      <w:r w:rsidRPr="002F62B3">
        <w:t>. Late Pleistocene glaciers and climate in the Mediterranean Region. Global and Planet</w:t>
      </w:r>
      <w:r w:rsidR="00CC4B75">
        <w:t>.</w:t>
      </w:r>
      <w:r w:rsidRPr="002F62B3">
        <w:t xml:space="preserve"> Change</w:t>
      </w:r>
      <w:r w:rsidRPr="002F62B3">
        <w:rPr>
          <w:i/>
          <w:iCs/>
        </w:rPr>
        <w:t xml:space="preserve"> </w:t>
      </w:r>
      <w:r w:rsidRPr="002F62B3">
        <w:t>50, 83-98.</w:t>
      </w:r>
      <w:hyperlink r:id="rId30" w:history="1">
        <w:r w:rsidR="000D0C3A" w:rsidRPr="006B2923">
          <w:rPr>
            <w:rStyle w:val="Hyperlink"/>
          </w:rPr>
          <w:t>https://doi.org/10.1016/j.gloplacha.2005.07.005</w:t>
        </w:r>
      </w:hyperlink>
      <w:r w:rsidR="00660F29">
        <w:rPr>
          <w:rStyle w:val="anchor-text"/>
        </w:rPr>
        <w:t>.</w:t>
      </w:r>
    </w:p>
    <w:p w14:paraId="29CD09D7" w14:textId="48F804F0" w:rsidR="00F44230" w:rsidRDefault="00F44230" w:rsidP="00F44230">
      <w:pPr>
        <w:autoSpaceDE w:val="0"/>
        <w:autoSpaceDN w:val="0"/>
        <w:adjustRightInd w:val="0"/>
      </w:pPr>
    </w:p>
    <w:p w14:paraId="6DE2550F" w14:textId="5278EBD6" w:rsidR="00F44230" w:rsidRPr="002F62B3" w:rsidRDefault="00F44230" w:rsidP="002F62B3">
      <w:pPr>
        <w:autoSpaceDE w:val="0"/>
        <w:autoSpaceDN w:val="0"/>
        <w:adjustRightInd w:val="0"/>
      </w:pPr>
      <w:r w:rsidRPr="002F62B3">
        <w:t>Hughes, P.D., Woodward, J.C., Gibbard, P.L. 2007. Middle Pleistocene cold stage climates in the Mediterranean: New evidence from the glacial record. Earth and Planet Sci</w:t>
      </w:r>
      <w:r w:rsidR="00CC4B75">
        <w:t>.</w:t>
      </w:r>
      <w:r w:rsidRPr="002F62B3">
        <w:t xml:space="preserve"> Lett</w:t>
      </w:r>
      <w:r w:rsidR="00CC4B75">
        <w:t>.</w:t>
      </w:r>
      <w:r w:rsidRPr="002F62B3">
        <w:t xml:space="preserve"> 253, 50-56.</w:t>
      </w:r>
      <w:r>
        <w:t xml:space="preserve"> </w:t>
      </w:r>
      <w:hyperlink r:id="rId31" w:tgtFrame="_blank" w:tooltip="Persistent link using digital object identifier" w:history="1">
        <w:r w:rsidRPr="002F62B3">
          <w:rPr>
            <w:rStyle w:val="anchor-text"/>
          </w:rPr>
          <w:t>https://doi.org/10.1016/j.epsl.2006.10.019</w:t>
        </w:r>
      </w:hyperlink>
      <w:r w:rsidR="00660F29">
        <w:rPr>
          <w:rStyle w:val="anchor-text"/>
        </w:rPr>
        <w:t>.</w:t>
      </w:r>
    </w:p>
    <w:p w14:paraId="7C77392F" w14:textId="77777777" w:rsidR="00AA60F0" w:rsidRPr="000B3BA2" w:rsidRDefault="00AA60F0" w:rsidP="007709EB"/>
    <w:p w14:paraId="4DB4787E" w14:textId="006A4513" w:rsidR="009B1332" w:rsidRPr="000B3BA2" w:rsidRDefault="009B1332" w:rsidP="007709EB">
      <w:pPr>
        <w:rPr>
          <w:rStyle w:val="Hyperlink"/>
          <w:bCs/>
          <w:color w:val="auto"/>
          <w:shd w:val="clear" w:color="auto" w:fill="F9F9F9"/>
        </w:rPr>
      </w:pPr>
      <w:r w:rsidRPr="000B3BA2">
        <w:rPr>
          <w:bCs/>
        </w:rPr>
        <w:t>Hughes, P.D., Gibbard, P.L., Ehlers, J., 2020. The “Missing Glaciations” of the Middle Pleistocene. Quat</w:t>
      </w:r>
      <w:r w:rsidR="00CC4B75">
        <w:rPr>
          <w:bCs/>
        </w:rPr>
        <w:t>.</w:t>
      </w:r>
      <w:r w:rsidRPr="000B3BA2">
        <w:rPr>
          <w:bCs/>
        </w:rPr>
        <w:t xml:space="preserve"> Res.</w:t>
      </w:r>
      <w:r w:rsidR="005F2452">
        <w:rPr>
          <w:bCs/>
        </w:rPr>
        <w:t xml:space="preserve"> 96, 161-183.</w:t>
      </w:r>
      <w:r w:rsidRPr="000B3BA2">
        <w:rPr>
          <w:bCs/>
        </w:rPr>
        <w:t xml:space="preserve"> </w:t>
      </w:r>
      <w:hyperlink r:id="rId32" w:history="1">
        <w:r w:rsidRPr="000B3BA2">
          <w:rPr>
            <w:rStyle w:val="Hyperlink"/>
            <w:bCs/>
            <w:color w:val="auto"/>
            <w:shd w:val="clear" w:color="auto" w:fill="F9F9F9"/>
          </w:rPr>
          <w:t>https://doi.org/10.1017/qua.2019.76</w:t>
        </w:r>
      </w:hyperlink>
      <w:r w:rsidR="00660F29">
        <w:rPr>
          <w:rStyle w:val="Hyperlink"/>
          <w:bCs/>
          <w:color w:val="auto"/>
          <w:shd w:val="clear" w:color="auto" w:fill="F9F9F9"/>
        </w:rPr>
        <w:t>.</w:t>
      </w:r>
    </w:p>
    <w:p w14:paraId="029FC68F" w14:textId="476F6A72" w:rsidR="009A1A99" w:rsidRPr="000B3BA2" w:rsidRDefault="009A1A99" w:rsidP="007709EB">
      <w:pPr>
        <w:rPr>
          <w:rStyle w:val="Hyperlink"/>
          <w:bCs/>
          <w:color w:val="auto"/>
          <w:shd w:val="clear" w:color="auto" w:fill="F9F9F9"/>
        </w:rPr>
      </w:pPr>
    </w:p>
    <w:p w14:paraId="185368B7" w14:textId="527585BE" w:rsidR="009A1A99" w:rsidRPr="000B3BA2" w:rsidRDefault="009A1A99" w:rsidP="007709EB">
      <w:pPr>
        <w:rPr>
          <w:bCs/>
        </w:rPr>
      </w:pPr>
      <w:r w:rsidRPr="000B3BA2">
        <w:rPr>
          <w:rStyle w:val="cf01"/>
          <w:rFonts w:ascii="Times New Roman" w:hAnsi="Times New Roman" w:cs="Times New Roman"/>
          <w:sz w:val="24"/>
          <w:szCs w:val="24"/>
        </w:rPr>
        <w:t>Hughes, P.D., Woodward, J.C., 2017. Quaternary glaciation in the Mediterranean mountains: a new synthesis | Geological Society, London, Special Publications, in: Quaternary Glaciation in the Mediterranean Mountains. Geological Society, London, Special Publications, pp. 1–23.</w:t>
      </w:r>
      <w:r w:rsidR="005401D8" w:rsidRPr="000B3BA2">
        <w:rPr>
          <w:rStyle w:val="cf01"/>
          <w:rFonts w:ascii="Times New Roman" w:hAnsi="Times New Roman" w:cs="Times New Roman"/>
          <w:sz w:val="24"/>
          <w:szCs w:val="24"/>
        </w:rPr>
        <w:t xml:space="preserve"> </w:t>
      </w:r>
      <w:hyperlink r:id="rId33" w:history="1">
        <w:r w:rsidR="005401D8" w:rsidRPr="000B3BA2">
          <w:rPr>
            <w:rStyle w:val="Hyperlink"/>
            <w:color w:val="auto"/>
            <w:shd w:val="clear" w:color="auto" w:fill="FFFFFF"/>
          </w:rPr>
          <w:t>https://doi.org/10.1144/SP433.14</w:t>
        </w:r>
      </w:hyperlink>
      <w:r w:rsidR="00660F29">
        <w:rPr>
          <w:rStyle w:val="Hyperlink"/>
          <w:color w:val="auto"/>
          <w:shd w:val="clear" w:color="auto" w:fill="FFFFFF"/>
        </w:rPr>
        <w:t>.</w:t>
      </w:r>
    </w:p>
    <w:p w14:paraId="2E5690B3" w14:textId="77777777" w:rsidR="00AA60F0" w:rsidRPr="000B3BA2" w:rsidRDefault="00AA60F0" w:rsidP="007709EB"/>
    <w:p w14:paraId="49F9F273" w14:textId="55028B04" w:rsidR="00AA60F0" w:rsidRPr="000B3BA2" w:rsidRDefault="00AA60F0" w:rsidP="007709EB">
      <w:pPr>
        <w:autoSpaceDE w:val="0"/>
        <w:autoSpaceDN w:val="0"/>
        <w:adjustRightInd w:val="0"/>
      </w:pPr>
      <w:r w:rsidRPr="000B3BA2">
        <w:t>Hughes, P.D., Woodward, J.C., van Calsteren, P.C., Thomas, L.E.</w:t>
      </w:r>
      <w:r w:rsidR="00894089" w:rsidRPr="000B3BA2">
        <w:t xml:space="preserve">, </w:t>
      </w:r>
      <w:r w:rsidRPr="000B3BA2">
        <w:t xml:space="preserve">Adamson, K. 2010. Pleistocene ice caps on the coastal mountains of the Adriatic Sea. </w:t>
      </w:r>
      <w:r w:rsidRPr="000B3BA2">
        <w:rPr>
          <w:iCs/>
        </w:rPr>
        <w:t>Quat</w:t>
      </w:r>
      <w:r w:rsidR="00894089" w:rsidRPr="000B3BA2">
        <w:rPr>
          <w:iCs/>
        </w:rPr>
        <w:t>.</w:t>
      </w:r>
      <w:r w:rsidRPr="000B3BA2">
        <w:rPr>
          <w:iCs/>
        </w:rPr>
        <w:t xml:space="preserve"> Sci</w:t>
      </w:r>
      <w:r w:rsidR="00894089" w:rsidRPr="000B3BA2">
        <w:rPr>
          <w:iCs/>
        </w:rPr>
        <w:t>.</w:t>
      </w:r>
      <w:r w:rsidRPr="000B3BA2">
        <w:rPr>
          <w:iCs/>
        </w:rPr>
        <w:t xml:space="preserve"> Rev</w:t>
      </w:r>
      <w:r w:rsidR="00894089" w:rsidRPr="000B3BA2">
        <w:rPr>
          <w:iCs/>
        </w:rPr>
        <w:t>.</w:t>
      </w:r>
      <w:r w:rsidR="00894089" w:rsidRPr="000B3BA2">
        <w:t xml:space="preserve"> </w:t>
      </w:r>
      <w:r w:rsidRPr="000B3BA2">
        <w:t xml:space="preserve"> 29</w:t>
      </w:r>
      <w:r w:rsidR="005F2452">
        <w:t xml:space="preserve">, </w:t>
      </w:r>
      <w:r w:rsidR="00894089" w:rsidRPr="000B3BA2">
        <w:t xml:space="preserve">27-28, </w:t>
      </w:r>
      <w:r w:rsidRPr="000B3BA2">
        <w:t>3690-3708.</w:t>
      </w:r>
      <w:r w:rsidR="005401D8" w:rsidRPr="000B3BA2">
        <w:t xml:space="preserve"> </w:t>
      </w:r>
      <w:hyperlink r:id="rId34" w:tgtFrame="_blank" w:tooltip="Persistent link using digital object identifier" w:history="1">
        <w:r w:rsidR="005401D8" w:rsidRPr="000B3BA2">
          <w:rPr>
            <w:rStyle w:val="anchor-text"/>
          </w:rPr>
          <w:t>https://doi.org/10.1016/j.quascirev.2010.06.032</w:t>
        </w:r>
      </w:hyperlink>
      <w:r w:rsidR="00660F29">
        <w:rPr>
          <w:rStyle w:val="anchor-text"/>
        </w:rPr>
        <w:t>.</w:t>
      </w:r>
    </w:p>
    <w:p w14:paraId="14D7144D" w14:textId="77777777" w:rsidR="00AA60F0" w:rsidRPr="000B3BA2" w:rsidRDefault="00AA60F0" w:rsidP="007709EB">
      <w:pPr>
        <w:rPr>
          <w:lang w:val="it-IT"/>
        </w:rPr>
      </w:pPr>
    </w:p>
    <w:p w14:paraId="1A327E61" w14:textId="24A8BDA2" w:rsidR="00AA60F0" w:rsidRPr="000B3BA2" w:rsidRDefault="00AA60F0" w:rsidP="007709EB">
      <w:r>
        <w:t>Hughes, P.D., Woodward, J.C., van Calsteren, P.C.</w:t>
      </w:r>
      <w:r w:rsidR="00894089">
        <w:t xml:space="preserve">, </w:t>
      </w:r>
      <w:r>
        <w:t>Thomas, L.E.</w:t>
      </w:r>
      <w:r w:rsidR="00894089">
        <w:t xml:space="preserve">, </w:t>
      </w:r>
      <w:r>
        <w:t>2011</w:t>
      </w:r>
      <w:r w:rsidR="00894089">
        <w:t>.</w:t>
      </w:r>
      <w:r>
        <w:t xml:space="preserve"> The glacial history of the Dinaric Alps, Montenegro. </w:t>
      </w:r>
      <w:r w:rsidR="00894089">
        <w:t xml:space="preserve">Quat. Sci. Rev. </w:t>
      </w:r>
      <w:r>
        <w:t xml:space="preserve">30, </w:t>
      </w:r>
      <w:r w:rsidR="00894089">
        <w:t xml:space="preserve">23-24, </w:t>
      </w:r>
      <w:r>
        <w:t>3393-3412.</w:t>
      </w:r>
    </w:p>
    <w:p w14:paraId="3439E4E8" w14:textId="59073A3B" w:rsidR="1FF047EE" w:rsidRDefault="1FF047EE" w:rsidP="1FF047EE">
      <w:pPr>
        <w:rPr>
          <w:rStyle w:val="anchor-text"/>
        </w:rPr>
      </w:pPr>
    </w:p>
    <w:p w14:paraId="6D0A9605" w14:textId="47D644E7" w:rsidR="007709EB" w:rsidRPr="000B3BA2" w:rsidRDefault="007709EB" w:rsidP="007709EB">
      <w:r w:rsidRPr="000B3BA2">
        <w:t>IGME</w:t>
      </w:r>
      <w:r w:rsidR="00E366A0" w:rsidRPr="000B3BA2">
        <w:t xml:space="preserve">, 1978. 1:50000 </w:t>
      </w:r>
      <w:r w:rsidR="00C06ED6" w:rsidRPr="000B3BA2">
        <w:t>Geological  map of Greece</w:t>
      </w:r>
      <w:r w:rsidR="00E366A0" w:rsidRPr="000B3BA2">
        <w:t xml:space="preserve">. </w:t>
      </w:r>
      <w:r w:rsidR="00C06ED6" w:rsidRPr="000B3BA2">
        <w:t xml:space="preserve">Dhafni  sheet. </w:t>
      </w:r>
      <w:r w:rsidR="00E366A0" w:rsidRPr="000B3BA2">
        <w:t xml:space="preserve">Institute of Geological and Mineral Exploration, Athens. </w:t>
      </w:r>
    </w:p>
    <w:p w14:paraId="10C5D2E4" w14:textId="49A04894" w:rsidR="00C06ED6" w:rsidRPr="000B3BA2" w:rsidRDefault="00C06ED6" w:rsidP="007709EB"/>
    <w:p w14:paraId="250D2AF6" w14:textId="55F875FE" w:rsidR="00C06ED6" w:rsidRPr="000B3BA2" w:rsidRDefault="00C06ED6" w:rsidP="007709EB">
      <w:r w:rsidRPr="000B3BA2">
        <w:t xml:space="preserve">IGME, 2005. 1:50000 Geological  map of Greece. Aegio  sheet. Institute of Geological and Mineral Exploration, Athens. </w:t>
      </w:r>
    </w:p>
    <w:p w14:paraId="34BC5DD5" w14:textId="77777777" w:rsidR="007709EB" w:rsidRPr="000B3BA2" w:rsidRDefault="007709EB" w:rsidP="007709EB"/>
    <w:p w14:paraId="1E2A902C" w14:textId="1AAEB740" w:rsidR="0054296F" w:rsidRPr="000B3BA2" w:rsidRDefault="0054296F" w:rsidP="007709EB">
      <w:r w:rsidRPr="000B3BA2">
        <w:t>Koutsopoulos K, Sarlis G., 2003. Contribution to the study of the flora of Vouraikos gorge</w:t>
      </w:r>
      <w:r w:rsidR="00FD6454" w:rsidRPr="000B3BA2">
        <w:t xml:space="preserve"> </w:t>
      </w:r>
      <w:r w:rsidRPr="000B3BA2">
        <w:t>(Peloponnesos, Greece). Flora Mediterranea 12, 299-314</w:t>
      </w:r>
      <w:r w:rsidR="00660F29">
        <w:t>.</w:t>
      </w:r>
    </w:p>
    <w:p w14:paraId="746A0FAD" w14:textId="461617ED" w:rsidR="0054296F" w:rsidRPr="000B3BA2" w:rsidRDefault="0054296F" w:rsidP="007709EB">
      <w:pPr>
        <w:rPr>
          <w:spacing w:val="4"/>
          <w:shd w:val="clear" w:color="auto" w:fill="FCFCFC"/>
        </w:rPr>
      </w:pPr>
      <w:r w:rsidRPr="000B3BA2">
        <w:br/>
      </w:r>
      <w:r w:rsidRPr="000B3BA2">
        <w:rPr>
          <w:spacing w:val="4"/>
          <w:shd w:val="clear" w:color="auto" w:fill="FCFCFC"/>
        </w:rPr>
        <w:t>Koutsi</w:t>
      </w:r>
      <w:r w:rsidR="001F56C8" w:rsidRPr="000B3BA2">
        <w:rPr>
          <w:spacing w:val="4"/>
          <w:shd w:val="clear" w:color="auto" w:fill="FCFCFC"/>
        </w:rPr>
        <w:t>,</w:t>
      </w:r>
      <w:r w:rsidRPr="000B3BA2">
        <w:rPr>
          <w:spacing w:val="4"/>
          <w:shd w:val="clear" w:color="auto" w:fill="FCFCFC"/>
        </w:rPr>
        <w:t xml:space="preserve"> R., Stournaras G., 2011. Groundwater vulnerability assessment in the Loussi polje area, N Peloponessus: the PRESK method. In: Lambrakis N., Stournaras G., Katsanou K. (Eds</w:t>
      </w:r>
      <w:r w:rsidR="006119F7">
        <w:rPr>
          <w:spacing w:val="4"/>
          <w:shd w:val="clear" w:color="auto" w:fill="FCFCFC"/>
        </w:rPr>
        <w:t>.</w:t>
      </w:r>
      <w:r w:rsidRPr="000B3BA2">
        <w:rPr>
          <w:spacing w:val="4"/>
          <w:shd w:val="clear" w:color="auto" w:fill="FCFCFC"/>
        </w:rPr>
        <w:t xml:space="preserve">) Advances in the Research of Aquatic Environment. Environmental Earth Sciences. Springer, Berlin, Heidelberg. </w:t>
      </w:r>
      <w:hyperlink r:id="rId35" w:history="1">
        <w:r w:rsidRPr="000B3BA2">
          <w:rPr>
            <w:rStyle w:val="Hyperlink"/>
            <w:color w:val="auto"/>
            <w:spacing w:val="4"/>
            <w:shd w:val="clear" w:color="auto" w:fill="FCFCFC"/>
          </w:rPr>
          <w:t>https://doi.org/10.1007/978-3-642-24076-8_39</w:t>
        </w:r>
      </w:hyperlink>
      <w:r w:rsidR="00660F29">
        <w:rPr>
          <w:rStyle w:val="Hyperlink"/>
          <w:color w:val="auto"/>
          <w:spacing w:val="4"/>
          <w:shd w:val="clear" w:color="auto" w:fill="FCFCFC"/>
        </w:rPr>
        <w:t>.</w:t>
      </w:r>
    </w:p>
    <w:p w14:paraId="709FC711" w14:textId="77777777" w:rsidR="00AF4B3A" w:rsidRPr="000B3BA2" w:rsidRDefault="00AF4B3A" w:rsidP="007709EB"/>
    <w:p w14:paraId="16820147" w14:textId="52FEBDA8" w:rsidR="00A3721F" w:rsidRDefault="00AF4B3A" w:rsidP="007709EB">
      <w:pPr>
        <w:rPr>
          <w:rStyle w:val="Hyperlink"/>
          <w:color w:val="auto"/>
          <w:shd w:val="clear" w:color="auto" w:fill="FCFCFC"/>
        </w:rPr>
      </w:pPr>
      <w:r w:rsidRPr="000B3BA2">
        <w:rPr>
          <w:shd w:val="clear" w:color="auto" w:fill="FCFCFC"/>
        </w:rPr>
        <w:t>Leontaritis, A.D., Kouli, K.</w:t>
      </w:r>
      <w:r w:rsidR="00EB4099" w:rsidRPr="000B3BA2">
        <w:rPr>
          <w:shd w:val="clear" w:color="auto" w:fill="FCFCFC"/>
        </w:rPr>
        <w:t>,</w:t>
      </w:r>
      <w:r w:rsidRPr="000B3BA2">
        <w:rPr>
          <w:shd w:val="clear" w:color="auto" w:fill="FCFCFC"/>
        </w:rPr>
        <w:t>Pavlopoulos, K.</w:t>
      </w:r>
      <w:r w:rsidR="009A1A99" w:rsidRPr="000B3BA2">
        <w:rPr>
          <w:shd w:val="clear" w:color="auto" w:fill="FCFCFC"/>
        </w:rPr>
        <w:t>, 2020.</w:t>
      </w:r>
      <w:r w:rsidRPr="000B3BA2">
        <w:rPr>
          <w:shd w:val="clear" w:color="auto" w:fill="FCFCFC"/>
        </w:rPr>
        <w:t xml:space="preserve"> The glacial history of Greece: a comprehensive review. </w:t>
      </w:r>
      <w:r w:rsidRPr="005F2452">
        <w:rPr>
          <w:shd w:val="clear" w:color="auto" w:fill="FCFCFC"/>
        </w:rPr>
        <w:t>Med. Geosc. Rev</w:t>
      </w:r>
      <w:r w:rsidRPr="000B3BA2">
        <w:rPr>
          <w:i/>
          <w:iCs/>
          <w:shd w:val="clear" w:color="auto" w:fill="FCFCFC"/>
        </w:rPr>
        <w:t>.</w:t>
      </w:r>
      <w:r w:rsidRPr="000B3BA2">
        <w:rPr>
          <w:shd w:val="clear" w:color="auto" w:fill="FCFCFC"/>
        </w:rPr>
        <w:t> </w:t>
      </w:r>
      <w:r w:rsidRPr="005F2452">
        <w:rPr>
          <w:shd w:val="clear" w:color="auto" w:fill="FCFCFC"/>
        </w:rPr>
        <w:t>2,</w:t>
      </w:r>
      <w:r w:rsidRPr="000B3BA2">
        <w:rPr>
          <w:b/>
          <w:bCs/>
          <w:shd w:val="clear" w:color="auto" w:fill="FCFCFC"/>
        </w:rPr>
        <w:t> </w:t>
      </w:r>
      <w:r w:rsidRPr="000B3BA2">
        <w:rPr>
          <w:shd w:val="clear" w:color="auto" w:fill="FCFCFC"/>
        </w:rPr>
        <w:t xml:space="preserve">65–90  </w:t>
      </w:r>
      <w:hyperlink r:id="rId36" w:history="1">
        <w:r w:rsidRPr="000B3BA2">
          <w:rPr>
            <w:rStyle w:val="Hyperlink"/>
            <w:color w:val="auto"/>
            <w:shd w:val="clear" w:color="auto" w:fill="FCFCFC"/>
          </w:rPr>
          <w:t>https://doi.org/10.1007/s42990-020-00021-w</w:t>
        </w:r>
      </w:hyperlink>
      <w:r w:rsidR="00660F29">
        <w:rPr>
          <w:rStyle w:val="Hyperlink"/>
          <w:color w:val="auto"/>
          <w:shd w:val="clear" w:color="auto" w:fill="FCFCFC"/>
        </w:rPr>
        <w:t>.</w:t>
      </w:r>
    </w:p>
    <w:p w14:paraId="5CCEB698" w14:textId="0F782FCD" w:rsidR="001E568F" w:rsidRDefault="001E568F" w:rsidP="007709EB">
      <w:pPr>
        <w:rPr>
          <w:rStyle w:val="Hyperlink"/>
          <w:color w:val="auto"/>
          <w:shd w:val="clear" w:color="auto" w:fill="FCFCFC"/>
        </w:rPr>
      </w:pPr>
    </w:p>
    <w:p w14:paraId="57477137" w14:textId="40163EB1" w:rsidR="003C5665" w:rsidRPr="003C5665" w:rsidRDefault="001E568F" w:rsidP="003C5665">
      <w:r w:rsidRPr="003C5665">
        <w:t>Leontaritis</w:t>
      </w:r>
      <w:r w:rsidR="003C5665" w:rsidRPr="003C5665">
        <w:t xml:space="preserve">, A.D., </w:t>
      </w:r>
      <w:r w:rsidR="003C5665" w:rsidRPr="000B3BA2">
        <w:rPr>
          <w:shd w:val="clear" w:color="auto" w:fill="FCFCFC"/>
        </w:rPr>
        <w:t>Pavlopoulos, K</w:t>
      </w:r>
      <w:r w:rsidR="003C5665">
        <w:t xml:space="preserve">., </w:t>
      </w:r>
      <w:r w:rsidR="003C5665" w:rsidRPr="003C5665">
        <w:t>Marrero,  S.M.,  Ribolini, A., Hughes, P. D., Spagnolo, M., 2022. Glaciations on ophiolite terrain in the North Pindus Mountains, Greece: New geomorphological insights and preliminary 36Cl exposure dating,</w:t>
      </w:r>
    </w:p>
    <w:p w14:paraId="10CE7643" w14:textId="1C2C543E" w:rsidR="001E568F" w:rsidRPr="003C5665" w:rsidRDefault="003C5665" w:rsidP="003C5665">
      <w:pPr>
        <w:rPr>
          <w:rStyle w:val="Hyperlink"/>
          <w:color w:val="auto"/>
          <w:shd w:val="clear" w:color="auto" w:fill="FCFCFC"/>
        </w:rPr>
      </w:pPr>
      <w:r w:rsidRPr="003C5665">
        <w:t xml:space="preserve">Geomorphology, 413, 108335. </w:t>
      </w:r>
      <w:hyperlink r:id="rId37" w:history="1">
        <w:r w:rsidRPr="006449E2">
          <w:rPr>
            <w:rStyle w:val="Hyperlink"/>
          </w:rPr>
          <w:t>https://doi.org/10.1016/j.geomorph.2022.108335</w:t>
        </w:r>
      </w:hyperlink>
      <w:r w:rsidR="00660F29">
        <w:rPr>
          <w:rStyle w:val="Hyperlink"/>
        </w:rPr>
        <w:t>.</w:t>
      </w:r>
    </w:p>
    <w:p w14:paraId="2D1377EB" w14:textId="70C0CF69" w:rsidR="00C34547" w:rsidRPr="000B3BA2" w:rsidRDefault="00C34547" w:rsidP="007709EB">
      <w:pPr>
        <w:rPr>
          <w:rStyle w:val="Hyperlink"/>
          <w:color w:val="auto"/>
          <w:shd w:val="clear" w:color="auto" w:fill="FCFCFC"/>
        </w:rPr>
      </w:pPr>
    </w:p>
    <w:p w14:paraId="2FE1D69F" w14:textId="115CA7C8" w:rsidR="00EB4099" w:rsidRPr="000B3BA2" w:rsidRDefault="00EB4099" w:rsidP="007709EB">
      <w:r w:rsidRPr="000B3BA2">
        <w:rPr>
          <w:shd w:val="clear" w:color="auto" w:fill="FFFFFF"/>
        </w:rPr>
        <w:t>Lewin, J.</w:t>
      </w:r>
      <w:r w:rsidR="000C741F">
        <w:rPr>
          <w:shd w:val="clear" w:color="auto" w:fill="FFFFFF"/>
        </w:rPr>
        <w:t>,</w:t>
      </w:r>
      <w:r w:rsidRPr="000B3BA2">
        <w:rPr>
          <w:shd w:val="clear" w:color="auto" w:fill="FFFFFF"/>
        </w:rPr>
        <w:t xml:space="preserve"> Macklin, M.G., 2003, Preservation potential for Late Quaternary river alluvium. J. Quat</w:t>
      </w:r>
      <w:r w:rsidR="005F2452">
        <w:rPr>
          <w:shd w:val="clear" w:color="auto" w:fill="FFFFFF"/>
        </w:rPr>
        <w:t>.</w:t>
      </w:r>
      <w:r w:rsidRPr="000B3BA2">
        <w:rPr>
          <w:shd w:val="clear" w:color="auto" w:fill="FFFFFF"/>
        </w:rPr>
        <w:t xml:space="preserve"> Sci. 18, 107-120. </w:t>
      </w:r>
      <w:hyperlink r:id="rId38" w:history="1">
        <w:r w:rsidRPr="000B3BA2">
          <w:rPr>
            <w:rStyle w:val="Hyperlink"/>
            <w:color w:val="auto"/>
            <w:shd w:val="clear" w:color="auto" w:fill="FFFFFF"/>
          </w:rPr>
          <w:t>https://doi.org/10.1002/jqs.738</w:t>
        </w:r>
      </w:hyperlink>
      <w:r w:rsidR="00660F29">
        <w:rPr>
          <w:rStyle w:val="Hyperlink"/>
          <w:color w:val="auto"/>
          <w:shd w:val="clear" w:color="auto" w:fill="FFFFFF"/>
        </w:rPr>
        <w:t>.</w:t>
      </w:r>
    </w:p>
    <w:p w14:paraId="15B55145" w14:textId="77777777" w:rsidR="00EB4099" w:rsidRPr="000B3BA2" w:rsidRDefault="00EB4099" w:rsidP="007709EB">
      <w:pPr>
        <w:rPr>
          <w:rStyle w:val="Hyperlink"/>
          <w:color w:val="auto"/>
          <w:shd w:val="clear" w:color="auto" w:fill="FCFCFC"/>
        </w:rPr>
      </w:pPr>
    </w:p>
    <w:p w14:paraId="72404BB0" w14:textId="20F03636" w:rsidR="00C34547" w:rsidRPr="000B3BA2" w:rsidRDefault="00C34547" w:rsidP="007709EB">
      <w:pPr>
        <w:rPr>
          <w:shd w:val="clear" w:color="auto" w:fill="FCFCFC"/>
        </w:rPr>
      </w:pPr>
      <w:r w:rsidRPr="000B3BA2">
        <w:rPr>
          <w:rStyle w:val="cf01"/>
          <w:rFonts w:ascii="Times New Roman" w:hAnsi="Times New Roman" w:cs="Times New Roman"/>
          <w:sz w:val="24"/>
          <w:szCs w:val="24"/>
        </w:rPr>
        <w:t>Lewin, J., Macklin, M.G., Woodward, J.C., 1991. Late Quaternary fluvial sedimentation in the Voidomatis basin, Epirus, Northwest Greece. Quat</w:t>
      </w:r>
      <w:r w:rsidR="005F2452">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Res</w:t>
      </w:r>
      <w:r w:rsidR="005F2452">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35, 103–115.</w:t>
      </w:r>
      <w:r w:rsidR="005401D8" w:rsidRPr="000B3BA2">
        <w:rPr>
          <w:rStyle w:val="cf01"/>
          <w:rFonts w:ascii="Times New Roman" w:hAnsi="Times New Roman" w:cs="Times New Roman"/>
          <w:sz w:val="24"/>
          <w:szCs w:val="24"/>
        </w:rPr>
        <w:t xml:space="preserve"> </w:t>
      </w:r>
      <w:hyperlink r:id="rId39" w:tgtFrame="_blank" w:tooltip="Persistent link using digital object identifier" w:history="1">
        <w:r w:rsidR="005401D8" w:rsidRPr="000B3BA2">
          <w:rPr>
            <w:rStyle w:val="anchor-text"/>
          </w:rPr>
          <w:t>https://doi.org/10.1016/0033-5894(91)90098-P</w:t>
        </w:r>
      </w:hyperlink>
      <w:r w:rsidR="00660F29">
        <w:rPr>
          <w:rStyle w:val="anchor-text"/>
        </w:rPr>
        <w:t>.</w:t>
      </w:r>
    </w:p>
    <w:p w14:paraId="3B2163D6" w14:textId="77777777" w:rsidR="00AF4B3A" w:rsidRPr="000B3BA2" w:rsidRDefault="00AF4B3A" w:rsidP="007709EB"/>
    <w:p w14:paraId="24B4C899" w14:textId="55DB8378" w:rsidR="004E67BE" w:rsidRPr="000B3BA2" w:rsidRDefault="00E93B5A" w:rsidP="004E67BE">
      <w:pPr>
        <w:rPr>
          <w:rFonts w:eastAsia="Times New Roman"/>
          <w:sz w:val="78"/>
          <w:szCs w:val="78"/>
          <w:lang w:eastAsia="en-GB"/>
        </w:rPr>
      </w:pPr>
      <w:r w:rsidRPr="000B3BA2">
        <w:t>Lewis, C.J., McDonald, E.V., Sancho, C., Peña, J.L., Rhodes, E.J., 2009. Climatic implications of correlated Upper Pleistocene and fluvial deposits on the Cinca and Gállego Rivers (NE Spain) based on OSL dating an soil stratigraphy. Global and Planet. Change 67, 141–152.</w:t>
      </w:r>
      <w:r w:rsidR="004E67BE" w:rsidRPr="000B3BA2">
        <w:t xml:space="preserve"> </w:t>
      </w:r>
      <w:hyperlink r:id="rId40" w:tgtFrame="_blank" w:tooltip="Persistent link using digital object identifier" w:history="1">
        <w:r w:rsidR="00B94061" w:rsidRPr="00B94061">
          <w:rPr>
            <w:rStyle w:val="anchor-text"/>
            <w:color w:val="2E2E2E"/>
          </w:rPr>
          <w:t>https://doi.org/10.1016/j.gloplacha.2009.01.001</w:t>
        </w:r>
      </w:hyperlink>
      <w:r w:rsidR="00660F29">
        <w:t>.</w:t>
      </w:r>
    </w:p>
    <w:p w14:paraId="1EFB9729" w14:textId="7BEF4A41" w:rsidR="00E93B5A" w:rsidRPr="000B3BA2" w:rsidRDefault="00E93B5A" w:rsidP="007709EB"/>
    <w:p w14:paraId="019A0BB0" w14:textId="7B718EF0" w:rsidR="004E67BE" w:rsidRPr="000B3BA2" w:rsidRDefault="00A3721F" w:rsidP="004E67BE">
      <w:r w:rsidRPr="000B3BA2">
        <w:t>Ludwig, K.R., 2003. Isoplot 3.00: A geochronological toolkit for Microsoft Excel. Berkeley Geochronology Center Special Publication, 4, 70.</w:t>
      </w:r>
      <w:r w:rsidR="004E67BE" w:rsidRPr="000B3BA2">
        <w:t xml:space="preserve"> </w:t>
      </w:r>
      <w:hyperlink r:id="rId41" w:history="1">
        <w:r w:rsidR="004E67BE" w:rsidRPr="00B94061">
          <w:rPr>
            <w:rStyle w:val="Hyperlink"/>
            <w:color w:val="auto"/>
          </w:rPr>
          <w:t>h</w:t>
        </w:r>
        <w:r w:rsidR="004E67BE" w:rsidRPr="00B94061">
          <w:rPr>
            <w:rStyle w:val="Hyperlink"/>
            <w:color w:val="auto"/>
            <w:shd w:val="clear" w:color="auto" w:fill="FFFFFF"/>
          </w:rPr>
          <w:t>ttp://books.google.com/books?id=OutNAQAAIAAJ</w:t>
        </w:r>
      </w:hyperlink>
      <w:r w:rsidR="00660F29">
        <w:rPr>
          <w:rStyle w:val="Hyperlink"/>
          <w:color w:val="auto"/>
          <w:shd w:val="clear" w:color="auto" w:fill="FFFFFF"/>
        </w:rPr>
        <w:t>.</w:t>
      </w:r>
    </w:p>
    <w:p w14:paraId="37FDD8B9" w14:textId="77777777" w:rsidR="004E67BE" w:rsidRPr="000B3BA2" w:rsidRDefault="004E67BE" w:rsidP="004E67BE"/>
    <w:p w14:paraId="47A53535" w14:textId="2FEC2C59" w:rsidR="00EB4099" w:rsidRPr="000B3BA2" w:rsidRDefault="00EB4099" w:rsidP="004E67BE">
      <w:pPr>
        <w:rPr>
          <w:rStyle w:val="cf01"/>
          <w:rFonts w:ascii="Times New Roman" w:hAnsi="Times New Roman" w:cs="Times New Roman"/>
          <w:sz w:val="24"/>
          <w:szCs w:val="24"/>
        </w:rPr>
      </w:pPr>
      <w:r w:rsidRPr="000B3BA2">
        <w:rPr>
          <w:rStyle w:val="cf01"/>
          <w:rFonts w:ascii="Times New Roman" w:hAnsi="Times New Roman" w:cs="Times New Roman"/>
          <w:sz w:val="24"/>
          <w:szCs w:val="24"/>
        </w:rPr>
        <w:t>Macklin, M.G., Fuller, I.C., Lewin, J., Maas, G.S., Passmore, D.G., Rose, J., Woodward, J.C., Black, S., Hamlin, R.H.B., Rowan, J.S., 2002. Correlation of fluvial sequences in the Mediterranean basin over the last 200ka and their relationship to climate change. Quat</w:t>
      </w:r>
      <w:r w:rsidR="005F2452">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Sci</w:t>
      </w:r>
      <w:r w:rsidR="005F2452">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Rev</w:t>
      </w:r>
      <w:r w:rsidR="005F2452">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21, 1633–1641. </w:t>
      </w:r>
      <w:hyperlink r:id="rId42" w:tgtFrame="_blank" w:tooltip="Persistent link using digital object identifier" w:history="1">
        <w:r w:rsidR="004E67BE" w:rsidRPr="000B3BA2">
          <w:rPr>
            <w:rStyle w:val="anchor-text"/>
          </w:rPr>
          <w:t>https://doi.org/10.1016/S0277-3791(01)00147-0</w:t>
        </w:r>
      </w:hyperlink>
      <w:r w:rsidR="00660F29">
        <w:rPr>
          <w:rStyle w:val="anchor-text"/>
        </w:rPr>
        <w:t>.</w:t>
      </w:r>
    </w:p>
    <w:p w14:paraId="4D1E0E51" w14:textId="77777777" w:rsidR="004E67BE" w:rsidRPr="000B3BA2" w:rsidRDefault="004E67BE" w:rsidP="004E67BE">
      <w:pPr>
        <w:rPr>
          <w:rFonts w:ascii="Source Sans Pro" w:hAnsi="Source Sans Pro"/>
          <w:sz w:val="21"/>
          <w:szCs w:val="21"/>
          <w:shd w:val="clear" w:color="auto" w:fill="FFFFFF"/>
        </w:rPr>
      </w:pPr>
    </w:p>
    <w:p w14:paraId="43982771" w14:textId="55C98151" w:rsidR="00C34547" w:rsidRPr="000B3BA2" w:rsidRDefault="00C34547" w:rsidP="007709EB">
      <w:r w:rsidRPr="000B3BA2">
        <w:rPr>
          <w:rStyle w:val="cf01"/>
          <w:rFonts w:ascii="Times New Roman" w:hAnsi="Times New Roman" w:cs="Times New Roman"/>
          <w:sz w:val="24"/>
          <w:szCs w:val="24"/>
        </w:rPr>
        <w:t xml:space="preserve">Macklin, M.G., Woodward, J.C., 2009. River Systems and Environmental Change, in: Woodward, J.C. (Ed.), The Physical Geography of the Mediterranean. </w:t>
      </w:r>
      <w:r w:rsidR="0016061E" w:rsidRPr="000B3BA2">
        <w:rPr>
          <w:rStyle w:val="containing-site"/>
          <w:bdr w:val="none" w:sz="0" w:space="0" w:color="auto" w:frame="1"/>
          <w:shd w:val="clear" w:color="auto" w:fill="FFFFFF"/>
        </w:rPr>
        <w:t xml:space="preserve">Oxford, Oxford  Academic. </w:t>
      </w:r>
      <w:hyperlink r:id="rId43" w:history="1">
        <w:r w:rsidR="0016061E" w:rsidRPr="000B3BA2">
          <w:rPr>
            <w:rStyle w:val="Hyperlink"/>
            <w:color w:val="auto"/>
            <w:bdr w:val="none" w:sz="0" w:space="0" w:color="auto" w:frame="1"/>
            <w:shd w:val="clear" w:color="auto" w:fill="FFFFFF"/>
          </w:rPr>
          <w:t>https://doi.org/10.1093/oso/9780199268030.003.0023</w:t>
        </w:r>
      </w:hyperlink>
      <w:r w:rsidR="0016061E" w:rsidRPr="000B3BA2">
        <w:rPr>
          <w:shd w:val="clear" w:color="auto" w:fill="FFFFFF"/>
        </w:rPr>
        <w:t>, </w:t>
      </w:r>
      <w:r w:rsidR="0016061E" w:rsidRPr="000B3BA2">
        <w:rPr>
          <w:rStyle w:val="accessed-date"/>
          <w:bdr w:val="none" w:sz="0" w:space="0" w:color="auto" w:frame="1"/>
          <w:shd w:val="clear" w:color="auto" w:fill="FFFFFF"/>
        </w:rPr>
        <w:t xml:space="preserve">accessed 20 </w:t>
      </w:r>
      <w:r w:rsidR="00660F29">
        <w:rPr>
          <w:rStyle w:val="accessed-date"/>
          <w:bdr w:val="none" w:sz="0" w:space="0" w:color="auto" w:frame="1"/>
          <w:shd w:val="clear" w:color="auto" w:fill="FFFFFF"/>
        </w:rPr>
        <w:t>April</w:t>
      </w:r>
      <w:r w:rsidR="0016061E" w:rsidRPr="000B3BA2">
        <w:rPr>
          <w:rStyle w:val="accessed-date"/>
          <w:bdr w:val="none" w:sz="0" w:space="0" w:color="auto" w:frame="1"/>
          <w:shd w:val="clear" w:color="auto" w:fill="FFFFFF"/>
        </w:rPr>
        <w:t xml:space="preserve"> 2023</w:t>
      </w:r>
      <w:r w:rsidR="00660F29">
        <w:rPr>
          <w:rStyle w:val="accessed-date"/>
          <w:bdr w:val="none" w:sz="0" w:space="0" w:color="auto" w:frame="1"/>
          <w:shd w:val="clear" w:color="auto" w:fill="FFFFFF"/>
        </w:rPr>
        <w:t>.</w:t>
      </w:r>
    </w:p>
    <w:p w14:paraId="29814853" w14:textId="77777777" w:rsidR="00A3721F" w:rsidRPr="000B3BA2" w:rsidRDefault="00A3721F" w:rsidP="007709EB"/>
    <w:p w14:paraId="16AF43C5" w14:textId="773CA525" w:rsidR="0016061E" w:rsidRPr="000B3BA2" w:rsidRDefault="00AA60F0" w:rsidP="007709EB">
      <w:pPr>
        <w:rPr>
          <w:lang w:val="fr-FR"/>
        </w:rPr>
      </w:pPr>
      <w:r w:rsidRPr="000B3BA2">
        <w:t xml:space="preserve">Marjanac, T., Marjanac, L., 2016. The extent of middle Pleistocene ice cap in the coastal Dinaric Mountains of Croatia. </w:t>
      </w:r>
      <w:r w:rsidRPr="000B3BA2">
        <w:rPr>
          <w:lang w:val="fr-FR"/>
        </w:rPr>
        <w:t>Quat</w:t>
      </w:r>
      <w:r w:rsidR="00286E52" w:rsidRPr="000B3BA2">
        <w:rPr>
          <w:lang w:val="fr-FR"/>
        </w:rPr>
        <w:t>.</w:t>
      </w:r>
      <w:r w:rsidRPr="000B3BA2">
        <w:rPr>
          <w:lang w:val="fr-FR"/>
        </w:rPr>
        <w:t xml:space="preserve"> Res</w:t>
      </w:r>
      <w:r w:rsidR="00286E52" w:rsidRPr="000B3BA2">
        <w:rPr>
          <w:lang w:val="fr-FR"/>
        </w:rPr>
        <w:t>.</w:t>
      </w:r>
      <w:r w:rsidRPr="000B3BA2">
        <w:rPr>
          <w:lang w:val="fr-FR"/>
        </w:rPr>
        <w:t xml:space="preserve"> 85, 445-455.</w:t>
      </w:r>
      <w:r w:rsidR="00286E52" w:rsidRPr="000B3BA2">
        <w:rPr>
          <w:lang w:val="fr-FR"/>
        </w:rPr>
        <w:t xml:space="preserve"> </w:t>
      </w:r>
    </w:p>
    <w:p w14:paraId="7E499242" w14:textId="7120E99E" w:rsidR="00286E52" w:rsidRPr="000B3BA2" w:rsidRDefault="00286E52" w:rsidP="007709EB">
      <w:pPr>
        <w:rPr>
          <w:lang w:val="fr-FR"/>
        </w:rPr>
      </w:pPr>
      <w:r w:rsidRPr="000B3BA2">
        <w:t>https://doi.org/ 10.1016/j.yqres.2016.03.006.</w:t>
      </w:r>
    </w:p>
    <w:p w14:paraId="3219C39A" w14:textId="77777777" w:rsidR="00671793" w:rsidRPr="000B3BA2" w:rsidRDefault="00671793" w:rsidP="007709EB"/>
    <w:p w14:paraId="3714C208" w14:textId="2DF5480C" w:rsidR="00AA60F0" w:rsidRDefault="00AA60F0" w:rsidP="007709EB">
      <w:pPr>
        <w:rPr>
          <w:snapToGrid w:val="0"/>
        </w:rPr>
      </w:pPr>
      <w:r w:rsidRPr="000B3BA2">
        <w:t>Mastronuzzi, G., Sanso, P.</w:t>
      </w:r>
      <w:r w:rsidR="003C0CAF" w:rsidRPr="000B3BA2">
        <w:t xml:space="preserve">, </w:t>
      </w:r>
      <w:r w:rsidRPr="000B3BA2">
        <w:t>Stamatopoloulos, L.</w:t>
      </w:r>
      <w:r w:rsidR="003C0CAF" w:rsidRPr="000B3BA2">
        <w:t xml:space="preserve">, </w:t>
      </w:r>
      <w:r w:rsidRPr="000B3BA2">
        <w:t>1994</w:t>
      </w:r>
      <w:r w:rsidR="003C0CAF" w:rsidRPr="000B3BA2">
        <w:t>.</w:t>
      </w:r>
      <w:r w:rsidRPr="000B3BA2">
        <w:t xml:space="preserve"> Glacial landforms of the Peloponnisos (Greece). </w:t>
      </w:r>
      <w:r w:rsidRPr="000B3BA2">
        <w:rPr>
          <w:snapToGrid w:val="0"/>
        </w:rPr>
        <w:t>Rivista Geografica Italiana 101, 77-86.</w:t>
      </w:r>
    </w:p>
    <w:p w14:paraId="35D9B88C" w14:textId="7103E1CC" w:rsidR="0047501D" w:rsidRPr="0047501D" w:rsidRDefault="0047501D" w:rsidP="007709EB">
      <w:pPr>
        <w:rPr>
          <w:snapToGrid w:val="0"/>
        </w:rPr>
      </w:pPr>
    </w:p>
    <w:p w14:paraId="3CFA4AD1" w14:textId="713EACF0" w:rsidR="0047501D" w:rsidRPr="0047501D" w:rsidRDefault="0047501D" w:rsidP="007709EB">
      <w:pPr>
        <w:rPr>
          <w:snapToGrid w:val="0"/>
        </w:rPr>
      </w:pPr>
      <w:r w:rsidRPr="0047501D">
        <w:rPr>
          <w:color w:val="333333"/>
          <w:shd w:val="clear" w:color="auto" w:fill="FCFCFC"/>
        </w:rPr>
        <w:t>Maull, O., 1921. Beiträge zur Morphologie des Peloponnes und des sdlichen</w:t>
      </w:r>
      <w:r>
        <w:rPr>
          <w:color w:val="333333"/>
          <w:shd w:val="clear" w:color="auto" w:fill="FCFCFC"/>
        </w:rPr>
        <w:t xml:space="preserve"> </w:t>
      </w:r>
      <w:r w:rsidRPr="0047501D">
        <w:rPr>
          <w:color w:val="333333"/>
          <w:shd w:val="clear" w:color="auto" w:fill="FCFCFC"/>
        </w:rPr>
        <w:t>Mittelgriechenlands. Geographische Abhandlungen Vol X, 3, 179–302.</w:t>
      </w:r>
    </w:p>
    <w:p w14:paraId="104DCB50" w14:textId="276159FA" w:rsidR="00945EAB" w:rsidRPr="000B3BA2" w:rsidRDefault="00945EAB" w:rsidP="007709EB">
      <w:pPr>
        <w:rPr>
          <w:snapToGrid w:val="0"/>
        </w:rPr>
      </w:pPr>
    </w:p>
    <w:p w14:paraId="5CC5A3C9" w14:textId="6BBB453E" w:rsidR="00945EAB" w:rsidRPr="000B3BA2" w:rsidRDefault="00945EAB" w:rsidP="007709EB">
      <w:pPr>
        <w:rPr>
          <w:snapToGrid w:val="0"/>
        </w:rPr>
      </w:pPr>
      <w:r w:rsidRPr="000B3BA2">
        <w:rPr>
          <w:rFonts w:hint="eastAsia"/>
        </w:rPr>
        <w:t>McLean, N.M., Bowring, J.F. and Bowring, S.A., 2011. An algorithm for U</w:t>
      </w:r>
      <w:r w:rsidRPr="000B3BA2">
        <w:rPr>
          <w:rFonts w:hint="eastAsia"/>
        </w:rPr>
        <w:t>‐</w:t>
      </w:r>
      <w:r w:rsidRPr="000B3BA2">
        <w:rPr>
          <w:rFonts w:hint="eastAsia"/>
        </w:rPr>
        <w:t>Pb isotope dilution data reduction and uncertainty propagation</w:t>
      </w:r>
      <w:r w:rsidR="00A3721F" w:rsidRPr="006119F7">
        <w:t xml:space="preserve">. </w:t>
      </w:r>
      <w:r w:rsidR="00A3721F" w:rsidRPr="006119F7">
        <w:rPr>
          <w:shd w:val="clear" w:color="auto" w:fill="FFFFFF"/>
        </w:rPr>
        <w:t>Geochem. Geophys. Geosyst., </w:t>
      </w:r>
      <w:r w:rsidR="00A3721F" w:rsidRPr="006119F7">
        <w:rPr>
          <w:rStyle w:val="vol"/>
          <w:shd w:val="clear" w:color="auto" w:fill="FFFFFF"/>
        </w:rPr>
        <w:t>12</w:t>
      </w:r>
      <w:r w:rsidR="00A3721F" w:rsidRPr="006119F7">
        <w:rPr>
          <w:shd w:val="clear" w:color="auto" w:fill="FFFFFF"/>
        </w:rPr>
        <w:t xml:space="preserve">, Q0AA18, </w:t>
      </w:r>
      <w:r w:rsidR="00C06ED6" w:rsidRPr="006119F7">
        <w:rPr>
          <w:u w:val="single"/>
          <w:shd w:val="clear" w:color="auto" w:fill="FFFFFF"/>
        </w:rPr>
        <w:t>http://</w:t>
      </w:r>
      <w:r w:rsidR="00A3721F" w:rsidRPr="006119F7">
        <w:rPr>
          <w:u w:val="single"/>
          <w:shd w:val="clear" w:color="auto" w:fill="FFFFFF"/>
        </w:rPr>
        <w:t>doi</w:t>
      </w:r>
      <w:r w:rsidR="00C06ED6" w:rsidRPr="006119F7">
        <w:rPr>
          <w:u w:val="single"/>
          <w:shd w:val="clear" w:color="auto" w:fill="FFFFFF"/>
        </w:rPr>
        <w:t>.org/</w:t>
      </w:r>
      <w:hyperlink r:id="rId44" w:tgtFrame="_blank" w:tooltip="Link to external resource: 10.1029/2010GC003478" w:history="1">
        <w:r w:rsidR="00A3721F" w:rsidRPr="006119F7">
          <w:rPr>
            <w:rStyle w:val="Hyperlink"/>
            <w:color w:val="auto"/>
            <w:shd w:val="clear" w:color="auto" w:fill="FFFFFF"/>
          </w:rPr>
          <w:t>10.1029/2010GC003478</w:t>
        </w:r>
      </w:hyperlink>
      <w:r w:rsidR="00A3721F" w:rsidRPr="006119F7">
        <w:rPr>
          <w:shd w:val="clear" w:color="auto" w:fill="FFFFFF"/>
        </w:rPr>
        <w:t>.</w:t>
      </w:r>
    </w:p>
    <w:p w14:paraId="0D20EABA" w14:textId="55BB02F9" w:rsidR="003C0CAF" w:rsidRPr="000B3BA2" w:rsidRDefault="003C0CAF" w:rsidP="007709EB">
      <w:pPr>
        <w:rPr>
          <w:snapToGrid w:val="0"/>
        </w:rPr>
      </w:pPr>
    </w:p>
    <w:p w14:paraId="500922F6" w14:textId="4BDD67D1" w:rsidR="003C0CAF" w:rsidRPr="000B3BA2" w:rsidRDefault="003C0CAF" w:rsidP="003C0CAF">
      <w:pPr>
        <w:tabs>
          <w:tab w:val="left" w:pos="2592"/>
        </w:tabs>
        <w:ind w:left="284" w:hanging="284"/>
        <w:jc w:val="both"/>
        <w:rPr>
          <w:rFonts w:cstheme="minorHAnsi"/>
          <w:lang w:val="es-ES"/>
        </w:rPr>
      </w:pPr>
      <w:r w:rsidRPr="000B3BA2">
        <w:rPr>
          <w:rFonts w:cstheme="minorHAnsi"/>
        </w:rPr>
        <w:t xml:space="preserve">Mistardis. G., 1937. </w:t>
      </w:r>
      <w:r w:rsidRPr="000B3BA2">
        <w:rPr>
          <w:rFonts w:cstheme="minorHAnsi"/>
          <w:lang w:val="es-ES"/>
        </w:rPr>
        <w:t>Traces de glaciation dans la partie montagneuse du nord du Peloponese.</w:t>
      </w:r>
    </w:p>
    <w:p w14:paraId="4EACA257" w14:textId="0BC12814" w:rsidR="003C0CAF" w:rsidRPr="000B3BA2" w:rsidRDefault="003C0CAF" w:rsidP="003C0CAF">
      <w:pPr>
        <w:tabs>
          <w:tab w:val="left" w:pos="2592"/>
        </w:tabs>
        <w:ind w:left="284" w:hanging="284"/>
        <w:jc w:val="both"/>
        <w:rPr>
          <w:rFonts w:cstheme="minorHAnsi"/>
          <w:sz w:val="22"/>
          <w:szCs w:val="22"/>
          <w:lang w:val="es-ES"/>
        </w:rPr>
      </w:pPr>
      <w:r w:rsidRPr="000B3BA2">
        <w:rPr>
          <w:rFonts w:cstheme="minorHAnsi"/>
          <w:lang w:val="es-ES"/>
        </w:rPr>
        <w:t>Zeitschrift für Gletscher Kunde, XXV, 122-129</w:t>
      </w:r>
      <w:r w:rsidRPr="000B3BA2">
        <w:rPr>
          <w:rFonts w:cstheme="minorHAnsi"/>
          <w:sz w:val="22"/>
          <w:szCs w:val="22"/>
          <w:lang w:val="es-ES"/>
        </w:rPr>
        <w:t>.</w:t>
      </w:r>
    </w:p>
    <w:p w14:paraId="026DE965" w14:textId="77777777" w:rsidR="003C0CAF" w:rsidRPr="000B3BA2" w:rsidRDefault="003C0CAF" w:rsidP="007709EB">
      <w:pPr>
        <w:rPr>
          <w:snapToGrid w:val="0"/>
          <w:lang w:val="es-ES"/>
        </w:rPr>
      </w:pPr>
    </w:p>
    <w:p w14:paraId="41B955A4" w14:textId="4208ED05" w:rsidR="54CF5169" w:rsidRPr="00E55AEF" w:rsidRDefault="54CF5169">
      <w:r w:rsidRPr="00E55AEF">
        <w:t>Muravchik, M</w:t>
      </w:r>
      <w:r w:rsidR="00E55AEF" w:rsidRPr="00E55AEF">
        <w:t>.</w:t>
      </w:r>
      <w:r w:rsidRPr="00E55AEF">
        <w:t>, Henstra, G</w:t>
      </w:r>
      <w:r w:rsidR="00E55AEF" w:rsidRPr="00E55AEF">
        <w:t>.</w:t>
      </w:r>
      <w:r w:rsidRPr="00E55AEF">
        <w:t>A</w:t>
      </w:r>
      <w:r w:rsidR="00E55AEF" w:rsidRPr="00E55AEF">
        <w:t>.</w:t>
      </w:r>
      <w:r w:rsidRPr="00E55AEF">
        <w:t>, Eliassen, G</w:t>
      </w:r>
      <w:r w:rsidR="00E55AEF" w:rsidRPr="00E55AEF">
        <w:t>.</w:t>
      </w:r>
      <w:r w:rsidRPr="00E55AEF">
        <w:t>T</w:t>
      </w:r>
      <w:r w:rsidR="00E55AEF" w:rsidRPr="00E55AEF">
        <w:t>.</w:t>
      </w:r>
      <w:r w:rsidRPr="00E55AEF">
        <w:t xml:space="preserve">, Gawthorpe, </w:t>
      </w:r>
      <w:r w:rsidR="00E55AEF" w:rsidRPr="00E55AEF">
        <w:t xml:space="preserve">R. L., </w:t>
      </w:r>
      <w:r w:rsidRPr="00E55AEF">
        <w:t xml:space="preserve">Leeder, </w:t>
      </w:r>
      <w:r w:rsidR="00E55AEF" w:rsidRPr="00E55AEF">
        <w:t xml:space="preserve">M., </w:t>
      </w:r>
      <w:r w:rsidRPr="00E55AEF">
        <w:t xml:space="preserve">Kranis, </w:t>
      </w:r>
      <w:r w:rsidR="00E55AEF" w:rsidRPr="00E55AEF">
        <w:t xml:space="preserve">H., </w:t>
      </w:r>
      <w:r w:rsidRPr="00E55AEF">
        <w:t>Skourtsos</w:t>
      </w:r>
      <w:r w:rsidR="00E55AEF" w:rsidRPr="00E55AEF">
        <w:t>, E</w:t>
      </w:r>
      <w:r w:rsidRPr="00E55AEF">
        <w:t xml:space="preserve">., </w:t>
      </w:r>
      <w:r w:rsidR="00E55AEF">
        <w:t>Andrews, J.,</w:t>
      </w:r>
      <w:r w:rsidR="00E55AEF" w:rsidRPr="00E55AEF">
        <w:t xml:space="preserve"> </w:t>
      </w:r>
      <w:r w:rsidRPr="00E55AEF">
        <w:t>2020. Deep-water sediment transport patterns and basin floor topography in early rift basins: Plio-Pleistocene syn-rift of the Corinth Rift, Greece. Basin Res. 2020; 32: 1184– 1212. https://doi.org/10.1111/bre.12423.</w:t>
      </w:r>
    </w:p>
    <w:p w14:paraId="4D1229B5" w14:textId="3609B011" w:rsidR="1FF047EE" w:rsidRDefault="1FF047EE"/>
    <w:p w14:paraId="12BC44B6" w14:textId="363656E8" w:rsidR="002D5D5B" w:rsidRPr="000B3BA2" w:rsidRDefault="002D5D5B" w:rsidP="007709EB">
      <w:r>
        <w:t xml:space="preserve">Murray, A.S., Wintle, A.G., 2000. Luminescence dating of quartz using an improved single-aliquot regenerative-dose protocol. Radiation Measurements 32, 57–73. </w:t>
      </w:r>
      <w:r w:rsidR="00EF2D8F" w:rsidRPr="1FF047EE">
        <w:t>.</w:t>
      </w:r>
    </w:p>
    <w:p w14:paraId="39A7FBBE" w14:textId="77777777" w:rsidR="002D5D5B" w:rsidRPr="000B3BA2" w:rsidRDefault="002D5D5B" w:rsidP="007709EB"/>
    <w:p w14:paraId="52244201" w14:textId="48685B08" w:rsidR="00AA60F0" w:rsidRDefault="002D5D5B" w:rsidP="007709EB">
      <w:pPr>
        <w:rPr>
          <w:rStyle w:val="Hyperlink"/>
          <w:color w:val="auto"/>
        </w:rPr>
      </w:pPr>
      <w:r w:rsidRPr="000B3BA2">
        <w:t xml:space="preserve">Murray, A.S., Wintle, A.G., 2003. The single aliquot regenerative-dose protocol: potential for improvements in reliability. Radiation Measurements 37, 377–381. </w:t>
      </w:r>
      <w:hyperlink r:id="rId45" w:history="1">
        <w:r w:rsidRPr="000B3BA2">
          <w:rPr>
            <w:rStyle w:val="Hyperlink"/>
            <w:color w:val="auto"/>
          </w:rPr>
          <w:t>https://doi.org/10.1016/S1350-4487(03)00053-2</w:t>
        </w:r>
      </w:hyperlink>
      <w:r w:rsidR="00EF2D8F">
        <w:rPr>
          <w:rStyle w:val="Hyperlink"/>
          <w:color w:val="auto"/>
        </w:rPr>
        <w:t>.</w:t>
      </w:r>
    </w:p>
    <w:p w14:paraId="67C934FF" w14:textId="77777777" w:rsidR="00B320BD" w:rsidRPr="000B3BA2" w:rsidRDefault="00B320BD" w:rsidP="007709EB">
      <w:pPr>
        <w:rPr>
          <w:highlight w:val="yellow"/>
        </w:rPr>
      </w:pPr>
    </w:p>
    <w:p w14:paraId="535AA232" w14:textId="72F43BEB" w:rsidR="000C6548" w:rsidRDefault="00B20C75" w:rsidP="007709EB">
      <w:r w:rsidRPr="00B20C75">
        <w:t>McNeill, L.</w:t>
      </w:r>
      <w:r>
        <w:t xml:space="preserve">, </w:t>
      </w:r>
      <w:r w:rsidRPr="00B20C75">
        <w:t>Collier, R.</w:t>
      </w:r>
      <w:r>
        <w:t xml:space="preserve">, </w:t>
      </w:r>
      <w:r w:rsidRPr="00B20C75">
        <w:t>2004. Uplift and slip rates of the eastern Eliki fault segment, Gulf of Corinth, Greece, inferred from Holocene and Pleistocene terraces. Journal of The Geological Society</w:t>
      </w:r>
      <w:r>
        <w:t xml:space="preserve">, </w:t>
      </w:r>
      <w:r w:rsidRPr="00B20C75">
        <w:t>161</w:t>
      </w:r>
      <w:r>
        <w:t>,</w:t>
      </w:r>
      <w:r w:rsidRPr="00B20C75">
        <w:t xml:space="preserve"> 81-92. 10.1144/0016-764903-029.</w:t>
      </w:r>
    </w:p>
    <w:p w14:paraId="52793107" w14:textId="77777777" w:rsidR="00B20C75" w:rsidRPr="000B3BA2" w:rsidRDefault="00B20C75" w:rsidP="007709EB"/>
    <w:p w14:paraId="023D8BD8" w14:textId="0333080C" w:rsidR="0016061E" w:rsidRPr="000B3BA2" w:rsidRDefault="004A3424" w:rsidP="007709EB">
      <w:pPr>
        <w:rPr>
          <w:lang w:val="fr-FR"/>
        </w:rPr>
      </w:pPr>
      <w:bookmarkStart w:id="16" w:name="_Hlk24204469"/>
      <w:r w:rsidRPr="000B3BA2">
        <w:t>Nemec, W., Postma, G., 1993. Quaternary alluvial fans in southwestern Crete: sedimentation processes and geomorphic evolution. In: Marzo, M., Puigdefabregas, C. (Eds) Alluvial Sedimentation. International Association of Sedimentologists, Special Publications 17, 235– 276.</w:t>
      </w:r>
      <w:r w:rsidR="0016061E" w:rsidRPr="000B3BA2">
        <w:t xml:space="preserve"> ISBN 0-632-03545-5</w:t>
      </w:r>
      <w:r w:rsidR="00EF2D8F">
        <w:t>.</w:t>
      </w:r>
    </w:p>
    <w:p w14:paraId="38C00203" w14:textId="77777777" w:rsidR="007709EB" w:rsidRPr="000B3BA2" w:rsidRDefault="007709EB" w:rsidP="007709EB">
      <w:pPr>
        <w:rPr>
          <w:lang w:val="fr-FR"/>
        </w:rPr>
      </w:pPr>
    </w:p>
    <w:p w14:paraId="5EEEAB60" w14:textId="136D1473" w:rsidR="00AA60F0" w:rsidRDefault="00AA60F0" w:rsidP="007709EB">
      <w:pPr>
        <w:rPr>
          <w:shd w:val="clear" w:color="auto" w:fill="FCFCFC"/>
        </w:rPr>
      </w:pPr>
      <w:r w:rsidRPr="000B3BA2">
        <w:rPr>
          <w:lang w:val="fr-FR"/>
        </w:rPr>
        <w:t>Pavlopoulos</w:t>
      </w:r>
      <w:bookmarkEnd w:id="16"/>
      <w:r w:rsidRPr="000B3BA2">
        <w:rPr>
          <w:lang w:val="fr-FR"/>
        </w:rPr>
        <w:t>, K., Leontaritis, A., Athanassas, C.D., Petrakou, C., Vandrakis, D., Nikolakopoulis, K., Stamatopoulos,, L., Theodorakopoulou, K., 2018. Last glacial geomorphologic records in Mt Chelmos, North Peloponnesus, Greece. J</w:t>
      </w:r>
      <w:r w:rsidR="0036617A" w:rsidRPr="000B3BA2">
        <w:rPr>
          <w:lang w:val="fr-FR"/>
        </w:rPr>
        <w:t xml:space="preserve">. </w:t>
      </w:r>
      <w:r w:rsidRPr="000B3BA2">
        <w:rPr>
          <w:lang w:val="fr-FR"/>
        </w:rPr>
        <w:t>Mt</w:t>
      </w:r>
      <w:r w:rsidR="0036617A" w:rsidRPr="000B3BA2">
        <w:rPr>
          <w:lang w:val="fr-FR"/>
        </w:rPr>
        <w:t>.</w:t>
      </w:r>
      <w:r w:rsidRPr="000B3BA2">
        <w:rPr>
          <w:lang w:val="fr-FR"/>
        </w:rPr>
        <w:t xml:space="preserve"> Sc</w:t>
      </w:r>
      <w:r w:rsidR="0036617A" w:rsidRPr="000B3BA2">
        <w:rPr>
          <w:lang w:val="fr-FR"/>
        </w:rPr>
        <w:t>i.</w:t>
      </w:r>
      <w:r w:rsidRPr="000B3BA2">
        <w:rPr>
          <w:lang w:val="fr-FR"/>
        </w:rPr>
        <w:t xml:space="preserve"> 15, 948-965.</w:t>
      </w:r>
      <w:r w:rsidR="0016061E" w:rsidRPr="000B3BA2">
        <w:rPr>
          <w:lang w:val="fr-FR"/>
        </w:rPr>
        <w:t xml:space="preserve"> </w:t>
      </w:r>
      <w:hyperlink r:id="rId46" w:history="1">
        <w:r w:rsidR="005468D5" w:rsidRPr="003414E4">
          <w:rPr>
            <w:rStyle w:val="Hyperlink"/>
            <w:shd w:val="clear" w:color="auto" w:fill="FCFCFC"/>
          </w:rPr>
          <w:t>https://doi.org/10.1007/s11629-017-4563-0</w:t>
        </w:r>
      </w:hyperlink>
      <w:r w:rsidR="005468D5">
        <w:rPr>
          <w:shd w:val="clear" w:color="auto" w:fill="FCFCFC"/>
        </w:rPr>
        <w:t>.</w:t>
      </w:r>
    </w:p>
    <w:p w14:paraId="0BD83209" w14:textId="77777777" w:rsidR="005468D5" w:rsidRDefault="005468D5" w:rsidP="007709EB">
      <w:pPr>
        <w:rPr>
          <w:shd w:val="clear" w:color="auto" w:fill="FCFCFC"/>
        </w:rPr>
      </w:pPr>
    </w:p>
    <w:p w14:paraId="2EC100F9" w14:textId="5D3416C7" w:rsidR="005468D5" w:rsidRDefault="005468D5" w:rsidP="005468D5">
      <w:r w:rsidRPr="005468D5">
        <w:t>Peña, J.L., Sancho, C., Lewis, C., McDonald, E., Rhodes, E., 2004. Datoscronologicos de las morrenas terminales delglaciardel Gallego y su relacion con las terrazas fluvioglaciares (Pirineo de Huesca). GeografiaFisica de Aragon, Aspectos generales y tematicos 71–84.</w:t>
      </w:r>
    </w:p>
    <w:p w14:paraId="1AC2E487" w14:textId="77777777" w:rsidR="00C33259" w:rsidRDefault="00C33259" w:rsidP="00C33259">
      <w:pPr>
        <w:rPr>
          <w:lang w:val="fr-FR"/>
        </w:rPr>
      </w:pPr>
    </w:p>
    <w:p w14:paraId="5A70EB21" w14:textId="316F51A3" w:rsidR="00C33259" w:rsidRPr="005468D5" w:rsidRDefault="00C33259" w:rsidP="00C33259">
      <w:pPr>
        <w:rPr>
          <w:lang w:val="fr-FR"/>
        </w:rPr>
      </w:pPr>
      <w:r w:rsidRPr="00C33259">
        <w:rPr>
          <w:lang w:val="fr-FR"/>
        </w:rPr>
        <w:t>Pirazzoli, P.A.</w:t>
      </w:r>
      <w:r>
        <w:rPr>
          <w:lang w:val="fr-FR"/>
        </w:rPr>
        <w:t>,</w:t>
      </w:r>
      <w:r w:rsidRPr="00C33259">
        <w:rPr>
          <w:lang w:val="fr-FR"/>
        </w:rPr>
        <w:t xml:space="preserve"> Stiros, S.C.</w:t>
      </w:r>
      <w:r>
        <w:rPr>
          <w:lang w:val="fr-FR"/>
        </w:rPr>
        <w:t xml:space="preserve">, </w:t>
      </w:r>
      <w:r w:rsidRPr="00C33259">
        <w:rPr>
          <w:lang w:val="fr-FR"/>
        </w:rPr>
        <w:t>Fontugne, M.</w:t>
      </w:r>
      <w:r>
        <w:rPr>
          <w:lang w:val="fr-FR"/>
        </w:rPr>
        <w:t xml:space="preserve">, </w:t>
      </w:r>
      <w:r w:rsidRPr="00C33259">
        <w:rPr>
          <w:lang w:val="fr-FR"/>
        </w:rPr>
        <w:t>Arnold,</w:t>
      </w:r>
      <w:r>
        <w:rPr>
          <w:lang w:val="fr-FR"/>
        </w:rPr>
        <w:t xml:space="preserve"> </w:t>
      </w:r>
      <w:r w:rsidRPr="00C33259">
        <w:rPr>
          <w:lang w:val="fr-FR"/>
        </w:rPr>
        <w:t>M</w:t>
      </w:r>
      <w:r>
        <w:rPr>
          <w:lang w:val="fr-FR"/>
        </w:rPr>
        <w:t>., 2004.</w:t>
      </w:r>
      <w:r w:rsidRPr="00C33259">
        <w:rPr>
          <w:lang w:val="fr-FR"/>
        </w:rPr>
        <w:t>Holocene and Quaternary uplift in the central part of the southern coast of the Corinth Gulf (Greece)</w:t>
      </w:r>
      <w:r>
        <w:rPr>
          <w:lang w:val="fr-FR"/>
        </w:rPr>
        <w:t xml:space="preserve">. </w:t>
      </w:r>
      <w:r w:rsidRPr="00C33259">
        <w:rPr>
          <w:lang w:val="fr-FR"/>
        </w:rPr>
        <w:t>Marine Geology,</w:t>
      </w:r>
      <w:r>
        <w:rPr>
          <w:lang w:val="fr-FR"/>
        </w:rPr>
        <w:t xml:space="preserve"> </w:t>
      </w:r>
      <w:r w:rsidRPr="00C33259">
        <w:rPr>
          <w:lang w:val="fr-FR"/>
        </w:rPr>
        <w:t>212</w:t>
      </w:r>
      <w:r>
        <w:rPr>
          <w:lang w:val="fr-FR"/>
        </w:rPr>
        <w:t xml:space="preserve"> (</w:t>
      </w:r>
      <w:r w:rsidRPr="00C33259">
        <w:rPr>
          <w:lang w:val="fr-FR"/>
        </w:rPr>
        <w:t>1–4</w:t>
      </w:r>
      <w:r>
        <w:rPr>
          <w:lang w:val="fr-FR"/>
        </w:rPr>
        <w:t>)</w:t>
      </w:r>
      <w:r w:rsidRPr="00C33259">
        <w:rPr>
          <w:lang w:val="fr-FR"/>
        </w:rPr>
        <w:t>,</w:t>
      </w:r>
      <w:r>
        <w:rPr>
          <w:lang w:val="fr-FR"/>
        </w:rPr>
        <w:t xml:space="preserve"> </w:t>
      </w:r>
      <w:r w:rsidRPr="00C33259">
        <w:rPr>
          <w:lang w:val="fr-FR"/>
        </w:rPr>
        <w:t>35-44</w:t>
      </w:r>
      <w:r>
        <w:rPr>
          <w:lang w:val="fr-FR"/>
        </w:rPr>
        <w:t xml:space="preserve">. </w:t>
      </w:r>
      <w:hyperlink r:id="rId47" w:history="1">
        <w:r w:rsidRPr="00EC4E3D">
          <w:rPr>
            <w:rStyle w:val="Hyperlink"/>
            <w:lang w:val="fr-FR"/>
          </w:rPr>
          <w:t>https://doi.org/10.1016/j.margeo.2004.09.006</w:t>
        </w:r>
      </w:hyperlink>
      <w:r w:rsidRPr="00C33259">
        <w:rPr>
          <w:lang w:val="fr-FR"/>
        </w:rPr>
        <w:t>.</w:t>
      </w:r>
    </w:p>
    <w:p w14:paraId="7048BD75" w14:textId="77777777" w:rsidR="007709EB" w:rsidRPr="000B3BA2" w:rsidRDefault="007709EB" w:rsidP="007709EB">
      <w:pPr>
        <w:rPr>
          <w:lang w:val="fr-FR"/>
        </w:rPr>
      </w:pPr>
    </w:p>
    <w:p w14:paraId="2AEFD0C5" w14:textId="19C5CCE2" w:rsidR="007709EB" w:rsidRPr="000B3BA2" w:rsidRDefault="007709EB" w:rsidP="007709EB">
      <w:pPr>
        <w:autoSpaceDE w:val="0"/>
        <w:autoSpaceDN w:val="0"/>
        <w:adjustRightInd w:val="0"/>
      </w:pPr>
      <w:r w:rsidRPr="000B3BA2">
        <w:t xml:space="preserve">Pope, R.J.J. </w:t>
      </w:r>
      <w:r w:rsidR="00AF4B3A" w:rsidRPr="000B3BA2">
        <w:t xml:space="preserve">1995. </w:t>
      </w:r>
      <w:r w:rsidR="00783018" w:rsidRPr="000B3BA2">
        <w:t>Late Pleistocene to late Holocene alluvial fan development, the Sparti Basin, Greece. Unpublished PhD thesis. University of Reading</w:t>
      </w:r>
      <w:r w:rsidR="00210EF5" w:rsidRPr="000B3BA2">
        <w:t>, UK</w:t>
      </w:r>
      <w:r w:rsidR="00783018" w:rsidRPr="000B3BA2">
        <w:t>.</w:t>
      </w:r>
    </w:p>
    <w:p w14:paraId="32B31E0F" w14:textId="77777777" w:rsidR="007709EB" w:rsidRPr="000B3BA2" w:rsidRDefault="007709EB" w:rsidP="007709EB">
      <w:pPr>
        <w:autoSpaceDE w:val="0"/>
        <w:autoSpaceDN w:val="0"/>
        <w:adjustRightInd w:val="0"/>
      </w:pPr>
    </w:p>
    <w:p w14:paraId="6DC1E721" w14:textId="6D3E3174" w:rsidR="0090435F" w:rsidRPr="000B3BA2" w:rsidRDefault="00B16624" w:rsidP="007709EB">
      <w:pPr>
        <w:autoSpaceDE w:val="0"/>
        <w:autoSpaceDN w:val="0"/>
        <w:adjustRightInd w:val="0"/>
      </w:pPr>
      <w:r w:rsidRPr="000B3BA2">
        <w:t>Pope, R.J., 2013. Linking high altitude glacier melting to Late Quaternary sedimentation in environmentally sensitive range-front alluvial fans in the Sparta Basin, southern Greece. Geophemera 113, 13-18</w:t>
      </w:r>
      <w:r w:rsidR="00783018" w:rsidRPr="000B3BA2">
        <w:t>.</w:t>
      </w:r>
      <w:r w:rsidR="0090435F" w:rsidRPr="000B3BA2">
        <w:t xml:space="preserve"> https://geomorphology.org.uk/sites/default/fles/ Geophemera%20108.pdf</w:t>
      </w:r>
      <w:r w:rsidR="00EF2D8F">
        <w:t>.</w:t>
      </w:r>
    </w:p>
    <w:p w14:paraId="7199B325" w14:textId="77777777" w:rsidR="0090435F" w:rsidRPr="000B3BA2" w:rsidRDefault="0090435F" w:rsidP="007709EB">
      <w:pPr>
        <w:autoSpaceDE w:val="0"/>
        <w:autoSpaceDN w:val="0"/>
        <w:adjustRightInd w:val="0"/>
      </w:pPr>
    </w:p>
    <w:p w14:paraId="52A680FF" w14:textId="521D0B52" w:rsidR="00AA60F0" w:rsidRPr="000B3BA2" w:rsidRDefault="073A2883" w:rsidP="00EF2D8F">
      <w:pPr>
        <w:autoSpaceDE w:val="0"/>
        <w:autoSpaceDN w:val="0"/>
        <w:adjustRightInd w:val="0"/>
      </w:pPr>
      <w:r w:rsidRPr="000B3BA2">
        <w:t>Pope, R., Wilkinson, K.N., 2005</w:t>
      </w:r>
      <w:r w:rsidR="120E8EE2" w:rsidRPr="000B3BA2">
        <w:t xml:space="preserve">. Reconciling the roles of climate and tectonics in Late Quaternary fan development on the Spartan piedmont, Greece. </w:t>
      </w:r>
      <w:r w:rsidR="4E26AA99">
        <w:t>In</w:t>
      </w:r>
      <w:r w:rsidR="53763604">
        <w:t xml:space="preserve">: Harvey, A. M., Mather, A. E., Stokes, M. (Eds.), Alluvial Fans: Geomorphology, Sedimentology, Dynamics. </w:t>
      </w:r>
      <w:r w:rsidR="120E8EE2" w:rsidRPr="000B3BA2">
        <w:t xml:space="preserve">Geological Society </w:t>
      </w:r>
      <w:r w:rsidR="4E26AA99">
        <w:t>of London</w:t>
      </w:r>
      <w:r w:rsidR="53763604">
        <w:t xml:space="preserve">, </w:t>
      </w:r>
      <w:r w:rsidR="120E8EE2" w:rsidRPr="000B3BA2">
        <w:t>Special Publication</w:t>
      </w:r>
      <w:r w:rsidR="4E26AA99">
        <w:t>s</w:t>
      </w:r>
      <w:r w:rsidR="120E8EE2" w:rsidRPr="000B3BA2">
        <w:t xml:space="preserve"> 251, 133-152.</w:t>
      </w:r>
    </w:p>
    <w:p w14:paraId="15E15A87" w14:textId="615653E8" w:rsidR="0C5702FB" w:rsidRDefault="0C5702FB" w:rsidP="0C5702FB"/>
    <w:p w14:paraId="6BBF4C5E" w14:textId="616BACC0" w:rsidR="00E01455" w:rsidRPr="000B3BA2" w:rsidRDefault="00E01455" w:rsidP="007709EB">
      <w:r w:rsidRPr="000B3BA2">
        <w:t>Pope, R.J.J., Wilkinson, K.N., Millington, A.C., 2003. Human and climatic impact on Late Quaternary deposition in the Sparta Basin piedmont: evidence from alluvial fan systems. Georachaeology: An International Journal 18 (7), 685–724</w:t>
      </w:r>
      <w:r w:rsidR="0090435F" w:rsidRPr="000B3BA2">
        <w:t xml:space="preserve">. </w:t>
      </w:r>
      <w:hyperlink r:id="rId48" w:history="1">
        <w:r w:rsidR="0090435F" w:rsidRPr="000B3BA2">
          <w:rPr>
            <w:rStyle w:val="Hyperlink"/>
            <w:color w:val="auto"/>
            <w:shd w:val="clear" w:color="auto" w:fill="FFFFFF"/>
          </w:rPr>
          <w:t>https://doi.org/10.1002/gea.10089</w:t>
        </w:r>
      </w:hyperlink>
      <w:r w:rsidR="00EF2D8F">
        <w:rPr>
          <w:rStyle w:val="Hyperlink"/>
          <w:color w:val="auto"/>
          <w:shd w:val="clear" w:color="auto" w:fill="FFFFFF"/>
        </w:rPr>
        <w:t>.</w:t>
      </w:r>
    </w:p>
    <w:p w14:paraId="7DFA0C51" w14:textId="77777777" w:rsidR="005F2452" w:rsidRDefault="005F2452" w:rsidP="007709EB"/>
    <w:p w14:paraId="44AEB33C" w14:textId="641F155A" w:rsidR="006A56B1" w:rsidRPr="000B3BA2" w:rsidRDefault="006A56B1" w:rsidP="007709EB">
      <w:r w:rsidRPr="000B3BA2">
        <w:t>Pope, R., Wilkinson, K., Skourtsos, E., Triantaphyllou, M., Ferrier, G. 2008. Clarifying stages of alluvial fan evolution along the Sfakian piedmont, southern Crete: new evidence from analysis of post-incisive soils and OSL dating. Geomorphology 94, 206–225.</w:t>
      </w:r>
      <w:r w:rsidR="00417A8E" w:rsidRPr="000B3BA2">
        <w:t xml:space="preserve"> </w:t>
      </w:r>
      <w:hyperlink r:id="rId49" w:tgtFrame="_blank" w:tooltip="Persistent link using digital object identifier" w:history="1">
        <w:r w:rsidR="00417A8E" w:rsidRPr="000B3BA2">
          <w:rPr>
            <w:rStyle w:val="anchor-text"/>
          </w:rPr>
          <w:t>https://doi.org/10.1016/j.geomorph.2007.05.007</w:t>
        </w:r>
      </w:hyperlink>
      <w:r w:rsidR="00EF2D8F">
        <w:rPr>
          <w:rStyle w:val="anchor-text"/>
        </w:rPr>
        <w:t>.</w:t>
      </w:r>
    </w:p>
    <w:p w14:paraId="7B39DC26" w14:textId="77777777" w:rsidR="00417A8E" w:rsidRPr="000B3BA2" w:rsidRDefault="00417A8E" w:rsidP="007709EB"/>
    <w:p w14:paraId="10F23EA7" w14:textId="2BC9DEFD" w:rsidR="00F82253" w:rsidRPr="000B3BA2" w:rsidRDefault="00F82253" w:rsidP="007709EB">
      <w:pPr>
        <w:rPr>
          <w:shd w:val="clear" w:color="auto" w:fill="FFFFFF"/>
        </w:rPr>
      </w:pPr>
      <w:r w:rsidRPr="000B3BA2">
        <w:rPr>
          <w:shd w:val="clear" w:color="auto" w:fill="FFFFFF"/>
        </w:rPr>
        <w:t>Pope, R., Candy, I., Skourtsos, E.</w:t>
      </w:r>
      <w:r w:rsidR="0047501D">
        <w:rPr>
          <w:shd w:val="clear" w:color="auto" w:fill="FFFFFF"/>
        </w:rPr>
        <w:t>,</w:t>
      </w:r>
      <w:r w:rsidRPr="000B3BA2">
        <w:rPr>
          <w:shd w:val="clear" w:color="auto" w:fill="FFFFFF"/>
        </w:rPr>
        <w:t xml:space="preserve"> 2016. A chronology of alluvial fan response to Late Quaternary sea level and climate change, Crete. </w:t>
      </w:r>
      <w:r w:rsidRPr="000B3BA2">
        <w:rPr>
          <w:bdr w:val="none" w:sz="0" w:space="0" w:color="auto" w:frame="1"/>
          <w:shd w:val="clear" w:color="auto" w:fill="FFFFFF"/>
        </w:rPr>
        <w:t>Quat. Res.</w:t>
      </w:r>
      <w:r w:rsidRPr="000B3BA2">
        <w:rPr>
          <w:shd w:val="clear" w:color="auto" w:fill="FFFFFF"/>
        </w:rPr>
        <w:t> </w:t>
      </w:r>
      <w:r w:rsidRPr="005F2452">
        <w:rPr>
          <w:bdr w:val="none" w:sz="0" w:space="0" w:color="auto" w:frame="1"/>
          <w:shd w:val="clear" w:color="auto" w:fill="FFFFFF"/>
        </w:rPr>
        <w:t>86</w:t>
      </w:r>
      <w:r w:rsidR="005F2452" w:rsidRPr="005F2452">
        <w:rPr>
          <w:bdr w:val="none" w:sz="0" w:space="0" w:color="auto" w:frame="1"/>
          <w:shd w:val="clear" w:color="auto" w:fill="FFFFFF"/>
        </w:rPr>
        <w:t xml:space="preserve">, </w:t>
      </w:r>
      <w:r w:rsidRPr="005F2452">
        <w:rPr>
          <w:shd w:val="clear" w:color="auto" w:fill="FFFFFF"/>
        </w:rPr>
        <w:t>2</w:t>
      </w:r>
      <w:r w:rsidRPr="000B3BA2">
        <w:rPr>
          <w:shd w:val="clear" w:color="auto" w:fill="FFFFFF"/>
        </w:rPr>
        <w:t>, 170-183. doi:10.1016/j.yqres.2016.06.003</w:t>
      </w:r>
      <w:r w:rsidR="00EF2D8F">
        <w:rPr>
          <w:shd w:val="clear" w:color="auto" w:fill="FFFFFF"/>
        </w:rPr>
        <w:t>.</w:t>
      </w:r>
    </w:p>
    <w:p w14:paraId="1E86FFDD" w14:textId="77777777" w:rsidR="00F82253" w:rsidRPr="000B3BA2" w:rsidRDefault="00F82253" w:rsidP="007709EB"/>
    <w:p w14:paraId="61A5713C" w14:textId="7B6DEB43" w:rsidR="00AA60F0" w:rsidRDefault="00AA60F0" w:rsidP="007709EB">
      <w:pPr>
        <w:rPr>
          <w:rStyle w:val="Hyperlink"/>
          <w:color w:val="auto"/>
          <w:shd w:val="clear" w:color="auto" w:fill="FFFFFF"/>
        </w:rPr>
      </w:pPr>
      <w:r w:rsidRPr="000B3BA2">
        <w:t>Pope, R.J., Hughes, P.D., Skourtsos, E., 2017. Glacial history of Mt Chelmos, Peloponnesus, Greece. In: Hughes, P.D., Woodward, J.C. (Eds.)</w:t>
      </w:r>
      <w:r w:rsidR="00440868" w:rsidRPr="000B3BA2">
        <w:t>,</w:t>
      </w:r>
      <w:r w:rsidRPr="000B3BA2">
        <w:t xml:space="preserve"> Quaternary glaciation in the Mediterranean Mountains. Geological Society of London</w:t>
      </w:r>
      <w:r w:rsidR="005F2452">
        <w:t>,</w:t>
      </w:r>
      <w:r w:rsidRPr="000B3BA2">
        <w:t xml:space="preserve"> Special Publications 433, 211-236. </w:t>
      </w:r>
      <w:hyperlink r:id="rId50" w:history="1">
        <w:r w:rsidR="00417A8E" w:rsidRPr="000B3BA2">
          <w:rPr>
            <w:rStyle w:val="Hyperlink"/>
            <w:color w:val="auto"/>
            <w:shd w:val="clear" w:color="auto" w:fill="FFFFFF"/>
          </w:rPr>
          <w:t>https://doi.org/10.1144/SP433.14</w:t>
        </w:r>
      </w:hyperlink>
      <w:r w:rsidR="00EF2D8F">
        <w:rPr>
          <w:rStyle w:val="Hyperlink"/>
          <w:color w:val="auto"/>
          <w:shd w:val="clear" w:color="auto" w:fill="FFFFFF"/>
        </w:rPr>
        <w:t>.</w:t>
      </w:r>
    </w:p>
    <w:p w14:paraId="425F1076" w14:textId="77777777" w:rsidR="007942F9" w:rsidRDefault="007942F9" w:rsidP="007709EB">
      <w:pPr>
        <w:rPr>
          <w:rStyle w:val="Hyperlink"/>
          <w:color w:val="auto"/>
          <w:shd w:val="clear" w:color="auto" w:fill="FFFFFF"/>
        </w:rPr>
      </w:pPr>
    </w:p>
    <w:p w14:paraId="2A1EA532" w14:textId="754247FF" w:rsidR="002D5D5B" w:rsidRDefault="002D5D5B" w:rsidP="007709EB">
      <w:pPr>
        <w:shd w:val="clear" w:color="auto" w:fill="FFFFFF"/>
        <w:textAlignment w:val="baseline"/>
        <w:rPr>
          <w:rStyle w:val="Hyperlink"/>
          <w:color w:val="auto"/>
        </w:rPr>
      </w:pPr>
      <w:r w:rsidRPr="000B3BA2">
        <w:rPr>
          <w:rStyle w:val="surname"/>
          <w:bdr w:val="none" w:sz="0" w:space="0" w:color="auto" w:frame="1"/>
        </w:rPr>
        <w:t>Prescott</w:t>
      </w:r>
      <w:r w:rsidRPr="000B3BA2">
        <w:rPr>
          <w:rStyle w:val="name"/>
          <w:bdr w:val="none" w:sz="0" w:space="0" w:color="auto" w:frame="1"/>
        </w:rPr>
        <w:t>, </w:t>
      </w:r>
      <w:r w:rsidRPr="000B3BA2">
        <w:rPr>
          <w:rStyle w:val="given-names"/>
          <w:bdr w:val="none" w:sz="0" w:space="0" w:color="auto" w:frame="1"/>
        </w:rPr>
        <w:t>J.R.</w:t>
      </w:r>
      <w:r w:rsidRPr="000B3BA2">
        <w:t>, </w:t>
      </w:r>
      <w:r w:rsidRPr="000B3BA2">
        <w:rPr>
          <w:rStyle w:val="surname"/>
          <w:bdr w:val="none" w:sz="0" w:space="0" w:color="auto" w:frame="1"/>
        </w:rPr>
        <w:t>Hutton</w:t>
      </w:r>
      <w:r w:rsidRPr="000B3BA2">
        <w:rPr>
          <w:rStyle w:val="name"/>
          <w:bdr w:val="none" w:sz="0" w:space="0" w:color="auto" w:frame="1"/>
        </w:rPr>
        <w:t>, </w:t>
      </w:r>
      <w:r w:rsidRPr="000B3BA2">
        <w:rPr>
          <w:rStyle w:val="given-names"/>
          <w:bdr w:val="none" w:sz="0" w:space="0" w:color="auto" w:frame="1"/>
        </w:rPr>
        <w:t>J.T.</w:t>
      </w:r>
      <w:r w:rsidRPr="000B3BA2">
        <w:t>, </w:t>
      </w:r>
      <w:r w:rsidRPr="000B3BA2">
        <w:rPr>
          <w:rStyle w:val="year"/>
          <w:bdr w:val="none" w:sz="0" w:space="0" w:color="auto" w:frame="1"/>
        </w:rPr>
        <w:t>1994</w:t>
      </w:r>
      <w:r w:rsidRPr="000B3BA2">
        <w:t>. </w:t>
      </w:r>
      <w:r w:rsidRPr="000B3BA2">
        <w:rPr>
          <w:rStyle w:val="article-title"/>
          <w:bdr w:val="none" w:sz="0" w:space="0" w:color="auto" w:frame="1"/>
        </w:rPr>
        <w:t>Cosmic ray contributions to dose rates for luminescence and ESR dating: large depths and long-term time variations</w:t>
      </w:r>
      <w:r w:rsidRPr="000B3BA2">
        <w:t>. </w:t>
      </w:r>
      <w:r w:rsidRPr="000B3BA2">
        <w:rPr>
          <w:rStyle w:val="source"/>
          <w:bdr w:val="none" w:sz="0" w:space="0" w:color="auto" w:frame="1"/>
        </w:rPr>
        <w:t>Radiation Measurements</w:t>
      </w:r>
      <w:r w:rsidRPr="000B3BA2">
        <w:t> </w:t>
      </w:r>
      <w:r w:rsidRPr="000B3BA2">
        <w:rPr>
          <w:rStyle w:val="volume"/>
          <w:bdr w:val="none" w:sz="0" w:space="0" w:color="auto" w:frame="1"/>
        </w:rPr>
        <w:t>23</w:t>
      </w:r>
      <w:r w:rsidR="005F2452">
        <w:t xml:space="preserve">, </w:t>
      </w:r>
      <w:r w:rsidRPr="000B3BA2">
        <w:rPr>
          <w:rStyle w:val="issue"/>
          <w:bdr w:val="none" w:sz="0" w:space="0" w:color="auto" w:frame="1"/>
        </w:rPr>
        <w:t>2-3</w:t>
      </w:r>
      <w:r w:rsidRPr="000B3BA2">
        <w:t>, </w:t>
      </w:r>
      <w:r w:rsidRPr="000B3BA2">
        <w:rPr>
          <w:rStyle w:val="fpage"/>
          <w:bdr w:val="none" w:sz="0" w:space="0" w:color="auto" w:frame="1"/>
        </w:rPr>
        <w:t>497</w:t>
      </w:r>
      <w:r w:rsidRPr="000B3BA2">
        <w:t>–</w:t>
      </w:r>
      <w:r w:rsidRPr="000B3BA2">
        <w:rPr>
          <w:rStyle w:val="lpage"/>
          <w:bdr w:val="none" w:sz="0" w:space="0" w:color="auto" w:frame="1"/>
        </w:rPr>
        <w:t>500</w:t>
      </w:r>
      <w:r w:rsidRPr="000B3BA2">
        <w:t xml:space="preserve">. </w:t>
      </w:r>
      <w:hyperlink r:id="rId51" w:tgtFrame="_blank" w:tooltip="Persistent link using digital object identifier" w:history="1">
        <w:r w:rsidRPr="000B3BA2">
          <w:rPr>
            <w:rStyle w:val="Hyperlink"/>
            <w:color w:val="auto"/>
          </w:rPr>
          <w:t>https://doi.org/10.1016/1350-4487(94)90086-8</w:t>
        </w:r>
      </w:hyperlink>
      <w:r w:rsidR="00EF2D8F">
        <w:rPr>
          <w:rStyle w:val="Hyperlink"/>
          <w:color w:val="auto"/>
        </w:rPr>
        <w:t>.</w:t>
      </w:r>
    </w:p>
    <w:p w14:paraId="354C9722" w14:textId="77777777" w:rsidR="00D82421" w:rsidRPr="00D82421" w:rsidRDefault="00D82421" w:rsidP="007709EB">
      <w:pPr>
        <w:shd w:val="clear" w:color="auto" w:fill="FFFFFF"/>
        <w:textAlignment w:val="baseline"/>
        <w:rPr>
          <w:rStyle w:val="Hyperlink"/>
          <w:color w:val="000000" w:themeColor="text1"/>
        </w:rPr>
      </w:pPr>
    </w:p>
    <w:p w14:paraId="33D5E21F" w14:textId="3F96ED47" w:rsidR="00D82421" w:rsidRPr="00D82421" w:rsidRDefault="00D82421" w:rsidP="007709EB">
      <w:pPr>
        <w:shd w:val="clear" w:color="auto" w:fill="FFFFFF"/>
        <w:textAlignment w:val="baseline"/>
        <w:rPr>
          <w:rStyle w:val="Hyperlink"/>
          <w:color w:val="000000" w:themeColor="text1"/>
        </w:rPr>
      </w:pPr>
      <w:r w:rsidRPr="00D82421">
        <w:rPr>
          <w:color w:val="000000" w:themeColor="text1"/>
          <w:shd w:val="clear" w:color="auto" w:fill="FFFFFF"/>
        </w:rPr>
        <w:t>Pross, J., Christanis, K., Fischer, T., Fletcher, W. J., Hardiman, M., Kalaitzidis, S., Knipping, M., Kotthoff, U., Milner, A. M., Muller, U. C., Schmiedl, G., Siavalas, G., Tzedakis, P. C.,Wulf, S.</w:t>
      </w:r>
      <w:r>
        <w:rPr>
          <w:color w:val="000000" w:themeColor="text1"/>
          <w:shd w:val="clear" w:color="auto" w:fill="FFFFFF"/>
        </w:rPr>
        <w:t xml:space="preserve">, </w:t>
      </w:r>
      <w:r w:rsidRPr="00D82421">
        <w:rPr>
          <w:color w:val="000000" w:themeColor="text1"/>
          <w:shd w:val="clear" w:color="auto" w:fill="FFFFFF"/>
        </w:rPr>
        <w:t>2015. The 1.35-Ma-long terrestrial climate archive of Tenaghi Philippon, northeastern Greece: evolution, exploration, and perspectives for future research. </w:t>
      </w:r>
      <w:r w:rsidRPr="00D82421">
        <w:rPr>
          <w:rStyle w:val="Emphasis"/>
          <w:color w:val="000000" w:themeColor="text1"/>
          <w:shd w:val="clear" w:color="auto" w:fill="FFFFFF"/>
        </w:rPr>
        <w:t>Newsletters on Stratigraphy</w:t>
      </w:r>
      <w:r w:rsidRPr="00D82421">
        <w:rPr>
          <w:color w:val="000000" w:themeColor="text1"/>
          <w:shd w:val="clear" w:color="auto" w:fill="FFFFFF"/>
        </w:rPr>
        <w:t>, </w:t>
      </w:r>
      <w:r w:rsidRPr="00D82421">
        <w:rPr>
          <w:rStyle w:val="Emphasis"/>
          <w:color w:val="000000" w:themeColor="text1"/>
          <w:shd w:val="clear" w:color="auto" w:fill="FFFFFF"/>
        </w:rPr>
        <w:t>48</w:t>
      </w:r>
      <w:r w:rsidRPr="00D82421">
        <w:rPr>
          <w:color w:val="000000" w:themeColor="text1"/>
          <w:shd w:val="clear" w:color="auto" w:fill="FFFFFF"/>
        </w:rPr>
        <w:t>(3), 253-276. https://doi.org/10.1127/nos/2015/0063</w:t>
      </w:r>
    </w:p>
    <w:p w14:paraId="7F6F3B5A" w14:textId="77777777" w:rsidR="003E2FA2" w:rsidRDefault="003E2FA2" w:rsidP="007709EB">
      <w:pPr>
        <w:shd w:val="clear" w:color="auto" w:fill="FFFFFF"/>
        <w:textAlignment w:val="baseline"/>
        <w:rPr>
          <w:rStyle w:val="Hyperlink"/>
          <w:color w:val="auto"/>
        </w:rPr>
      </w:pPr>
    </w:p>
    <w:p w14:paraId="61B5815E" w14:textId="6BDEEA54" w:rsidR="003E2FA2" w:rsidRPr="00F56FF4" w:rsidRDefault="003E2FA2" w:rsidP="003E2FA2">
      <w:pPr>
        <w:autoSpaceDE w:val="0"/>
        <w:autoSpaceDN w:val="0"/>
        <w:adjustRightInd w:val="0"/>
        <w:rPr>
          <w:rFonts w:eastAsiaTheme="minorHAnsi"/>
          <w:lang w:eastAsia="en-US"/>
        </w:rPr>
      </w:pPr>
      <w:r w:rsidRPr="00F56FF4">
        <w:rPr>
          <w:rFonts w:eastAsiaTheme="minorHAnsi"/>
          <w:lang w:eastAsia="en-US"/>
        </w:rPr>
        <w:t>Rowan, J.S., Black, S., Macklin, M.G., Tabner, B.J., Dore, J., 2000. Quaternary</w:t>
      </w:r>
      <w:r>
        <w:rPr>
          <w:rFonts w:eastAsiaTheme="minorHAnsi"/>
          <w:lang w:eastAsia="en-US"/>
        </w:rPr>
        <w:t xml:space="preserve"> e</w:t>
      </w:r>
      <w:r w:rsidRPr="00F56FF4">
        <w:rPr>
          <w:rFonts w:eastAsiaTheme="minorHAnsi"/>
          <w:lang w:eastAsia="en-US"/>
        </w:rPr>
        <w:t>nvironmental change in Cyrenaica evidenced by U-Th, ESR and OSL of coastal</w:t>
      </w:r>
    </w:p>
    <w:p w14:paraId="0B30E45E" w14:textId="77777777" w:rsidR="003E2FA2" w:rsidRPr="00F56FF4" w:rsidRDefault="003E2FA2" w:rsidP="003E2FA2">
      <w:pPr>
        <w:autoSpaceDE w:val="0"/>
        <w:autoSpaceDN w:val="0"/>
        <w:adjustRightInd w:val="0"/>
        <w:rPr>
          <w:rFonts w:eastAsiaTheme="minorHAnsi"/>
          <w:lang w:eastAsia="en-US"/>
        </w:rPr>
      </w:pPr>
      <w:r w:rsidRPr="00F56FF4">
        <w:rPr>
          <w:rFonts w:eastAsiaTheme="minorHAnsi"/>
          <w:lang w:eastAsia="en-US"/>
        </w:rPr>
        <w:t>alluvial fan sequences. Libyan Stud. 31, 5-16.</w:t>
      </w:r>
    </w:p>
    <w:p w14:paraId="61536546" w14:textId="77777777" w:rsidR="003E2FA2" w:rsidRPr="000B3BA2" w:rsidRDefault="003E2FA2" w:rsidP="007709EB">
      <w:pPr>
        <w:shd w:val="clear" w:color="auto" w:fill="FFFFFF"/>
        <w:textAlignment w:val="baseline"/>
      </w:pPr>
    </w:p>
    <w:p w14:paraId="68201EA4" w14:textId="38AEDE81" w:rsidR="00C749FA" w:rsidRPr="000B3BA2" w:rsidRDefault="00C749FA" w:rsidP="003E2FA2">
      <w:pPr>
        <w:shd w:val="clear" w:color="auto" w:fill="FFFFFF"/>
        <w:textAlignment w:val="baseline"/>
        <w:rPr>
          <w:lang w:val="fr-FR"/>
        </w:rPr>
      </w:pPr>
      <w:r w:rsidRPr="000B3BA2">
        <w:t xml:space="preserve">Sancho, C., Peña, J.L., Lewis, C., McDonald, E., Rhodes, E., 2004. </w:t>
      </w:r>
      <w:r w:rsidRPr="000B3BA2">
        <w:rPr>
          <w:lang w:val="es-ES"/>
        </w:rPr>
        <w:t>Registros fluviatiles y glaciares cuaternarios en las cuencas de los ríos Cinca y Gállego (Pirineos y depresióndel Ebro). 1321 In: Colombo Piñol, F., Liesa Carrera, C.L., MeléndezHevia, G., Pocoví Juan, A., Sancho Marcén, C., Soria de Miguel, A.R. (Eds.), Geo-Guías 11 Itinerarios Geológicos por Aragón, 1323 181–216.</w:t>
      </w:r>
    </w:p>
    <w:p w14:paraId="73DB3BA2" w14:textId="77777777" w:rsidR="00AA60F0" w:rsidRPr="000B3BA2" w:rsidRDefault="00AA60F0" w:rsidP="007709EB">
      <w:pPr>
        <w:rPr>
          <w:lang w:val="fr-FR"/>
        </w:rPr>
      </w:pPr>
    </w:p>
    <w:p w14:paraId="359F330B" w14:textId="607DE41D" w:rsidR="00F467D8" w:rsidRDefault="00B16624" w:rsidP="007709EB">
      <w:pPr>
        <w:rPr>
          <w:rStyle w:val="Hyperlink"/>
          <w:color w:val="1554B2"/>
          <w:shd w:val="clear" w:color="auto" w:fill="FFFFFF"/>
        </w:rPr>
      </w:pPr>
      <w:r w:rsidRPr="000B3BA2">
        <w:rPr>
          <w:lang w:val="fr-FR"/>
        </w:rPr>
        <w:t xml:space="preserve">Sarıkaya, M.A., Çiner, A., 2017. </w:t>
      </w:r>
      <w:r w:rsidRPr="000B3BA2">
        <w:t xml:space="preserve">The late Quaternary glaciations in the </w:t>
      </w:r>
      <w:r w:rsidR="001E568F">
        <w:t>e</w:t>
      </w:r>
      <w:r w:rsidRPr="000B3BA2">
        <w:t>astern</w:t>
      </w:r>
      <w:r w:rsidR="001E568F">
        <w:t xml:space="preserve"> </w:t>
      </w:r>
      <w:r w:rsidRPr="000B3BA2">
        <w:t xml:space="preserve">Mediterranean. </w:t>
      </w:r>
      <w:r w:rsidR="00EF2D8F" w:rsidRPr="000B3BA2">
        <w:t xml:space="preserve">In: Hughes, P.D., Woodward, J.C. (Eds.), Quaternary glaciation in the Mediterranean Mountains. </w:t>
      </w:r>
      <w:r w:rsidRPr="000B3BA2">
        <w:t>Geological Society</w:t>
      </w:r>
      <w:r w:rsidR="0002559B" w:rsidRPr="000B3BA2">
        <w:t xml:space="preserve"> of </w:t>
      </w:r>
      <w:r w:rsidRPr="000B3BA2">
        <w:t>London Special Publications 433</w:t>
      </w:r>
      <w:r w:rsidR="00D14B44" w:rsidRPr="00D14B44">
        <w:t>,</w:t>
      </w:r>
      <w:r w:rsidR="00D14B44" w:rsidRPr="00D14B44">
        <w:rPr>
          <w:color w:val="000000"/>
        </w:rPr>
        <w:t xml:space="preserve"> </w:t>
      </w:r>
      <w:r w:rsidR="00D14B44" w:rsidRPr="00D14B44">
        <w:rPr>
          <w:color w:val="000000"/>
          <w:shd w:val="clear" w:color="auto" w:fill="FFFFFF"/>
        </w:rPr>
        <w:t>289 - 305</w:t>
      </w:r>
      <w:r w:rsidRPr="00D14B44">
        <w:rPr>
          <w:color w:val="000000"/>
        </w:rPr>
        <w:t>.</w:t>
      </w:r>
      <w:r w:rsidR="00D14B44" w:rsidRPr="00D14B44">
        <w:rPr>
          <w:color w:val="000000"/>
        </w:rPr>
        <w:t xml:space="preserve"> </w:t>
      </w:r>
      <w:hyperlink r:id="rId52" w:history="1">
        <w:r w:rsidR="00D14B44" w:rsidRPr="00D14B44">
          <w:rPr>
            <w:rStyle w:val="Hyperlink"/>
            <w:color w:val="1554B2"/>
            <w:shd w:val="clear" w:color="auto" w:fill="FFFFFF"/>
          </w:rPr>
          <w:t>https://doi.org/10.1144/SP433.4</w:t>
        </w:r>
      </w:hyperlink>
      <w:r w:rsidR="00EF2D8F">
        <w:rPr>
          <w:rStyle w:val="Hyperlink"/>
          <w:color w:val="1554B2"/>
          <w:shd w:val="clear" w:color="auto" w:fill="FFFFFF"/>
        </w:rPr>
        <w:t>.</w:t>
      </w:r>
    </w:p>
    <w:p w14:paraId="57C32DF3" w14:textId="77777777" w:rsidR="0038238B" w:rsidRDefault="0038238B" w:rsidP="007709EB">
      <w:pPr>
        <w:rPr>
          <w:rStyle w:val="Hyperlink"/>
          <w:color w:val="1554B2"/>
          <w:shd w:val="clear" w:color="auto" w:fill="FFFFFF"/>
        </w:rPr>
      </w:pPr>
    </w:p>
    <w:p w14:paraId="3E375E96" w14:textId="514D1BFA" w:rsidR="0038238B" w:rsidRPr="00D14B44" w:rsidRDefault="0038238B" w:rsidP="007709EB">
      <w:r w:rsidRPr="003B55A7">
        <w:t>Skourtsos, E., Kranis, H., 2009. Structure and evolution of the western Corinth Rift, through new field data from the Northern Peloponnesus. In: Ring</w:t>
      </w:r>
      <w:r w:rsidR="0055364F">
        <w:t>, U.,</w:t>
      </w:r>
      <w:r w:rsidRPr="003B55A7">
        <w:t xml:space="preserve"> &amp; Wernicke</w:t>
      </w:r>
      <w:r w:rsidR="0055364F">
        <w:t>, B.</w:t>
      </w:r>
      <w:r w:rsidRPr="003B55A7">
        <w:t xml:space="preserve"> (Eds.): Extending a Continent: Architecture, Rheology and Heat Budget. Geological Society, London</w:t>
      </w:r>
      <w:r w:rsidR="005F2452">
        <w:t xml:space="preserve"> </w:t>
      </w:r>
      <w:r w:rsidRPr="003B55A7">
        <w:t>Special Publication</w:t>
      </w:r>
      <w:r w:rsidR="005F2452">
        <w:t>s</w:t>
      </w:r>
      <w:r w:rsidRPr="003B55A7">
        <w:t xml:space="preserve"> 321</w:t>
      </w:r>
      <w:r w:rsidR="005F2452">
        <w:t xml:space="preserve">, </w:t>
      </w:r>
      <w:r w:rsidRPr="003B55A7">
        <w:t>119-138, doi:10.1144/SP321.6</w:t>
      </w:r>
      <w:r w:rsidR="00EF2D8F">
        <w:t>.</w:t>
      </w:r>
    </w:p>
    <w:p w14:paraId="3DCF8A92" w14:textId="3A16A4CB" w:rsidR="00945EAB" w:rsidRPr="000B3BA2" w:rsidRDefault="00945EAB" w:rsidP="007709EB"/>
    <w:p w14:paraId="7C321956" w14:textId="1C187FF2" w:rsidR="00945EAB" w:rsidRPr="000B3BA2" w:rsidRDefault="00945EAB" w:rsidP="00945EAB">
      <w:pPr>
        <w:pStyle w:val="CommentText"/>
        <w:rPr>
          <w:sz w:val="24"/>
          <w:szCs w:val="24"/>
        </w:rPr>
      </w:pPr>
      <w:r w:rsidRPr="000B3BA2">
        <w:rPr>
          <w:sz w:val="24"/>
          <w:szCs w:val="24"/>
        </w:rPr>
        <w:t>Smith, A.C., Wynn, P.M., Barker, P.A., Leng, M.J., Noble, S.R.</w:t>
      </w:r>
      <w:r w:rsidR="008B6341">
        <w:rPr>
          <w:sz w:val="24"/>
          <w:szCs w:val="24"/>
        </w:rPr>
        <w:t xml:space="preserve">, </w:t>
      </w:r>
      <w:r w:rsidRPr="000B3BA2">
        <w:rPr>
          <w:sz w:val="24"/>
          <w:szCs w:val="24"/>
        </w:rPr>
        <w:t xml:space="preserve">Tych, W., 2016. North Atlantic forcing of moisture delivery to Europe throughout the Holocene. Scientific Reports, </w:t>
      </w:r>
      <w:r w:rsidRPr="00D14B44">
        <w:rPr>
          <w:color w:val="000000"/>
          <w:sz w:val="24"/>
          <w:szCs w:val="24"/>
        </w:rPr>
        <w:t>6,</w:t>
      </w:r>
      <w:r w:rsidR="00D14B44" w:rsidRPr="00D14B44">
        <w:rPr>
          <w:color w:val="000000"/>
          <w:sz w:val="24"/>
          <w:szCs w:val="24"/>
        </w:rPr>
        <w:t xml:space="preserve"> </w:t>
      </w:r>
      <w:r w:rsidR="00D14B44" w:rsidRPr="00D14B44">
        <w:rPr>
          <w:color w:val="000000"/>
          <w:sz w:val="24"/>
          <w:szCs w:val="24"/>
          <w:shd w:val="clear" w:color="auto" w:fill="FFFFFF"/>
        </w:rPr>
        <w:t>24745</w:t>
      </w:r>
      <w:r w:rsidRPr="00D14B44">
        <w:rPr>
          <w:color w:val="000000"/>
          <w:sz w:val="24"/>
          <w:szCs w:val="24"/>
        </w:rPr>
        <w:t>.</w:t>
      </w:r>
      <w:r w:rsidR="00D14B44" w:rsidRPr="00D14B44">
        <w:rPr>
          <w:color w:val="000000"/>
          <w:sz w:val="24"/>
          <w:szCs w:val="24"/>
        </w:rPr>
        <w:t xml:space="preserve"> </w:t>
      </w:r>
      <w:r w:rsidR="00D14B44" w:rsidRPr="00D14B44">
        <w:rPr>
          <w:color w:val="000000"/>
          <w:sz w:val="24"/>
          <w:szCs w:val="24"/>
          <w:shd w:val="clear" w:color="auto" w:fill="FFFFFF"/>
        </w:rPr>
        <w:t>https://doi.org/10.1038/srep24745</w:t>
      </w:r>
      <w:r w:rsidR="00EF2D8F">
        <w:rPr>
          <w:color w:val="000000"/>
          <w:sz w:val="24"/>
          <w:szCs w:val="24"/>
          <w:shd w:val="clear" w:color="auto" w:fill="FFFFFF"/>
        </w:rPr>
        <w:t>.</w:t>
      </w:r>
    </w:p>
    <w:p w14:paraId="1CC16C9C" w14:textId="77777777" w:rsidR="00B16624" w:rsidRPr="000B3BA2" w:rsidRDefault="00B16624" w:rsidP="007709EB">
      <w:pPr>
        <w:rPr>
          <w:lang w:val="fr-FR"/>
        </w:rPr>
      </w:pPr>
    </w:p>
    <w:p w14:paraId="54F55193" w14:textId="76C7C8C2" w:rsidR="007709EB" w:rsidRDefault="00E366A0" w:rsidP="007709EB">
      <w:pPr>
        <w:rPr>
          <w:rStyle w:val="anchor-text"/>
        </w:rPr>
      </w:pPr>
      <w:r w:rsidRPr="000B3BA2">
        <w:t>Stange, K.M., van Balen, R., Carcaillet, J., Vandenberghe, J., 2013. Terrace staircase development in the Southern Pyrenees Foreland: inferences from 10 Be terrace exposure ages at the Segre River. Global and Planet</w:t>
      </w:r>
      <w:r w:rsidR="005F2452">
        <w:t>.</w:t>
      </w:r>
      <w:r w:rsidRPr="000B3BA2">
        <w:t xml:space="preserve"> Change 101, 97–112.</w:t>
      </w:r>
      <w:r w:rsidR="009B5B94" w:rsidRPr="009B5B94">
        <w:t xml:space="preserve"> </w:t>
      </w:r>
      <w:hyperlink r:id="rId53" w:tgtFrame="_blank" w:tooltip="Persistent link using digital object identifier" w:history="1">
        <w:r w:rsidR="009B5B94" w:rsidRPr="0038238B">
          <w:rPr>
            <w:rStyle w:val="anchor-text"/>
          </w:rPr>
          <w:t>https://doi.org/10.1016/j.gloplacha.2012.12.007</w:t>
        </w:r>
      </w:hyperlink>
      <w:r w:rsidR="00EF2D8F">
        <w:rPr>
          <w:rStyle w:val="anchor-text"/>
        </w:rPr>
        <w:t>.</w:t>
      </w:r>
    </w:p>
    <w:p w14:paraId="19842FAD" w14:textId="77777777" w:rsidR="00EC4F48" w:rsidRPr="000B3BA2" w:rsidRDefault="00EC4F48" w:rsidP="007709EB"/>
    <w:p w14:paraId="79293231" w14:textId="424FB7BB" w:rsidR="00A364DB" w:rsidRDefault="0038238B" w:rsidP="007709EB">
      <w:bookmarkStart w:id="17" w:name="_Hlk131782096"/>
      <w:r>
        <w:t>Tsoflias, P., 1976. Geology and Geomorphology of the mount Helmos and in the area of Loussi of Kalavryta county (Northern Peloponnisos). Bull. Geol. Soc. Greece 12/2, 134-174</w:t>
      </w:r>
      <w:bookmarkEnd w:id="17"/>
      <w:r w:rsidR="00193050">
        <w:t>.</w:t>
      </w:r>
    </w:p>
    <w:p w14:paraId="417FD918" w14:textId="77777777" w:rsidR="0038238B" w:rsidRPr="000B3BA2" w:rsidRDefault="0038238B" w:rsidP="007709EB"/>
    <w:p w14:paraId="2818FAD3" w14:textId="0BB1D906" w:rsidR="00783018" w:rsidRDefault="00783018" w:rsidP="007709EB">
      <w:pPr>
        <w:rPr>
          <w:color w:val="000000"/>
        </w:rPr>
      </w:pPr>
      <w:r w:rsidRPr="000B3BA2">
        <w:t xml:space="preserve">Turu Michels, V., Peña, J.L., 2006. Ensayo de reconstruccion cuaternaria de los valles del Segre y Valira (Andorra-La Seu d'Urgell-Organya, Pireneos Orientales). Geomorfologia y Territorio, Universidad de Santiago de Compostela, IX Reunion de Geomorfologia, pp. 129–148. </w:t>
      </w:r>
      <w:r w:rsidR="009B5B94">
        <w:rPr>
          <w:rFonts w:ascii="Arial" w:hAnsi="Arial" w:cs="Arial"/>
          <w:color w:val="000000"/>
          <w:sz w:val="18"/>
          <w:szCs w:val="18"/>
        </w:rPr>
        <w:t> </w:t>
      </w:r>
      <w:r w:rsidR="009B5B94" w:rsidRPr="009B5B94">
        <w:rPr>
          <w:rStyle w:val="HTMLAcronym"/>
          <w:color w:val="000000"/>
          <w:bdr w:val="none" w:sz="0" w:space="0" w:color="auto" w:frame="1"/>
        </w:rPr>
        <w:t>ISBN</w:t>
      </w:r>
      <w:r w:rsidR="009B5B94">
        <w:rPr>
          <w:rStyle w:val="HTMLAcronym"/>
          <w:color w:val="000000"/>
          <w:bdr w:val="none" w:sz="0" w:space="0" w:color="auto" w:frame="1"/>
        </w:rPr>
        <w:t>:</w:t>
      </w:r>
      <w:r w:rsidR="009B5B94" w:rsidRPr="009B5B94">
        <w:rPr>
          <w:color w:val="000000"/>
        </w:rPr>
        <w:t> 84-9750-641-3</w:t>
      </w:r>
      <w:r w:rsidR="00EF2D8F">
        <w:rPr>
          <w:color w:val="000000"/>
        </w:rPr>
        <w:t>.</w:t>
      </w:r>
    </w:p>
    <w:p w14:paraId="79B3B31C" w14:textId="61646246" w:rsidR="21ECCF75" w:rsidRDefault="21ECCF75" w:rsidP="21ECCF75">
      <w:pPr>
        <w:rPr>
          <w:color w:val="000000" w:themeColor="text1"/>
        </w:rPr>
      </w:pPr>
    </w:p>
    <w:p w14:paraId="7B186EB9" w14:textId="2E003F8C" w:rsidR="37E02940" w:rsidRDefault="37E02940" w:rsidP="21ECCF75">
      <w:pPr>
        <w:rPr>
          <w:color w:val="000000" w:themeColor="text1"/>
        </w:rPr>
      </w:pPr>
      <w:r w:rsidRPr="21ECCF75">
        <w:rPr>
          <w:color w:val="000000" w:themeColor="text1"/>
        </w:rPr>
        <w:t>Tzedakis, P.C.</w:t>
      </w:r>
      <w:r w:rsidR="00C17437">
        <w:rPr>
          <w:color w:val="000000" w:themeColor="text1"/>
        </w:rPr>
        <w:t>,</w:t>
      </w:r>
      <w:r w:rsidRPr="21ECCF75">
        <w:rPr>
          <w:color w:val="000000" w:themeColor="text1"/>
        </w:rPr>
        <w:t xml:space="preserve"> 1994</w:t>
      </w:r>
      <w:r w:rsidR="00C17437">
        <w:rPr>
          <w:color w:val="000000" w:themeColor="text1"/>
        </w:rPr>
        <w:t>.</w:t>
      </w:r>
      <w:r w:rsidRPr="21ECCF75">
        <w:rPr>
          <w:color w:val="000000" w:themeColor="text1"/>
        </w:rPr>
        <w:t xml:space="preserve"> Vegetation change through glacial-interglacial cycles: a</w:t>
      </w:r>
    </w:p>
    <w:p w14:paraId="4D7C2213" w14:textId="05621616" w:rsidR="37E02940" w:rsidRDefault="37E02940" w:rsidP="21ECCF75">
      <w:r w:rsidRPr="21ECCF75">
        <w:rPr>
          <w:color w:val="000000" w:themeColor="text1"/>
        </w:rPr>
        <w:t>long pollen sequence perspective. Philosophical Transactions of the</w:t>
      </w:r>
    </w:p>
    <w:p w14:paraId="5233401D" w14:textId="3B3F530A" w:rsidR="37E02940" w:rsidRDefault="37E02940" w:rsidP="21ECCF75">
      <w:pPr>
        <w:rPr>
          <w:rFonts w:eastAsia="Times New Roman"/>
        </w:rPr>
      </w:pPr>
      <w:r w:rsidRPr="21ECCF75">
        <w:rPr>
          <w:color w:val="000000" w:themeColor="text1"/>
        </w:rPr>
        <w:t>Royal Society of London B345, 403-432.</w:t>
      </w:r>
      <w:r w:rsidR="1F473B7C" w:rsidRPr="21ECCF75">
        <w:rPr>
          <w:color w:val="000000" w:themeColor="text1"/>
        </w:rPr>
        <w:t xml:space="preserve"> </w:t>
      </w:r>
      <w:hyperlink r:id="rId54" w:history="1">
        <w:r w:rsidR="1F473B7C" w:rsidRPr="00C17437">
          <w:rPr>
            <w:rStyle w:val="Hyperlink"/>
            <w:rFonts w:eastAsia="Times New Roman"/>
          </w:rPr>
          <w:t>https://doi.org/10.1098/rstb.1994.0118</w:t>
        </w:r>
      </w:hyperlink>
      <w:r w:rsidR="00C17437">
        <w:t>.</w:t>
      </w:r>
    </w:p>
    <w:p w14:paraId="3B56AAEC" w14:textId="32AEA6C6" w:rsidR="00CB2CBF" w:rsidRDefault="00CB2CBF" w:rsidP="007709EB">
      <w:pPr>
        <w:rPr>
          <w:color w:val="000000"/>
        </w:rPr>
      </w:pPr>
    </w:p>
    <w:p w14:paraId="7140CE4C" w14:textId="63254682" w:rsidR="00CB2CBF" w:rsidRPr="000B3BA2" w:rsidRDefault="00CB2CBF" w:rsidP="007709EB">
      <w:r>
        <w:t>Tzedakis, P.C., Hooghiemstra, H., Pälike, H., 2006. The last 1.35 million years at Tenaghi Philippon: revised chronostratigraphy and long-term vegetation trends. Quat. Sci. Rev. 25, 3416–3430.</w:t>
      </w:r>
    </w:p>
    <w:p w14:paraId="3EA26EE2" w14:textId="6140A717" w:rsidR="21ECCF75" w:rsidRDefault="21ECCF75" w:rsidP="21ECCF75">
      <w:pPr>
        <w:rPr>
          <w:rStyle w:val="anchor-text"/>
          <w:color w:val="2E2E2E"/>
        </w:rPr>
      </w:pPr>
    </w:p>
    <w:p w14:paraId="646463B3" w14:textId="5AACB350" w:rsidR="60A2564A" w:rsidRDefault="60A2564A" w:rsidP="21ECCF75">
      <w:pPr>
        <w:rPr>
          <w:rStyle w:val="anchor-text"/>
          <w:color w:val="2E2E2E"/>
        </w:rPr>
      </w:pPr>
      <w:r w:rsidRPr="21ECCF75">
        <w:rPr>
          <w:rStyle w:val="anchor-text"/>
          <w:color w:val="2E2E2E"/>
        </w:rPr>
        <w:t>Tzedakis</w:t>
      </w:r>
      <w:r w:rsidR="00C17437">
        <w:rPr>
          <w:rStyle w:val="anchor-text"/>
          <w:color w:val="2E2E2E"/>
        </w:rPr>
        <w:t>,</w:t>
      </w:r>
      <w:r w:rsidRPr="21ECCF75">
        <w:rPr>
          <w:rStyle w:val="anchor-text"/>
          <w:color w:val="2E2E2E"/>
        </w:rPr>
        <w:t xml:space="preserve"> P.C., Lawson</w:t>
      </w:r>
      <w:r w:rsidR="00C17437">
        <w:rPr>
          <w:rStyle w:val="anchor-text"/>
          <w:color w:val="2E2E2E"/>
        </w:rPr>
        <w:t>,</w:t>
      </w:r>
      <w:r w:rsidRPr="21ECCF75">
        <w:rPr>
          <w:rStyle w:val="anchor-text"/>
          <w:color w:val="2E2E2E"/>
        </w:rPr>
        <w:t xml:space="preserve"> I.T., Frogley</w:t>
      </w:r>
      <w:r w:rsidR="00C17437">
        <w:rPr>
          <w:rStyle w:val="anchor-text"/>
          <w:color w:val="2E2E2E"/>
        </w:rPr>
        <w:t>,</w:t>
      </w:r>
      <w:r w:rsidRPr="21ECCF75">
        <w:rPr>
          <w:rStyle w:val="anchor-text"/>
          <w:color w:val="2E2E2E"/>
        </w:rPr>
        <w:t xml:space="preserve"> M.R., Hewitt</w:t>
      </w:r>
      <w:r w:rsidR="00C17437">
        <w:rPr>
          <w:rStyle w:val="anchor-text"/>
          <w:color w:val="2E2E2E"/>
        </w:rPr>
        <w:t>,</w:t>
      </w:r>
      <w:r w:rsidRPr="21ECCF75">
        <w:rPr>
          <w:rStyle w:val="anchor-text"/>
          <w:color w:val="2E2E2E"/>
        </w:rPr>
        <w:t xml:space="preserve"> G.M., Preece</w:t>
      </w:r>
      <w:r w:rsidR="00C17437">
        <w:rPr>
          <w:rStyle w:val="anchor-text"/>
          <w:color w:val="2E2E2E"/>
        </w:rPr>
        <w:t>,</w:t>
      </w:r>
      <w:r w:rsidRPr="21ECCF75">
        <w:rPr>
          <w:rStyle w:val="anchor-text"/>
          <w:color w:val="2E2E2E"/>
        </w:rPr>
        <w:t xml:space="preserve"> R.C.</w:t>
      </w:r>
      <w:r w:rsidR="00C17437">
        <w:rPr>
          <w:rStyle w:val="anchor-text"/>
          <w:color w:val="2E2E2E"/>
        </w:rPr>
        <w:t>,</w:t>
      </w:r>
      <w:r w:rsidRPr="21ECCF75">
        <w:rPr>
          <w:rStyle w:val="anchor-text"/>
          <w:color w:val="2E2E2E"/>
        </w:rPr>
        <w:t xml:space="preserve"> 2002</w:t>
      </w:r>
      <w:r w:rsidR="00C17437">
        <w:rPr>
          <w:rStyle w:val="anchor-text"/>
          <w:color w:val="2E2E2E"/>
        </w:rPr>
        <w:t>.</w:t>
      </w:r>
    </w:p>
    <w:p w14:paraId="46F13C74" w14:textId="783D1799" w:rsidR="60A2564A" w:rsidRDefault="60A2564A" w:rsidP="21ECCF75">
      <w:r w:rsidRPr="21ECCF75">
        <w:rPr>
          <w:rStyle w:val="anchor-text"/>
          <w:color w:val="2E2E2E"/>
        </w:rPr>
        <w:t>Buffered tree population changes in a Quaternary refugium: evolutionary</w:t>
      </w:r>
    </w:p>
    <w:p w14:paraId="6A168F34" w14:textId="3B9294E7" w:rsidR="60A2564A" w:rsidRDefault="60A2564A" w:rsidP="21ECCF75">
      <w:pPr>
        <w:rPr>
          <w:rFonts w:eastAsia="Times New Roman"/>
        </w:rPr>
      </w:pPr>
      <w:r w:rsidRPr="21ECCF75">
        <w:rPr>
          <w:rStyle w:val="anchor-text"/>
          <w:color w:val="2E2E2E"/>
        </w:rPr>
        <w:t>implications. Science 297, 2044-2047</w:t>
      </w:r>
      <w:r w:rsidRPr="00C17437">
        <w:rPr>
          <w:rStyle w:val="anchor-text"/>
          <w:color w:val="2E2E2E"/>
        </w:rPr>
        <w:t xml:space="preserve">. </w:t>
      </w:r>
      <w:hyperlink r:id="rId55" w:history="1">
        <w:r w:rsidRPr="00C17437">
          <w:rPr>
            <w:rStyle w:val="Hyperlink"/>
            <w:rFonts w:eastAsia="Roboto"/>
          </w:rPr>
          <w:t>DOI: 10.1126/science.107308</w:t>
        </w:r>
      </w:hyperlink>
      <w:r w:rsidR="00C17437">
        <w:t>.</w:t>
      </w:r>
    </w:p>
    <w:p w14:paraId="420B971A" w14:textId="31E476FE" w:rsidR="00530404" w:rsidRDefault="00530404" w:rsidP="007709EB"/>
    <w:p w14:paraId="24B5CC16" w14:textId="7B6322B8" w:rsidR="00323814" w:rsidRDefault="00323814" w:rsidP="007709EB">
      <w:r>
        <w:t>Vandenberghe, J., 2015. River terraces as a response to climatic forcing: Formation processes, sedimentary characteristics and sites for human occupation. Quat</w:t>
      </w:r>
      <w:r w:rsidR="00EF2D8F">
        <w:t>.</w:t>
      </w:r>
      <w:r>
        <w:t xml:space="preserve"> Int</w:t>
      </w:r>
      <w:r w:rsidR="00EF2D8F">
        <w:t>.</w:t>
      </w:r>
      <w:r>
        <w:t xml:space="preserve"> 370, 3-11.</w:t>
      </w:r>
      <w:r w:rsidRPr="00323814">
        <w:t xml:space="preserve"> </w:t>
      </w:r>
      <w:hyperlink r:id="rId56" w:tgtFrame="_blank" w:tooltip="Persistent link using digital object identifier" w:history="1">
        <w:r w:rsidRPr="00323814">
          <w:rPr>
            <w:rStyle w:val="anchor-text"/>
            <w:color w:val="2E2E2E"/>
          </w:rPr>
          <w:t>https://doi.org/10.1016/j.quaint.2014.05.046</w:t>
        </w:r>
      </w:hyperlink>
      <w:r w:rsidR="00EF2D8F">
        <w:rPr>
          <w:rStyle w:val="anchor-text"/>
          <w:color w:val="2E2E2E"/>
        </w:rPr>
        <w:t>.</w:t>
      </w:r>
    </w:p>
    <w:p w14:paraId="0B704FF0" w14:textId="77777777" w:rsidR="00323814" w:rsidRPr="000B3BA2" w:rsidRDefault="00323814" w:rsidP="007709EB"/>
    <w:p w14:paraId="1EB0632F" w14:textId="70B406D9" w:rsidR="009A1A99" w:rsidRPr="000B3BA2" w:rsidRDefault="009A1A99" w:rsidP="007709EB">
      <w:pPr>
        <w:rPr>
          <w:rStyle w:val="cf01"/>
          <w:rFonts w:ascii="Times New Roman" w:hAnsi="Times New Roman" w:cs="Times New Roman"/>
          <w:sz w:val="24"/>
          <w:szCs w:val="24"/>
        </w:rPr>
      </w:pPr>
      <w:r w:rsidRPr="000B3BA2">
        <w:rPr>
          <w:rStyle w:val="cf01"/>
          <w:rFonts w:ascii="Times New Roman" w:hAnsi="Times New Roman" w:cs="Times New Roman"/>
          <w:sz w:val="24"/>
          <w:szCs w:val="24"/>
        </w:rPr>
        <w:t>Woodward, J.C., Hughes, P.D., 2011. Glaciation in Greece: a new record of cold stage environments in the Mediterranean. In: Ehlers, J., Gibbard, P.L., Hughes, P.D. (Eds.), Quaternary Glaciations - Extent and Chronology, Part IV - A Closer Look. Elsevier, Amsterdam, pp. 175–198.</w:t>
      </w:r>
      <w:r w:rsidR="009B5B94">
        <w:rPr>
          <w:rStyle w:val="cf01"/>
          <w:rFonts w:ascii="Times New Roman" w:hAnsi="Times New Roman" w:cs="Times New Roman"/>
          <w:sz w:val="24"/>
          <w:szCs w:val="24"/>
        </w:rPr>
        <w:t xml:space="preserve"> </w:t>
      </w:r>
      <w:r w:rsidR="009B5B94" w:rsidRPr="009B5B94">
        <w:rPr>
          <w:color w:val="000000"/>
          <w:shd w:val="clear" w:color="auto" w:fill="FFFFFF"/>
        </w:rPr>
        <w:t>ISBN: 9780444534477</w:t>
      </w:r>
      <w:r w:rsidR="00217DBF">
        <w:rPr>
          <w:color w:val="000000"/>
          <w:shd w:val="clear" w:color="auto" w:fill="FFFFFF"/>
        </w:rPr>
        <w:t>.</w:t>
      </w:r>
    </w:p>
    <w:p w14:paraId="6ED64396" w14:textId="3ED2A8B5" w:rsidR="00210EF5" w:rsidRPr="000B3BA2" w:rsidRDefault="00210EF5" w:rsidP="007709EB">
      <w:pPr>
        <w:rPr>
          <w:rStyle w:val="cf01"/>
          <w:rFonts w:ascii="Times New Roman" w:hAnsi="Times New Roman" w:cs="Times New Roman"/>
          <w:sz w:val="24"/>
          <w:szCs w:val="24"/>
        </w:rPr>
      </w:pPr>
    </w:p>
    <w:p w14:paraId="329F0989" w14:textId="0647F8AF" w:rsidR="00210EF5" w:rsidRPr="000B3BA2" w:rsidRDefault="00210EF5" w:rsidP="007709EB">
      <w:r w:rsidRPr="000B3BA2">
        <w:rPr>
          <w:rStyle w:val="cf01"/>
          <w:rFonts w:ascii="Times New Roman" w:hAnsi="Times New Roman" w:cs="Times New Roman"/>
          <w:sz w:val="24"/>
          <w:szCs w:val="24"/>
        </w:rPr>
        <w:t>Woodward, J.C., Macklin, M.G., Lewin, J., 1994. Pedogenic weathering and relative age dating of Quaternary alluvial sediments in the Pindus Mountains of northwest Greece</w:t>
      </w:r>
      <w:r w:rsidR="009B5B94">
        <w:rPr>
          <w:rStyle w:val="cf01"/>
          <w:rFonts w:ascii="Times New Roman" w:hAnsi="Times New Roman" w:cs="Times New Roman"/>
          <w:sz w:val="24"/>
          <w:szCs w:val="24"/>
        </w:rPr>
        <w:t>, I</w:t>
      </w:r>
      <w:r w:rsidRPr="000B3BA2">
        <w:rPr>
          <w:rStyle w:val="cf01"/>
          <w:rFonts w:ascii="Times New Roman" w:hAnsi="Times New Roman" w:cs="Times New Roman"/>
          <w:sz w:val="24"/>
          <w:szCs w:val="24"/>
        </w:rPr>
        <w:t>n: Robinson, D.A. and Williams, R.B.G. (Eds</w:t>
      </w:r>
      <w:r w:rsidR="009B5B94">
        <w:rPr>
          <w:rStyle w:val="cf01"/>
          <w:rFonts w:ascii="Times New Roman" w:hAnsi="Times New Roman" w:cs="Times New Roman"/>
          <w:sz w:val="24"/>
          <w:szCs w:val="24"/>
        </w:rPr>
        <w:t>.</w:t>
      </w:r>
      <w:r w:rsidRPr="000B3BA2">
        <w:rPr>
          <w:rStyle w:val="cf01"/>
          <w:rFonts w:ascii="Times New Roman" w:hAnsi="Times New Roman" w:cs="Times New Roman"/>
          <w:sz w:val="24"/>
          <w:szCs w:val="24"/>
        </w:rPr>
        <w:t>)</w:t>
      </w:r>
      <w:r w:rsidR="00EF2D8F">
        <w:rPr>
          <w:rStyle w:val="cf01"/>
          <w:rFonts w:ascii="Times New Roman" w:hAnsi="Times New Roman" w:cs="Times New Roman"/>
          <w:sz w:val="24"/>
          <w:szCs w:val="24"/>
        </w:rPr>
        <w:t>,</w:t>
      </w:r>
      <w:r w:rsidRPr="000B3BA2">
        <w:rPr>
          <w:rStyle w:val="cf01"/>
          <w:rFonts w:ascii="Times New Roman" w:hAnsi="Times New Roman" w:cs="Times New Roman"/>
          <w:sz w:val="24"/>
          <w:szCs w:val="24"/>
        </w:rPr>
        <w:t xml:space="preserve"> Rock Weathering and Landform Evolution. </w:t>
      </w:r>
      <w:r w:rsidR="0073779E" w:rsidRPr="000B3BA2">
        <w:rPr>
          <w:rStyle w:val="cf01"/>
          <w:rFonts w:ascii="Times New Roman" w:hAnsi="Times New Roman" w:cs="Times New Roman"/>
          <w:sz w:val="24"/>
          <w:szCs w:val="24"/>
        </w:rPr>
        <w:t xml:space="preserve">Wiley, </w:t>
      </w:r>
      <w:r w:rsidRPr="000B3BA2">
        <w:rPr>
          <w:rStyle w:val="cf01"/>
          <w:rFonts w:ascii="Times New Roman" w:hAnsi="Times New Roman" w:cs="Times New Roman"/>
          <w:sz w:val="24"/>
          <w:szCs w:val="24"/>
        </w:rPr>
        <w:t>Chichester, pp. 259–283.</w:t>
      </w:r>
      <w:r w:rsidR="009B5B94">
        <w:rPr>
          <w:rStyle w:val="cf01"/>
          <w:rFonts w:ascii="Times New Roman" w:hAnsi="Times New Roman" w:cs="Times New Roman"/>
          <w:sz w:val="24"/>
          <w:szCs w:val="24"/>
        </w:rPr>
        <w:t xml:space="preserve"> </w:t>
      </w:r>
      <w:r w:rsidR="009B5B94" w:rsidRPr="009B5B94">
        <w:rPr>
          <w:color w:val="333333"/>
          <w:shd w:val="clear" w:color="auto" w:fill="FFFFFF"/>
        </w:rPr>
        <w:t>ISBN: 0471951196</w:t>
      </w:r>
      <w:r w:rsidR="00217DBF">
        <w:rPr>
          <w:color w:val="333333"/>
          <w:shd w:val="clear" w:color="auto" w:fill="FFFFFF"/>
        </w:rPr>
        <w:t>.</w:t>
      </w:r>
    </w:p>
    <w:p w14:paraId="382799BB" w14:textId="496E73A0" w:rsidR="0099073C" w:rsidRDefault="0099073C" w:rsidP="007709EB"/>
    <w:p w14:paraId="2D56A289" w14:textId="3EAA10EB" w:rsidR="00217DBF" w:rsidRPr="00217DBF" w:rsidRDefault="00217DBF" w:rsidP="007709EB">
      <w:r w:rsidRPr="00217DBF">
        <w:rPr>
          <w:rStyle w:val="cf01"/>
          <w:rFonts w:ascii="Times New Roman" w:hAnsi="Times New Roman" w:cs="Times New Roman"/>
          <w:sz w:val="24"/>
          <w:szCs w:val="24"/>
        </w:rPr>
        <w:t>Woodward, J.C., Lewin, J., Macklin, M.G., 1995. Glaciation, river behaviour and Palaeolithic settlement in upland northwest Greece</w:t>
      </w:r>
      <w:r>
        <w:rPr>
          <w:rStyle w:val="cf01"/>
          <w:rFonts w:ascii="Times New Roman" w:hAnsi="Times New Roman" w:cs="Times New Roman"/>
          <w:sz w:val="24"/>
          <w:szCs w:val="24"/>
        </w:rPr>
        <w:t>. In</w:t>
      </w:r>
      <w:r w:rsidRPr="00217DBF">
        <w:rPr>
          <w:rStyle w:val="cf01"/>
          <w:rFonts w:ascii="Times New Roman" w:hAnsi="Times New Roman" w:cs="Times New Roman"/>
          <w:sz w:val="24"/>
          <w:szCs w:val="24"/>
        </w:rPr>
        <w:t>: Lewin, J., Macklin, M.G. and Woodward, J.C. (</w:t>
      </w:r>
      <w:r>
        <w:rPr>
          <w:rStyle w:val="cf01"/>
          <w:rFonts w:ascii="Times New Roman" w:hAnsi="Times New Roman" w:cs="Times New Roman"/>
          <w:sz w:val="24"/>
          <w:szCs w:val="24"/>
        </w:rPr>
        <w:t>E</w:t>
      </w:r>
      <w:r w:rsidRPr="00217DBF">
        <w:rPr>
          <w:rStyle w:val="cf01"/>
          <w:rFonts w:ascii="Times New Roman" w:hAnsi="Times New Roman" w:cs="Times New Roman"/>
          <w:sz w:val="24"/>
          <w:szCs w:val="24"/>
        </w:rPr>
        <w:t>ds</w:t>
      </w:r>
      <w:r w:rsidR="00EF2D8F">
        <w:rPr>
          <w:rStyle w:val="cf01"/>
          <w:rFonts w:ascii="Times New Roman" w:hAnsi="Times New Roman" w:cs="Times New Roman"/>
          <w:sz w:val="24"/>
          <w:szCs w:val="24"/>
        </w:rPr>
        <w:t>.</w:t>
      </w:r>
      <w:r w:rsidRPr="00217DBF">
        <w:rPr>
          <w:rStyle w:val="cf01"/>
          <w:rFonts w:ascii="Times New Roman" w:hAnsi="Times New Roman" w:cs="Times New Roman"/>
          <w:sz w:val="24"/>
          <w:szCs w:val="24"/>
        </w:rPr>
        <w:t>)</w:t>
      </w:r>
      <w:r w:rsidR="00EF2D8F">
        <w:rPr>
          <w:rStyle w:val="cf01"/>
          <w:rFonts w:ascii="Times New Roman" w:hAnsi="Times New Roman" w:cs="Times New Roman"/>
          <w:sz w:val="24"/>
          <w:szCs w:val="24"/>
        </w:rPr>
        <w:t>,</w:t>
      </w:r>
      <w:r w:rsidRPr="00217DBF">
        <w:rPr>
          <w:rStyle w:val="cf01"/>
          <w:rFonts w:ascii="Times New Roman" w:hAnsi="Times New Roman" w:cs="Times New Roman"/>
          <w:sz w:val="24"/>
          <w:szCs w:val="24"/>
        </w:rPr>
        <w:t xml:space="preserve"> Mediterranean Quaternary River Environments. Balkema, Rotterdam, pp. 115–129.</w:t>
      </w:r>
      <w:r w:rsidR="00D72008">
        <w:rPr>
          <w:rStyle w:val="cf01"/>
          <w:rFonts w:ascii="Times New Roman" w:hAnsi="Times New Roman" w:cs="Times New Roman"/>
          <w:sz w:val="24"/>
          <w:szCs w:val="24"/>
        </w:rPr>
        <w:t xml:space="preserve"> ISBN: </w:t>
      </w:r>
      <w:r w:rsidR="00D72008" w:rsidRPr="00D72008">
        <w:rPr>
          <w:color w:val="0F1111"/>
          <w:shd w:val="clear" w:color="auto" w:fill="FFFFFF"/>
        </w:rPr>
        <w:t>9054101911</w:t>
      </w:r>
      <w:r w:rsidR="00EF2D8F">
        <w:rPr>
          <w:color w:val="0F1111"/>
          <w:shd w:val="clear" w:color="auto" w:fill="FFFFFF"/>
        </w:rPr>
        <w:t>.</w:t>
      </w:r>
    </w:p>
    <w:p w14:paraId="77927624" w14:textId="77777777" w:rsidR="00AB14FF" w:rsidRDefault="00AB14FF" w:rsidP="00925063"/>
    <w:p w14:paraId="0A89FA17" w14:textId="6FB821A5" w:rsidR="00925063" w:rsidRPr="00925063" w:rsidRDefault="00AA60F0" w:rsidP="00925063">
      <w:r w:rsidRPr="000B3BA2">
        <w:t>Woodward, J.C., Macklin, M.G</w:t>
      </w:r>
      <w:r w:rsidR="00306EFD" w:rsidRPr="000B3BA2">
        <w:t xml:space="preserve">., </w:t>
      </w:r>
      <w:r w:rsidRPr="000B3BA2">
        <w:t>Smith, G.R.</w:t>
      </w:r>
      <w:r w:rsidR="00894089" w:rsidRPr="000B3BA2">
        <w:t xml:space="preserve">, </w:t>
      </w:r>
      <w:r w:rsidRPr="000B3BA2">
        <w:t>2004</w:t>
      </w:r>
      <w:r w:rsidR="00894089" w:rsidRPr="000B3BA2">
        <w:t xml:space="preserve">. </w:t>
      </w:r>
      <w:r w:rsidRPr="000B3BA2">
        <w:t>Pleistocene Glaciation in the Mountains of Greece. In</w:t>
      </w:r>
      <w:r w:rsidR="00306EFD" w:rsidRPr="000B3BA2">
        <w:t>:</w:t>
      </w:r>
      <w:r w:rsidRPr="000B3BA2">
        <w:t xml:space="preserve"> Ehlers, J.</w:t>
      </w:r>
      <w:r w:rsidR="00306EFD" w:rsidRPr="000B3BA2">
        <w:t xml:space="preserve">, </w:t>
      </w:r>
      <w:r w:rsidRPr="000B3BA2">
        <w:t>Gibbard, P.L. (</w:t>
      </w:r>
      <w:r w:rsidR="00306EFD" w:rsidRPr="000B3BA2">
        <w:t>E</w:t>
      </w:r>
      <w:r w:rsidRPr="000B3BA2">
        <w:t>ds</w:t>
      </w:r>
      <w:r w:rsidR="00EF2D8F">
        <w:t>.</w:t>
      </w:r>
      <w:r w:rsidRPr="000B3BA2">
        <w:t>)</w:t>
      </w:r>
      <w:r w:rsidR="00EF2D8F">
        <w:t>,</w:t>
      </w:r>
      <w:r w:rsidRPr="000B3BA2">
        <w:t xml:space="preserve"> Quaternary Glaciations - Extent and Chronology. Part I: Europe. Elsevier</w:t>
      </w:r>
      <w:r w:rsidR="0073779E" w:rsidRPr="000B3BA2">
        <w:t xml:space="preserve">, </w:t>
      </w:r>
      <w:r w:rsidR="0073779E" w:rsidRPr="000B3BA2">
        <w:rPr>
          <w:rStyle w:val="cf01"/>
          <w:rFonts w:ascii="Times New Roman" w:hAnsi="Times New Roman" w:cs="Times New Roman"/>
          <w:sz w:val="24"/>
          <w:szCs w:val="24"/>
        </w:rPr>
        <w:t>Amsterdam</w:t>
      </w:r>
      <w:r w:rsidRPr="000B3BA2">
        <w:t>. p</w:t>
      </w:r>
      <w:r w:rsidR="0073779E" w:rsidRPr="000B3BA2">
        <w:t>p</w:t>
      </w:r>
      <w:r w:rsidRPr="000B3BA2">
        <w:t>. 155-173</w:t>
      </w:r>
      <w:r w:rsidR="009A1A99" w:rsidRPr="000B3BA2">
        <w:t>.</w:t>
      </w:r>
      <w:r w:rsidR="00925063">
        <w:t xml:space="preserve"> </w:t>
      </w:r>
      <w:r w:rsidR="00925063" w:rsidRPr="00925063">
        <w:rPr>
          <w:color w:val="1C1D1E"/>
        </w:rPr>
        <w:t>ISBN:0444514627</w:t>
      </w:r>
      <w:r w:rsidR="00EF2D8F">
        <w:rPr>
          <w:color w:val="1C1D1E"/>
        </w:rPr>
        <w:t>.</w:t>
      </w:r>
    </w:p>
    <w:p w14:paraId="2CB17722" w14:textId="77777777" w:rsidR="00925063" w:rsidRPr="000B3BA2" w:rsidRDefault="00925063" w:rsidP="007709EB"/>
    <w:p w14:paraId="03DF2E83" w14:textId="3C004750" w:rsidR="00175A7C" w:rsidRPr="000B3BA2" w:rsidRDefault="00175A7C" w:rsidP="007709EB">
      <w:pPr>
        <w:widowControl w:val="0"/>
        <w:autoSpaceDE w:val="0"/>
        <w:autoSpaceDN w:val="0"/>
        <w:adjustRightInd w:val="0"/>
      </w:pPr>
      <w:r w:rsidRPr="000B3BA2">
        <w:rPr>
          <w:bCs/>
        </w:rPr>
        <w:t>Woodward, J.C., Hamlin, R.H.B., Macklin, M.G.,</w:t>
      </w:r>
      <w:r w:rsidRPr="000B3BA2">
        <w:t xml:space="preserve"> Hughes, P.D.,</w:t>
      </w:r>
      <w:r w:rsidRPr="000B3BA2">
        <w:rPr>
          <w:bCs/>
        </w:rPr>
        <w:t xml:space="preserve"> Lewin, J. 2008. Glacial activity and catchment dynamics in northwest Greece: long</w:t>
      </w:r>
      <w:r w:rsidR="0002559B" w:rsidRPr="000B3BA2">
        <w:rPr>
          <w:bCs/>
        </w:rPr>
        <w:t>-</w:t>
      </w:r>
      <w:r w:rsidRPr="000B3BA2">
        <w:rPr>
          <w:bCs/>
        </w:rPr>
        <w:t>term river behaviour and the slackwater sediment record for the last glacial to interglacial transition. Geomorphology 101, 44-67.</w:t>
      </w:r>
      <w:r w:rsidR="00925063">
        <w:rPr>
          <w:bCs/>
        </w:rPr>
        <w:t xml:space="preserve"> </w:t>
      </w:r>
      <w:hyperlink r:id="rId57" w:tgtFrame="_blank" w:tooltip="Persistent link using digital object identifier" w:history="1">
        <w:r w:rsidR="00925063" w:rsidRPr="00925063">
          <w:rPr>
            <w:rStyle w:val="anchor-text"/>
            <w:color w:val="2E2E2E"/>
          </w:rPr>
          <w:t>https://doi.org/10.1016/j.geomorph.2008.05.018</w:t>
        </w:r>
      </w:hyperlink>
      <w:r w:rsidR="00EF2D8F">
        <w:rPr>
          <w:rStyle w:val="anchor-text"/>
          <w:color w:val="2E2E2E"/>
        </w:rPr>
        <w:t>.</w:t>
      </w:r>
    </w:p>
    <w:p w14:paraId="76E0690C" w14:textId="77777777" w:rsidR="00175A7C" w:rsidRPr="000B3BA2" w:rsidRDefault="00175A7C" w:rsidP="002423FE"/>
    <w:p w14:paraId="6615E398" w14:textId="0726C7DB" w:rsidR="00196C90" w:rsidRDefault="00196C90" w:rsidP="002423FE">
      <w:pPr>
        <w:rPr>
          <w:b/>
          <w:u w:val="single"/>
        </w:rPr>
      </w:pPr>
    </w:p>
    <w:p w14:paraId="75CDE0D1" w14:textId="235CAAD5" w:rsidR="00AB14FF" w:rsidRDefault="00AB14FF" w:rsidP="002423FE">
      <w:pPr>
        <w:rPr>
          <w:b/>
          <w:u w:val="single"/>
        </w:rPr>
      </w:pPr>
    </w:p>
    <w:p w14:paraId="70C93CC5" w14:textId="23DFF8AC" w:rsidR="000662AE" w:rsidRDefault="00712716" w:rsidP="00CB19A7">
      <w:pPr>
        <w:rPr>
          <w:b/>
        </w:rPr>
      </w:pPr>
      <w:r w:rsidRPr="002A4E36">
        <w:rPr>
          <w:b/>
        </w:rPr>
        <w:t>F</w:t>
      </w:r>
      <w:r w:rsidR="000662AE" w:rsidRPr="002A4E36">
        <w:rPr>
          <w:b/>
        </w:rPr>
        <w:t>igures</w:t>
      </w:r>
    </w:p>
    <w:p w14:paraId="7088B134" w14:textId="77777777" w:rsidR="002B2F28" w:rsidRPr="002A4E36" w:rsidRDefault="002B2F28" w:rsidP="00CB19A7">
      <w:pPr>
        <w:rPr>
          <w:b/>
        </w:rPr>
      </w:pPr>
    </w:p>
    <w:p w14:paraId="327BC13D" w14:textId="56831BF2" w:rsidR="000A3A5B" w:rsidRDefault="000A3A5B" w:rsidP="00CB19A7">
      <w:r w:rsidRPr="43C1EDC5">
        <w:rPr>
          <w:b/>
          <w:bCs/>
        </w:rPr>
        <w:t>Figure</w:t>
      </w:r>
      <w:r w:rsidR="002D6E37" w:rsidRPr="43C1EDC5">
        <w:rPr>
          <w:b/>
          <w:bCs/>
        </w:rPr>
        <w:t xml:space="preserve"> 1.</w:t>
      </w:r>
      <w:r w:rsidR="002D6E37">
        <w:t xml:space="preserve"> Glacial geomorphology and glaci</w:t>
      </w:r>
      <w:r w:rsidR="497B939C">
        <w:t>ofluvial</w:t>
      </w:r>
      <w:r w:rsidR="002D6E37">
        <w:t xml:space="preserve"> outwash fans on Mount Chelmos, southern Greece. The locations of U-series and OSL sampling sites </w:t>
      </w:r>
      <w:r w:rsidR="00C36F32">
        <w:t>indicated. The maximum extent of glacial during MIS 12 (Skamnellian Stage) is</w:t>
      </w:r>
      <w:r w:rsidR="00C36F32" w:rsidRPr="43C1EDC5">
        <w:rPr>
          <w:b/>
          <w:bCs/>
        </w:rPr>
        <w:t xml:space="preserve"> </w:t>
      </w:r>
      <w:r w:rsidR="00C36F32">
        <w:t>a</w:t>
      </w:r>
      <w:r>
        <w:t>dapted and updated from Pope et al. (2017).</w:t>
      </w:r>
    </w:p>
    <w:p w14:paraId="77E6DADB" w14:textId="77777777" w:rsidR="002B2F28" w:rsidRPr="00AA60F0" w:rsidRDefault="002B2F28" w:rsidP="00CB19A7">
      <w:pPr>
        <w:rPr>
          <w:b/>
        </w:rPr>
      </w:pPr>
    </w:p>
    <w:p w14:paraId="18F6C7A8" w14:textId="425C3EA8" w:rsidR="00DB157D" w:rsidRDefault="5481CDA5" w:rsidP="00CB19A7">
      <w:r w:rsidRPr="52DFB916">
        <w:rPr>
          <w:b/>
          <w:bCs/>
        </w:rPr>
        <w:t xml:space="preserve">Figure </w:t>
      </w:r>
      <w:r w:rsidR="3CB578D3" w:rsidRPr="52DFB916">
        <w:rPr>
          <w:b/>
          <w:bCs/>
        </w:rPr>
        <w:t>2</w:t>
      </w:r>
      <w:r>
        <w:t xml:space="preserve">. </w:t>
      </w:r>
      <w:r w:rsidR="7032E60F">
        <w:t xml:space="preserve">Vertical profile logs for moraine and till sequences in Xerocambos valley. The location of each section is </w:t>
      </w:r>
      <w:r w:rsidR="2170068E">
        <w:t xml:space="preserve">shown on </w:t>
      </w:r>
      <w:r w:rsidR="7032E60F">
        <w:t>Figure 1. U-series age</w:t>
      </w:r>
      <w:r w:rsidR="54576197">
        <w:t>s</w:t>
      </w:r>
      <w:r w:rsidR="7032E60F">
        <w:t xml:space="preserve"> are based upon data presented in Table 1. The lithofacies codes are adapted from Benn and Evans (</w:t>
      </w:r>
      <w:r w:rsidR="41C957C9">
        <w:t>2010</w:t>
      </w:r>
      <w:r w:rsidR="7032E60F">
        <w:t>).</w:t>
      </w:r>
      <w:r w:rsidR="00DC7BDF">
        <w:t xml:space="preserve"> Note that the OSL ages of 89±9 ka and 86±7 ka are taken from </w:t>
      </w:r>
      <w:r w:rsidR="00DC7BDF" w:rsidRPr="000B3BA2">
        <w:rPr>
          <w:lang w:val="fr-FR"/>
        </w:rPr>
        <w:t>Pavlopoulos</w:t>
      </w:r>
      <w:r w:rsidR="00DC7BDF">
        <w:t xml:space="preserve"> </w:t>
      </w:r>
      <w:r w:rsidR="00F65EC4">
        <w:t xml:space="preserve">et al. </w:t>
      </w:r>
      <w:r w:rsidR="00DC7BDF">
        <w:t>(2018).</w:t>
      </w:r>
    </w:p>
    <w:p w14:paraId="63807F7F" w14:textId="77777777" w:rsidR="00536898" w:rsidRDefault="00536898" w:rsidP="00CB19A7"/>
    <w:p w14:paraId="281943B0" w14:textId="12BAB6FB" w:rsidR="00021A56" w:rsidRDefault="156FF397" w:rsidP="00CB19A7">
      <w:r w:rsidRPr="52DFB916">
        <w:rPr>
          <w:b/>
          <w:bCs/>
        </w:rPr>
        <w:t xml:space="preserve">Figure </w:t>
      </w:r>
      <w:r w:rsidR="40A01D44" w:rsidRPr="52DFB916">
        <w:rPr>
          <w:b/>
          <w:bCs/>
        </w:rPr>
        <w:t>3</w:t>
      </w:r>
      <w:r>
        <w:t xml:space="preserve">: </w:t>
      </w:r>
      <w:r w:rsidR="7032E60F">
        <w:t xml:space="preserve">Vertical profile logs for moraine and glacial </w:t>
      </w:r>
      <w:r w:rsidR="191D79E7">
        <w:t>glaciofluvial</w:t>
      </w:r>
      <w:r w:rsidR="7032E60F">
        <w:t xml:space="preserve"> </w:t>
      </w:r>
      <w:r w:rsidR="5D7BC729">
        <w:t xml:space="preserve">outwash </w:t>
      </w:r>
      <w:r w:rsidR="7032E60F">
        <w:t xml:space="preserve">sequences in Spanolakos valley. The location of each section is </w:t>
      </w:r>
      <w:r w:rsidR="55A75D76">
        <w:t xml:space="preserve">shown on </w:t>
      </w:r>
      <w:r w:rsidR="7032E60F">
        <w:t>Figure 1.</w:t>
      </w:r>
      <w:r w:rsidR="189CDAFC">
        <w:t xml:space="preserve"> </w:t>
      </w:r>
      <w:r w:rsidR="7032E60F">
        <w:t>The U-series and OSL age</w:t>
      </w:r>
      <w:r w:rsidR="29D06DE2">
        <w:t>s</w:t>
      </w:r>
      <w:r w:rsidR="7032E60F">
        <w:t xml:space="preserve"> are based upon data presented in Table 1 and 2. See Figure 2 for the lithofacies codes.  </w:t>
      </w:r>
    </w:p>
    <w:p w14:paraId="7E8D568B" w14:textId="77777777" w:rsidR="00536898" w:rsidRDefault="00536898" w:rsidP="00CB19A7">
      <w:pPr>
        <w:rPr>
          <w:b/>
        </w:rPr>
      </w:pPr>
    </w:p>
    <w:p w14:paraId="4E4034C1" w14:textId="57F06465" w:rsidR="00530404" w:rsidRDefault="3439E6D5" w:rsidP="00CB19A7">
      <w:r w:rsidRPr="52DFB916">
        <w:rPr>
          <w:b/>
          <w:bCs/>
        </w:rPr>
        <w:t xml:space="preserve">Figure </w:t>
      </w:r>
      <w:r w:rsidR="40A01D44" w:rsidRPr="52DFB916">
        <w:rPr>
          <w:b/>
          <w:bCs/>
        </w:rPr>
        <w:t>4</w:t>
      </w:r>
      <w:r w:rsidR="76FEAD6B" w:rsidRPr="52DFB916">
        <w:rPr>
          <w:b/>
          <w:bCs/>
        </w:rPr>
        <w:t>.</w:t>
      </w:r>
      <w:r w:rsidR="0E9906DC" w:rsidRPr="52DFB916">
        <w:rPr>
          <w:color w:val="FF0000"/>
        </w:rPr>
        <w:t xml:space="preserve"> </w:t>
      </w:r>
      <w:r w:rsidR="0E9906DC">
        <w:t>Proposed glaci</w:t>
      </w:r>
      <w:r w:rsidR="0BDBF0A8">
        <w:t>al</w:t>
      </w:r>
      <w:r w:rsidR="0E9906DC">
        <w:t xml:space="preserve"> phases on Mount Chelmos</w:t>
      </w:r>
      <w:r w:rsidR="12AA4114">
        <w:t>.</w:t>
      </w:r>
      <w:r w:rsidR="0E9906DC">
        <w:t xml:space="preserve"> </w:t>
      </w:r>
    </w:p>
    <w:p w14:paraId="5326930F" w14:textId="77777777" w:rsidR="002B2F28" w:rsidRDefault="002B2F28" w:rsidP="00CB19A7">
      <w:pPr>
        <w:rPr>
          <w:bCs/>
          <w:color w:val="FF0000"/>
        </w:rPr>
      </w:pPr>
    </w:p>
    <w:p w14:paraId="66AB14F1" w14:textId="2163824D" w:rsidR="00021A56" w:rsidRPr="00AA60F0" w:rsidRDefault="3439E6D5" w:rsidP="00CB19A7">
      <w:r w:rsidRPr="52DFB916">
        <w:rPr>
          <w:b/>
          <w:bCs/>
        </w:rPr>
        <w:t xml:space="preserve">Figure </w:t>
      </w:r>
      <w:r w:rsidR="0E9906DC" w:rsidRPr="52DFB916">
        <w:rPr>
          <w:b/>
          <w:bCs/>
        </w:rPr>
        <w:t>5</w:t>
      </w:r>
      <w:r>
        <w:t xml:space="preserve">. </w:t>
      </w:r>
      <w:r w:rsidR="53487E21">
        <w:t xml:space="preserve">Schematic diagram of the glacial and fluvial system coupling during the </w:t>
      </w:r>
      <w:r w:rsidR="4FCAF33B">
        <w:t xml:space="preserve">Skamnellian Stage </w:t>
      </w:r>
      <w:r w:rsidR="1139F45D">
        <w:t>(MIS 12)</w:t>
      </w:r>
      <w:r w:rsidR="4FCAF33B">
        <w:t>, Vlasian</w:t>
      </w:r>
      <w:r w:rsidR="28C94B2F">
        <w:t xml:space="preserve"> Stage (MIS 6)</w:t>
      </w:r>
      <w:r w:rsidR="4FCAF33B">
        <w:t xml:space="preserve">, and Tymphian </w:t>
      </w:r>
      <w:r w:rsidR="57B70024">
        <w:t>Stage (MIS 5</w:t>
      </w:r>
      <w:r w:rsidR="143E3008">
        <w:t xml:space="preserve">d to </w:t>
      </w:r>
      <w:r w:rsidR="57B70024">
        <w:t xml:space="preserve">2). </w:t>
      </w:r>
    </w:p>
    <w:p w14:paraId="16717B2D" w14:textId="3FC9678B" w:rsidR="00455F25" w:rsidRDefault="00712716" w:rsidP="00CB19A7">
      <w:r>
        <w:t xml:space="preserve">   </w:t>
      </w:r>
    </w:p>
    <w:p w14:paraId="746D0BEA" w14:textId="4ED5018E" w:rsidR="002F5A03" w:rsidRDefault="002F5A03" w:rsidP="00CB19A7"/>
    <w:p w14:paraId="166F06C6" w14:textId="77777777" w:rsidR="002F5A03" w:rsidRPr="002F5A03" w:rsidRDefault="002F5A03" w:rsidP="00CB19A7"/>
    <w:p w14:paraId="497FD0CF" w14:textId="3A09C4A0" w:rsidR="000849F5" w:rsidRDefault="000849F5" w:rsidP="00CB19A7"/>
    <w:p w14:paraId="702A0B57" w14:textId="77777777" w:rsidR="002A4E36" w:rsidRDefault="002A4E36" w:rsidP="00CB19A7">
      <w:pPr>
        <w:rPr>
          <w:b/>
        </w:rPr>
      </w:pPr>
    </w:p>
    <w:p w14:paraId="5E3B3ADC" w14:textId="77777777" w:rsidR="002A4E36" w:rsidRDefault="002A4E36" w:rsidP="00CB19A7">
      <w:pPr>
        <w:rPr>
          <w:b/>
        </w:rPr>
      </w:pPr>
    </w:p>
    <w:p w14:paraId="4027FC48" w14:textId="77777777" w:rsidR="002A4E36" w:rsidRDefault="002A4E36" w:rsidP="00CB19A7">
      <w:pPr>
        <w:rPr>
          <w:b/>
        </w:rPr>
      </w:pPr>
    </w:p>
    <w:p w14:paraId="7B3DEDD5" w14:textId="77777777" w:rsidR="002A4E36" w:rsidRDefault="002A4E36" w:rsidP="00CB19A7">
      <w:pPr>
        <w:rPr>
          <w:b/>
        </w:rPr>
      </w:pPr>
    </w:p>
    <w:p w14:paraId="24A71723" w14:textId="77777777" w:rsidR="002A4E36" w:rsidRDefault="002A4E36" w:rsidP="00CB19A7">
      <w:pPr>
        <w:rPr>
          <w:b/>
        </w:rPr>
      </w:pPr>
    </w:p>
    <w:p w14:paraId="675FAF45" w14:textId="77777777" w:rsidR="002A4E36" w:rsidRDefault="002A4E36" w:rsidP="00CB19A7">
      <w:pPr>
        <w:rPr>
          <w:b/>
        </w:rPr>
      </w:pPr>
    </w:p>
    <w:p w14:paraId="5476181A" w14:textId="77777777" w:rsidR="002A4E36" w:rsidRDefault="002A4E36" w:rsidP="00CB19A7">
      <w:pPr>
        <w:rPr>
          <w:b/>
        </w:rPr>
      </w:pPr>
    </w:p>
    <w:p w14:paraId="1C4624D9" w14:textId="77777777" w:rsidR="002A4E36" w:rsidRDefault="002A4E36" w:rsidP="00CB19A7">
      <w:pPr>
        <w:rPr>
          <w:b/>
        </w:rPr>
      </w:pPr>
    </w:p>
    <w:p w14:paraId="6FD5B1D8" w14:textId="77777777" w:rsidR="002A4E36" w:rsidRDefault="002A4E36" w:rsidP="00CB19A7">
      <w:pPr>
        <w:rPr>
          <w:b/>
        </w:rPr>
      </w:pPr>
    </w:p>
    <w:p w14:paraId="1F691EB6" w14:textId="77777777" w:rsidR="002A4E36" w:rsidRDefault="002A4E36" w:rsidP="00CB19A7">
      <w:pPr>
        <w:rPr>
          <w:b/>
        </w:rPr>
      </w:pPr>
    </w:p>
    <w:p w14:paraId="1CA8D9C8" w14:textId="77777777" w:rsidR="002A4E36" w:rsidRDefault="002A4E36" w:rsidP="00CB19A7">
      <w:pPr>
        <w:rPr>
          <w:b/>
        </w:rPr>
      </w:pPr>
    </w:p>
    <w:p w14:paraId="578467B1" w14:textId="77777777" w:rsidR="002A4E36" w:rsidRDefault="002A4E36" w:rsidP="00CB19A7">
      <w:pPr>
        <w:rPr>
          <w:b/>
        </w:rPr>
      </w:pPr>
    </w:p>
    <w:p w14:paraId="2F35693E" w14:textId="77777777" w:rsidR="002A4E36" w:rsidRDefault="002A4E36" w:rsidP="00CB19A7">
      <w:pPr>
        <w:rPr>
          <w:b/>
        </w:rPr>
      </w:pPr>
    </w:p>
    <w:p w14:paraId="10D13E21" w14:textId="77777777" w:rsidR="002A4E36" w:rsidRDefault="002A4E36" w:rsidP="00CB19A7">
      <w:pPr>
        <w:rPr>
          <w:b/>
        </w:rPr>
      </w:pPr>
    </w:p>
    <w:p w14:paraId="4400757E" w14:textId="77777777" w:rsidR="00CB19A7" w:rsidRDefault="00CB19A7" w:rsidP="00CB19A7">
      <w:pPr>
        <w:rPr>
          <w:b/>
        </w:rPr>
      </w:pPr>
    </w:p>
    <w:p w14:paraId="7A41DEAD" w14:textId="77777777" w:rsidR="00CB19A7" w:rsidRDefault="00CB19A7" w:rsidP="00CB19A7">
      <w:pPr>
        <w:rPr>
          <w:b/>
        </w:rPr>
      </w:pPr>
    </w:p>
    <w:p w14:paraId="0CB9793D" w14:textId="77777777" w:rsidR="00CB19A7" w:rsidRDefault="00CB19A7" w:rsidP="00CB19A7">
      <w:pPr>
        <w:rPr>
          <w:b/>
        </w:rPr>
      </w:pPr>
    </w:p>
    <w:p w14:paraId="56E7D8C4" w14:textId="77777777" w:rsidR="00CB19A7" w:rsidRDefault="00CB19A7" w:rsidP="00CB19A7">
      <w:pPr>
        <w:rPr>
          <w:b/>
        </w:rPr>
      </w:pPr>
    </w:p>
    <w:p w14:paraId="2A3CB283" w14:textId="77777777" w:rsidR="00CB19A7" w:rsidRDefault="00CB19A7" w:rsidP="00CB19A7">
      <w:pPr>
        <w:rPr>
          <w:b/>
        </w:rPr>
      </w:pPr>
    </w:p>
    <w:p w14:paraId="687F4E42" w14:textId="77777777" w:rsidR="00CB19A7" w:rsidRDefault="00CB19A7" w:rsidP="00CB19A7">
      <w:pPr>
        <w:rPr>
          <w:b/>
        </w:rPr>
      </w:pPr>
    </w:p>
    <w:p w14:paraId="1124F19A" w14:textId="77777777" w:rsidR="00CB19A7" w:rsidRDefault="00CB19A7" w:rsidP="00CB19A7">
      <w:pPr>
        <w:rPr>
          <w:b/>
        </w:rPr>
      </w:pPr>
    </w:p>
    <w:p w14:paraId="5D63F7CC" w14:textId="77777777" w:rsidR="00CB19A7" w:rsidRDefault="00CB19A7" w:rsidP="00CB19A7">
      <w:pPr>
        <w:rPr>
          <w:b/>
        </w:rPr>
      </w:pPr>
    </w:p>
    <w:p w14:paraId="29EE65F3" w14:textId="77777777" w:rsidR="00CB19A7" w:rsidRDefault="00CB19A7" w:rsidP="00CB19A7">
      <w:pPr>
        <w:rPr>
          <w:b/>
        </w:rPr>
      </w:pPr>
    </w:p>
    <w:p w14:paraId="3AA0C75E" w14:textId="77777777" w:rsidR="00CB19A7" w:rsidRDefault="00CB19A7" w:rsidP="00CB19A7">
      <w:pPr>
        <w:rPr>
          <w:b/>
        </w:rPr>
      </w:pPr>
    </w:p>
    <w:p w14:paraId="1E2C525C" w14:textId="77777777" w:rsidR="00CB19A7" w:rsidRDefault="00CB19A7" w:rsidP="00CB19A7">
      <w:pPr>
        <w:rPr>
          <w:b/>
        </w:rPr>
      </w:pPr>
    </w:p>
    <w:p w14:paraId="361DC7D7" w14:textId="77777777" w:rsidR="00CB19A7" w:rsidRDefault="00CB19A7" w:rsidP="00CB19A7">
      <w:pPr>
        <w:rPr>
          <w:b/>
        </w:rPr>
      </w:pPr>
    </w:p>
    <w:p w14:paraId="1AF3A189" w14:textId="77777777" w:rsidR="00CB19A7" w:rsidRDefault="00CB19A7" w:rsidP="00CB19A7">
      <w:pPr>
        <w:rPr>
          <w:b/>
        </w:rPr>
      </w:pPr>
    </w:p>
    <w:p w14:paraId="293EA304" w14:textId="77777777" w:rsidR="00CB19A7" w:rsidRDefault="00CB19A7" w:rsidP="00CB19A7">
      <w:pPr>
        <w:rPr>
          <w:b/>
        </w:rPr>
      </w:pPr>
    </w:p>
    <w:p w14:paraId="4B20E7D9" w14:textId="77777777" w:rsidR="00CB19A7" w:rsidRDefault="00CB19A7" w:rsidP="00CB19A7">
      <w:pPr>
        <w:rPr>
          <w:b/>
        </w:rPr>
      </w:pPr>
    </w:p>
    <w:p w14:paraId="5E588FCA" w14:textId="77777777" w:rsidR="00CB19A7" w:rsidRDefault="00CB19A7" w:rsidP="00CB19A7">
      <w:pPr>
        <w:rPr>
          <w:b/>
        </w:rPr>
      </w:pPr>
    </w:p>
    <w:p w14:paraId="3246370A" w14:textId="4041580E" w:rsidR="00875007" w:rsidRDefault="00875007" w:rsidP="00CB19A7">
      <w:pPr>
        <w:rPr>
          <w:b/>
        </w:rPr>
      </w:pPr>
      <w:r>
        <w:rPr>
          <w:b/>
        </w:rPr>
        <w:br w:type="page"/>
      </w:r>
    </w:p>
    <w:p w14:paraId="4ABA5C1D" w14:textId="77777777" w:rsidR="00875007" w:rsidRDefault="00875007" w:rsidP="002C7E14">
      <w:pPr>
        <w:spacing w:line="360" w:lineRule="auto"/>
        <w:rPr>
          <w:b/>
        </w:rPr>
        <w:sectPr w:rsidR="00875007" w:rsidSect="0000177C">
          <w:headerReference w:type="default" r:id="rId58"/>
          <w:footerReference w:type="default" r:id="rId59"/>
          <w:pgSz w:w="11906" w:h="16838" w:code="9"/>
          <w:pgMar w:top="1440" w:right="1440" w:bottom="1440" w:left="1440" w:header="709" w:footer="709" w:gutter="0"/>
          <w:lnNumType w:countBy="1" w:restart="continuous"/>
          <w:cols w:space="708"/>
          <w:docGrid w:linePitch="360"/>
        </w:sectPr>
      </w:pPr>
    </w:p>
    <w:p w14:paraId="6A6CAA6F" w14:textId="1D03F485" w:rsidR="00130926" w:rsidRDefault="00257497" w:rsidP="002C7E14">
      <w:pPr>
        <w:spacing w:line="360" w:lineRule="auto"/>
      </w:pPr>
      <w:r w:rsidRPr="2BF66D78">
        <w:rPr>
          <w:b/>
          <w:bCs/>
        </w:rPr>
        <w:t xml:space="preserve">Table </w:t>
      </w:r>
      <w:r w:rsidR="000318EC" w:rsidRPr="2BF66D78">
        <w:rPr>
          <w:b/>
          <w:bCs/>
        </w:rPr>
        <w:t>1</w:t>
      </w:r>
      <w:r w:rsidR="00D91732">
        <w:t xml:space="preserve">. U-series </w:t>
      </w:r>
      <w:r w:rsidR="00041858">
        <w:t xml:space="preserve">isotopic </w:t>
      </w:r>
      <w:r w:rsidR="00D91732">
        <w:t>data</w:t>
      </w:r>
      <w:r w:rsidR="55F5E6BD">
        <w:t xml:space="preserve">. </w:t>
      </w:r>
      <w:r w:rsidR="00193050">
        <w:t xml:space="preserve">Note that: </w:t>
      </w:r>
      <w:r w:rsidR="55F5E6BD">
        <w:t xml:space="preserve">1 – denotes measured activity ratios corrected for tracer composition, mass bias, </w:t>
      </w:r>
      <w:r w:rsidR="7C08D6A2">
        <w:t xml:space="preserve">hydride formation, and tailing of </w:t>
      </w:r>
      <w:r w:rsidR="7C08D6A2" w:rsidRPr="00326D20">
        <w:rPr>
          <w:vertAlign w:val="superscript"/>
        </w:rPr>
        <w:t>238</w:t>
      </w:r>
      <w:r w:rsidR="7C08D6A2">
        <w:t xml:space="preserve">U on lighter masses. </w:t>
      </w:r>
      <w:r w:rsidR="3EDB1E5F">
        <w:t>2 – denotes activity ratios that, in addition to the corrections listed above were also corrected for the presence of detrital initial Th.</w:t>
      </w:r>
    </w:p>
    <w:p w14:paraId="65D365B9" w14:textId="77777777" w:rsidR="00D91732" w:rsidRDefault="00D91732" w:rsidP="002C7E14">
      <w:pPr>
        <w:spacing w:line="360" w:lineRule="auto"/>
      </w:pPr>
    </w:p>
    <w:tbl>
      <w:tblPr>
        <w:tblW w:w="4832" w:type="pct"/>
        <w:tblLook w:val="04A0" w:firstRow="1" w:lastRow="0" w:firstColumn="1" w:lastColumn="0" w:noHBand="0" w:noVBand="1"/>
      </w:tblPr>
      <w:tblGrid>
        <w:gridCol w:w="1118"/>
        <w:gridCol w:w="766"/>
        <w:gridCol w:w="913"/>
        <w:gridCol w:w="1068"/>
        <w:gridCol w:w="766"/>
        <w:gridCol w:w="1026"/>
        <w:gridCol w:w="766"/>
        <w:gridCol w:w="1026"/>
        <w:gridCol w:w="766"/>
        <w:gridCol w:w="1310"/>
        <w:gridCol w:w="766"/>
        <w:gridCol w:w="1051"/>
        <w:gridCol w:w="766"/>
        <w:gridCol w:w="1210"/>
        <w:gridCol w:w="766"/>
        <w:gridCol w:w="932"/>
        <w:gridCol w:w="846"/>
        <w:gridCol w:w="1070"/>
        <w:gridCol w:w="608"/>
        <w:gridCol w:w="1105"/>
        <w:gridCol w:w="776"/>
      </w:tblGrid>
      <w:tr w:rsidR="00723BA2" w:rsidRPr="000318EC" w14:paraId="6CA12AF9" w14:textId="118B71C8" w:rsidTr="2BF66D78">
        <w:trPr>
          <w:trHeight w:val="225"/>
        </w:trPr>
        <w:tc>
          <w:tcPr>
            <w:tcW w:w="289" w:type="pct"/>
            <w:tcBorders>
              <w:top w:val="single" w:sz="4" w:space="0" w:color="auto"/>
              <w:left w:val="single" w:sz="4" w:space="0" w:color="auto"/>
              <w:bottom w:val="nil"/>
              <w:right w:val="nil"/>
            </w:tcBorders>
            <w:shd w:val="clear" w:color="auto" w:fill="auto"/>
            <w:noWrap/>
            <w:vAlign w:val="bottom"/>
            <w:hideMark/>
          </w:tcPr>
          <w:p w14:paraId="79F25EA4" w14:textId="77777777" w:rsidR="00723BA2" w:rsidRPr="000318EC" w:rsidRDefault="00723BA2" w:rsidP="00723BA2">
            <w:pPr>
              <w:rPr>
                <w:rFonts w:eastAsia="Times New Roman"/>
                <w:color w:val="000000"/>
                <w:sz w:val="16"/>
                <w:szCs w:val="16"/>
                <w:lang w:eastAsia="en-GB"/>
              </w:rPr>
            </w:pPr>
            <w:bookmarkStart w:id="18" w:name="_Hlk132394383"/>
            <w:r w:rsidRPr="000318EC">
              <w:rPr>
                <w:rFonts w:eastAsia="Times New Roman"/>
                <w:color w:val="000000"/>
                <w:sz w:val="16"/>
                <w:szCs w:val="16"/>
                <w:lang w:eastAsia="en-GB"/>
              </w:rPr>
              <w:t>Sample Name</w:t>
            </w:r>
          </w:p>
        </w:tc>
        <w:tc>
          <w:tcPr>
            <w:tcW w:w="169" w:type="pct"/>
            <w:tcBorders>
              <w:top w:val="single" w:sz="4" w:space="0" w:color="auto"/>
              <w:left w:val="nil"/>
              <w:bottom w:val="nil"/>
              <w:right w:val="nil"/>
            </w:tcBorders>
            <w:shd w:val="clear" w:color="auto" w:fill="auto"/>
            <w:noWrap/>
            <w:vAlign w:val="bottom"/>
            <w:hideMark/>
          </w:tcPr>
          <w:p w14:paraId="6225C41E"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U ppm</w:t>
            </w:r>
          </w:p>
        </w:tc>
        <w:tc>
          <w:tcPr>
            <w:tcW w:w="247" w:type="pct"/>
            <w:tcBorders>
              <w:top w:val="single" w:sz="4" w:space="0" w:color="auto"/>
              <w:left w:val="nil"/>
              <w:bottom w:val="nil"/>
              <w:right w:val="nil"/>
            </w:tcBorders>
            <w:shd w:val="clear" w:color="auto" w:fill="auto"/>
            <w:noWrap/>
            <w:vAlign w:val="bottom"/>
            <w:hideMark/>
          </w:tcPr>
          <w:p w14:paraId="6F4FC260" w14:textId="77777777" w:rsidR="00723BA2" w:rsidRPr="000318EC" w:rsidRDefault="5253BF10" w:rsidP="00723BA2">
            <w:pPr>
              <w:rPr>
                <w:rFonts w:eastAsia="Times New Roman"/>
                <w:color w:val="000000"/>
                <w:sz w:val="16"/>
                <w:szCs w:val="16"/>
                <w:lang w:eastAsia="en-GB"/>
              </w:rPr>
            </w:pPr>
            <w:r w:rsidRPr="00326D20">
              <w:rPr>
                <w:rFonts w:eastAsia="Times New Roman"/>
                <w:color w:val="000000" w:themeColor="text1"/>
                <w:sz w:val="16"/>
                <w:szCs w:val="16"/>
                <w:vertAlign w:val="superscript"/>
                <w:lang w:eastAsia="en-GB"/>
              </w:rPr>
              <w:t>232</w:t>
            </w:r>
            <w:r w:rsidRPr="2BF66D78">
              <w:rPr>
                <w:rFonts w:eastAsia="Times New Roman"/>
                <w:color w:val="000000" w:themeColor="text1"/>
                <w:sz w:val="16"/>
                <w:szCs w:val="16"/>
                <w:lang w:eastAsia="en-GB"/>
              </w:rPr>
              <w:t>Th ppm</w:t>
            </w:r>
          </w:p>
        </w:tc>
        <w:tc>
          <w:tcPr>
            <w:tcW w:w="258" w:type="pct"/>
            <w:tcBorders>
              <w:top w:val="single" w:sz="4" w:space="0" w:color="auto"/>
              <w:left w:val="nil"/>
              <w:bottom w:val="nil"/>
              <w:right w:val="nil"/>
            </w:tcBorders>
            <w:shd w:val="clear" w:color="auto" w:fill="auto"/>
            <w:noWrap/>
            <w:vAlign w:val="bottom"/>
            <w:hideMark/>
          </w:tcPr>
          <w:p w14:paraId="61E0DC1A" w14:textId="5B11AACD" w:rsidR="00723BA2" w:rsidRPr="00723BA2" w:rsidRDefault="0A920DDE" w:rsidP="2BF66D78">
            <w:pPr>
              <w:rPr>
                <w:rFonts w:eastAsia="Times New Roman"/>
                <w:sz w:val="16"/>
                <w:szCs w:val="16"/>
                <w:lang w:eastAsia="en-GB"/>
              </w:rPr>
            </w:pPr>
            <w:r w:rsidRPr="2BF66D78">
              <w:rPr>
                <w:rFonts w:eastAsia="Times New Roman"/>
                <w:sz w:val="16"/>
                <w:szCs w:val="16"/>
                <w:vertAlign w:val="superscript"/>
                <w:lang w:eastAsia="en-GB"/>
              </w:rPr>
              <w:t>(</w:t>
            </w:r>
            <w:r w:rsidR="5253BF10" w:rsidRPr="00326D20">
              <w:rPr>
                <w:rFonts w:eastAsia="Times New Roman"/>
                <w:sz w:val="16"/>
                <w:szCs w:val="16"/>
                <w:vertAlign w:val="superscript"/>
                <w:lang w:eastAsia="en-GB"/>
              </w:rPr>
              <w:t>230</w:t>
            </w:r>
            <w:r w:rsidR="1ABDF5AA" w:rsidRPr="2BF66D78">
              <w:rPr>
                <w:rFonts w:eastAsia="Times New Roman"/>
                <w:sz w:val="16"/>
                <w:szCs w:val="16"/>
                <w:lang w:eastAsia="en-GB"/>
              </w:rPr>
              <w:t>Th</w:t>
            </w:r>
            <w:r w:rsidR="5253BF10" w:rsidRPr="2BF66D78">
              <w:rPr>
                <w:rFonts w:eastAsia="Times New Roman"/>
                <w:sz w:val="16"/>
                <w:szCs w:val="16"/>
                <w:lang w:eastAsia="en-GB"/>
              </w:rPr>
              <w:t>/</w:t>
            </w:r>
            <w:r w:rsidR="5253BF10" w:rsidRPr="00326D20">
              <w:rPr>
                <w:rFonts w:eastAsia="Times New Roman"/>
                <w:sz w:val="16"/>
                <w:szCs w:val="16"/>
                <w:vertAlign w:val="superscript"/>
                <w:lang w:eastAsia="en-GB"/>
              </w:rPr>
              <w:t>232</w:t>
            </w:r>
            <w:r w:rsidR="75DEF3B2" w:rsidRPr="2BF66D78">
              <w:rPr>
                <w:rFonts w:eastAsia="Times New Roman"/>
                <w:sz w:val="16"/>
                <w:szCs w:val="16"/>
                <w:lang w:eastAsia="en-GB"/>
              </w:rPr>
              <w:t>Th</w:t>
            </w:r>
            <w:r w:rsidR="74C7DAA2" w:rsidRPr="2BF66D78">
              <w:rPr>
                <w:rFonts w:eastAsia="Times New Roman"/>
                <w:sz w:val="16"/>
                <w:szCs w:val="16"/>
                <w:lang w:eastAsia="en-GB"/>
              </w:rPr>
              <w:t>)</w:t>
            </w:r>
            <w:r w:rsidR="116E9D4A" w:rsidRPr="00F65EC4">
              <w:rPr>
                <w:rFonts w:eastAsia="Times New Roman"/>
                <w:sz w:val="20"/>
                <w:szCs w:val="20"/>
                <w:vertAlign w:val="superscript"/>
                <w:lang w:eastAsia="en-GB"/>
              </w:rPr>
              <w:t>1</w:t>
            </w:r>
            <w:r w:rsidR="5253BF10" w:rsidRPr="2BF66D78">
              <w:rPr>
                <w:rFonts w:eastAsia="Times New Roman"/>
                <w:sz w:val="16"/>
                <w:szCs w:val="16"/>
                <w:lang w:eastAsia="en-GB"/>
              </w:rPr>
              <w:t xml:space="preserve"> </w:t>
            </w:r>
          </w:p>
        </w:tc>
        <w:tc>
          <w:tcPr>
            <w:tcW w:w="197" w:type="pct"/>
            <w:tcBorders>
              <w:top w:val="single" w:sz="4" w:space="0" w:color="auto"/>
              <w:left w:val="nil"/>
              <w:bottom w:val="nil"/>
              <w:right w:val="nil"/>
            </w:tcBorders>
            <w:shd w:val="clear" w:color="auto" w:fill="auto"/>
            <w:noWrap/>
            <w:vAlign w:val="bottom"/>
            <w:hideMark/>
          </w:tcPr>
          <w:p w14:paraId="0A68BBC6"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258" w:type="pct"/>
            <w:tcBorders>
              <w:top w:val="single" w:sz="4" w:space="0" w:color="auto"/>
              <w:left w:val="nil"/>
              <w:bottom w:val="nil"/>
              <w:right w:val="nil"/>
            </w:tcBorders>
            <w:shd w:val="clear" w:color="auto" w:fill="auto"/>
            <w:noWrap/>
            <w:vAlign w:val="bottom"/>
            <w:hideMark/>
          </w:tcPr>
          <w:p w14:paraId="6EF844BD" w14:textId="5277F88E" w:rsidR="00723BA2" w:rsidRPr="000318EC" w:rsidRDefault="42D05CAB" w:rsidP="00723BA2">
            <w:pPr>
              <w:rPr>
                <w:rFonts w:eastAsia="Times New Roman"/>
                <w:color w:val="000000"/>
                <w:sz w:val="16"/>
                <w:szCs w:val="16"/>
                <w:lang w:eastAsia="en-GB"/>
              </w:rPr>
            </w:pPr>
            <w:r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230</w:t>
            </w:r>
            <w:r w:rsidR="4ED1BF8F" w:rsidRPr="2BF66D78">
              <w:rPr>
                <w:rFonts w:eastAsia="Times New Roman"/>
                <w:color w:val="000000" w:themeColor="text1"/>
                <w:sz w:val="16"/>
                <w:szCs w:val="16"/>
                <w:lang w:eastAsia="en-GB"/>
              </w:rPr>
              <w:t>Th</w:t>
            </w:r>
            <w:r w:rsidR="5253BF10"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238</w:t>
            </w:r>
            <w:r w:rsidR="17BE0A4D" w:rsidRPr="2BF66D78">
              <w:rPr>
                <w:rFonts w:eastAsia="Times New Roman"/>
                <w:color w:val="000000" w:themeColor="text1"/>
                <w:sz w:val="16"/>
                <w:szCs w:val="16"/>
                <w:lang w:eastAsia="en-GB"/>
              </w:rPr>
              <w:t>U</w:t>
            </w:r>
            <w:r w:rsidR="702C78C3" w:rsidRPr="2BF66D78">
              <w:rPr>
                <w:rFonts w:eastAsia="Times New Roman"/>
                <w:color w:val="000000" w:themeColor="text1"/>
                <w:sz w:val="16"/>
                <w:szCs w:val="16"/>
                <w:lang w:eastAsia="en-GB"/>
              </w:rPr>
              <w:t>)</w:t>
            </w:r>
            <w:r w:rsidR="5E747A0F" w:rsidRPr="00F65EC4">
              <w:rPr>
                <w:rFonts w:eastAsia="Times New Roman"/>
                <w:color w:val="000000" w:themeColor="text1"/>
                <w:sz w:val="20"/>
                <w:szCs w:val="20"/>
                <w:vertAlign w:val="superscript"/>
                <w:lang w:eastAsia="en-GB"/>
              </w:rPr>
              <w:t>1</w:t>
            </w:r>
          </w:p>
        </w:tc>
        <w:tc>
          <w:tcPr>
            <w:tcW w:w="197" w:type="pct"/>
            <w:tcBorders>
              <w:top w:val="single" w:sz="4" w:space="0" w:color="auto"/>
              <w:left w:val="nil"/>
              <w:bottom w:val="nil"/>
              <w:right w:val="nil"/>
            </w:tcBorders>
            <w:shd w:val="clear" w:color="auto" w:fill="auto"/>
            <w:noWrap/>
            <w:vAlign w:val="bottom"/>
            <w:hideMark/>
          </w:tcPr>
          <w:p w14:paraId="4571EE23"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258" w:type="pct"/>
            <w:tcBorders>
              <w:top w:val="single" w:sz="4" w:space="0" w:color="auto"/>
              <w:left w:val="nil"/>
              <w:bottom w:val="nil"/>
              <w:right w:val="nil"/>
            </w:tcBorders>
            <w:shd w:val="clear" w:color="auto" w:fill="auto"/>
            <w:noWrap/>
            <w:vAlign w:val="bottom"/>
            <w:hideMark/>
          </w:tcPr>
          <w:p w14:paraId="3EC988B6" w14:textId="5F87329B" w:rsidR="00723BA2" w:rsidRPr="000318EC" w:rsidRDefault="46FDBF36" w:rsidP="00723BA2">
            <w:pPr>
              <w:rPr>
                <w:rFonts w:eastAsia="Times New Roman"/>
                <w:color w:val="000000"/>
                <w:sz w:val="16"/>
                <w:szCs w:val="16"/>
                <w:lang w:eastAsia="en-GB"/>
              </w:rPr>
            </w:pPr>
            <w:r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230</w:t>
            </w:r>
            <w:r w:rsidR="121567AB" w:rsidRPr="2BF66D78">
              <w:rPr>
                <w:rFonts w:eastAsia="Times New Roman"/>
                <w:color w:val="000000" w:themeColor="text1"/>
                <w:sz w:val="16"/>
                <w:szCs w:val="16"/>
                <w:lang w:eastAsia="en-GB"/>
              </w:rPr>
              <w:t>Th</w:t>
            </w:r>
            <w:r w:rsidR="5253BF10"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238</w:t>
            </w:r>
            <w:r w:rsidR="605F2061" w:rsidRPr="2BF66D78">
              <w:rPr>
                <w:rFonts w:eastAsia="Times New Roman"/>
                <w:color w:val="000000" w:themeColor="text1"/>
                <w:sz w:val="16"/>
                <w:szCs w:val="16"/>
                <w:lang w:eastAsia="en-GB"/>
              </w:rPr>
              <w:t>U)</w:t>
            </w:r>
            <w:r w:rsidR="342F5921" w:rsidRPr="00F65EC4">
              <w:rPr>
                <w:rFonts w:eastAsia="Times New Roman"/>
                <w:color w:val="000000" w:themeColor="text1"/>
                <w:sz w:val="20"/>
                <w:szCs w:val="20"/>
                <w:vertAlign w:val="superscript"/>
                <w:lang w:eastAsia="en-GB"/>
              </w:rPr>
              <w:t>1</w:t>
            </w:r>
          </w:p>
        </w:tc>
        <w:tc>
          <w:tcPr>
            <w:tcW w:w="197" w:type="pct"/>
            <w:tcBorders>
              <w:top w:val="single" w:sz="4" w:space="0" w:color="auto"/>
              <w:left w:val="nil"/>
              <w:bottom w:val="nil"/>
              <w:right w:val="nil"/>
            </w:tcBorders>
            <w:shd w:val="clear" w:color="auto" w:fill="auto"/>
            <w:noWrap/>
            <w:vAlign w:val="bottom"/>
            <w:hideMark/>
          </w:tcPr>
          <w:p w14:paraId="548E7958"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344" w:type="pct"/>
            <w:tcBorders>
              <w:top w:val="single" w:sz="4" w:space="0" w:color="auto"/>
              <w:left w:val="nil"/>
              <w:bottom w:val="nil"/>
              <w:right w:val="nil"/>
            </w:tcBorders>
            <w:shd w:val="clear" w:color="auto" w:fill="auto"/>
            <w:noWrap/>
            <w:vAlign w:val="bottom"/>
            <w:hideMark/>
          </w:tcPr>
          <w:p w14:paraId="78D20CE4" w14:textId="1D650048" w:rsidR="00723BA2" w:rsidRPr="000318EC" w:rsidRDefault="288965A8" w:rsidP="00723BA2">
            <w:pPr>
              <w:jc w:val="center"/>
              <w:rPr>
                <w:rFonts w:eastAsia="Times New Roman"/>
                <w:color w:val="000000"/>
                <w:sz w:val="16"/>
                <w:szCs w:val="16"/>
                <w:lang w:eastAsia="en-GB"/>
              </w:rPr>
            </w:pPr>
            <w:r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234</w:t>
            </w:r>
            <w:r w:rsidR="3C507D83" w:rsidRPr="2BF66D78">
              <w:rPr>
                <w:rFonts w:eastAsia="Times New Roman"/>
                <w:color w:val="000000" w:themeColor="text1"/>
                <w:sz w:val="16"/>
                <w:szCs w:val="16"/>
                <w:lang w:eastAsia="en-GB"/>
              </w:rPr>
              <w:t>U</w:t>
            </w:r>
            <w:r w:rsidR="5253BF10"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238</w:t>
            </w:r>
            <w:r w:rsidR="5253BF10" w:rsidRPr="2BF66D78">
              <w:rPr>
                <w:rFonts w:eastAsia="Times New Roman"/>
                <w:color w:val="000000" w:themeColor="text1"/>
                <w:sz w:val="16"/>
                <w:szCs w:val="16"/>
                <w:lang w:eastAsia="en-GB"/>
              </w:rPr>
              <w:t>U</w:t>
            </w:r>
            <w:r w:rsidR="1A386D4D" w:rsidRPr="2BF66D78">
              <w:rPr>
                <w:rFonts w:eastAsia="Times New Roman"/>
                <w:color w:val="000000" w:themeColor="text1"/>
                <w:sz w:val="16"/>
                <w:szCs w:val="16"/>
                <w:lang w:eastAsia="en-GB"/>
              </w:rPr>
              <w:t>)</w:t>
            </w:r>
          </w:p>
        </w:tc>
        <w:tc>
          <w:tcPr>
            <w:tcW w:w="197" w:type="pct"/>
            <w:tcBorders>
              <w:top w:val="single" w:sz="4" w:space="0" w:color="auto"/>
              <w:left w:val="nil"/>
              <w:bottom w:val="nil"/>
              <w:right w:val="nil"/>
            </w:tcBorders>
            <w:shd w:val="clear" w:color="auto" w:fill="auto"/>
            <w:noWrap/>
            <w:vAlign w:val="bottom"/>
            <w:hideMark/>
          </w:tcPr>
          <w:p w14:paraId="2D45848F"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277" w:type="pct"/>
            <w:tcBorders>
              <w:top w:val="single" w:sz="4" w:space="0" w:color="auto"/>
              <w:left w:val="nil"/>
              <w:bottom w:val="nil"/>
              <w:right w:val="nil"/>
            </w:tcBorders>
            <w:shd w:val="clear" w:color="auto" w:fill="auto"/>
            <w:noWrap/>
            <w:vAlign w:val="bottom"/>
            <w:hideMark/>
          </w:tcPr>
          <w:p w14:paraId="5EFB33FE" w14:textId="46C87D2F" w:rsidR="00723BA2" w:rsidRPr="00723BA2" w:rsidRDefault="2EEFFC0C" w:rsidP="2BF66D78">
            <w:pPr>
              <w:rPr>
                <w:rFonts w:eastAsia="Times New Roman"/>
                <w:color w:val="000000"/>
                <w:sz w:val="16"/>
                <w:szCs w:val="16"/>
                <w:lang w:eastAsia="en-GB"/>
              </w:rPr>
            </w:pPr>
            <w:r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230</w:t>
            </w:r>
            <w:r w:rsidR="5253BF10" w:rsidRPr="2BF66D78">
              <w:rPr>
                <w:rFonts w:eastAsia="Times New Roman"/>
                <w:color w:val="000000" w:themeColor="text1"/>
                <w:sz w:val="16"/>
                <w:szCs w:val="16"/>
                <w:lang w:eastAsia="en-GB"/>
              </w:rPr>
              <w:t>Th/</w:t>
            </w:r>
            <w:r w:rsidR="5253BF10" w:rsidRPr="00326D20">
              <w:rPr>
                <w:rFonts w:eastAsia="Times New Roman"/>
                <w:color w:val="000000" w:themeColor="text1"/>
                <w:sz w:val="16"/>
                <w:szCs w:val="16"/>
                <w:vertAlign w:val="superscript"/>
                <w:lang w:eastAsia="en-GB"/>
              </w:rPr>
              <w:t>238</w:t>
            </w:r>
            <w:r w:rsidR="5253BF10" w:rsidRPr="2BF66D78">
              <w:rPr>
                <w:rFonts w:eastAsia="Times New Roman"/>
                <w:color w:val="000000" w:themeColor="text1"/>
                <w:sz w:val="16"/>
                <w:szCs w:val="16"/>
                <w:lang w:eastAsia="en-GB"/>
              </w:rPr>
              <w:t>U</w:t>
            </w:r>
            <w:r w:rsidR="674C5A7F" w:rsidRPr="2BF66D78">
              <w:rPr>
                <w:rFonts w:eastAsia="Times New Roman"/>
                <w:color w:val="000000" w:themeColor="text1"/>
                <w:sz w:val="16"/>
                <w:szCs w:val="16"/>
                <w:lang w:eastAsia="en-GB"/>
              </w:rPr>
              <w:t>)</w:t>
            </w:r>
            <w:r w:rsidR="0E13F6B9" w:rsidRPr="00326D20">
              <w:rPr>
                <w:rFonts w:eastAsia="Times New Roman"/>
                <w:color w:val="000000" w:themeColor="text1"/>
                <w:sz w:val="16"/>
                <w:szCs w:val="16"/>
                <w:vertAlign w:val="superscript"/>
                <w:lang w:eastAsia="en-GB"/>
              </w:rPr>
              <w:t>2</w:t>
            </w:r>
          </w:p>
        </w:tc>
        <w:tc>
          <w:tcPr>
            <w:tcW w:w="197" w:type="pct"/>
            <w:tcBorders>
              <w:top w:val="single" w:sz="4" w:space="0" w:color="auto"/>
              <w:left w:val="nil"/>
              <w:bottom w:val="nil"/>
              <w:right w:val="nil"/>
            </w:tcBorders>
            <w:shd w:val="clear" w:color="auto" w:fill="auto"/>
            <w:noWrap/>
            <w:vAlign w:val="bottom"/>
            <w:hideMark/>
          </w:tcPr>
          <w:p w14:paraId="66069381"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318" w:type="pct"/>
            <w:tcBorders>
              <w:top w:val="single" w:sz="4" w:space="0" w:color="auto"/>
              <w:left w:val="nil"/>
              <w:bottom w:val="nil"/>
              <w:right w:val="nil"/>
            </w:tcBorders>
            <w:shd w:val="clear" w:color="auto" w:fill="auto"/>
            <w:noWrap/>
            <w:vAlign w:val="bottom"/>
            <w:hideMark/>
          </w:tcPr>
          <w:p w14:paraId="25559BD9" w14:textId="1477424D" w:rsidR="00723BA2" w:rsidRPr="000318EC" w:rsidRDefault="3197F88F" w:rsidP="00723BA2">
            <w:pPr>
              <w:jc w:val="center"/>
              <w:rPr>
                <w:rFonts w:eastAsia="Times New Roman"/>
                <w:color w:val="000000"/>
                <w:sz w:val="16"/>
                <w:szCs w:val="16"/>
                <w:lang w:eastAsia="en-GB"/>
              </w:rPr>
            </w:pPr>
            <w:r w:rsidRPr="2BF66D78">
              <w:rPr>
                <w:rFonts w:eastAsia="Times New Roman"/>
                <w:color w:val="000000" w:themeColor="text1"/>
                <w:sz w:val="16"/>
                <w:szCs w:val="16"/>
                <w:lang w:eastAsia="en-GB"/>
              </w:rPr>
              <w:t>(</w:t>
            </w:r>
            <w:r w:rsidR="5253BF10" w:rsidRPr="00326D20">
              <w:rPr>
                <w:rFonts w:eastAsia="Times New Roman"/>
                <w:color w:val="000000" w:themeColor="text1"/>
                <w:sz w:val="16"/>
                <w:szCs w:val="16"/>
                <w:vertAlign w:val="superscript"/>
                <w:lang w:eastAsia="en-GB"/>
              </w:rPr>
              <w:t>234</w:t>
            </w:r>
            <w:r w:rsidR="5253BF10" w:rsidRPr="2BF66D78">
              <w:rPr>
                <w:rFonts w:eastAsia="Times New Roman"/>
                <w:color w:val="000000" w:themeColor="text1"/>
                <w:sz w:val="16"/>
                <w:szCs w:val="16"/>
                <w:lang w:eastAsia="en-GB"/>
              </w:rPr>
              <w:t>U/</w:t>
            </w:r>
            <w:r w:rsidR="5253BF10" w:rsidRPr="00326D20">
              <w:rPr>
                <w:rFonts w:eastAsia="Times New Roman"/>
                <w:color w:val="000000" w:themeColor="text1"/>
                <w:sz w:val="16"/>
                <w:szCs w:val="16"/>
                <w:vertAlign w:val="superscript"/>
                <w:lang w:eastAsia="en-GB"/>
              </w:rPr>
              <w:t>238</w:t>
            </w:r>
            <w:r w:rsidR="5253BF10" w:rsidRPr="2BF66D78">
              <w:rPr>
                <w:rFonts w:eastAsia="Times New Roman"/>
                <w:color w:val="000000" w:themeColor="text1"/>
                <w:sz w:val="16"/>
                <w:szCs w:val="16"/>
                <w:lang w:eastAsia="en-GB"/>
              </w:rPr>
              <w:t>U</w:t>
            </w:r>
            <w:r w:rsidR="1B8F76D6" w:rsidRPr="2BF66D78">
              <w:rPr>
                <w:rFonts w:eastAsia="Times New Roman"/>
                <w:color w:val="000000" w:themeColor="text1"/>
                <w:sz w:val="16"/>
                <w:szCs w:val="16"/>
                <w:lang w:eastAsia="en-GB"/>
              </w:rPr>
              <w:t>)</w:t>
            </w:r>
            <w:r w:rsidR="140FEDC2" w:rsidRPr="00F65EC4">
              <w:rPr>
                <w:rFonts w:eastAsia="Times New Roman"/>
                <w:color w:val="000000" w:themeColor="text1"/>
                <w:sz w:val="20"/>
                <w:szCs w:val="20"/>
                <w:vertAlign w:val="superscript"/>
                <w:lang w:eastAsia="en-GB"/>
              </w:rPr>
              <w:t>2</w:t>
            </w:r>
            <w:r w:rsidR="5253BF10" w:rsidRPr="2BF66D78">
              <w:rPr>
                <w:rFonts w:eastAsia="Times New Roman"/>
                <w:color w:val="000000" w:themeColor="text1"/>
                <w:sz w:val="16"/>
                <w:szCs w:val="16"/>
                <w:lang w:eastAsia="en-GB"/>
              </w:rPr>
              <w:t xml:space="preserve"> </w:t>
            </w:r>
          </w:p>
        </w:tc>
        <w:tc>
          <w:tcPr>
            <w:tcW w:w="197" w:type="pct"/>
            <w:tcBorders>
              <w:top w:val="single" w:sz="4" w:space="0" w:color="auto"/>
              <w:left w:val="nil"/>
              <w:bottom w:val="nil"/>
              <w:right w:val="nil"/>
            </w:tcBorders>
            <w:shd w:val="clear" w:color="auto" w:fill="auto"/>
            <w:noWrap/>
            <w:vAlign w:val="bottom"/>
            <w:hideMark/>
          </w:tcPr>
          <w:p w14:paraId="6048A175" w14:textId="77777777" w:rsidR="00723BA2" w:rsidRPr="000318EC" w:rsidRDefault="00723BA2" w:rsidP="00723BA2">
            <w:pPr>
              <w:rPr>
                <w:rFonts w:eastAsia="Times New Roman"/>
                <w:color w:val="000000"/>
                <w:sz w:val="16"/>
                <w:szCs w:val="16"/>
                <w:lang w:eastAsia="en-GB"/>
              </w:rPr>
            </w:pPr>
            <w:r w:rsidRPr="000318EC">
              <w:rPr>
                <w:rFonts w:eastAsia="Times New Roman"/>
                <w:color w:val="000000"/>
                <w:sz w:val="16"/>
                <w:szCs w:val="16"/>
                <w:lang w:eastAsia="en-GB"/>
              </w:rPr>
              <w:t>±2 s (%)</w:t>
            </w:r>
          </w:p>
        </w:tc>
        <w:tc>
          <w:tcPr>
            <w:tcW w:w="240" w:type="pct"/>
            <w:tcBorders>
              <w:top w:val="single" w:sz="4" w:space="0" w:color="auto"/>
              <w:left w:val="nil"/>
              <w:bottom w:val="nil"/>
              <w:right w:val="nil"/>
            </w:tcBorders>
            <w:shd w:val="clear" w:color="auto" w:fill="auto"/>
            <w:noWrap/>
            <w:vAlign w:val="bottom"/>
            <w:hideMark/>
          </w:tcPr>
          <w:p w14:paraId="114BE6D4" w14:textId="77777777" w:rsidR="00723BA2" w:rsidRPr="00723BA2" w:rsidRDefault="00723BA2" w:rsidP="00F65EC4">
            <w:pPr>
              <w:rPr>
                <w:rFonts w:eastAsia="Times New Roman"/>
                <w:color w:val="000000"/>
                <w:sz w:val="16"/>
                <w:szCs w:val="16"/>
                <w:lang w:eastAsia="en-GB"/>
              </w:rPr>
            </w:pPr>
            <w:r w:rsidRPr="00723BA2">
              <w:rPr>
                <w:rFonts w:eastAsia="Times New Roman"/>
                <w:color w:val="000000"/>
                <w:sz w:val="16"/>
                <w:szCs w:val="16"/>
                <w:lang w:eastAsia="en-GB"/>
              </w:rPr>
              <w:t>Date</w:t>
            </w:r>
          </w:p>
          <w:p w14:paraId="5D66E63C" w14:textId="337E80FF" w:rsidR="00723BA2" w:rsidRPr="00723BA2" w:rsidRDefault="00723BA2" w:rsidP="00723BA2">
            <w:pPr>
              <w:jc w:val="center"/>
              <w:rPr>
                <w:rFonts w:eastAsia="Times New Roman"/>
                <w:color w:val="000000"/>
                <w:sz w:val="16"/>
                <w:szCs w:val="16"/>
                <w:lang w:eastAsia="en-GB"/>
              </w:rPr>
            </w:pPr>
            <w:r w:rsidRPr="00723BA2">
              <w:rPr>
                <w:rFonts w:eastAsia="Times New Roman"/>
                <w:color w:val="000000"/>
                <w:sz w:val="16"/>
                <w:szCs w:val="16"/>
                <w:lang w:eastAsia="en-GB"/>
              </w:rPr>
              <w:t>uncorr (ka)</w:t>
            </w:r>
          </w:p>
        </w:tc>
        <w:tc>
          <w:tcPr>
            <w:tcW w:w="218" w:type="pct"/>
            <w:tcBorders>
              <w:top w:val="single" w:sz="4" w:space="0" w:color="auto"/>
              <w:left w:val="nil"/>
              <w:bottom w:val="nil"/>
              <w:right w:val="nil"/>
            </w:tcBorders>
            <w:shd w:val="clear" w:color="auto" w:fill="auto"/>
            <w:noWrap/>
            <w:vAlign w:val="bottom"/>
            <w:hideMark/>
          </w:tcPr>
          <w:p w14:paraId="4F9B78BE" w14:textId="77777777" w:rsidR="00723BA2" w:rsidRPr="000318EC" w:rsidRDefault="00723BA2" w:rsidP="00723BA2">
            <w:pPr>
              <w:jc w:val="center"/>
              <w:rPr>
                <w:rFonts w:eastAsia="Times New Roman"/>
                <w:color w:val="000000"/>
                <w:sz w:val="16"/>
                <w:szCs w:val="16"/>
                <w:lang w:eastAsia="en-GB"/>
              </w:rPr>
            </w:pPr>
            <w:r w:rsidRPr="000318EC">
              <w:rPr>
                <w:rFonts w:eastAsia="Times New Roman"/>
                <w:color w:val="000000"/>
                <w:sz w:val="16"/>
                <w:szCs w:val="16"/>
                <w:lang w:eastAsia="en-GB"/>
              </w:rPr>
              <w:t>±2 s (abs)</w:t>
            </w:r>
          </w:p>
        </w:tc>
        <w:tc>
          <w:tcPr>
            <w:tcW w:w="275" w:type="pct"/>
            <w:tcBorders>
              <w:top w:val="single" w:sz="4" w:space="0" w:color="auto"/>
              <w:left w:val="nil"/>
              <w:bottom w:val="nil"/>
            </w:tcBorders>
            <w:shd w:val="clear" w:color="auto" w:fill="auto"/>
            <w:noWrap/>
            <w:vAlign w:val="bottom"/>
            <w:hideMark/>
          </w:tcPr>
          <w:p w14:paraId="3BE2A4D1" w14:textId="19D20382" w:rsidR="00723BA2" w:rsidRDefault="00723BA2" w:rsidP="00723BA2">
            <w:pPr>
              <w:jc w:val="center"/>
              <w:rPr>
                <w:rFonts w:eastAsia="Times New Roman"/>
                <w:b/>
                <w:bCs/>
                <w:color w:val="000000"/>
                <w:sz w:val="16"/>
                <w:szCs w:val="16"/>
                <w:lang w:eastAsia="en-GB"/>
              </w:rPr>
            </w:pPr>
            <w:r w:rsidRPr="000318EC">
              <w:rPr>
                <w:rFonts w:eastAsia="Times New Roman"/>
                <w:b/>
                <w:bCs/>
                <w:color w:val="000000"/>
                <w:sz w:val="16"/>
                <w:szCs w:val="16"/>
                <w:lang w:eastAsia="en-GB"/>
              </w:rPr>
              <w:t>Date</w:t>
            </w:r>
          </w:p>
          <w:p w14:paraId="1A73EEE9" w14:textId="15040B7F" w:rsidR="00723BA2" w:rsidRPr="000318EC" w:rsidRDefault="00723BA2" w:rsidP="00723BA2">
            <w:pPr>
              <w:jc w:val="center"/>
              <w:rPr>
                <w:rFonts w:eastAsia="Times New Roman"/>
                <w:b/>
                <w:bCs/>
                <w:color w:val="000000"/>
                <w:sz w:val="16"/>
                <w:szCs w:val="16"/>
                <w:lang w:eastAsia="en-GB"/>
              </w:rPr>
            </w:pPr>
            <w:r w:rsidRPr="000318EC">
              <w:rPr>
                <w:rFonts w:eastAsia="Times New Roman"/>
                <w:b/>
                <w:bCs/>
                <w:color w:val="000000"/>
                <w:sz w:val="16"/>
                <w:szCs w:val="16"/>
                <w:lang w:eastAsia="en-GB"/>
              </w:rPr>
              <w:t>corr (ka</w:t>
            </w:r>
            <w:r>
              <w:rPr>
                <w:rFonts w:eastAsia="Times New Roman"/>
                <w:b/>
                <w:bCs/>
                <w:color w:val="000000"/>
                <w:sz w:val="16"/>
                <w:szCs w:val="16"/>
                <w:lang w:eastAsia="en-GB"/>
              </w:rPr>
              <w:t xml:space="preserve"> BP</w:t>
            </w:r>
            <w:r w:rsidRPr="000318EC">
              <w:rPr>
                <w:rFonts w:eastAsia="Times New Roman"/>
                <w:b/>
                <w:bCs/>
                <w:color w:val="000000"/>
                <w:sz w:val="16"/>
                <w:szCs w:val="16"/>
                <w:lang w:eastAsia="en-GB"/>
              </w:rPr>
              <w:t>)</w:t>
            </w:r>
          </w:p>
        </w:tc>
        <w:tc>
          <w:tcPr>
            <w:tcW w:w="169" w:type="pct"/>
            <w:tcBorders>
              <w:top w:val="single" w:sz="4" w:space="0" w:color="auto"/>
              <w:bottom w:val="single" w:sz="4" w:space="0" w:color="auto"/>
            </w:tcBorders>
          </w:tcPr>
          <w:p w14:paraId="2C54E1F3" w14:textId="77777777" w:rsidR="00723BA2" w:rsidRDefault="00723BA2" w:rsidP="00723BA2">
            <w:pPr>
              <w:jc w:val="center"/>
              <w:rPr>
                <w:rFonts w:eastAsia="Times New Roman"/>
                <w:color w:val="000000"/>
                <w:sz w:val="16"/>
                <w:szCs w:val="16"/>
                <w:lang w:eastAsia="en-GB"/>
              </w:rPr>
            </w:pPr>
          </w:p>
          <w:p w14:paraId="0F22458A" w14:textId="77777777" w:rsidR="00723BA2" w:rsidRDefault="00723BA2" w:rsidP="00723BA2">
            <w:pPr>
              <w:jc w:val="center"/>
              <w:rPr>
                <w:rFonts w:eastAsia="Times New Roman"/>
                <w:color w:val="000000"/>
                <w:sz w:val="16"/>
                <w:szCs w:val="16"/>
                <w:lang w:eastAsia="en-GB"/>
              </w:rPr>
            </w:pPr>
          </w:p>
          <w:p w14:paraId="518BCCBA" w14:textId="65B941E8" w:rsidR="00723BA2" w:rsidRPr="000318EC" w:rsidRDefault="00723BA2" w:rsidP="00723BA2">
            <w:pPr>
              <w:jc w:val="center"/>
              <w:rPr>
                <w:rFonts w:eastAsia="Times New Roman"/>
                <w:b/>
                <w:bCs/>
                <w:color w:val="000000"/>
                <w:sz w:val="16"/>
                <w:szCs w:val="16"/>
                <w:lang w:eastAsia="en-GB"/>
              </w:rPr>
            </w:pPr>
            <w:r w:rsidRPr="000318EC">
              <w:rPr>
                <w:rFonts w:eastAsia="Times New Roman"/>
                <w:color w:val="000000"/>
                <w:sz w:val="16"/>
                <w:szCs w:val="16"/>
                <w:lang w:eastAsia="en-GB"/>
              </w:rPr>
              <w:t>±2 s (abs)</w:t>
            </w:r>
          </w:p>
        </w:tc>
        <w:tc>
          <w:tcPr>
            <w:tcW w:w="291" w:type="pct"/>
            <w:tcBorders>
              <w:top w:val="single" w:sz="4" w:space="0" w:color="auto"/>
              <w:left w:val="nil"/>
              <w:bottom w:val="nil"/>
            </w:tcBorders>
          </w:tcPr>
          <w:p w14:paraId="21601904" w14:textId="77777777" w:rsidR="00723BA2" w:rsidRDefault="00723BA2" w:rsidP="00723BA2">
            <w:pPr>
              <w:jc w:val="center"/>
              <w:rPr>
                <w:rFonts w:eastAsia="Times New Roman"/>
                <w:color w:val="000000"/>
                <w:sz w:val="16"/>
                <w:szCs w:val="16"/>
                <w:lang w:eastAsia="en-GB"/>
              </w:rPr>
            </w:pPr>
          </w:p>
          <w:p w14:paraId="38AE1CAF" w14:textId="77777777" w:rsidR="00723BA2" w:rsidRDefault="00723BA2" w:rsidP="00723BA2">
            <w:pPr>
              <w:jc w:val="center"/>
              <w:rPr>
                <w:rFonts w:eastAsia="Times New Roman"/>
                <w:color w:val="000000"/>
                <w:sz w:val="16"/>
                <w:szCs w:val="16"/>
                <w:lang w:eastAsia="en-GB"/>
              </w:rPr>
            </w:pPr>
          </w:p>
          <w:p w14:paraId="03B56554" w14:textId="6AFA5E8C" w:rsidR="00723BA2" w:rsidRDefault="5253BF10" w:rsidP="00723BA2">
            <w:pPr>
              <w:jc w:val="center"/>
              <w:rPr>
                <w:rFonts w:eastAsia="Times New Roman"/>
                <w:color w:val="000000"/>
                <w:sz w:val="16"/>
                <w:szCs w:val="16"/>
                <w:lang w:eastAsia="en-GB"/>
              </w:rPr>
            </w:pPr>
            <w:r w:rsidRPr="2BF66D78">
              <w:rPr>
                <w:rFonts w:eastAsia="Times New Roman"/>
                <w:color w:val="000000" w:themeColor="text1"/>
                <w:sz w:val="16"/>
                <w:szCs w:val="16"/>
                <w:lang w:eastAsia="en-GB"/>
              </w:rPr>
              <w:t xml:space="preserve">Initial </w:t>
            </w:r>
            <w:r w:rsidR="1F6C99A7" w:rsidRPr="2BF66D78">
              <w:rPr>
                <w:rFonts w:eastAsia="Times New Roman"/>
                <w:color w:val="000000" w:themeColor="text1"/>
                <w:sz w:val="16"/>
                <w:szCs w:val="16"/>
                <w:lang w:eastAsia="en-GB"/>
              </w:rPr>
              <w:t>(</w:t>
            </w:r>
            <w:r w:rsidRPr="00326D20">
              <w:rPr>
                <w:rFonts w:eastAsia="Times New Roman"/>
                <w:color w:val="000000" w:themeColor="text1"/>
                <w:sz w:val="16"/>
                <w:szCs w:val="16"/>
                <w:vertAlign w:val="superscript"/>
                <w:lang w:eastAsia="en-GB"/>
              </w:rPr>
              <w:t>234</w:t>
            </w:r>
            <w:r w:rsidRPr="2BF66D78">
              <w:rPr>
                <w:rFonts w:eastAsia="Times New Roman"/>
                <w:color w:val="000000" w:themeColor="text1"/>
                <w:sz w:val="16"/>
                <w:szCs w:val="16"/>
                <w:lang w:eastAsia="en-GB"/>
              </w:rPr>
              <w:t>U/</w:t>
            </w:r>
            <w:r w:rsidRPr="00326D20">
              <w:rPr>
                <w:rFonts w:eastAsia="Times New Roman"/>
                <w:color w:val="000000" w:themeColor="text1"/>
                <w:sz w:val="16"/>
                <w:szCs w:val="16"/>
                <w:vertAlign w:val="superscript"/>
                <w:lang w:eastAsia="en-GB"/>
              </w:rPr>
              <w:t>238</w:t>
            </w:r>
            <w:r w:rsidRPr="2BF66D78">
              <w:rPr>
                <w:rFonts w:eastAsia="Times New Roman"/>
                <w:color w:val="000000" w:themeColor="text1"/>
                <w:sz w:val="16"/>
                <w:szCs w:val="16"/>
                <w:lang w:eastAsia="en-GB"/>
              </w:rPr>
              <w:t>U</w:t>
            </w:r>
            <w:r w:rsidR="1B602465" w:rsidRPr="2BF66D78">
              <w:rPr>
                <w:rFonts w:eastAsia="Times New Roman"/>
                <w:color w:val="000000" w:themeColor="text1"/>
                <w:sz w:val="16"/>
                <w:szCs w:val="16"/>
                <w:lang w:eastAsia="en-GB"/>
              </w:rPr>
              <w:t>)</w:t>
            </w:r>
            <w:r w:rsidRPr="2BF66D78">
              <w:rPr>
                <w:rFonts w:eastAsia="Times New Roman"/>
                <w:color w:val="000000" w:themeColor="text1"/>
                <w:sz w:val="16"/>
                <w:szCs w:val="16"/>
                <w:lang w:eastAsia="en-GB"/>
              </w:rPr>
              <w:t xml:space="preserve"> </w:t>
            </w:r>
          </w:p>
        </w:tc>
        <w:tc>
          <w:tcPr>
            <w:tcW w:w="204" w:type="pct"/>
            <w:tcBorders>
              <w:top w:val="single" w:sz="4" w:space="0" w:color="auto"/>
              <w:bottom w:val="nil"/>
              <w:right w:val="single" w:sz="4" w:space="0" w:color="auto"/>
            </w:tcBorders>
            <w:vAlign w:val="bottom"/>
          </w:tcPr>
          <w:p w14:paraId="47A62209" w14:textId="530F7B3F" w:rsidR="00723BA2" w:rsidRDefault="00723BA2" w:rsidP="00723BA2">
            <w:pPr>
              <w:jc w:val="center"/>
              <w:rPr>
                <w:rFonts w:eastAsia="Times New Roman"/>
                <w:color w:val="000000"/>
                <w:sz w:val="16"/>
                <w:szCs w:val="16"/>
                <w:lang w:eastAsia="en-GB"/>
              </w:rPr>
            </w:pPr>
            <w:r w:rsidRPr="000318EC">
              <w:rPr>
                <w:rFonts w:eastAsia="Times New Roman"/>
                <w:color w:val="000000"/>
                <w:sz w:val="16"/>
                <w:szCs w:val="16"/>
                <w:lang w:eastAsia="en-GB"/>
              </w:rPr>
              <w:t>±2 s (abs)</w:t>
            </w:r>
          </w:p>
        </w:tc>
      </w:tr>
      <w:tr w:rsidR="00723BA2" w:rsidRPr="000318EC" w14:paraId="362B00BA" w14:textId="57C6963A" w:rsidTr="2BF66D78">
        <w:trPr>
          <w:trHeight w:val="255"/>
        </w:trPr>
        <w:tc>
          <w:tcPr>
            <w:tcW w:w="289" w:type="pct"/>
            <w:tcBorders>
              <w:top w:val="single" w:sz="4" w:space="0" w:color="auto"/>
              <w:left w:val="single" w:sz="4" w:space="0" w:color="auto"/>
              <w:bottom w:val="nil"/>
              <w:right w:val="nil"/>
            </w:tcBorders>
            <w:shd w:val="clear" w:color="auto" w:fill="auto"/>
            <w:noWrap/>
            <w:vAlign w:val="bottom"/>
            <w:hideMark/>
          </w:tcPr>
          <w:p w14:paraId="7DFA737C"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1B-A</w:t>
            </w:r>
          </w:p>
        </w:tc>
        <w:tc>
          <w:tcPr>
            <w:tcW w:w="169" w:type="pct"/>
            <w:tcBorders>
              <w:top w:val="single" w:sz="4" w:space="0" w:color="auto"/>
              <w:left w:val="nil"/>
              <w:bottom w:val="nil"/>
              <w:right w:val="nil"/>
            </w:tcBorders>
            <w:shd w:val="clear" w:color="auto" w:fill="auto"/>
            <w:noWrap/>
            <w:vAlign w:val="bottom"/>
            <w:hideMark/>
          </w:tcPr>
          <w:p w14:paraId="0C2D64F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0.0535</w:t>
            </w:r>
          </w:p>
        </w:tc>
        <w:tc>
          <w:tcPr>
            <w:tcW w:w="247" w:type="pct"/>
            <w:tcBorders>
              <w:top w:val="single" w:sz="4" w:space="0" w:color="auto"/>
              <w:left w:val="nil"/>
              <w:bottom w:val="nil"/>
              <w:right w:val="nil"/>
            </w:tcBorders>
            <w:shd w:val="clear" w:color="auto" w:fill="auto"/>
            <w:noWrap/>
            <w:vAlign w:val="bottom"/>
            <w:hideMark/>
          </w:tcPr>
          <w:p w14:paraId="78BCCA42" w14:textId="77777777" w:rsidR="00723BA2" w:rsidRPr="0021288B" w:rsidRDefault="00723BA2" w:rsidP="00723BA2">
            <w:pPr>
              <w:ind w:hanging="397"/>
              <w:jc w:val="right"/>
              <w:rPr>
                <w:rFonts w:eastAsia="Times New Roman"/>
                <w:color w:val="000000"/>
                <w:sz w:val="20"/>
                <w:szCs w:val="20"/>
                <w:lang w:eastAsia="en-GB"/>
              </w:rPr>
            </w:pPr>
            <w:r w:rsidRPr="0021288B">
              <w:rPr>
                <w:rFonts w:eastAsia="Times New Roman"/>
                <w:color w:val="000000"/>
                <w:sz w:val="20"/>
                <w:szCs w:val="20"/>
                <w:lang w:eastAsia="en-GB"/>
              </w:rPr>
              <w:t>0.031</w:t>
            </w:r>
          </w:p>
        </w:tc>
        <w:tc>
          <w:tcPr>
            <w:tcW w:w="258" w:type="pct"/>
            <w:tcBorders>
              <w:top w:val="single" w:sz="4" w:space="0" w:color="auto"/>
              <w:left w:val="nil"/>
              <w:bottom w:val="nil"/>
              <w:right w:val="nil"/>
            </w:tcBorders>
            <w:shd w:val="clear" w:color="auto" w:fill="auto"/>
            <w:noWrap/>
            <w:vAlign w:val="bottom"/>
            <w:hideMark/>
          </w:tcPr>
          <w:p w14:paraId="7DA84607"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5.8</w:t>
            </w:r>
          </w:p>
        </w:tc>
        <w:tc>
          <w:tcPr>
            <w:tcW w:w="197" w:type="pct"/>
            <w:tcBorders>
              <w:top w:val="single" w:sz="4" w:space="0" w:color="auto"/>
              <w:left w:val="nil"/>
              <w:bottom w:val="nil"/>
              <w:right w:val="nil"/>
            </w:tcBorders>
            <w:shd w:val="clear" w:color="auto" w:fill="auto"/>
            <w:noWrap/>
            <w:vAlign w:val="bottom"/>
            <w:hideMark/>
          </w:tcPr>
          <w:p w14:paraId="3B9364B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single" w:sz="4" w:space="0" w:color="auto"/>
              <w:left w:val="nil"/>
              <w:bottom w:val="nil"/>
              <w:right w:val="nil"/>
            </w:tcBorders>
            <w:shd w:val="clear" w:color="auto" w:fill="auto"/>
            <w:noWrap/>
            <w:vAlign w:val="bottom"/>
            <w:hideMark/>
          </w:tcPr>
          <w:p w14:paraId="208BA92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0.1912</w:t>
            </w:r>
          </w:p>
        </w:tc>
        <w:tc>
          <w:tcPr>
            <w:tcW w:w="197" w:type="pct"/>
            <w:tcBorders>
              <w:top w:val="single" w:sz="4" w:space="0" w:color="auto"/>
              <w:left w:val="nil"/>
              <w:bottom w:val="nil"/>
              <w:right w:val="nil"/>
            </w:tcBorders>
            <w:shd w:val="clear" w:color="auto" w:fill="auto"/>
            <w:noWrap/>
            <w:vAlign w:val="bottom"/>
            <w:hideMark/>
          </w:tcPr>
          <w:p w14:paraId="28E533D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single" w:sz="4" w:space="0" w:color="auto"/>
              <w:left w:val="nil"/>
              <w:bottom w:val="nil"/>
              <w:right w:val="nil"/>
            </w:tcBorders>
            <w:shd w:val="clear" w:color="auto" w:fill="auto"/>
            <w:noWrap/>
            <w:vAlign w:val="bottom"/>
            <w:hideMark/>
          </w:tcPr>
          <w:p w14:paraId="7C03279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1.116</w:t>
            </w:r>
          </w:p>
        </w:tc>
        <w:tc>
          <w:tcPr>
            <w:tcW w:w="197" w:type="pct"/>
            <w:tcBorders>
              <w:top w:val="single" w:sz="4" w:space="0" w:color="auto"/>
              <w:left w:val="nil"/>
              <w:bottom w:val="nil"/>
              <w:right w:val="nil"/>
            </w:tcBorders>
            <w:shd w:val="clear" w:color="auto" w:fill="auto"/>
            <w:noWrap/>
            <w:vAlign w:val="bottom"/>
            <w:hideMark/>
          </w:tcPr>
          <w:p w14:paraId="2013575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0.29</w:t>
            </w:r>
          </w:p>
        </w:tc>
        <w:tc>
          <w:tcPr>
            <w:tcW w:w="344" w:type="pct"/>
            <w:tcBorders>
              <w:top w:val="single" w:sz="4" w:space="0" w:color="auto"/>
              <w:left w:val="nil"/>
              <w:bottom w:val="nil"/>
              <w:right w:val="nil"/>
            </w:tcBorders>
            <w:shd w:val="clear" w:color="auto" w:fill="auto"/>
            <w:noWrap/>
            <w:vAlign w:val="bottom"/>
            <w:hideMark/>
          </w:tcPr>
          <w:p w14:paraId="210ADCDB"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1.032</w:t>
            </w:r>
          </w:p>
        </w:tc>
        <w:tc>
          <w:tcPr>
            <w:tcW w:w="197" w:type="pct"/>
            <w:tcBorders>
              <w:top w:val="single" w:sz="4" w:space="0" w:color="auto"/>
              <w:left w:val="nil"/>
              <w:bottom w:val="nil"/>
              <w:right w:val="nil"/>
            </w:tcBorders>
            <w:shd w:val="clear" w:color="auto" w:fill="auto"/>
            <w:noWrap/>
            <w:vAlign w:val="bottom"/>
            <w:hideMark/>
          </w:tcPr>
          <w:p w14:paraId="38C78A2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0.15</w:t>
            </w:r>
          </w:p>
        </w:tc>
        <w:tc>
          <w:tcPr>
            <w:tcW w:w="277" w:type="pct"/>
            <w:tcBorders>
              <w:top w:val="single" w:sz="4" w:space="0" w:color="auto"/>
              <w:left w:val="nil"/>
              <w:bottom w:val="nil"/>
              <w:right w:val="nil"/>
            </w:tcBorders>
            <w:shd w:val="clear" w:color="auto" w:fill="auto"/>
            <w:noWrap/>
            <w:vAlign w:val="bottom"/>
            <w:hideMark/>
          </w:tcPr>
          <w:p w14:paraId="5A0B2C9E" w14:textId="677F1800" w:rsidR="00723BA2" w:rsidRPr="0021288B" w:rsidRDefault="00723BA2" w:rsidP="00723BA2">
            <w:pPr>
              <w:jc w:val="center"/>
              <w:rPr>
                <w:rFonts w:eastAsia="Times New Roman"/>
                <w:bCs/>
                <w:color w:val="000000"/>
                <w:sz w:val="20"/>
                <w:szCs w:val="20"/>
                <w:lang w:eastAsia="en-GB"/>
              </w:rPr>
            </w:pPr>
          </w:p>
        </w:tc>
        <w:tc>
          <w:tcPr>
            <w:tcW w:w="197" w:type="pct"/>
            <w:tcBorders>
              <w:top w:val="single" w:sz="4" w:space="0" w:color="auto"/>
              <w:left w:val="nil"/>
              <w:bottom w:val="nil"/>
              <w:right w:val="nil"/>
            </w:tcBorders>
            <w:shd w:val="clear" w:color="auto" w:fill="auto"/>
            <w:noWrap/>
            <w:vAlign w:val="bottom"/>
            <w:hideMark/>
          </w:tcPr>
          <w:p w14:paraId="79BB834F"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318" w:type="pct"/>
            <w:tcBorders>
              <w:top w:val="single" w:sz="4" w:space="0" w:color="auto"/>
              <w:left w:val="nil"/>
              <w:bottom w:val="nil"/>
              <w:right w:val="nil"/>
            </w:tcBorders>
            <w:shd w:val="clear" w:color="auto" w:fill="auto"/>
            <w:noWrap/>
            <w:vAlign w:val="bottom"/>
            <w:hideMark/>
          </w:tcPr>
          <w:p w14:paraId="29A96CB4" w14:textId="30D273F5" w:rsidR="00723BA2" w:rsidRPr="0021288B" w:rsidRDefault="00723BA2" w:rsidP="00723BA2">
            <w:pPr>
              <w:jc w:val="center"/>
              <w:rPr>
                <w:rFonts w:eastAsia="Times New Roman"/>
                <w:color w:val="000000"/>
                <w:sz w:val="20"/>
                <w:szCs w:val="20"/>
                <w:lang w:eastAsia="en-GB"/>
              </w:rPr>
            </w:pPr>
          </w:p>
        </w:tc>
        <w:tc>
          <w:tcPr>
            <w:tcW w:w="197" w:type="pct"/>
            <w:tcBorders>
              <w:top w:val="single" w:sz="4" w:space="0" w:color="auto"/>
              <w:left w:val="nil"/>
              <w:bottom w:val="nil"/>
              <w:right w:val="nil"/>
            </w:tcBorders>
            <w:shd w:val="clear" w:color="auto" w:fill="auto"/>
            <w:noWrap/>
            <w:vAlign w:val="bottom"/>
            <w:hideMark/>
          </w:tcPr>
          <w:p w14:paraId="63BC0ABB"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240" w:type="pct"/>
            <w:tcBorders>
              <w:top w:val="single" w:sz="4" w:space="0" w:color="auto"/>
              <w:left w:val="nil"/>
              <w:bottom w:val="nil"/>
              <w:right w:val="nil"/>
            </w:tcBorders>
            <w:shd w:val="clear" w:color="auto" w:fill="auto"/>
            <w:noWrap/>
            <w:vAlign w:val="bottom"/>
            <w:hideMark/>
          </w:tcPr>
          <w:p w14:paraId="3FF4A3DE" w14:textId="17277488" w:rsidR="00723BA2" w:rsidRPr="0021288B" w:rsidRDefault="00723BA2" w:rsidP="00723BA2">
            <w:pPr>
              <w:jc w:val="center"/>
              <w:rPr>
                <w:rFonts w:eastAsia="Times New Roman"/>
                <w:color w:val="000000"/>
                <w:sz w:val="20"/>
                <w:szCs w:val="20"/>
                <w:lang w:eastAsia="en-GB"/>
              </w:rPr>
            </w:pPr>
          </w:p>
        </w:tc>
        <w:tc>
          <w:tcPr>
            <w:tcW w:w="218" w:type="pct"/>
            <w:tcBorders>
              <w:top w:val="single" w:sz="4" w:space="0" w:color="auto"/>
              <w:left w:val="nil"/>
              <w:bottom w:val="nil"/>
              <w:right w:val="nil"/>
            </w:tcBorders>
            <w:shd w:val="clear" w:color="auto" w:fill="auto"/>
            <w:noWrap/>
            <w:vAlign w:val="bottom"/>
            <w:hideMark/>
          </w:tcPr>
          <w:p w14:paraId="273F3FC3" w14:textId="2AB4E6F1" w:rsidR="00723BA2" w:rsidRPr="0021288B" w:rsidRDefault="00723BA2" w:rsidP="00723BA2">
            <w:pPr>
              <w:jc w:val="center"/>
              <w:rPr>
                <w:rFonts w:eastAsia="Times New Roman"/>
                <w:color w:val="000000"/>
                <w:sz w:val="20"/>
                <w:szCs w:val="20"/>
                <w:lang w:eastAsia="en-GB"/>
              </w:rPr>
            </w:pPr>
          </w:p>
        </w:tc>
        <w:tc>
          <w:tcPr>
            <w:tcW w:w="275" w:type="pct"/>
            <w:tcBorders>
              <w:top w:val="single" w:sz="4" w:space="0" w:color="auto"/>
              <w:left w:val="nil"/>
              <w:bottom w:val="nil"/>
            </w:tcBorders>
            <w:shd w:val="clear" w:color="auto" w:fill="auto"/>
            <w:noWrap/>
            <w:vAlign w:val="bottom"/>
            <w:hideMark/>
          </w:tcPr>
          <w:p w14:paraId="407DD396" w14:textId="376D75A5" w:rsidR="00723BA2" w:rsidRPr="0021288B" w:rsidRDefault="00723BA2" w:rsidP="00723BA2">
            <w:pPr>
              <w:jc w:val="center"/>
              <w:rPr>
                <w:rFonts w:eastAsia="Times New Roman"/>
                <w:b/>
                <w:bCs/>
                <w:color w:val="000000"/>
                <w:sz w:val="20"/>
                <w:szCs w:val="20"/>
                <w:lang w:eastAsia="en-GB"/>
              </w:rPr>
            </w:pPr>
          </w:p>
        </w:tc>
        <w:tc>
          <w:tcPr>
            <w:tcW w:w="169" w:type="pct"/>
            <w:tcBorders>
              <w:top w:val="single" w:sz="4" w:space="0" w:color="auto"/>
              <w:bottom w:val="nil"/>
            </w:tcBorders>
          </w:tcPr>
          <w:p w14:paraId="77CDAB82" w14:textId="77777777" w:rsidR="00723BA2" w:rsidRPr="0021288B" w:rsidRDefault="00723BA2" w:rsidP="00723BA2">
            <w:pPr>
              <w:jc w:val="center"/>
              <w:rPr>
                <w:rFonts w:eastAsia="Times New Roman"/>
                <w:b/>
                <w:bCs/>
                <w:color w:val="000000"/>
                <w:sz w:val="20"/>
                <w:szCs w:val="20"/>
                <w:lang w:eastAsia="en-GB"/>
              </w:rPr>
            </w:pPr>
          </w:p>
        </w:tc>
        <w:tc>
          <w:tcPr>
            <w:tcW w:w="291" w:type="pct"/>
            <w:tcBorders>
              <w:top w:val="single" w:sz="4" w:space="0" w:color="auto"/>
              <w:left w:val="nil"/>
              <w:bottom w:val="nil"/>
            </w:tcBorders>
            <w:vAlign w:val="bottom"/>
          </w:tcPr>
          <w:p w14:paraId="62CE641C" w14:textId="77777777" w:rsidR="00723BA2" w:rsidRPr="0021288B" w:rsidRDefault="00723BA2" w:rsidP="00723BA2">
            <w:pPr>
              <w:jc w:val="center"/>
              <w:rPr>
                <w:rFonts w:eastAsia="Times New Roman"/>
                <w:b/>
                <w:bCs/>
                <w:color w:val="000000"/>
                <w:sz w:val="20"/>
                <w:szCs w:val="20"/>
                <w:lang w:eastAsia="en-GB"/>
              </w:rPr>
            </w:pPr>
          </w:p>
        </w:tc>
        <w:tc>
          <w:tcPr>
            <w:tcW w:w="204" w:type="pct"/>
            <w:tcBorders>
              <w:top w:val="single" w:sz="4" w:space="0" w:color="auto"/>
              <w:bottom w:val="nil"/>
              <w:right w:val="single" w:sz="4" w:space="0" w:color="auto"/>
            </w:tcBorders>
            <w:vAlign w:val="bottom"/>
          </w:tcPr>
          <w:p w14:paraId="53222827" w14:textId="13F807D1" w:rsidR="00723BA2" w:rsidRPr="0021288B" w:rsidRDefault="00723BA2" w:rsidP="00723BA2">
            <w:pPr>
              <w:jc w:val="center"/>
              <w:rPr>
                <w:rFonts w:eastAsia="Times New Roman"/>
                <w:b/>
                <w:bCs/>
                <w:color w:val="000000"/>
                <w:sz w:val="20"/>
                <w:szCs w:val="20"/>
                <w:lang w:eastAsia="en-GB"/>
              </w:rPr>
            </w:pPr>
            <w:r w:rsidRPr="0021288B">
              <w:rPr>
                <w:rFonts w:eastAsia="Times New Roman"/>
                <w:color w:val="000000"/>
                <w:sz w:val="20"/>
                <w:szCs w:val="20"/>
                <w:lang w:eastAsia="en-GB"/>
              </w:rPr>
              <w:t> </w:t>
            </w:r>
          </w:p>
        </w:tc>
      </w:tr>
      <w:tr w:rsidR="00723BA2" w:rsidRPr="000318EC" w14:paraId="0FCCD7F1" w14:textId="1A16B70E"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2AC7B43E"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1B-C</w:t>
            </w:r>
          </w:p>
        </w:tc>
        <w:tc>
          <w:tcPr>
            <w:tcW w:w="169" w:type="pct"/>
            <w:tcBorders>
              <w:top w:val="nil"/>
              <w:left w:val="nil"/>
              <w:bottom w:val="single" w:sz="4" w:space="0" w:color="auto"/>
              <w:right w:val="nil"/>
            </w:tcBorders>
            <w:shd w:val="clear" w:color="auto" w:fill="auto"/>
            <w:noWrap/>
            <w:vAlign w:val="bottom"/>
            <w:hideMark/>
          </w:tcPr>
          <w:p w14:paraId="4A5A6BB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0.1089</w:t>
            </w:r>
          </w:p>
        </w:tc>
        <w:tc>
          <w:tcPr>
            <w:tcW w:w="247" w:type="pct"/>
            <w:tcBorders>
              <w:top w:val="nil"/>
              <w:left w:val="nil"/>
              <w:bottom w:val="single" w:sz="4" w:space="0" w:color="auto"/>
              <w:right w:val="nil"/>
            </w:tcBorders>
            <w:shd w:val="clear" w:color="auto" w:fill="auto"/>
            <w:noWrap/>
            <w:vAlign w:val="bottom"/>
            <w:hideMark/>
          </w:tcPr>
          <w:p w14:paraId="5941DFF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0.106</w:t>
            </w:r>
          </w:p>
        </w:tc>
        <w:tc>
          <w:tcPr>
            <w:tcW w:w="258" w:type="pct"/>
            <w:tcBorders>
              <w:top w:val="nil"/>
              <w:left w:val="nil"/>
              <w:bottom w:val="single" w:sz="4" w:space="0" w:color="auto"/>
              <w:right w:val="nil"/>
            </w:tcBorders>
            <w:shd w:val="clear" w:color="auto" w:fill="auto"/>
            <w:noWrap/>
            <w:vAlign w:val="bottom"/>
            <w:hideMark/>
          </w:tcPr>
          <w:p w14:paraId="4F39AEAB"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4.1</w:t>
            </w:r>
          </w:p>
        </w:tc>
        <w:tc>
          <w:tcPr>
            <w:tcW w:w="197" w:type="pct"/>
            <w:tcBorders>
              <w:top w:val="nil"/>
              <w:left w:val="nil"/>
              <w:bottom w:val="single" w:sz="4" w:space="0" w:color="auto"/>
              <w:right w:val="nil"/>
            </w:tcBorders>
            <w:shd w:val="clear" w:color="auto" w:fill="auto"/>
            <w:noWrap/>
            <w:vAlign w:val="bottom"/>
            <w:hideMark/>
          </w:tcPr>
          <w:p w14:paraId="72EEA8D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single" w:sz="4" w:space="0" w:color="auto"/>
              <w:right w:val="nil"/>
            </w:tcBorders>
            <w:shd w:val="clear" w:color="auto" w:fill="auto"/>
            <w:noWrap/>
            <w:vAlign w:val="bottom"/>
            <w:hideMark/>
          </w:tcPr>
          <w:p w14:paraId="48D02E5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0.3206</w:t>
            </w:r>
          </w:p>
        </w:tc>
        <w:tc>
          <w:tcPr>
            <w:tcW w:w="197" w:type="pct"/>
            <w:tcBorders>
              <w:top w:val="nil"/>
              <w:left w:val="nil"/>
              <w:bottom w:val="single" w:sz="4" w:space="0" w:color="auto"/>
              <w:right w:val="nil"/>
            </w:tcBorders>
            <w:shd w:val="clear" w:color="auto" w:fill="auto"/>
            <w:noWrap/>
            <w:vAlign w:val="bottom"/>
            <w:hideMark/>
          </w:tcPr>
          <w:p w14:paraId="758E077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single" w:sz="4" w:space="0" w:color="auto"/>
              <w:right w:val="nil"/>
            </w:tcBorders>
            <w:shd w:val="clear" w:color="auto" w:fill="auto"/>
            <w:noWrap/>
            <w:vAlign w:val="bottom"/>
            <w:hideMark/>
          </w:tcPr>
          <w:p w14:paraId="64C1F80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1.301</w:t>
            </w:r>
          </w:p>
        </w:tc>
        <w:tc>
          <w:tcPr>
            <w:tcW w:w="197" w:type="pct"/>
            <w:tcBorders>
              <w:top w:val="nil"/>
              <w:left w:val="nil"/>
              <w:bottom w:val="single" w:sz="4" w:space="0" w:color="auto"/>
              <w:right w:val="nil"/>
            </w:tcBorders>
            <w:shd w:val="clear" w:color="auto" w:fill="auto"/>
            <w:noWrap/>
            <w:vAlign w:val="bottom"/>
            <w:hideMark/>
          </w:tcPr>
          <w:p w14:paraId="00546E8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344" w:type="pct"/>
            <w:tcBorders>
              <w:top w:val="nil"/>
              <w:left w:val="nil"/>
              <w:bottom w:val="single" w:sz="4" w:space="0" w:color="auto"/>
              <w:right w:val="nil"/>
            </w:tcBorders>
            <w:shd w:val="clear" w:color="auto" w:fill="auto"/>
            <w:noWrap/>
            <w:vAlign w:val="bottom"/>
            <w:hideMark/>
          </w:tcPr>
          <w:p w14:paraId="4220BF94"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w:t>
            </w:r>
          </w:p>
        </w:tc>
        <w:tc>
          <w:tcPr>
            <w:tcW w:w="197" w:type="pct"/>
            <w:tcBorders>
              <w:top w:val="nil"/>
              <w:left w:val="nil"/>
              <w:bottom w:val="single" w:sz="4" w:space="0" w:color="auto"/>
              <w:right w:val="nil"/>
            </w:tcBorders>
            <w:shd w:val="clear" w:color="auto" w:fill="auto"/>
            <w:noWrap/>
            <w:vAlign w:val="bottom"/>
            <w:hideMark/>
          </w:tcPr>
          <w:p w14:paraId="7D6273B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single" w:sz="4" w:space="0" w:color="auto"/>
              <w:right w:val="nil"/>
            </w:tcBorders>
            <w:shd w:val="clear" w:color="auto" w:fill="auto"/>
            <w:noWrap/>
            <w:vAlign w:val="bottom"/>
            <w:hideMark/>
          </w:tcPr>
          <w:p w14:paraId="44FF4C97" w14:textId="11C8B6EF" w:rsidR="00723BA2" w:rsidRPr="0021288B" w:rsidRDefault="00723BA2" w:rsidP="00723BA2">
            <w:pPr>
              <w:jc w:val="center"/>
              <w:rPr>
                <w:rFonts w:eastAsia="Times New Roman"/>
                <w:bCs/>
                <w:color w:val="000000"/>
                <w:sz w:val="20"/>
                <w:szCs w:val="20"/>
                <w:lang w:eastAsia="en-GB"/>
              </w:rPr>
            </w:pPr>
          </w:p>
        </w:tc>
        <w:tc>
          <w:tcPr>
            <w:tcW w:w="197" w:type="pct"/>
            <w:tcBorders>
              <w:top w:val="nil"/>
              <w:left w:val="nil"/>
              <w:bottom w:val="single" w:sz="4" w:space="0" w:color="auto"/>
              <w:right w:val="nil"/>
            </w:tcBorders>
            <w:shd w:val="clear" w:color="auto" w:fill="auto"/>
            <w:noWrap/>
            <w:vAlign w:val="bottom"/>
            <w:hideMark/>
          </w:tcPr>
          <w:p w14:paraId="112A0D68"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318" w:type="pct"/>
            <w:tcBorders>
              <w:top w:val="nil"/>
              <w:left w:val="nil"/>
              <w:bottom w:val="single" w:sz="4" w:space="0" w:color="auto"/>
              <w:right w:val="nil"/>
            </w:tcBorders>
            <w:shd w:val="clear" w:color="auto" w:fill="auto"/>
            <w:noWrap/>
            <w:vAlign w:val="bottom"/>
            <w:hideMark/>
          </w:tcPr>
          <w:p w14:paraId="15510C60" w14:textId="14B75A05" w:rsidR="00723BA2" w:rsidRPr="0021288B" w:rsidRDefault="00723BA2" w:rsidP="00723BA2">
            <w:pPr>
              <w:jc w:val="center"/>
              <w:rPr>
                <w:rFonts w:eastAsia="Times New Roman"/>
                <w:color w:val="000000"/>
                <w:sz w:val="20"/>
                <w:szCs w:val="20"/>
                <w:lang w:eastAsia="en-GB"/>
              </w:rPr>
            </w:pPr>
          </w:p>
        </w:tc>
        <w:tc>
          <w:tcPr>
            <w:tcW w:w="197" w:type="pct"/>
            <w:tcBorders>
              <w:top w:val="nil"/>
              <w:left w:val="nil"/>
              <w:bottom w:val="single" w:sz="4" w:space="0" w:color="auto"/>
              <w:right w:val="nil"/>
            </w:tcBorders>
            <w:shd w:val="clear" w:color="auto" w:fill="auto"/>
            <w:noWrap/>
            <w:vAlign w:val="bottom"/>
            <w:hideMark/>
          </w:tcPr>
          <w:p w14:paraId="61547E30"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240" w:type="pct"/>
            <w:tcBorders>
              <w:top w:val="nil"/>
              <w:left w:val="nil"/>
              <w:bottom w:val="single" w:sz="4" w:space="0" w:color="auto"/>
              <w:right w:val="nil"/>
            </w:tcBorders>
            <w:shd w:val="clear" w:color="auto" w:fill="auto"/>
            <w:noWrap/>
            <w:vAlign w:val="bottom"/>
            <w:hideMark/>
          </w:tcPr>
          <w:p w14:paraId="0179E3F0" w14:textId="5FAE3A3B" w:rsidR="00723BA2" w:rsidRPr="0021288B" w:rsidRDefault="00723BA2" w:rsidP="00723BA2">
            <w:pPr>
              <w:jc w:val="center"/>
              <w:rPr>
                <w:rFonts w:eastAsia="Times New Roman"/>
                <w:color w:val="000000"/>
                <w:sz w:val="20"/>
                <w:szCs w:val="20"/>
                <w:lang w:eastAsia="en-GB"/>
              </w:rPr>
            </w:pPr>
          </w:p>
        </w:tc>
        <w:tc>
          <w:tcPr>
            <w:tcW w:w="218" w:type="pct"/>
            <w:tcBorders>
              <w:top w:val="nil"/>
              <w:left w:val="nil"/>
              <w:bottom w:val="single" w:sz="4" w:space="0" w:color="auto"/>
              <w:right w:val="nil"/>
            </w:tcBorders>
            <w:shd w:val="clear" w:color="auto" w:fill="auto"/>
            <w:noWrap/>
            <w:vAlign w:val="bottom"/>
            <w:hideMark/>
          </w:tcPr>
          <w:p w14:paraId="3C2A2243" w14:textId="790C774D" w:rsidR="00723BA2" w:rsidRPr="0021288B" w:rsidRDefault="00723BA2" w:rsidP="00723BA2">
            <w:pPr>
              <w:jc w:val="center"/>
              <w:rPr>
                <w:rFonts w:eastAsia="Times New Roman"/>
                <w:color w:val="000000"/>
                <w:sz w:val="20"/>
                <w:szCs w:val="20"/>
                <w:lang w:eastAsia="en-GB"/>
              </w:rPr>
            </w:pPr>
          </w:p>
        </w:tc>
        <w:tc>
          <w:tcPr>
            <w:tcW w:w="275" w:type="pct"/>
            <w:tcBorders>
              <w:top w:val="nil"/>
              <w:left w:val="nil"/>
              <w:bottom w:val="single" w:sz="4" w:space="0" w:color="auto"/>
            </w:tcBorders>
            <w:shd w:val="clear" w:color="auto" w:fill="auto"/>
            <w:noWrap/>
            <w:vAlign w:val="bottom"/>
            <w:hideMark/>
          </w:tcPr>
          <w:p w14:paraId="37714766" w14:textId="7D471141" w:rsidR="00723BA2" w:rsidRPr="0021288B" w:rsidRDefault="00723BA2" w:rsidP="00723BA2">
            <w:pPr>
              <w:jc w:val="center"/>
              <w:rPr>
                <w:rFonts w:eastAsia="Times New Roman"/>
                <w:b/>
                <w:bCs/>
                <w:color w:val="000000"/>
                <w:sz w:val="20"/>
                <w:szCs w:val="20"/>
                <w:lang w:eastAsia="en-GB"/>
              </w:rPr>
            </w:pPr>
          </w:p>
        </w:tc>
        <w:tc>
          <w:tcPr>
            <w:tcW w:w="169" w:type="pct"/>
            <w:tcBorders>
              <w:top w:val="nil"/>
              <w:bottom w:val="single" w:sz="4" w:space="0" w:color="auto"/>
            </w:tcBorders>
          </w:tcPr>
          <w:p w14:paraId="42F7D5F4" w14:textId="77777777" w:rsidR="00723BA2" w:rsidRPr="0021288B" w:rsidRDefault="00723BA2" w:rsidP="00723BA2">
            <w:pPr>
              <w:jc w:val="center"/>
              <w:rPr>
                <w:rFonts w:eastAsia="Times New Roman"/>
                <w:b/>
                <w:bCs/>
                <w:color w:val="000000"/>
                <w:sz w:val="20"/>
                <w:szCs w:val="20"/>
                <w:lang w:eastAsia="en-GB"/>
              </w:rPr>
            </w:pPr>
          </w:p>
        </w:tc>
        <w:tc>
          <w:tcPr>
            <w:tcW w:w="291" w:type="pct"/>
            <w:tcBorders>
              <w:top w:val="nil"/>
              <w:left w:val="nil"/>
              <w:bottom w:val="single" w:sz="4" w:space="0" w:color="auto"/>
            </w:tcBorders>
            <w:vAlign w:val="bottom"/>
          </w:tcPr>
          <w:p w14:paraId="0A4B6938" w14:textId="77777777" w:rsidR="00723BA2" w:rsidRPr="0021288B" w:rsidRDefault="00723BA2" w:rsidP="00723BA2">
            <w:pPr>
              <w:jc w:val="center"/>
              <w:rPr>
                <w:rFonts w:eastAsia="Times New Roman"/>
                <w:b/>
                <w:bCs/>
                <w:color w:val="000000"/>
                <w:sz w:val="20"/>
                <w:szCs w:val="20"/>
                <w:lang w:eastAsia="en-GB"/>
              </w:rPr>
            </w:pPr>
          </w:p>
        </w:tc>
        <w:tc>
          <w:tcPr>
            <w:tcW w:w="204" w:type="pct"/>
            <w:tcBorders>
              <w:top w:val="nil"/>
              <w:bottom w:val="single" w:sz="4" w:space="0" w:color="auto"/>
              <w:right w:val="single" w:sz="4" w:space="0" w:color="auto"/>
            </w:tcBorders>
            <w:vAlign w:val="bottom"/>
          </w:tcPr>
          <w:p w14:paraId="0B77FD98" w14:textId="2D508DEE" w:rsidR="00723BA2" w:rsidRPr="0021288B" w:rsidRDefault="00723BA2" w:rsidP="00723BA2">
            <w:pPr>
              <w:jc w:val="center"/>
              <w:rPr>
                <w:rFonts w:eastAsia="Times New Roman"/>
                <w:b/>
                <w:bCs/>
                <w:color w:val="000000"/>
                <w:sz w:val="20"/>
                <w:szCs w:val="20"/>
                <w:lang w:eastAsia="en-GB"/>
              </w:rPr>
            </w:pPr>
            <w:r w:rsidRPr="0021288B">
              <w:rPr>
                <w:rFonts w:eastAsia="Times New Roman"/>
                <w:color w:val="000000"/>
                <w:sz w:val="20"/>
                <w:szCs w:val="20"/>
                <w:lang w:eastAsia="en-GB"/>
              </w:rPr>
              <w:t> </w:t>
            </w:r>
          </w:p>
        </w:tc>
      </w:tr>
      <w:tr w:rsidR="00723BA2" w:rsidRPr="000318EC" w14:paraId="31562BA0" w14:textId="6DFA171E" w:rsidTr="2BF66D78">
        <w:trPr>
          <w:trHeight w:val="70"/>
        </w:trPr>
        <w:tc>
          <w:tcPr>
            <w:tcW w:w="289" w:type="pct"/>
            <w:tcBorders>
              <w:top w:val="nil"/>
              <w:left w:val="single" w:sz="4" w:space="0" w:color="auto"/>
              <w:bottom w:val="nil"/>
              <w:right w:val="nil"/>
            </w:tcBorders>
            <w:shd w:val="clear" w:color="auto" w:fill="auto"/>
            <w:noWrap/>
            <w:vAlign w:val="bottom"/>
            <w:hideMark/>
          </w:tcPr>
          <w:p w14:paraId="408501C2"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3-B</w:t>
            </w:r>
          </w:p>
        </w:tc>
        <w:tc>
          <w:tcPr>
            <w:tcW w:w="169" w:type="pct"/>
            <w:tcBorders>
              <w:top w:val="nil"/>
              <w:left w:val="nil"/>
              <w:bottom w:val="nil"/>
              <w:right w:val="nil"/>
            </w:tcBorders>
            <w:shd w:val="clear" w:color="auto" w:fill="auto"/>
            <w:noWrap/>
            <w:vAlign w:val="bottom"/>
            <w:hideMark/>
          </w:tcPr>
          <w:p w14:paraId="49A134B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0.1018</w:t>
            </w:r>
          </w:p>
        </w:tc>
        <w:tc>
          <w:tcPr>
            <w:tcW w:w="247" w:type="pct"/>
            <w:tcBorders>
              <w:top w:val="nil"/>
              <w:left w:val="nil"/>
              <w:bottom w:val="nil"/>
              <w:right w:val="nil"/>
            </w:tcBorders>
            <w:shd w:val="clear" w:color="auto" w:fill="auto"/>
            <w:noWrap/>
            <w:vAlign w:val="bottom"/>
            <w:hideMark/>
          </w:tcPr>
          <w:p w14:paraId="7663CA6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0.012</w:t>
            </w:r>
          </w:p>
        </w:tc>
        <w:tc>
          <w:tcPr>
            <w:tcW w:w="258" w:type="pct"/>
            <w:tcBorders>
              <w:top w:val="nil"/>
              <w:left w:val="nil"/>
              <w:bottom w:val="nil"/>
              <w:right w:val="nil"/>
            </w:tcBorders>
            <w:shd w:val="clear" w:color="auto" w:fill="auto"/>
            <w:noWrap/>
            <w:vAlign w:val="bottom"/>
            <w:hideMark/>
          </w:tcPr>
          <w:p w14:paraId="6D59665A"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18.6</w:t>
            </w:r>
          </w:p>
        </w:tc>
        <w:tc>
          <w:tcPr>
            <w:tcW w:w="197" w:type="pct"/>
            <w:tcBorders>
              <w:top w:val="nil"/>
              <w:left w:val="nil"/>
              <w:bottom w:val="nil"/>
              <w:right w:val="nil"/>
            </w:tcBorders>
            <w:shd w:val="clear" w:color="auto" w:fill="auto"/>
            <w:noWrap/>
            <w:vAlign w:val="bottom"/>
            <w:hideMark/>
          </w:tcPr>
          <w:p w14:paraId="19B871B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nil"/>
              <w:right w:val="nil"/>
            </w:tcBorders>
            <w:shd w:val="clear" w:color="auto" w:fill="auto"/>
            <w:noWrap/>
            <w:vAlign w:val="bottom"/>
            <w:hideMark/>
          </w:tcPr>
          <w:p w14:paraId="53EF96C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0.03805</w:t>
            </w:r>
          </w:p>
        </w:tc>
        <w:tc>
          <w:tcPr>
            <w:tcW w:w="197" w:type="pct"/>
            <w:tcBorders>
              <w:top w:val="nil"/>
              <w:left w:val="nil"/>
              <w:bottom w:val="nil"/>
              <w:right w:val="nil"/>
            </w:tcBorders>
            <w:shd w:val="clear" w:color="auto" w:fill="auto"/>
            <w:noWrap/>
            <w:vAlign w:val="bottom"/>
            <w:hideMark/>
          </w:tcPr>
          <w:p w14:paraId="29774E1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nil"/>
              <w:right w:val="nil"/>
            </w:tcBorders>
            <w:shd w:val="clear" w:color="auto" w:fill="auto"/>
            <w:noWrap/>
            <w:vAlign w:val="bottom"/>
            <w:hideMark/>
          </w:tcPr>
          <w:p w14:paraId="60FAC7D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0.7086</w:t>
            </w:r>
          </w:p>
        </w:tc>
        <w:tc>
          <w:tcPr>
            <w:tcW w:w="197" w:type="pct"/>
            <w:tcBorders>
              <w:top w:val="nil"/>
              <w:left w:val="nil"/>
              <w:bottom w:val="nil"/>
              <w:right w:val="nil"/>
            </w:tcBorders>
            <w:shd w:val="clear" w:color="auto" w:fill="auto"/>
            <w:noWrap/>
            <w:vAlign w:val="bottom"/>
            <w:hideMark/>
          </w:tcPr>
          <w:p w14:paraId="0FD1E2B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0.24</w:t>
            </w:r>
          </w:p>
        </w:tc>
        <w:tc>
          <w:tcPr>
            <w:tcW w:w="344" w:type="pct"/>
            <w:tcBorders>
              <w:top w:val="nil"/>
              <w:left w:val="nil"/>
              <w:bottom w:val="nil"/>
              <w:right w:val="nil"/>
            </w:tcBorders>
            <w:shd w:val="clear" w:color="auto" w:fill="auto"/>
            <w:noWrap/>
            <w:vAlign w:val="bottom"/>
            <w:hideMark/>
          </w:tcPr>
          <w:p w14:paraId="01F27ABE"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1.053</w:t>
            </w:r>
          </w:p>
        </w:tc>
        <w:tc>
          <w:tcPr>
            <w:tcW w:w="197" w:type="pct"/>
            <w:tcBorders>
              <w:top w:val="nil"/>
              <w:left w:val="nil"/>
              <w:bottom w:val="nil"/>
              <w:right w:val="nil"/>
            </w:tcBorders>
            <w:shd w:val="clear" w:color="auto" w:fill="auto"/>
            <w:noWrap/>
            <w:vAlign w:val="bottom"/>
            <w:hideMark/>
          </w:tcPr>
          <w:p w14:paraId="4E5B87B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nil"/>
              <w:right w:val="nil"/>
            </w:tcBorders>
            <w:shd w:val="clear" w:color="auto" w:fill="auto"/>
            <w:noWrap/>
            <w:vAlign w:val="bottom"/>
            <w:hideMark/>
          </w:tcPr>
          <w:p w14:paraId="28725645"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0.6991</w:t>
            </w:r>
          </w:p>
        </w:tc>
        <w:tc>
          <w:tcPr>
            <w:tcW w:w="197" w:type="pct"/>
            <w:tcBorders>
              <w:top w:val="nil"/>
              <w:left w:val="nil"/>
              <w:bottom w:val="nil"/>
              <w:right w:val="nil"/>
            </w:tcBorders>
            <w:shd w:val="clear" w:color="auto" w:fill="auto"/>
            <w:noWrap/>
            <w:vAlign w:val="bottom"/>
            <w:hideMark/>
          </w:tcPr>
          <w:p w14:paraId="456456E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2</w:t>
            </w:r>
          </w:p>
        </w:tc>
        <w:tc>
          <w:tcPr>
            <w:tcW w:w="318" w:type="pct"/>
            <w:tcBorders>
              <w:top w:val="nil"/>
              <w:left w:val="nil"/>
              <w:bottom w:val="nil"/>
              <w:right w:val="nil"/>
            </w:tcBorders>
            <w:shd w:val="clear" w:color="auto" w:fill="auto"/>
            <w:noWrap/>
            <w:vAlign w:val="bottom"/>
            <w:hideMark/>
          </w:tcPr>
          <w:p w14:paraId="3567B557"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1.055</w:t>
            </w:r>
          </w:p>
        </w:tc>
        <w:tc>
          <w:tcPr>
            <w:tcW w:w="197" w:type="pct"/>
            <w:tcBorders>
              <w:top w:val="nil"/>
              <w:left w:val="nil"/>
              <w:bottom w:val="nil"/>
              <w:right w:val="nil"/>
            </w:tcBorders>
            <w:shd w:val="clear" w:color="auto" w:fill="auto"/>
            <w:noWrap/>
            <w:vAlign w:val="bottom"/>
            <w:hideMark/>
          </w:tcPr>
          <w:p w14:paraId="66A48C0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1.1</w:t>
            </w:r>
          </w:p>
        </w:tc>
        <w:tc>
          <w:tcPr>
            <w:tcW w:w="240" w:type="pct"/>
            <w:tcBorders>
              <w:top w:val="nil"/>
              <w:left w:val="nil"/>
              <w:bottom w:val="nil"/>
              <w:right w:val="nil"/>
            </w:tcBorders>
            <w:shd w:val="clear" w:color="auto" w:fill="auto"/>
            <w:noWrap/>
            <w:vAlign w:val="bottom"/>
            <w:hideMark/>
          </w:tcPr>
          <w:p w14:paraId="519C653F" w14:textId="3DB8DA15"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120.0</w:t>
            </w:r>
          </w:p>
        </w:tc>
        <w:tc>
          <w:tcPr>
            <w:tcW w:w="218" w:type="pct"/>
            <w:tcBorders>
              <w:top w:val="nil"/>
              <w:left w:val="nil"/>
              <w:bottom w:val="nil"/>
              <w:right w:val="nil"/>
            </w:tcBorders>
            <w:shd w:val="clear" w:color="auto" w:fill="auto"/>
            <w:noWrap/>
            <w:vAlign w:val="bottom"/>
            <w:hideMark/>
          </w:tcPr>
          <w:p w14:paraId="77E4FC06" w14:textId="1D75FD41"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0.6</w:t>
            </w:r>
          </w:p>
        </w:tc>
        <w:tc>
          <w:tcPr>
            <w:tcW w:w="275" w:type="pct"/>
            <w:tcBorders>
              <w:top w:val="nil"/>
              <w:left w:val="nil"/>
              <w:bottom w:val="nil"/>
            </w:tcBorders>
            <w:shd w:val="clear" w:color="auto" w:fill="auto"/>
            <w:noWrap/>
            <w:vAlign w:val="bottom"/>
            <w:hideMark/>
          </w:tcPr>
          <w:p w14:paraId="26A55FBA" w14:textId="591E32FE"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116.</w:t>
            </w:r>
            <w:r w:rsidR="4100B183" w:rsidRPr="0021288B">
              <w:rPr>
                <w:rFonts w:eastAsia="Times New Roman"/>
                <w:b/>
                <w:bCs/>
                <w:color w:val="000000" w:themeColor="text1"/>
                <w:sz w:val="20"/>
                <w:szCs w:val="20"/>
                <w:lang w:eastAsia="en-GB"/>
              </w:rPr>
              <w:t>8</w:t>
            </w:r>
          </w:p>
        </w:tc>
        <w:tc>
          <w:tcPr>
            <w:tcW w:w="169" w:type="pct"/>
            <w:tcBorders>
              <w:top w:val="single" w:sz="4" w:space="0" w:color="auto"/>
              <w:bottom w:val="nil"/>
            </w:tcBorders>
            <w:vAlign w:val="bottom"/>
          </w:tcPr>
          <w:p w14:paraId="479DB6C3" w14:textId="75FFCBD2" w:rsidR="00723BA2" w:rsidRPr="0021288B" w:rsidRDefault="5253BF10" w:rsidP="2BF66D78">
            <w:pPr>
              <w:rPr>
                <w:rFonts w:eastAsia="Times New Roman"/>
                <w:color w:val="000000"/>
                <w:sz w:val="20"/>
                <w:szCs w:val="20"/>
                <w:lang w:eastAsia="en-GB"/>
              </w:rPr>
            </w:pPr>
            <w:r w:rsidRPr="0021288B">
              <w:rPr>
                <w:rFonts w:eastAsia="Times New Roman"/>
                <w:color w:val="000000" w:themeColor="text1"/>
                <w:sz w:val="20"/>
                <w:szCs w:val="20"/>
                <w:lang w:eastAsia="en-GB"/>
              </w:rPr>
              <w:t>2.4</w:t>
            </w:r>
          </w:p>
        </w:tc>
        <w:tc>
          <w:tcPr>
            <w:tcW w:w="291" w:type="pct"/>
            <w:tcBorders>
              <w:top w:val="nil"/>
              <w:left w:val="nil"/>
              <w:bottom w:val="nil"/>
            </w:tcBorders>
            <w:vAlign w:val="bottom"/>
          </w:tcPr>
          <w:p w14:paraId="2C982ED9" w14:textId="455F7C70"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1.0767</w:t>
            </w:r>
          </w:p>
        </w:tc>
        <w:tc>
          <w:tcPr>
            <w:tcW w:w="204" w:type="pct"/>
            <w:tcBorders>
              <w:top w:val="nil"/>
              <w:bottom w:val="nil"/>
              <w:right w:val="single" w:sz="4" w:space="0" w:color="auto"/>
            </w:tcBorders>
            <w:vAlign w:val="bottom"/>
          </w:tcPr>
          <w:p w14:paraId="14D4F8F6" w14:textId="0661B55D"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±0.017</w:t>
            </w:r>
          </w:p>
        </w:tc>
      </w:tr>
      <w:tr w:rsidR="00723BA2" w:rsidRPr="000318EC" w14:paraId="3F3B2F06" w14:textId="2BC889C9"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51D476C9"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3-C</w:t>
            </w:r>
          </w:p>
        </w:tc>
        <w:tc>
          <w:tcPr>
            <w:tcW w:w="169" w:type="pct"/>
            <w:tcBorders>
              <w:top w:val="nil"/>
              <w:left w:val="nil"/>
              <w:bottom w:val="single" w:sz="4" w:space="0" w:color="auto"/>
              <w:right w:val="nil"/>
            </w:tcBorders>
            <w:shd w:val="clear" w:color="auto" w:fill="auto"/>
            <w:noWrap/>
            <w:vAlign w:val="bottom"/>
            <w:hideMark/>
          </w:tcPr>
          <w:p w14:paraId="5EDDD8C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0.1021</w:t>
            </w:r>
          </w:p>
        </w:tc>
        <w:tc>
          <w:tcPr>
            <w:tcW w:w="247" w:type="pct"/>
            <w:tcBorders>
              <w:top w:val="nil"/>
              <w:left w:val="nil"/>
              <w:bottom w:val="single" w:sz="4" w:space="0" w:color="auto"/>
              <w:right w:val="nil"/>
            </w:tcBorders>
            <w:shd w:val="clear" w:color="auto" w:fill="auto"/>
            <w:noWrap/>
            <w:vAlign w:val="bottom"/>
            <w:hideMark/>
          </w:tcPr>
          <w:p w14:paraId="3D72733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0.009</w:t>
            </w:r>
          </w:p>
        </w:tc>
        <w:tc>
          <w:tcPr>
            <w:tcW w:w="258" w:type="pct"/>
            <w:tcBorders>
              <w:top w:val="nil"/>
              <w:left w:val="nil"/>
              <w:bottom w:val="single" w:sz="4" w:space="0" w:color="auto"/>
              <w:right w:val="nil"/>
            </w:tcBorders>
            <w:shd w:val="clear" w:color="auto" w:fill="auto"/>
            <w:noWrap/>
            <w:vAlign w:val="bottom"/>
            <w:hideMark/>
          </w:tcPr>
          <w:p w14:paraId="6ABBFBC5"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25.7</w:t>
            </w:r>
          </w:p>
        </w:tc>
        <w:tc>
          <w:tcPr>
            <w:tcW w:w="197" w:type="pct"/>
            <w:tcBorders>
              <w:top w:val="nil"/>
              <w:left w:val="nil"/>
              <w:bottom w:val="single" w:sz="4" w:space="0" w:color="auto"/>
              <w:right w:val="nil"/>
            </w:tcBorders>
            <w:shd w:val="clear" w:color="auto" w:fill="auto"/>
            <w:noWrap/>
            <w:vAlign w:val="bottom"/>
            <w:hideMark/>
          </w:tcPr>
          <w:p w14:paraId="48B6A42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single" w:sz="4" w:space="0" w:color="auto"/>
              <w:right w:val="nil"/>
            </w:tcBorders>
            <w:shd w:val="clear" w:color="auto" w:fill="auto"/>
            <w:noWrap/>
            <w:vAlign w:val="bottom"/>
            <w:hideMark/>
          </w:tcPr>
          <w:p w14:paraId="21C397F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0.02816</w:t>
            </w:r>
          </w:p>
        </w:tc>
        <w:tc>
          <w:tcPr>
            <w:tcW w:w="197" w:type="pct"/>
            <w:tcBorders>
              <w:top w:val="nil"/>
              <w:left w:val="nil"/>
              <w:bottom w:val="single" w:sz="4" w:space="0" w:color="auto"/>
              <w:right w:val="nil"/>
            </w:tcBorders>
            <w:shd w:val="clear" w:color="auto" w:fill="auto"/>
            <w:noWrap/>
            <w:vAlign w:val="bottom"/>
            <w:hideMark/>
          </w:tcPr>
          <w:p w14:paraId="67A918D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single" w:sz="4" w:space="0" w:color="auto"/>
              <w:right w:val="nil"/>
            </w:tcBorders>
            <w:shd w:val="clear" w:color="auto" w:fill="auto"/>
            <w:noWrap/>
            <w:vAlign w:val="bottom"/>
            <w:hideMark/>
          </w:tcPr>
          <w:p w14:paraId="5D2A1E6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0.7239</w:t>
            </w:r>
          </w:p>
        </w:tc>
        <w:tc>
          <w:tcPr>
            <w:tcW w:w="197" w:type="pct"/>
            <w:tcBorders>
              <w:top w:val="nil"/>
              <w:left w:val="nil"/>
              <w:bottom w:val="single" w:sz="4" w:space="0" w:color="auto"/>
              <w:right w:val="nil"/>
            </w:tcBorders>
            <w:shd w:val="clear" w:color="auto" w:fill="auto"/>
            <w:noWrap/>
            <w:vAlign w:val="bottom"/>
            <w:hideMark/>
          </w:tcPr>
          <w:p w14:paraId="33DE629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0.28</w:t>
            </w:r>
          </w:p>
        </w:tc>
        <w:tc>
          <w:tcPr>
            <w:tcW w:w="344" w:type="pct"/>
            <w:tcBorders>
              <w:top w:val="nil"/>
              <w:left w:val="nil"/>
              <w:bottom w:val="single" w:sz="4" w:space="0" w:color="auto"/>
              <w:right w:val="nil"/>
            </w:tcBorders>
            <w:shd w:val="clear" w:color="auto" w:fill="auto"/>
            <w:noWrap/>
            <w:vAlign w:val="bottom"/>
            <w:hideMark/>
          </w:tcPr>
          <w:p w14:paraId="7579F627"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1.056</w:t>
            </w:r>
          </w:p>
        </w:tc>
        <w:tc>
          <w:tcPr>
            <w:tcW w:w="197" w:type="pct"/>
            <w:tcBorders>
              <w:top w:val="nil"/>
              <w:left w:val="nil"/>
              <w:bottom w:val="single" w:sz="4" w:space="0" w:color="auto"/>
              <w:right w:val="nil"/>
            </w:tcBorders>
            <w:shd w:val="clear" w:color="auto" w:fill="auto"/>
            <w:noWrap/>
            <w:vAlign w:val="bottom"/>
            <w:hideMark/>
          </w:tcPr>
          <w:p w14:paraId="62E51D3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0.14</w:t>
            </w:r>
          </w:p>
        </w:tc>
        <w:tc>
          <w:tcPr>
            <w:tcW w:w="277" w:type="pct"/>
            <w:tcBorders>
              <w:top w:val="nil"/>
              <w:left w:val="nil"/>
              <w:bottom w:val="single" w:sz="4" w:space="0" w:color="auto"/>
              <w:right w:val="nil"/>
            </w:tcBorders>
            <w:shd w:val="clear" w:color="auto" w:fill="auto"/>
            <w:noWrap/>
            <w:vAlign w:val="bottom"/>
            <w:hideMark/>
          </w:tcPr>
          <w:p w14:paraId="0A9DD7B7"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0.7173</w:t>
            </w:r>
          </w:p>
        </w:tc>
        <w:tc>
          <w:tcPr>
            <w:tcW w:w="197" w:type="pct"/>
            <w:tcBorders>
              <w:top w:val="nil"/>
              <w:left w:val="nil"/>
              <w:bottom w:val="single" w:sz="4" w:space="0" w:color="auto"/>
              <w:right w:val="nil"/>
            </w:tcBorders>
            <w:shd w:val="clear" w:color="auto" w:fill="auto"/>
            <w:noWrap/>
            <w:vAlign w:val="bottom"/>
            <w:hideMark/>
          </w:tcPr>
          <w:p w14:paraId="6469451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1.4</w:t>
            </w:r>
          </w:p>
        </w:tc>
        <w:tc>
          <w:tcPr>
            <w:tcW w:w="318" w:type="pct"/>
            <w:tcBorders>
              <w:top w:val="nil"/>
              <w:left w:val="nil"/>
              <w:bottom w:val="single" w:sz="4" w:space="0" w:color="auto"/>
              <w:right w:val="nil"/>
            </w:tcBorders>
            <w:shd w:val="clear" w:color="auto" w:fill="auto"/>
            <w:noWrap/>
            <w:vAlign w:val="bottom"/>
            <w:hideMark/>
          </w:tcPr>
          <w:p w14:paraId="358BA938"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1.057</w:t>
            </w:r>
          </w:p>
        </w:tc>
        <w:tc>
          <w:tcPr>
            <w:tcW w:w="197" w:type="pct"/>
            <w:tcBorders>
              <w:top w:val="nil"/>
              <w:left w:val="nil"/>
              <w:bottom w:val="single" w:sz="4" w:space="0" w:color="auto"/>
              <w:right w:val="nil"/>
            </w:tcBorders>
            <w:shd w:val="clear" w:color="auto" w:fill="auto"/>
            <w:noWrap/>
            <w:vAlign w:val="bottom"/>
            <w:hideMark/>
          </w:tcPr>
          <w:p w14:paraId="49E78F7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0.82</w:t>
            </w:r>
          </w:p>
        </w:tc>
        <w:tc>
          <w:tcPr>
            <w:tcW w:w="240" w:type="pct"/>
            <w:tcBorders>
              <w:top w:val="nil"/>
              <w:left w:val="nil"/>
              <w:bottom w:val="single" w:sz="4" w:space="0" w:color="auto"/>
              <w:right w:val="nil"/>
            </w:tcBorders>
            <w:shd w:val="clear" w:color="auto" w:fill="auto"/>
            <w:noWrap/>
            <w:vAlign w:val="bottom"/>
            <w:hideMark/>
          </w:tcPr>
          <w:p w14:paraId="537815C2" w14:textId="1A5A308A"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124.</w:t>
            </w:r>
            <w:r w:rsidR="4D42A36D" w:rsidRPr="0021288B">
              <w:rPr>
                <w:rFonts w:eastAsia="Times New Roman"/>
                <w:color w:val="000000" w:themeColor="text1"/>
                <w:sz w:val="20"/>
                <w:szCs w:val="20"/>
                <w:lang w:eastAsia="en-GB"/>
              </w:rPr>
              <w:t>2</w:t>
            </w:r>
          </w:p>
        </w:tc>
        <w:tc>
          <w:tcPr>
            <w:tcW w:w="218" w:type="pct"/>
            <w:tcBorders>
              <w:top w:val="nil"/>
              <w:left w:val="nil"/>
              <w:bottom w:val="single" w:sz="4" w:space="0" w:color="auto"/>
              <w:right w:val="nil"/>
            </w:tcBorders>
            <w:shd w:val="clear" w:color="auto" w:fill="auto"/>
            <w:noWrap/>
            <w:vAlign w:val="bottom"/>
            <w:hideMark/>
          </w:tcPr>
          <w:p w14:paraId="40E79688" w14:textId="59BCEBFA"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0.</w:t>
            </w:r>
            <w:r w:rsidR="64D364D3" w:rsidRPr="0021288B">
              <w:rPr>
                <w:rFonts w:eastAsia="Times New Roman"/>
                <w:color w:val="000000" w:themeColor="text1"/>
                <w:sz w:val="20"/>
                <w:szCs w:val="20"/>
                <w:lang w:eastAsia="en-GB"/>
              </w:rPr>
              <w:t>8</w:t>
            </w:r>
          </w:p>
        </w:tc>
        <w:tc>
          <w:tcPr>
            <w:tcW w:w="275" w:type="pct"/>
            <w:tcBorders>
              <w:top w:val="nil"/>
              <w:left w:val="nil"/>
              <w:bottom w:val="single" w:sz="4" w:space="0" w:color="auto"/>
            </w:tcBorders>
            <w:shd w:val="clear" w:color="auto" w:fill="auto"/>
            <w:noWrap/>
            <w:vAlign w:val="bottom"/>
            <w:hideMark/>
          </w:tcPr>
          <w:p w14:paraId="0F86BE32" w14:textId="6B3FE445"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121.</w:t>
            </w:r>
            <w:r w:rsidR="2ED5529B" w:rsidRPr="0021288B">
              <w:rPr>
                <w:rFonts w:eastAsia="Times New Roman"/>
                <w:b/>
                <w:bCs/>
                <w:color w:val="000000" w:themeColor="text1"/>
                <w:sz w:val="20"/>
                <w:szCs w:val="20"/>
                <w:lang w:eastAsia="en-GB"/>
              </w:rPr>
              <w:t>8</w:t>
            </w:r>
          </w:p>
        </w:tc>
        <w:tc>
          <w:tcPr>
            <w:tcW w:w="169" w:type="pct"/>
            <w:tcBorders>
              <w:top w:val="nil"/>
              <w:bottom w:val="single" w:sz="4" w:space="0" w:color="auto"/>
            </w:tcBorders>
            <w:vAlign w:val="bottom"/>
          </w:tcPr>
          <w:p w14:paraId="2EC8984E" w14:textId="14BE9E43" w:rsidR="00723BA2" w:rsidRPr="0021288B" w:rsidRDefault="5253BF10" w:rsidP="00723BA2">
            <w:pPr>
              <w:rPr>
                <w:rFonts w:eastAsia="Times New Roman"/>
                <w:color w:val="000000"/>
                <w:sz w:val="20"/>
                <w:szCs w:val="20"/>
                <w:lang w:eastAsia="en-GB"/>
              </w:rPr>
            </w:pPr>
            <w:r w:rsidRPr="0021288B">
              <w:rPr>
                <w:rFonts w:eastAsia="Times New Roman"/>
                <w:color w:val="000000" w:themeColor="text1"/>
                <w:sz w:val="20"/>
                <w:szCs w:val="20"/>
                <w:lang w:eastAsia="en-GB"/>
              </w:rPr>
              <w:t>1.</w:t>
            </w:r>
            <w:r w:rsidR="00B56772" w:rsidRPr="0021288B">
              <w:rPr>
                <w:rFonts w:eastAsia="Times New Roman"/>
                <w:color w:val="000000" w:themeColor="text1"/>
                <w:sz w:val="20"/>
                <w:szCs w:val="20"/>
                <w:lang w:eastAsia="en-GB"/>
              </w:rPr>
              <w:t>9</w:t>
            </w:r>
          </w:p>
        </w:tc>
        <w:tc>
          <w:tcPr>
            <w:tcW w:w="291" w:type="pct"/>
            <w:tcBorders>
              <w:top w:val="nil"/>
              <w:left w:val="nil"/>
              <w:bottom w:val="single" w:sz="4" w:space="0" w:color="auto"/>
            </w:tcBorders>
            <w:vAlign w:val="bottom"/>
          </w:tcPr>
          <w:p w14:paraId="667DB6DA" w14:textId="7B35A322"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1.0808</w:t>
            </w:r>
          </w:p>
        </w:tc>
        <w:tc>
          <w:tcPr>
            <w:tcW w:w="204" w:type="pct"/>
            <w:tcBorders>
              <w:top w:val="nil"/>
              <w:bottom w:val="single" w:sz="4" w:space="0" w:color="auto"/>
              <w:right w:val="single" w:sz="4" w:space="0" w:color="auto"/>
            </w:tcBorders>
            <w:vAlign w:val="bottom"/>
          </w:tcPr>
          <w:p w14:paraId="75D77865" w14:textId="6D77525A"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±0.012</w:t>
            </w:r>
          </w:p>
        </w:tc>
      </w:tr>
      <w:tr w:rsidR="00723BA2" w:rsidRPr="000318EC" w14:paraId="3A515564" w14:textId="7AD444E6" w:rsidTr="2BF66D78">
        <w:trPr>
          <w:trHeight w:val="255"/>
        </w:trPr>
        <w:tc>
          <w:tcPr>
            <w:tcW w:w="289" w:type="pct"/>
            <w:tcBorders>
              <w:top w:val="nil"/>
              <w:left w:val="single" w:sz="4" w:space="0" w:color="auto"/>
              <w:bottom w:val="nil"/>
              <w:right w:val="nil"/>
            </w:tcBorders>
            <w:shd w:val="clear" w:color="auto" w:fill="auto"/>
            <w:noWrap/>
            <w:vAlign w:val="bottom"/>
            <w:hideMark/>
          </w:tcPr>
          <w:p w14:paraId="5C87CF1F"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4-A</w:t>
            </w:r>
          </w:p>
        </w:tc>
        <w:tc>
          <w:tcPr>
            <w:tcW w:w="169" w:type="pct"/>
            <w:tcBorders>
              <w:top w:val="nil"/>
              <w:left w:val="nil"/>
              <w:bottom w:val="nil"/>
              <w:right w:val="nil"/>
            </w:tcBorders>
            <w:shd w:val="clear" w:color="auto" w:fill="auto"/>
            <w:noWrap/>
            <w:vAlign w:val="bottom"/>
            <w:hideMark/>
          </w:tcPr>
          <w:p w14:paraId="6121BF3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0.0271</w:t>
            </w:r>
          </w:p>
        </w:tc>
        <w:tc>
          <w:tcPr>
            <w:tcW w:w="247" w:type="pct"/>
            <w:tcBorders>
              <w:top w:val="nil"/>
              <w:left w:val="nil"/>
              <w:bottom w:val="nil"/>
              <w:right w:val="nil"/>
            </w:tcBorders>
            <w:shd w:val="clear" w:color="auto" w:fill="auto"/>
            <w:noWrap/>
            <w:vAlign w:val="bottom"/>
            <w:hideMark/>
          </w:tcPr>
          <w:p w14:paraId="5392D99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0.029</w:t>
            </w:r>
          </w:p>
        </w:tc>
        <w:tc>
          <w:tcPr>
            <w:tcW w:w="258" w:type="pct"/>
            <w:tcBorders>
              <w:top w:val="nil"/>
              <w:left w:val="nil"/>
              <w:bottom w:val="nil"/>
              <w:right w:val="nil"/>
            </w:tcBorders>
            <w:shd w:val="clear" w:color="auto" w:fill="auto"/>
            <w:noWrap/>
            <w:vAlign w:val="bottom"/>
            <w:hideMark/>
          </w:tcPr>
          <w:p w14:paraId="43B26580"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3.4</w:t>
            </w:r>
          </w:p>
        </w:tc>
        <w:tc>
          <w:tcPr>
            <w:tcW w:w="197" w:type="pct"/>
            <w:tcBorders>
              <w:top w:val="nil"/>
              <w:left w:val="nil"/>
              <w:bottom w:val="nil"/>
              <w:right w:val="nil"/>
            </w:tcBorders>
            <w:shd w:val="clear" w:color="auto" w:fill="auto"/>
            <w:noWrap/>
            <w:vAlign w:val="bottom"/>
            <w:hideMark/>
          </w:tcPr>
          <w:p w14:paraId="2DECABB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4</w:t>
            </w:r>
          </w:p>
        </w:tc>
        <w:tc>
          <w:tcPr>
            <w:tcW w:w="258" w:type="pct"/>
            <w:tcBorders>
              <w:top w:val="nil"/>
              <w:left w:val="nil"/>
              <w:bottom w:val="nil"/>
              <w:right w:val="nil"/>
            </w:tcBorders>
            <w:shd w:val="clear" w:color="auto" w:fill="auto"/>
            <w:noWrap/>
            <w:vAlign w:val="bottom"/>
            <w:hideMark/>
          </w:tcPr>
          <w:p w14:paraId="6B83E7D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0.3497</w:t>
            </w:r>
          </w:p>
        </w:tc>
        <w:tc>
          <w:tcPr>
            <w:tcW w:w="197" w:type="pct"/>
            <w:tcBorders>
              <w:top w:val="nil"/>
              <w:left w:val="nil"/>
              <w:bottom w:val="nil"/>
              <w:right w:val="nil"/>
            </w:tcBorders>
            <w:shd w:val="clear" w:color="auto" w:fill="auto"/>
            <w:noWrap/>
            <w:vAlign w:val="bottom"/>
            <w:hideMark/>
          </w:tcPr>
          <w:p w14:paraId="3E61051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1.2</w:t>
            </w:r>
          </w:p>
        </w:tc>
        <w:tc>
          <w:tcPr>
            <w:tcW w:w="258" w:type="pct"/>
            <w:tcBorders>
              <w:top w:val="nil"/>
              <w:left w:val="nil"/>
              <w:bottom w:val="nil"/>
              <w:right w:val="nil"/>
            </w:tcBorders>
            <w:shd w:val="clear" w:color="auto" w:fill="auto"/>
            <w:noWrap/>
            <w:vAlign w:val="bottom"/>
            <w:hideMark/>
          </w:tcPr>
          <w:p w14:paraId="2B0CCD7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1.199</w:t>
            </w:r>
          </w:p>
        </w:tc>
        <w:tc>
          <w:tcPr>
            <w:tcW w:w="197" w:type="pct"/>
            <w:tcBorders>
              <w:top w:val="nil"/>
              <w:left w:val="nil"/>
              <w:bottom w:val="nil"/>
              <w:right w:val="nil"/>
            </w:tcBorders>
            <w:shd w:val="clear" w:color="auto" w:fill="auto"/>
            <w:noWrap/>
            <w:vAlign w:val="bottom"/>
            <w:hideMark/>
          </w:tcPr>
          <w:p w14:paraId="2533627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3.8</w:t>
            </w:r>
          </w:p>
        </w:tc>
        <w:tc>
          <w:tcPr>
            <w:tcW w:w="344" w:type="pct"/>
            <w:tcBorders>
              <w:top w:val="nil"/>
              <w:left w:val="nil"/>
              <w:bottom w:val="nil"/>
              <w:right w:val="nil"/>
            </w:tcBorders>
            <w:shd w:val="clear" w:color="auto" w:fill="auto"/>
            <w:noWrap/>
            <w:vAlign w:val="bottom"/>
            <w:hideMark/>
          </w:tcPr>
          <w:p w14:paraId="3F544777"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0.8978</w:t>
            </w:r>
          </w:p>
        </w:tc>
        <w:tc>
          <w:tcPr>
            <w:tcW w:w="197" w:type="pct"/>
            <w:tcBorders>
              <w:top w:val="nil"/>
              <w:left w:val="nil"/>
              <w:bottom w:val="nil"/>
              <w:right w:val="nil"/>
            </w:tcBorders>
            <w:shd w:val="clear" w:color="auto" w:fill="auto"/>
            <w:noWrap/>
            <w:vAlign w:val="bottom"/>
            <w:hideMark/>
          </w:tcPr>
          <w:p w14:paraId="1F4685D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0.19</w:t>
            </w:r>
          </w:p>
        </w:tc>
        <w:tc>
          <w:tcPr>
            <w:tcW w:w="277" w:type="pct"/>
            <w:tcBorders>
              <w:top w:val="nil"/>
              <w:left w:val="nil"/>
              <w:bottom w:val="nil"/>
              <w:right w:val="nil"/>
            </w:tcBorders>
            <w:shd w:val="clear" w:color="auto" w:fill="auto"/>
            <w:noWrap/>
            <w:vAlign w:val="bottom"/>
            <w:hideMark/>
          </w:tcPr>
          <w:p w14:paraId="6F8921E7" w14:textId="5C1E96C2" w:rsidR="00723BA2" w:rsidRPr="0021288B" w:rsidRDefault="00723BA2" w:rsidP="00723BA2">
            <w:pPr>
              <w:jc w:val="center"/>
              <w:rPr>
                <w:rFonts w:eastAsia="Times New Roman"/>
                <w:bCs/>
                <w:color w:val="000000"/>
                <w:sz w:val="20"/>
                <w:szCs w:val="20"/>
                <w:lang w:eastAsia="en-GB"/>
              </w:rPr>
            </w:pPr>
          </w:p>
        </w:tc>
        <w:tc>
          <w:tcPr>
            <w:tcW w:w="197" w:type="pct"/>
            <w:tcBorders>
              <w:top w:val="nil"/>
              <w:left w:val="nil"/>
              <w:bottom w:val="nil"/>
              <w:right w:val="nil"/>
            </w:tcBorders>
            <w:shd w:val="clear" w:color="auto" w:fill="auto"/>
            <w:noWrap/>
            <w:vAlign w:val="bottom"/>
            <w:hideMark/>
          </w:tcPr>
          <w:p w14:paraId="7AE69FD6"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318" w:type="pct"/>
            <w:tcBorders>
              <w:top w:val="nil"/>
              <w:left w:val="nil"/>
              <w:bottom w:val="nil"/>
              <w:right w:val="nil"/>
            </w:tcBorders>
            <w:shd w:val="clear" w:color="auto" w:fill="auto"/>
            <w:noWrap/>
            <w:vAlign w:val="bottom"/>
            <w:hideMark/>
          </w:tcPr>
          <w:p w14:paraId="7C8EDDEF" w14:textId="59052764" w:rsidR="00723BA2" w:rsidRPr="0021288B" w:rsidRDefault="00723BA2" w:rsidP="00723BA2">
            <w:pPr>
              <w:jc w:val="center"/>
              <w:rPr>
                <w:rFonts w:eastAsia="Times New Roman"/>
                <w:color w:val="000000"/>
                <w:sz w:val="20"/>
                <w:szCs w:val="20"/>
                <w:lang w:eastAsia="en-GB"/>
              </w:rPr>
            </w:pPr>
          </w:p>
        </w:tc>
        <w:tc>
          <w:tcPr>
            <w:tcW w:w="197" w:type="pct"/>
            <w:tcBorders>
              <w:top w:val="nil"/>
              <w:left w:val="nil"/>
              <w:bottom w:val="nil"/>
              <w:right w:val="nil"/>
            </w:tcBorders>
            <w:shd w:val="clear" w:color="auto" w:fill="auto"/>
            <w:noWrap/>
            <w:vAlign w:val="bottom"/>
            <w:hideMark/>
          </w:tcPr>
          <w:p w14:paraId="0FE50A25"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240" w:type="pct"/>
            <w:tcBorders>
              <w:top w:val="nil"/>
              <w:left w:val="nil"/>
              <w:bottom w:val="nil"/>
              <w:right w:val="nil"/>
            </w:tcBorders>
            <w:shd w:val="clear" w:color="auto" w:fill="auto"/>
            <w:noWrap/>
            <w:vAlign w:val="bottom"/>
            <w:hideMark/>
          </w:tcPr>
          <w:p w14:paraId="60C2EBB5" w14:textId="39FCC572" w:rsidR="00723BA2" w:rsidRPr="0021288B" w:rsidRDefault="00723BA2" w:rsidP="00723BA2">
            <w:pPr>
              <w:jc w:val="center"/>
              <w:rPr>
                <w:rFonts w:eastAsia="Times New Roman"/>
                <w:color w:val="000000"/>
                <w:sz w:val="20"/>
                <w:szCs w:val="20"/>
                <w:lang w:eastAsia="en-GB"/>
              </w:rPr>
            </w:pPr>
          </w:p>
        </w:tc>
        <w:tc>
          <w:tcPr>
            <w:tcW w:w="218" w:type="pct"/>
            <w:tcBorders>
              <w:top w:val="nil"/>
              <w:left w:val="nil"/>
              <w:bottom w:val="nil"/>
              <w:right w:val="nil"/>
            </w:tcBorders>
            <w:shd w:val="clear" w:color="auto" w:fill="auto"/>
            <w:noWrap/>
            <w:vAlign w:val="bottom"/>
            <w:hideMark/>
          </w:tcPr>
          <w:p w14:paraId="30D9566C" w14:textId="6E49B750" w:rsidR="00723BA2" w:rsidRPr="0021288B" w:rsidRDefault="00723BA2" w:rsidP="00723BA2">
            <w:pPr>
              <w:jc w:val="center"/>
              <w:rPr>
                <w:rFonts w:eastAsia="Times New Roman"/>
                <w:color w:val="000000"/>
                <w:sz w:val="20"/>
                <w:szCs w:val="20"/>
                <w:lang w:eastAsia="en-GB"/>
              </w:rPr>
            </w:pPr>
          </w:p>
        </w:tc>
        <w:tc>
          <w:tcPr>
            <w:tcW w:w="275" w:type="pct"/>
            <w:tcBorders>
              <w:top w:val="nil"/>
              <w:left w:val="nil"/>
              <w:bottom w:val="nil"/>
            </w:tcBorders>
            <w:shd w:val="clear" w:color="auto" w:fill="auto"/>
            <w:noWrap/>
            <w:vAlign w:val="bottom"/>
            <w:hideMark/>
          </w:tcPr>
          <w:p w14:paraId="1CD534A5" w14:textId="2A6DF468" w:rsidR="00723BA2" w:rsidRPr="0021288B" w:rsidRDefault="00723BA2" w:rsidP="00723BA2">
            <w:pPr>
              <w:jc w:val="center"/>
              <w:rPr>
                <w:rFonts w:eastAsia="Times New Roman"/>
                <w:b/>
                <w:bCs/>
                <w:color w:val="000000"/>
                <w:sz w:val="20"/>
                <w:szCs w:val="20"/>
                <w:lang w:eastAsia="en-GB"/>
              </w:rPr>
            </w:pPr>
          </w:p>
        </w:tc>
        <w:tc>
          <w:tcPr>
            <w:tcW w:w="169" w:type="pct"/>
            <w:tcBorders>
              <w:top w:val="single" w:sz="4" w:space="0" w:color="auto"/>
              <w:bottom w:val="nil"/>
            </w:tcBorders>
            <w:vAlign w:val="bottom"/>
          </w:tcPr>
          <w:p w14:paraId="4EDE5BCF" w14:textId="77777777" w:rsidR="00723BA2" w:rsidRPr="0021288B" w:rsidRDefault="00723BA2" w:rsidP="00723BA2">
            <w:pPr>
              <w:jc w:val="center"/>
              <w:rPr>
                <w:rFonts w:eastAsia="Times New Roman"/>
                <w:b/>
                <w:bCs/>
                <w:color w:val="000000"/>
                <w:sz w:val="20"/>
                <w:szCs w:val="20"/>
                <w:lang w:eastAsia="en-GB"/>
              </w:rPr>
            </w:pPr>
          </w:p>
        </w:tc>
        <w:tc>
          <w:tcPr>
            <w:tcW w:w="291" w:type="pct"/>
            <w:tcBorders>
              <w:top w:val="nil"/>
              <w:left w:val="nil"/>
              <w:bottom w:val="nil"/>
            </w:tcBorders>
            <w:vAlign w:val="bottom"/>
          </w:tcPr>
          <w:p w14:paraId="51C2DB46" w14:textId="77777777" w:rsidR="00723BA2" w:rsidRPr="0021288B" w:rsidRDefault="00723BA2" w:rsidP="00723BA2">
            <w:pPr>
              <w:jc w:val="center"/>
              <w:rPr>
                <w:rFonts w:eastAsia="Times New Roman"/>
                <w:b/>
                <w:bCs/>
                <w:color w:val="000000"/>
                <w:sz w:val="20"/>
                <w:szCs w:val="20"/>
                <w:lang w:eastAsia="en-GB"/>
              </w:rPr>
            </w:pPr>
          </w:p>
        </w:tc>
        <w:tc>
          <w:tcPr>
            <w:tcW w:w="204" w:type="pct"/>
            <w:tcBorders>
              <w:top w:val="nil"/>
              <w:bottom w:val="nil"/>
              <w:right w:val="single" w:sz="4" w:space="0" w:color="auto"/>
            </w:tcBorders>
            <w:vAlign w:val="bottom"/>
          </w:tcPr>
          <w:p w14:paraId="4463A77D" w14:textId="159F2EEC" w:rsidR="00723BA2" w:rsidRPr="0021288B" w:rsidRDefault="00723BA2" w:rsidP="00723BA2">
            <w:pPr>
              <w:jc w:val="center"/>
              <w:rPr>
                <w:rFonts w:eastAsia="Times New Roman"/>
                <w:b/>
                <w:bCs/>
                <w:color w:val="000000"/>
                <w:sz w:val="20"/>
                <w:szCs w:val="20"/>
                <w:lang w:eastAsia="en-GB"/>
              </w:rPr>
            </w:pPr>
            <w:r w:rsidRPr="0021288B">
              <w:rPr>
                <w:rFonts w:eastAsia="Times New Roman"/>
                <w:color w:val="000000"/>
                <w:sz w:val="20"/>
                <w:szCs w:val="20"/>
                <w:lang w:eastAsia="en-GB"/>
              </w:rPr>
              <w:t> </w:t>
            </w:r>
          </w:p>
        </w:tc>
      </w:tr>
      <w:tr w:rsidR="00723BA2" w:rsidRPr="000318EC" w14:paraId="5929433F" w14:textId="68A4F205" w:rsidTr="2BF66D78">
        <w:trPr>
          <w:trHeight w:val="255"/>
        </w:trPr>
        <w:tc>
          <w:tcPr>
            <w:tcW w:w="289" w:type="pct"/>
            <w:tcBorders>
              <w:top w:val="nil"/>
              <w:left w:val="single" w:sz="4" w:space="0" w:color="auto"/>
              <w:bottom w:val="nil"/>
              <w:right w:val="nil"/>
            </w:tcBorders>
            <w:shd w:val="clear" w:color="auto" w:fill="auto"/>
            <w:noWrap/>
            <w:vAlign w:val="bottom"/>
            <w:hideMark/>
          </w:tcPr>
          <w:p w14:paraId="5D45A0B0"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4-B</w:t>
            </w:r>
          </w:p>
        </w:tc>
        <w:tc>
          <w:tcPr>
            <w:tcW w:w="169" w:type="pct"/>
            <w:tcBorders>
              <w:top w:val="nil"/>
              <w:left w:val="nil"/>
              <w:bottom w:val="nil"/>
              <w:right w:val="nil"/>
            </w:tcBorders>
            <w:shd w:val="clear" w:color="auto" w:fill="auto"/>
            <w:noWrap/>
            <w:vAlign w:val="bottom"/>
            <w:hideMark/>
          </w:tcPr>
          <w:p w14:paraId="5332651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0.0419</w:t>
            </w:r>
          </w:p>
        </w:tc>
        <w:tc>
          <w:tcPr>
            <w:tcW w:w="247" w:type="pct"/>
            <w:tcBorders>
              <w:top w:val="nil"/>
              <w:left w:val="nil"/>
              <w:bottom w:val="nil"/>
              <w:right w:val="nil"/>
            </w:tcBorders>
            <w:shd w:val="clear" w:color="auto" w:fill="auto"/>
            <w:noWrap/>
            <w:vAlign w:val="bottom"/>
            <w:hideMark/>
          </w:tcPr>
          <w:p w14:paraId="1154C31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0.043</w:t>
            </w:r>
          </w:p>
        </w:tc>
        <w:tc>
          <w:tcPr>
            <w:tcW w:w="258" w:type="pct"/>
            <w:tcBorders>
              <w:top w:val="nil"/>
              <w:left w:val="nil"/>
              <w:bottom w:val="nil"/>
              <w:right w:val="nil"/>
            </w:tcBorders>
            <w:shd w:val="clear" w:color="auto" w:fill="auto"/>
            <w:noWrap/>
            <w:vAlign w:val="bottom"/>
            <w:hideMark/>
          </w:tcPr>
          <w:p w14:paraId="7BCDB3E1"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2.7</w:t>
            </w:r>
          </w:p>
        </w:tc>
        <w:tc>
          <w:tcPr>
            <w:tcW w:w="197" w:type="pct"/>
            <w:tcBorders>
              <w:top w:val="nil"/>
              <w:left w:val="nil"/>
              <w:bottom w:val="nil"/>
              <w:right w:val="nil"/>
            </w:tcBorders>
            <w:shd w:val="clear" w:color="auto" w:fill="auto"/>
            <w:noWrap/>
            <w:vAlign w:val="bottom"/>
            <w:hideMark/>
          </w:tcPr>
          <w:p w14:paraId="1D7AAD1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0.5</w:t>
            </w:r>
          </w:p>
        </w:tc>
        <w:tc>
          <w:tcPr>
            <w:tcW w:w="258" w:type="pct"/>
            <w:tcBorders>
              <w:top w:val="nil"/>
              <w:left w:val="nil"/>
              <w:bottom w:val="nil"/>
              <w:right w:val="nil"/>
            </w:tcBorders>
            <w:shd w:val="clear" w:color="auto" w:fill="auto"/>
            <w:noWrap/>
            <w:vAlign w:val="bottom"/>
            <w:hideMark/>
          </w:tcPr>
          <w:p w14:paraId="064FD41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0.3338</w:t>
            </w:r>
          </w:p>
        </w:tc>
        <w:tc>
          <w:tcPr>
            <w:tcW w:w="197" w:type="pct"/>
            <w:tcBorders>
              <w:top w:val="nil"/>
              <w:left w:val="nil"/>
              <w:bottom w:val="nil"/>
              <w:right w:val="nil"/>
            </w:tcBorders>
            <w:shd w:val="clear" w:color="auto" w:fill="auto"/>
            <w:noWrap/>
            <w:vAlign w:val="bottom"/>
            <w:hideMark/>
          </w:tcPr>
          <w:p w14:paraId="3F87D2F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0.08</w:t>
            </w:r>
          </w:p>
        </w:tc>
        <w:tc>
          <w:tcPr>
            <w:tcW w:w="258" w:type="pct"/>
            <w:tcBorders>
              <w:top w:val="nil"/>
              <w:left w:val="nil"/>
              <w:bottom w:val="nil"/>
              <w:right w:val="nil"/>
            </w:tcBorders>
            <w:shd w:val="clear" w:color="auto" w:fill="auto"/>
            <w:noWrap/>
            <w:vAlign w:val="bottom"/>
            <w:hideMark/>
          </w:tcPr>
          <w:p w14:paraId="58B617F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0.9073</w:t>
            </w:r>
          </w:p>
        </w:tc>
        <w:tc>
          <w:tcPr>
            <w:tcW w:w="197" w:type="pct"/>
            <w:tcBorders>
              <w:top w:val="nil"/>
              <w:left w:val="nil"/>
              <w:bottom w:val="nil"/>
              <w:right w:val="nil"/>
            </w:tcBorders>
            <w:shd w:val="clear" w:color="auto" w:fill="auto"/>
            <w:noWrap/>
            <w:vAlign w:val="bottom"/>
            <w:hideMark/>
          </w:tcPr>
          <w:p w14:paraId="5CC13ED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0.55</w:t>
            </w:r>
          </w:p>
        </w:tc>
        <w:tc>
          <w:tcPr>
            <w:tcW w:w="344" w:type="pct"/>
            <w:tcBorders>
              <w:top w:val="nil"/>
              <w:left w:val="nil"/>
              <w:bottom w:val="nil"/>
              <w:right w:val="nil"/>
            </w:tcBorders>
            <w:shd w:val="clear" w:color="auto" w:fill="auto"/>
            <w:noWrap/>
            <w:vAlign w:val="bottom"/>
            <w:hideMark/>
          </w:tcPr>
          <w:p w14:paraId="7C9459C0"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0.8161</w:t>
            </w:r>
          </w:p>
        </w:tc>
        <w:tc>
          <w:tcPr>
            <w:tcW w:w="197" w:type="pct"/>
            <w:tcBorders>
              <w:top w:val="nil"/>
              <w:left w:val="nil"/>
              <w:bottom w:val="nil"/>
              <w:right w:val="nil"/>
            </w:tcBorders>
            <w:shd w:val="clear" w:color="auto" w:fill="auto"/>
            <w:noWrap/>
            <w:vAlign w:val="bottom"/>
            <w:hideMark/>
          </w:tcPr>
          <w:p w14:paraId="62441BE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0.24</w:t>
            </w:r>
          </w:p>
        </w:tc>
        <w:tc>
          <w:tcPr>
            <w:tcW w:w="277" w:type="pct"/>
            <w:tcBorders>
              <w:top w:val="nil"/>
              <w:left w:val="nil"/>
              <w:bottom w:val="nil"/>
              <w:right w:val="nil"/>
            </w:tcBorders>
            <w:shd w:val="clear" w:color="auto" w:fill="auto"/>
            <w:noWrap/>
            <w:vAlign w:val="bottom"/>
            <w:hideMark/>
          </w:tcPr>
          <w:p w14:paraId="69F032A1" w14:textId="77777777" w:rsidR="00723BA2" w:rsidRPr="0021288B" w:rsidRDefault="00723BA2" w:rsidP="00723BA2">
            <w:pPr>
              <w:jc w:val="center"/>
              <w:rPr>
                <w:rFonts w:eastAsia="Times New Roman"/>
                <w:bCs/>
                <w:color w:val="000000"/>
                <w:sz w:val="20"/>
                <w:szCs w:val="20"/>
                <w:lang w:eastAsia="en-GB"/>
              </w:rPr>
            </w:pPr>
          </w:p>
        </w:tc>
        <w:tc>
          <w:tcPr>
            <w:tcW w:w="197" w:type="pct"/>
            <w:tcBorders>
              <w:top w:val="nil"/>
              <w:left w:val="nil"/>
              <w:bottom w:val="nil"/>
              <w:right w:val="nil"/>
            </w:tcBorders>
            <w:shd w:val="clear" w:color="auto" w:fill="auto"/>
            <w:noWrap/>
            <w:vAlign w:val="bottom"/>
            <w:hideMark/>
          </w:tcPr>
          <w:p w14:paraId="3ED33B08" w14:textId="77777777" w:rsidR="00723BA2" w:rsidRPr="0021288B" w:rsidRDefault="00723BA2" w:rsidP="00723BA2">
            <w:pPr>
              <w:rPr>
                <w:rFonts w:eastAsia="Times New Roman"/>
                <w:color w:val="000000"/>
                <w:sz w:val="20"/>
                <w:szCs w:val="20"/>
                <w:lang w:eastAsia="en-GB"/>
              </w:rPr>
            </w:pPr>
          </w:p>
        </w:tc>
        <w:tc>
          <w:tcPr>
            <w:tcW w:w="318" w:type="pct"/>
            <w:tcBorders>
              <w:top w:val="nil"/>
              <w:left w:val="nil"/>
              <w:bottom w:val="nil"/>
              <w:right w:val="nil"/>
            </w:tcBorders>
            <w:shd w:val="clear" w:color="auto" w:fill="auto"/>
            <w:noWrap/>
            <w:vAlign w:val="bottom"/>
            <w:hideMark/>
          </w:tcPr>
          <w:p w14:paraId="488C7500" w14:textId="77777777" w:rsidR="00723BA2" w:rsidRPr="0021288B" w:rsidRDefault="00723BA2" w:rsidP="00723BA2">
            <w:pPr>
              <w:jc w:val="center"/>
              <w:rPr>
                <w:rFonts w:eastAsia="Times New Roman"/>
                <w:color w:val="000000"/>
                <w:sz w:val="20"/>
                <w:szCs w:val="20"/>
                <w:lang w:eastAsia="en-GB"/>
              </w:rPr>
            </w:pPr>
          </w:p>
        </w:tc>
        <w:tc>
          <w:tcPr>
            <w:tcW w:w="197" w:type="pct"/>
            <w:tcBorders>
              <w:top w:val="nil"/>
              <w:left w:val="nil"/>
              <w:bottom w:val="nil"/>
              <w:right w:val="nil"/>
            </w:tcBorders>
            <w:shd w:val="clear" w:color="auto" w:fill="auto"/>
            <w:noWrap/>
            <w:vAlign w:val="bottom"/>
            <w:hideMark/>
          </w:tcPr>
          <w:p w14:paraId="4F716BB3" w14:textId="77777777" w:rsidR="00723BA2" w:rsidRPr="0021288B" w:rsidRDefault="00723BA2" w:rsidP="00723BA2">
            <w:pPr>
              <w:rPr>
                <w:rFonts w:eastAsia="Times New Roman"/>
                <w:color w:val="000000"/>
                <w:sz w:val="20"/>
                <w:szCs w:val="20"/>
                <w:lang w:eastAsia="en-GB"/>
              </w:rPr>
            </w:pPr>
          </w:p>
        </w:tc>
        <w:tc>
          <w:tcPr>
            <w:tcW w:w="240" w:type="pct"/>
            <w:tcBorders>
              <w:top w:val="nil"/>
              <w:left w:val="nil"/>
              <w:bottom w:val="nil"/>
              <w:right w:val="nil"/>
            </w:tcBorders>
            <w:shd w:val="clear" w:color="auto" w:fill="auto"/>
            <w:noWrap/>
            <w:vAlign w:val="bottom"/>
            <w:hideMark/>
          </w:tcPr>
          <w:p w14:paraId="4D3D7EAE" w14:textId="77777777" w:rsidR="00723BA2" w:rsidRPr="0021288B" w:rsidRDefault="00723BA2" w:rsidP="00723BA2">
            <w:pPr>
              <w:jc w:val="center"/>
              <w:rPr>
                <w:rFonts w:eastAsia="Times New Roman"/>
                <w:color w:val="000000"/>
                <w:sz w:val="20"/>
                <w:szCs w:val="20"/>
                <w:lang w:eastAsia="en-GB"/>
              </w:rPr>
            </w:pPr>
          </w:p>
        </w:tc>
        <w:tc>
          <w:tcPr>
            <w:tcW w:w="218" w:type="pct"/>
            <w:tcBorders>
              <w:top w:val="nil"/>
              <w:left w:val="nil"/>
              <w:bottom w:val="nil"/>
              <w:right w:val="nil"/>
            </w:tcBorders>
            <w:shd w:val="clear" w:color="auto" w:fill="auto"/>
            <w:noWrap/>
            <w:vAlign w:val="bottom"/>
            <w:hideMark/>
          </w:tcPr>
          <w:p w14:paraId="4B31AC15" w14:textId="77777777" w:rsidR="00723BA2" w:rsidRPr="0021288B" w:rsidRDefault="00723BA2" w:rsidP="00723BA2">
            <w:pPr>
              <w:jc w:val="center"/>
              <w:rPr>
                <w:rFonts w:eastAsia="Times New Roman"/>
                <w:color w:val="000000"/>
                <w:sz w:val="20"/>
                <w:szCs w:val="20"/>
                <w:lang w:eastAsia="en-GB"/>
              </w:rPr>
            </w:pPr>
          </w:p>
        </w:tc>
        <w:tc>
          <w:tcPr>
            <w:tcW w:w="275" w:type="pct"/>
            <w:tcBorders>
              <w:top w:val="nil"/>
              <w:left w:val="nil"/>
              <w:bottom w:val="nil"/>
            </w:tcBorders>
            <w:shd w:val="clear" w:color="auto" w:fill="auto"/>
            <w:noWrap/>
            <w:vAlign w:val="bottom"/>
            <w:hideMark/>
          </w:tcPr>
          <w:p w14:paraId="4BA3776C" w14:textId="77777777" w:rsidR="00723BA2" w:rsidRPr="0021288B" w:rsidRDefault="00723BA2" w:rsidP="00723BA2">
            <w:pPr>
              <w:jc w:val="center"/>
              <w:rPr>
                <w:rFonts w:eastAsia="Times New Roman"/>
                <w:b/>
                <w:bCs/>
                <w:color w:val="000000"/>
                <w:sz w:val="20"/>
                <w:szCs w:val="20"/>
                <w:lang w:eastAsia="en-GB"/>
              </w:rPr>
            </w:pPr>
          </w:p>
        </w:tc>
        <w:tc>
          <w:tcPr>
            <w:tcW w:w="169" w:type="pct"/>
            <w:tcBorders>
              <w:top w:val="nil"/>
              <w:bottom w:val="nil"/>
            </w:tcBorders>
            <w:vAlign w:val="bottom"/>
          </w:tcPr>
          <w:p w14:paraId="79D99069" w14:textId="77777777" w:rsidR="00723BA2" w:rsidRPr="0021288B" w:rsidRDefault="00723BA2" w:rsidP="00723BA2">
            <w:pPr>
              <w:jc w:val="center"/>
              <w:rPr>
                <w:rFonts w:eastAsia="Times New Roman"/>
                <w:b/>
                <w:bCs/>
                <w:color w:val="000000"/>
                <w:sz w:val="20"/>
                <w:szCs w:val="20"/>
                <w:lang w:eastAsia="en-GB"/>
              </w:rPr>
            </w:pPr>
          </w:p>
        </w:tc>
        <w:tc>
          <w:tcPr>
            <w:tcW w:w="291" w:type="pct"/>
            <w:tcBorders>
              <w:top w:val="nil"/>
              <w:left w:val="nil"/>
              <w:bottom w:val="nil"/>
            </w:tcBorders>
            <w:vAlign w:val="bottom"/>
          </w:tcPr>
          <w:p w14:paraId="5B6AFF46" w14:textId="77777777" w:rsidR="00723BA2" w:rsidRPr="0021288B" w:rsidRDefault="00723BA2" w:rsidP="00723BA2">
            <w:pPr>
              <w:jc w:val="center"/>
              <w:rPr>
                <w:rFonts w:eastAsia="Times New Roman"/>
                <w:b/>
                <w:bCs/>
                <w:color w:val="000000"/>
                <w:sz w:val="20"/>
                <w:szCs w:val="20"/>
                <w:lang w:eastAsia="en-GB"/>
              </w:rPr>
            </w:pPr>
          </w:p>
        </w:tc>
        <w:tc>
          <w:tcPr>
            <w:tcW w:w="204" w:type="pct"/>
            <w:tcBorders>
              <w:top w:val="nil"/>
              <w:bottom w:val="nil"/>
              <w:right w:val="single" w:sz="4" w:space="0" w:color="auto"/>
            </w:tcBorders>
            <w:vAlign w:val="bottom"/>
          </w:tcPr>
          <w:p w14:paraId="0333C90E" w14:textId="77777777" w:rsidR="00723BA2" w:rsidRPr="0021288B" w:rsidRDefault="00723BA2" w:rsidP="00723BA2">
            <w:pPr>
              <w:jc w:val="center"/>
              <w:rPr>
                <w:rFonts w:eastAsia="Times New Roman"/>
                <w:b/>
                <w:bCs/>
                <w:color w:val="000000"/>
                <w:sz w:val="20"/>
                <w:szCs w:val="20"/>
                <w:lang w:eastAsia="en-GB"/>
              </w:rPr>
            </w:pPr>
          </w:p>
        </w:tc>
      </w:tr>
      <w:tr w:rsidR="00723BA2" w:rsidRPr="000318EC" w14:paraId="26D71A3A" w14:textId="73EF9F11"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1F05C000"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4-C</w:t>
            </w:r>
          </w:p>
        </w:tc>
        <w:tc>
          <w:tcPr>
            <w:tcW w:w="169" w:type="pct"/>
            <w:tcBorders>
              <w:top w:val="nil"/>
              <w:left w:val="nil"/>
              <w:bottom w:val="single" w:sz="4" w:space="0" w:color="auto"/>
              <w:right w:val="nil"/>
            </w:tcBorders>
            <w:shd w:val="clear" w:color="auto" w:fill="auto"/>
            <w:noWrap/>
            <w:vAlign w:val="bottom"/>
            <w:hideMark/>
          </w:tcPr>
          <w:p w14:paraId="3AA379F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0.0349</w:t>
            </w:r>
          </w:p>
        </w:tc>
        <w:tc>
          <w:tcPr>
            <w:tcW w:w="247" w:type="pct"/>
            <w:tcBorders>
              <w:top w:val="nil"/>
              <w:left w:val="nil"/>
              <w:bottom w:val="single" w:sz="4" w:space="0" w:color="auto"/>
              <w:right w:val="nil"/>
            </w:tcBorders>
            <w:shd w:val="clear" w:color="auto" w:fill="auto"/>
            <w:noWrap/>
            <w:vAlign w:val="bottom"/>
            <w:hideMark/>
          </w:tcPr>
          <w:p w14:paraId="32130EA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0.034</w:t>
            </w:r>
          </w:p>
        </w:tc>
        <w:tc>
          <w:tcPr>
            <w:tcW w:w="258" w:type="pct"/>
            <w:tcBorders>
              <w:top w:val="nil"/>
              <w:left w:val="nil"/>
              <w:bottom w:val="single" w:sz="4" w:space="0" w:color="auto"/>
              <w:right w:val="nil"/>
            </w:tcBorders>
            <w:shd w:val="clear" w:color="auto" w:fill="auto"/>
            <w:noWrap/>
            <w:vAlign w:val="bottom"/>
            <w:hideMark/>
          </w:tcPr>
          <w:p w14:paraId="2024DC67"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3.3</w:t>
            </w:r>
          </w:p>
        </w:tc>
        <w:tc>
          <w:tcPr>
            <w:tcW w:w="197" w:type="pct"/>
            <w:tcBorders>
              <w:top w:val="nil"/>
              <w:left w:val="nil"/>
              <w:bottom w:val="single" w:sz="4" w:space="0" w:color="auto"/>
              <w:right w:val="nil"/>
            </w:tcBorders>
            <w:shd w:val="clear" w:color="auto" w:fill="auto"/>
            <w:noWrap/>
            <w:vAlign w:val="bottom"/>
            <w:hideMark/>
          </w:tcPr>
          <w:p w14:paraId="412831C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6.1</w:t>
            </w:r>
          </w:p>
        </w:tc>
        <w:tc>
          <w:tcPr>
            <w:tcW w:w="258" w:type="pct"/>
            <w:tcBorders>
              <w:top w:val="nil"/>
              <w:left w:val="nil"/>
              <w:bottom w:val="single" w:sz="4" w:space="0" w:color="auto"/>
              <w:right w:val="nil"/>
            </w:tcBorders>
            <w:shd w:val="clear" w:color="auto" w:fill="auto"/>
            <w:noWrap/>
            <w:vAlign w:val="bottom"/>
            <w:hideMark/>
          </w:tcPr>
          <w:p w14:paraId="3E0BBC9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0.3199</w:t>
            </w:r>
          </w:p>
        </w:tc>
        <w:tc>
          <w:tcPr>
            <w:tcW w:w="197" w:type="pct"/>
            <w:tcBorders>
              <w:top w:val="nil"/>
              <w:left w:val="nil"/>
              <w:bottom w:val="single" w:sz="4" w:space="0" w:color="auto"/>
              <w:right w:val="nil"/>
            </w:tcBorders>
            <w:shd w:val="clear" w:color="auto" w:fill="auto"/>
            <w:noWrap/>
            <w:vAlign w:val="bottom"/>
            <w:hideMark/>
          </w:tcPr>
          <w:p w14:paraId="634F10B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3.9</w:t>
            </w:r>
          </w:p>
        </w:tc>
        <w:tc>
          <w:tcPr>
            <w:tcW w:w="258" w:type="pct"/>
            <w:tcBorders>
              <w:top w:val="nil"/>
              <w:left w:val="nil"/>
              <w:bottom w:val="single" w:sz="4" w:space="0" w:color="auto"/>
              <w:right w:val="nil"/>
            </w:tcBorders>
            <w:shd w:val="clear" w:color="auto" w:fill="auto"/>
            <w:noWrap/>
            <w:vAlign w:val="bottom"/>
            <w:hideMark/>
          </w:tcPr>
          <w:p w14:paraId="6B416C8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1.046</w:t>
            </w:r>
          </w:p>
        </w:tc>
        <w:tc>
          <w:tcPr>
            <w:tcW w:w="197" w:type="pct"/>
            <w:tcBorders>
              <w:top w:val="nil"/>
              <w:left w:val="nil"/>
              <w:bottom w:val="single" w:sz="4" w:space="0" w:color="auto"/>
              <w:right w:val="nil"/>
            </w:tcBorders>
            <w:shd w:val="clear" w:color="auto" w:fill="auto"/>
            <w:noWrap/>
            <w:vAlign w:val="bottom"/>
            <w:hideMark/>
          </w:tcPr>
          <w:p w14:paraId="47EEA49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4.7</w:t>
            </w:r>
          </w:p>
        </w:tc>
        <w:tc>
          <w:tcPr>
            <w:tcW w:w="344" w:type="pct"/>
            <w:tcBorders>
              <w:top w:val="nil"/>
              <w:left w:val="nil"/>
              <w:bottom w:val="single" w:sz="4" w:space="0" w:color="auto"/>
              <w:right w:val="nil"/>
            </w:tcBorders>
            <w:shd w:val="clear" w:color="auto" w:fill="auto"/>
            <w:noWrap/>
            <w:vAlign w:val="bottom"/>
            <w:hideMark/>
          </w:tcPr>
          <w:p w14:paraId="292DB57D"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0.8696</w:t>
            </w:r>
          </w:p>
        </w:tc>
        <w:tc>
          <w:tcPr>
            <w:tcW w:w="197" w:type="pct"/>
            <w:tcBorders>
              <w:top w:val="nil"/>
              <w:left w:val="nil"/>
              <w:bottom w:val="single" w:sz="4" w:space="0" w:color="auto"/>
              <w:right w:val="nil"/>
            </w:tcBorders>
            <w:shd w:val="clear" w:color="auto" w:fill="auto"/>
            <w:noWrap/>
            <w:vAlign w:val="bottom"/>
            <w:hideMark/>
          </w:tcPr>
          <w:p w14:paraId="5998347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277" w:type="pct"/>
            <w:tcBorders>
              <w:top w:val="nil"/>
              <w:left w:val="nil"/>
              <w:bottom w:val="single" w:sz="4" w:space="0" w:color="auto"/>
              <w:right w:val="nil"/>
            </w:tcBorders>
            <w:shd w:val="clear" w:color="auto" w:fill="auto"/>
            <w:noWrap/>
            <w:vAlign w:val="bottom"/>
            <w:hideMark/>
          </w:tcPr>
          <w:p w14:paraId="3F214140" w14:textId="1C8A8990" w:rsidR="00723BA2" w:rsidRPr="0021288B" w:rsidRDefault="00723BA2" w:rsidP="00723BA2">
            <w:pPr>
              <w:jc w:val="center"/>
              <w:rPr>
                <w:rFonts w:eastAsia="Times New Roman"/>
                <w:bCs/>
                <w:color w:val="000000"/>
                <w:sz w:val="20"/>
                <w:szCs w:val="20"/>
                <w:lang w:eastAsia="en-GB"/>
              </w:rPr>
            </w:pPr>
          </w:p>
        </w:tc>
        <w:tc>
          <w:tcPr>
            <w:tcW w:w="197" w:type="pct"/>
            <w:tcBorders>
              <w:top w:val="nil"/>
              <w:left w:val="nil"/>
              <w:bottom w:val="single" w:sz="4" w:space="0" w:color="auto"/>
              <w:right w:val="nil"/>
            </w:tcBorders>
            <w:shd w:val="clear" w:color="auto" w:fill="auto"/>
            <w:noWrap/>
            <w:vAlign w:val="bottom"/>
            <w:hideMark/>
          </w:tcPr>
          <w:p w14:paraId="79D0F86E"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318" w:type="pct"/>
            <w:tcBorders>
              <w:top w:val="nil"/>
              <w:left w:val="nil"/>
              <w:bottom w:val="single" w:sz="4" w:space="0" w:color="auto"/>
              <w:right w:val="nil"/>
            </w:tcBorders>
            <w:shd w:val="clear" w:color="auto" w:fill="auto"/>
            <w:noWrap/>
            <w:vAlign w:val="bottom"/>
            <w:hideMark/>
          </w:tcPr>
          <w:p w14:paraId="60D79F67" w14:textId="35C4FC4C" w:rsidR="00723BA2" w:rsidRPr="0021288B" w:rsidRDefault="00723BA2" w:rsidP="00723BA2">
            <w:pPr>
              <w:jc w:val="center"/>
              <w:rPr>
                <w:rFonts w:eastAsia="Times New Roman"/>
                <w:color w:val="000000"/>
                <w:sz w:val="20"/>
                <w:szCs w:val="20"/>
                <w:lang w:eastAsia="en-GB"/>
              </w:rPr>
            </w:pPr>
          </w:p>
        </w:tc>
        <w:tc>
          <w:tcPr>
            <w:tcW w:w="197" w:type="pct"/>
            <w:tcBorders>
              <w:top w:val="nil"/>
              <w:left w:val="nil"/>
              <w:bottom w:val="single" w:sz="4" w:space="0" w:color="auto"/>
              <w:right w:val="nil"/>
            </w:tcBorders>
            <w:shd w:val="clear" w:color="auto" w:fill="auto"/>
            <w:noWrap/>
            <w:vAlign w:val="bottom"/>
            <w:hideMark/>
          </w:tcPr>
          <w:p w14:paraId="4B0B0D9B"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 </w:t>
            </w:r>
          </w:p>
        </w:tc>
        <w:tc>
          <w:tcPr>
            <w:tcW w:w="240" w:type="pct"/>
            <w:tcBorders>
              <w:top w:val="nil"/>
              <w:left w:val="nil"/>
              <w:bottom w:val="single" w:sz="4" w:space="0" w:color="auto"/>
              <w:right w:val="nil"/>
            </w:tcBorders>
            <w:shd w:val="clear" w:color="auto" w:fill="auto"/>
            <w:noWrap/>
            <w:vAlign w:val="bottom"/>
            <w:hideMark/>
          </w:tcPr>
          <w:p w14:paraId="0215CF53" w14:textId="312F825A" w:rsidR="00723BA2" w:rsidRPr="0021288B" w:rsidRDefault="00723BA2" w:rsidP="00723BA2">
            <w:pPr>
              <w:jc w:val="center"/>
              <w:rPr>
                <w:rFonts w:eastAsia="Times New Roman"/>
                <w:color w:val="000000"/>
                <w:sz w:val="20"/>
                <w:szCs w:val="20"/>
                <w:lang w:eastAsia="en-GB"/>
              </w:rPr>
            </w:pPr>
          </w:p>
        </w:tc>
        <w:tc>
          <w:tcPr>
            <w:tcW w:w="218" w:type="pct"/>
            <w:tcBorders>
              <w:top w:val="nil"/>
              <w:left w:val="nil"/>
              <w:bottom w:val="single" w:sz="4" w:space="0" w:color="auto"/>
              <w:right w:val="nil"/>
            </w:tcBorders>
            <w:shd w:val="clear" w:color="auto" w:fill="auto"/>
            <w:noWrap/>
            <w:vAlign w:val="bottom"/>
            <w:hideMark/>
          </w:tcPr>
          <w:p w14:paraId="19BF58BB" w14:textId="1D0A5919" w:rsidR="00723BA2" w:rsidRPr="0021288B" w:rsidRDefault="00723BA2" w:rsidP="00723BA2">
            <w:pPr>
              <w:jc w:val="center"/>
              <w:rPr>
                <w:rFonts w:eastAsia="Times New Roman"/>
                <w:color w:val="000000"/>
                <w:sz w:val="20"/>
                <w:szCs w:val="20"/>
                <w:lang w:eastAsia="en-GB"/>
              </w:rPr>
            </w:pPr>
          </w:p>
        </w:tc>
        <w:tc>
          <w:tcPr>
            <w:tcW w:w="275" w:type="pct"/>
            <w:tcBorders>
              <w:top w:val="nil"/>
              <w:left w:val="nil"/>
              <w:bottom w:val="single" w:sz="4" w:space="0" w:color="auto"/>
            </w:tcBorders>
            <w:shd w:val="clear" w:color="auto" w:fill="auto"/>
            <w:noWrap/>
            <w:vAlign w:val="bottom"/>
            <w:hideMark/>
          </w:tcPr>
          <w:p w14:paraId="5CBBAC8A" w14:textId="5746151E" w:rsidR="00723BA2" w:rsidRPr="0021288B" w:rsidRDefault="00723BA2" w:rsidP="00723BA2">
            <w:pPr>
              <w:jc w:val="center"/>
              <w:rPr>
                <w:rFonts w:eastAsia="Times New Roman"/>
                <w:b/>
                <w:bCs/>
                <w:color w:val="000000"/>
                <w:sz w:val="20"/>
                <w:szCs w:val="20"/>
                <w:lang w:eastAsia="en-GB"/>
              </w:rPr>
            </w:pPr>
          </w:p>
        </w:tc>
        <w:tc>
          <w:tcPr>
            <w:tcW w:w="169" w:type="pct"/>
            <w:tcBorders>
              <w:top w:val="nil"/>
              <w:bottom w:val="single" w:sz="4" w:space="0" w:color="auto"/>
            </w:tcBorders>
            <w:vAlign w:val="bottom"/>
          </w:tcPr>
          <w:p w14:paraId="736F25D5" w14:textId="77777777" w:rsidR="00723BA2" w:rsidRPr="0021288B" w:rsidRDefault="00723BA2" w:rsidP="00723BA2">
            <w:pPr>
              <w:jc w:val="center"/>
              <w:rPr>
                <w:rFonts w:eastAsia="Times New Roman"/>
                <w:b/>
                <w:bCs/>
                <w:color w:val="000000"/>
                <w:sz w:val="20"/>
                <w:szCs w:val="20"/>
                <w:lang w:eastAsia="en-GB"/>
              </w:rPr>
            </w:pPr>
          </w:p>
        </w:tc>
        <w:tc>
          <w:tcPr>
            <w:tcW w:w="291" w:type="pct"/>
            <w:tcBorders>
              <w:top w:val="nil"/>
              <w:left w:val="nil"/>
              <w:bottom w:val="single" w:sz="4" w:space="0" w:color="auto"/>
            </w:tcBorders>
            <w:vAlign w:val="bottom"/>
          </w:tcPr>
          <w:p w14:paraId="7033F590" w14:textId="77777777" w:rsidR="00723BA2" w:rsidRPr="0021288B" w:rsidRDefault="00723BA2" w:rsidP="00723BA2">
            <w:pPr>
              <w:jc w:val="center"/>
              <w:rPr>
                <w:rFonts w:eastAsia="Times New Roman"/>
                <w:b/>
                <w:bCs/>
                <w:color w:val="000000"/>
                <w:sz w:val="20"/>
                <w:szCs w:val="20"/>
                <w:lang w:eastAsia="en-GB"/>
              </w:rPr>
            </w:pPr>
          </w:p>
        </w:tc>
        <w:tc>
          <w:tcPr>
            <w:tcW w:w="204" w:type="pct"/>
            <w:tcBorders>
              <w:top w:val="nil"/>
              <w:bottom w:val="single" w:sz="4" w:space="0" w:color="auto"/>
              <w:right w:val="single" w:sz="4" w:space="0" w:color="auto"/>
            </w:tcBorders>
            <w:vAlign w:val="bottom"/>
          </w:tcPr>
          <w:p w14:paraId="58652CA6" w14:textId="16D7E0B0" w:rsidR="00723BA2" w:rsidRPr="0021288B" w:rsidRDefault="00723BA2" w:rsidP="00723BA2">
            <w:pPr>
              <w:jc w:val="center"/>
              <w:rPr>
                <w:rFonts w:eastAsia="Times New Roman"/>
                <w:b/>
                <w:bCs/>
                <w:color w:val="000000"/>
                <w:sz w:val="20"/>
                <w:szCs w:val="20"/>
                <w:lang w:eastAsia="en-GB"/>
              </w:rPr>
            </w:pPr>
            <w:r w:rsidRPr="0021288B">
              <w:rPr>
                <w:rFonts w:eastAsia="Times New Roman"/>
                <w:color w:val="000000"/>
                <w:sz w:val="20"/>
                <w:szCs w:val="20"/>
                <w:lang w:eastAsia="en-GB"/>
              </w:rPr>
              <w:t> </w:t>
            </w:r>
          </w:p>
        </w:tc>
      </w:tr>
      <w:tr w:rsidR="00723BA2" w:rsidRPr="000318EC" w14:paraId="6C103095" w14:textId="5026E15D" w:rsidTr="2BF66D78">
        <w:trPr>
          <w:trHeight w:val="255"/>
        </w:trPr>
        <w:tc>
          <w:tcPr>
            <w:tcW w:w="289" w:type="pct"/>
            <w:tcBorders>
              <w:top w:val="nil"/>
              <w:left w:val="single" w:sz="4" w:space="0" w:color="auto"/>
              <w:bottom w:val="nil"/>
              <w:right w:val="nil"/>
            </w:tcBorders>
            <w:shd w:val="clear" w:color="auto" w:fill="auto"/>
            <w:noWrap/>
            <w:vAlign w:val="bottom"/>
            <w:hideMark/>
          </w:tcPr>
          <w:p w14:paraId="2515F2B9"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8-A</w:t>
            </w:r>
          </w:p>
        </w:tc>
        <w:tc>
          <w:tcPr>
            <w:tcW w:w="169" w:type="pct"/>
            <w:tcBorders>
              <w:top w:val="nil"/>
              <w:left w:val="nil"/>
              <w:bottom w:val="nil"/>
              <w:right w:val="nil"/>
            </w:tcBorders>
            <w:shd w:val="clear" w:color="auto" w:fill="auto"/>
            <w:noWrap/>
            <w:vAlign w:val="bottom"/>
            <w:hideMark/>
          </w:tcPr>
          <w:p w14:paraId="560D59E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0.1402</w:t>
            </w:r>
          </w:p>
        </w:tc>
        <w:tc>
          <w:tcPr>
            <w:tcW w:w="247" w:type="pct"/>
            <w:tcBorders>
              <w:top w:val="nil"/>
              <w:left w:val="nil"/>
              <w:bottom w:val="nil"/>
              <w:right w:val="nil"/>
            </w:tcBorders>
            <w:shd w:val="clear" w:color="auto" w:fill="auto"/>
            <w:noWrap/>
            <w:vAlign w:val="bottom"/>
            <w:hideMark/>
          </w:tcPr>
          <w:p w14:paraId="24371DB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0.003</w:t>
            </w:r>
          </w:p>
        </w:tc>
        <w:tc>
          <w:tcPr>
            <w:tcW w:w="258" w:type="pct"/>
            <w:tcBorders>
              <w:top w:val="nil"/>
              <w:left w:val="nil"/>
              <w:bottom w:val="nil"/>
              <w:right w:val="nil"/>
            </w:tcBorders>
            <w:shd w:val="clear" w:color="auto" w:fill="auto"/>
            <w:noWrap/>
            <w:vAlign w:val="bottom"/>
            <w:hideMark/>
          </w:tcPr>
          <w:p w14:paraId="717CA96F"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128.6</w:t>
            </w:r>
          </w:p>
        </w:tc>
        <w:tc>
          <w:tcPr>
            <w:tcW w:w="197" w:type="pct"/>
            <w:tcBorders>
              <w:top w:val="nil"/>
              <w:left w:val="nil"/>
              <w:bottom w:val="nil"/>
              <w:right w:val="nil"/>
            </w:tcBorders>
            <w:shd w:val="clear" w:color="auto" w:fill="auto"/>
            <w:noWrap/>
            <w:vAlign w:val="bottom"/>
            <w:hideMark/>
          </w:tcPr>
          <w:p w14:paraId="567CF5F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w:t>
            </w:r>
          </w:p>
        </w:tc>
        <w:tc>
          <w:tcPr>
            <w:tcW w:w="258" w:type="pct"/>
            <w:tcBorders>
              <w:top w:val="nil"/>
              <w:left w:val="nil"/>
              <w:bottom w:val="nil"/>
              <w:right w:val="nil"/>
            </w:tcBorders>
            <w:shd w:val="clear" w:color="auto" w:fill="auto"/>
            <w:noWrap/>
            <w:vAlign w:val="bottom"/>
            <w:hideMark/>
          </w:tcPr>
          <w:p w14:paraId="12F5F60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0.006801</w:t>
            </w:r>
          </w:p>
        </w:tc>
        <w:tc>
          <w:tcPr>
            <w:tcW w:w="197" w:type="pct"/>
            <w:tcBorders>
              <w:top w:val="nil"/>
              <w:left w:val="nil"/>
              <w:bottom w:val="nil"/>
              <w:right w:val="nil"/>
            </w:tcBorders>
            <w:shd w:val="clear" w:color="auto" w:fill="auto"/>
            <w:noWrap/>
            <w:vAlign w:val="bottom"/>
            <w:hideMark/>
          </w:tcPr>
          <w:p w14:paraId="00ED365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0.14</w:t>
            </w:r>
          </w:p>
        </w:tc>
        <w:tc>
          <w:tcPr>
            <w:tcW w:w="258" w:type="pct"/>
            <w:tcBorders>
              <w:top w:val="nil"/>
              <w:left w:val="nil"/>
              <w:bottom w:val="nil"/>
              <w:right w:val="nil"/>
            </w:tcBorders>
            <w:shd w:val="clear" w:color="auto" w:fill="auto"/>
            <w:noWrap/>
            <w:vAlign w:val="bottom"/>
            <w:hideMark/>
          </w:tcPr>
          <w:p w14:paraId="2749F3A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0.8748</w:t>
            </w:r>
          </w:p>
        </w:tc>
        <w:tc>
          <w:tcPr>
            <w:tcW w:w="197" w:type="pct"/>
            <w:tcBorders>
              <w:top w:val="nil"/>
              <w:left w:val="nil"/>
              <w:bottom w:val="nil"/>
              <w:right w:val="nil"/>
            </w:tcBorders>
            <w:shd w:val="clear" w:color="auto" w:fill="auto"/>
            <w:noWrap/>
            <w:vAlign w:val="bottom"/>
            <w:hideMark/>
          </w:tcPr>
          <w:p w14:paraId="5B1638C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0.44</w:t>
            </w:r>
          </w:p>
        </w:tc>
        <w:tc>
          <w:tcPr>
            <w:tcW w:w="344" w:type="pct"/>
            <w:tcBorders>
              <w:top w:val="nil"/>
              <w:left w:val="nil"/>
              <w:bottom w:val="nil"/>
              <w:right w:val="nil"/>
            </w:tcBorders>
            <w:shd w:val="clear" w:color="auto" w:fill="auto"/>
            <w:noWrap/>
            <w:vAlign w:val="bottom"/>
            <w:hideMark/>
          </w:tcPr>
          <w:p w14:paraId="7E8CCBBF"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1.012</w:t>
            </w:r>
          </w:p>
        </w:tc>
        <w:tc>
          <w:tcPr>
            <w:tcW w:w="197" w:type="pct"/>
            <w:tcBorders>
              <w:top w:val="nil"/>
              <w:left w:val="nil"/>
              <w:bottom w:val="nil"/>
              <w:right w:val="nil"/>
            </w:tcBorders>
            <w:shd w:val="clear" w:color="auto" w:fill="auto"/>
            <w:noWrap/>
            <w:vAlign w:val="bottom"/>
            <w:hideMark/>
          </w:tcPr>
          <w:p w14:paraId="7A714F6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nil"/>
              <w:right w:val="nil"/>
            </w:tcBorders>
            <w:shd w:val="clear" w:color="auto" w:fill="auto"/>
            <w:noWrap/>
            <w:vAlign w:val="bottom"/>
            <w:hideMark/>
          </w:tcPr>
          <w:p w14:paraId="67FF12C7"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0.8741</w:t>
            </w:r>
          </w:p>
        </w:tc>
        <w:tc>
          <w:tcPr>
            <w:tcW w:w="197" w:type="pct"/>
            <w:tcBorders>
              <w:top w:val="nil"/>
              <w:left w:val="nil"/>
              <w:bottom w:val="nil"/>
              <w:right w:val="nil"/>
            </w:tcBorders>
            <w:shd w:val="clear" w:color="auto" w:fill="auto"/>
            <w:noWrap/>
            <w:vAlign w:val="bottom"/>
            <w:hideMark/>
          </w:tcPr>
          <w:p w14:paraId="3F8054B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0.49</w:t>
            </w:r>
          </w:p>
        </w:tc>
        <w:tc>
          <w:tcPr>
            <w:tcW w:w="318" w:type="pct"/>
            <w:tcBorders>
              <w:top w:val="nil"/>
              <w:left w:val="nil"/>
              <w:bottom w:val="nil"/>
              <w:right w:val="nil"/>
            </w:tcBorders>
            <w:shd w:val="clear" w:color="auto" w:fill="auto"/>
            <w:noWrap/>
            <w:vAlign w:val="bottom"/>
            <w:hideMark/>
          </w:tcPr>
          <w:p w14:paraId="393E5342"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1.012</w:t>
            </w:r>
          </w:p>
        </w:tc>
        <w:tc>
          <w:tcPr>
            <w:tcW w:w="197" w:type="pct"/>
            <w:tcBorders>
              <w:top w:val="nil"/>
              <w:left w:val="nil"/>
              <w:bottom w:val="nil"/>
              <w:right w:val="nil"/>
            </w:tcBorders>
            <w:shd w:val="clear" w:color="auto" w:fill="auto"/>
            <w:noWrap/>
            <w:vAlign w:val="bottom"/>
            <w:hideMark/>
          </w:tcPr>
          <w:p w14:paraId="270CEAF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40" w:type="pct"/>
            <w:tcBorders>
              <w:top w:val="nil"/>
              <w:left w:val="nil"/>
              <w:bottom w:val="nil"/>
              <w:right w:val="nil"/>
            </w:tcBorders>
            <w:shd w:val="clear" w:color="auto" w:fill="auto"/>
            <w:noWrap/>
            <w:vAlign w:val="bottom"/>
            <w:hideMark/>
          </w:tcPr>
          <w:p w14:paraId="359EACFE" w14:textId="0213E3F4"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215.</w:t>
            </w:r>
            <w:r w:rsidR="06EECCCF" w:rsidRPr="0021288B">
              <w:rPr>
                <w:rFonts w:eastAsia="Times New Roman"/>
                <w:color w:val="000000" w:themeColor="text1"/>
                <w:sz w:val="20"/>
                <w:szCs w:val="20"/>
                <w:lang w:eastAsia="en-GB"/>
              </w:rPr>
              <w:t>9</w:t>
            </w:r>
          </w:p>
        </w:tc>
        <w:tc>
          <w:tcPr>
            <w:tcW w:w="218" w:type="pct"/>
            <w:tcBorders>
              <w:top w:val="nil"/>
              <w:left w:val="nil"/>
              <w:bottom w:val="nil"/>
              <w:right w:val="nil"/>
            </w:tcBorders>
            <w:shd w:val="clear" w:color="auto" w:fill="auto"/>
            <w:noWrap/>
            <w:vAlign w:val="bottom"/>
            <w:hideMark/>
          </w:tcPr>
          <w:p w14:paraId="235F6D02" w14:textId="5EEF0392"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3.1</w:t>
            </w:r>
          </w:p>
        </w:tc>
        <w:tc>
          <w:tcPr>
            <w:tcW w:w="275" w:type="pct"/>
            <w:tcBorders>
              <w:top w:val="nil"/>
              <w:left w:val="nil"/>
              <w:bottom w:val="nil"/>
            </w:tcBorders>
            <w:shd w:val="clear" w:color="auto" w:fill="auto"/>
            <w:noWrap/>
            <w:vAlign w:val="bottom"/>
            <w:hideMark/>
          </w:tcPr>
          <w:p w14:paraId="1EE5AC50" w14:textId="05D1ED36"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215.</w:t>
            </w:r>
            <w:r w:rsidR="77463567" w:rsidRPr="0021288B">
              <w:rPr>
                <w:rFonts w:eastAsia="Times New Roman"/>
                <w:b/>
                <w:bCs/>
                <w:color w:val="000000" w:themeColor="text1"/>
                <w:sz w:val="20"/>
                <w:szCs w:val="20"/>
                <w:lang w:eastAsia="en-GB"/>
              </w:rPr>
              <w:t>3</w:t>
            </w:r>
          </w:p>
        </w:tc>
        <w:tc>
          <w:tcPr>
            <w:tcW w:w="169" w:type="pct"/>
            <w:tcBorders>
              <w:top w:val="single" w:sz="4" w:space="0" w:color="auto"/>
              <w:bottom w:val="nil"/>
            </w:tcBorders>
            <w:vAlign w:val="bottom"/>
          </w:tcPr>
          <w:p w14:paraId="6F78C2A2" w14:textId="225C3A2B" w:rsidR="00723BA2" w:rsidRPr="0021288B" w:rsidRDefault="5253BF10" w:rsidP="2BF66D78">
            <w:pPr>
              <w:jc w:val="center"/>
              <w:rPr>
                <w:rFonts w:eastAsia="Times New Roman"/>
                <w:color w:val="000000"/>
                <w:sz w:val="20"/>
                <w:szCs w:val="20"/>
                <w:lang w:eastAsia="en-GB"/>
              </w:rPr>
            </w:pPr>
            <w:r w:rsidRPr="0021288B">
              <w:rPr>
                <w:rFonts w:eastAsia="Times New Roman"/>
                <w:color w:val="000000" w:themeColor="text1"/>
                <w:sz w:val="20"/>
                <w:szCs w:val="20"/>
                <w:lang w:eastAsia="en-GB"/>
              </w:rPr>
              <w:t>3.1</w:t>
            </w:r>
          </w:p>
        </w:tc>
        <w:tc>
          <w:tcPr>
            <w:tcW w:w="291" w:type="pct"/>
            <w:tcBorders>
              <w:top w:val="nil"/>
              <w:left w:val="nil"/>
              <w:bottom w:val="nil"/>
            </w:tcBorders>
            <w:vAlign w:val="bottom"/>
          </w:tcPr>
          <w:p w14:paraId="568E8F22" w14:textId="53C0565F"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1.0222</w:t>
            </w:r>
          </w:p>
        </w:tc>
        <w:tc>
          <w:tcPr>
            <w:tcW w:w="204" w:type="pct"/>
            <w:tcBorders>
              <w:top w:val="nil"/>
              <w:bottom w:val="nil"/>
              <w:right w:val="single" w:sz="4" w:space="0" w:color="auto"/>
            </w:tcBorders>
            <w:vAlign w:val="bottom"/>
          </w:tcPr>
          <w:p w14:paraId="002BA5A6" w14:textId="72D38851"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±0.004</w:t>
            </w:r>
          </w:p>
        </w:tc>
      </w:tr>
      <w:tr w:rsidR="00723BA2" w:rsidRPr="000318EC" w14:paraId="2E96BC38" w14:textId="729DF429"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4424B4D2"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8-C</w:t>
            </w:r>
          </w:p>
        </w:tc>
        <w:tc>
          <w:tcPr>
            <w:tcW w:w="169" w:type="pct"/>
            <w:tcBorders>
              <w:top w:val="nil"/>
              <w:left w:val="nil"/>
              <w:bottom w:val="single" w:sz="4" w:space="0" w:color="auto"/>
              <w:right w:val="nil"/>
            </w:tcBorders>
            <w:shd w:val="clear" w:color="auto" w:fill="auto"/>
            <w:noWrap/>
            <w:vAlign w:val="bottom"/>
            <w:hideMark/>
          </w:tcPr>
          <w:p w14:paraId="4F39BD5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0.0987</w:t>
            </w:r>
          </w:p>
        </w:tc>
        <w:tc>
          <w:tcPr>
            <w:tcW w:w="247" w:type="pct"/>
            <w:tcBorders>
              <w:top w:val="nil"/>
              <w:left w:val="nil"/>
              <w:bottom w:val="single" w:sz="4" w:space="0" w:color="auto"/>
              <w:right w:val="nil"/>
            </w:tcBorders>
            <w:shd w:val="clear" w:color="auto" w:fill="auto"/>
            <w:noWrap/>
            <w:vAlign w:val="bottom"/>
            <w:hideMark/>
          </w:tcPr>
          <w:p w14:paraId="5E68A5C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0.002</w:t>
            </w:r>
          </w:p>
        </w:tc>
        <w:tc>
          <w:tcPr>
            <w:tcW w:w="258" w:type="pct"/>
            <w:tcBorders>
              <w:top w:val="nil"/>
              <w:left w:val="nil"/>
              <w:bottom w:val="single" w:sz="4" w:space="0" w:color="auto"/>
              <w:right w:val="nil"/>
            </w:tcBorders>
            <w:shd w:val="clear" w:color="auto" w:fill="auto"/>
            <w:noWrap/>
            <w:vAlign w:val="bottom"/>
            <w:hideMark/>
          </w:tcPr>
          <w:p w14:paraId="6FACE9EE"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151.2</w:t>
            </w:r>
          </w:p>
        </w:tc>
        <w:tc>
          <w:tcPr>
            <w:tcW w:w="197" w:type="pct"/>
            <w:tcBorders>
              <w:top w:val="nil"/>
              <w:left w:val="nil"/>
              <w:bottom w:val="single" w:sz="4" w:space="0" w:color="auto"/>
              <w:right w:val="nil"/>
            </w:tcBorders>
            <w:shd w:val="clear" w:color="auto" w:fill="auto"/>
            <w:noWrap/>
            <w:vAlign w:val="bottom"/>
            <w:hideMark/>
          </w:tcPr>
          <w:p w14:paraId="57974E7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single" w:sz="4" w:space="0" w:color="auto"/>
              <w:right w:val="nil"/>
            </w:tcBorders>
            <w:shd w:val="clear" w:color="auto" w:fill="auto"/>
            <w:noWrap/>
            <w:vAlign w:val="bottom"/>
            <w:hideMark/>
          </w:tcPr>
          <w:p w14:paraId="62AA009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0.00555</w:t>
            </w:r>
          </w:p>
        </w:tc>
        <w:tc>
          <w:tcPr>
            <w:tcW w:w="197" w:type="pct"/>
            <w:tcBorders>
              <w:top w:val="nil"/>
              <w:left w:val="nil"/>
              <w:bottom w:val="single" w:sz="4" w:space="0" w:color="auto"/>
              <w:right w:val="nil"/>
            </w:tcBorders>
            <w:shd w:val="clear" w:color="auto" w:fill="auto"/>
            <w:noWrap/>
            <w:vAlign w:val="bottom"/>
            <w:hideMark/>
          </w:tcPr>
          <w:p w14:paraId="2EE4DCF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0.08</w:t>
            </w:r>
          </w:p>
        </w:tc>
        <w:tc>
          <w:tcPr>
            <w:tcW w:w="258" w:type="pct"/>
            <w:tcBorders>
              <w:top w:val="nil"/>
              <w:left w:val="nil"/>
              <w:bottom w:val="single" w:sz="4" w:space="0" w:color="auto"/>
              <w:right w:val="nil"/>
            </w:tcBorders>
            <w:shd w:val="clear" w:color="auto" w:fill="auto"/>
            <w:noWrap/>
            <w:vAlign w:val="bottom"/>
            <w:hideMark/>
          </w:tcPr>
          <w:p w14:paraId="1CFE009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0.8394</w:t>
            </w:r>
          </w:p>
        </w:tc>
        <w:tc>
          <w:tcPr>
            <w:tcW w:w="197" w:type="pct"/>
            <w:tcBorders>
              <w:top w:val="nil"/>
              <w:left w:val="nil"/>
              <w:bottom w:val="single" w:sz="4" w:space="0" w:color="auto"/>
              <w:right w:val="nil"/>
            </w:tcBorders>
            <w:shd w:val="clear" w:color="auto" w:fill="auto"/>
            <w:noWrap/>
            <w:vAlign w:val="bottom"/>
            <w:hideMark/>
          </w:tcPr>
          <w:p w14:paraId="576898C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0.31</w:t>
            </w:r>
          </w:p>
        </w:tc>
        <w:tc>
          <w:tcPr>
            <w:tcW w:w="344" w:type="pct"/>
            <w:tcBorders>
              <w:top w:val="nil"/>
              <w:left w:val="nil"/>
              <w:bottom w:val="single" w:sz="4" w:space="0" w:color="auto"/>
              <w:right w:val="nil"/>
            </w:tcBorders>
            <w:shd w:val="clear" w:color="auto" w:fill="auto"/>
            <w:noWrap/>
            <w:vAlign w:val="bottom"/>
            <w:hideMark/>
          </w:tcPr>
          <w:p w14:paraId="62BA3640"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1.0127</w:t>
            </w:r>
          </w:p>
        </w:tc>
        <w:tc>
          <w:tcPr>
            <w:tcW w:w="197" w:type="pct"/>
            <w:tcBorders>
              <w:top w:val="nil"/>
              <w:left w:val="nil"/>
              <w:bottom w:val="single" w:sz="4" w:space="0" w:color="auto"/>
              <w:right w:val="nil"/>
            </w:tcBorders>
            <w:shd w:val="clear" w:color="auto" w:fill="auto"/>
            <w:noWrap/>
            <w:vAlign w:val="bottom"/>
            <w:hideMark/>
          </w:tcPr>
          <w:p w14:paraId="1CC0304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single" w:sz="4" w:space="0" w:color="auto"/>
              <w:right w:val="nil"/>
            </w:tcBorders>
            <w:shd w:val="clear" w:color="auto" w:fill="auto"/>
            <w:noWrap/>
            <w:vAlign w:val="bottom"/>
            <w:hideMark/>
          </w:tcPr>
          <w:p w14:paraId="14091DBD"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0.8386</w:t>
            </w:r>
          </w:p>
        </w:tc>
        <w:tc>
          <w:tcPr>
            <w:tcW w:w="197" w:type="pct"/>
            <w:tcBorders>
              <w:top w:val="nil"/>
              <w:left w:val="nil"/>
              <w:bottom w:val="single" w:sz="4" w:space="0" w:color="auto"/>
              <w:right w:val="nil"/>
            </w:tcBorders>
            <w:shd w:val="clear" w:color="auto" w:fill="auto"/>
            <w:noWrap/>
            <w:vAlign w:val="bottom"/>
            <w:hideMark/>
          </w:tcPr>
          <w:p w14:paraId="3CC69E7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0.37</w:t>
            </w:r>
          </w:p>
        </w:tc>
        <w:tc>
          <w:tcPr>
            <w:tcW w:w="318" w:type="pct"/>
            <w:tcBorders>
              <w:top w:val="nil"/>
              <w:left w:val="nil"/>
              <w:bottom w:val="single" w:sz="4" w:space="0" w:color="auto"/>
              <w:right w:val="nil"/>
            </w:tcBorders>
            <w:shd w:val="clear" w:color="auto" w:fill="auto"/>
            <w:noWrap/>
            <w:vAlign w:val="bottom"/>
            <w:hideMark/>
          </w:tcPr>
          <w:p w14:paraId="2ABB48E0"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1.013</w:t>
            </w:r>
          </w:p>
        </w:tc>
        <w:tc>
          <w:tcPr>
            <w:tcW w:w="197" w:type="pct"/>
            <w:tcBorders>
              <w:top w:val="nil"/>
              <w:left w:val="nil"/>
              <w:bottom w:val="single" w:sz="4" w:space="0" w:color="auto"/>
              <w:right w:val="nil"/>
            </w:tcBorders>
            <w:shd w:val="clear" w:color="auto" w:fill="auto"/>
            <w:noWrap/>
            <w:vAlign w:val="bottom"/>
            <w:hideMark/>
          </w:tcPr>
          <w:p w14:paraId="6DE791F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0.18</w:t>
            </w:r>
          </w:p>
        </w:tc>
        <w:tc>
          <w:tcPr>
            <w:tcW w:w="240" w:type="pct"/>
            <w:tcBorders>
              <w:top w:val="nil"/>
              <w:left w:val="nil"/>
              <w:bottom w:val="single" w:sz="4" w:space="0" w:color="auto"/>
              <w:right w:val="nil"/>
            </w:tcBorders>
            <w:shd w:val="clear" w:color="auto" w:fill="auto"/>
            <w:noWrap/>
            <w:vAlign w:val="bottom"/>
            <w:hideMark/>
          </w:tcPr>
          <w:p w14:paraId="67D698D9" w14:textId="5F6086CD"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19</w:t>
            </w:r>
            <w:r w:rsidR="116494F0" w:rsidRPr="0021288B">
              <w:rPr>
                <w:rFonts w:eastAsia="Times New Roman"/>
                <w:color w:val="000000" w:themeColor="text1"/>
                <w:sz w:val="20"/>
                <w:szCs w:val="20"/>
                <w:lang w:eastAsia="en-GB"/>
              </w:rPr>
              <w:t>1</w:t>
            </w:r>
            <w:r w:rsidRPr="0021288B">
              <w:rPr>
                <w:rFonts w:eastAsia="Times New Roman"/>
                <w:color w:val="000000" w:themeColor="text1"/>
                <w:sz w:val="20"/>
                <w:szCs w:val="20"/>
                <w:lang w:eastAsia="en-GB"/>
              </w:rPr>
              <w:t>.</w:t>
            </w:r>
            <w:r w:rsidR="0C42A7EA" w:rsidRPr="0021288B">
              <w:rPr>
                <w:rFonts w:eastAsia="Times New Roman"/>
                <w:color w:val="000000" w:themeColor="text1"/>
                <w:sz w:val="20"/>
                <w:szCs w:val="20"/>
                <w:lang w:eastAsia="en-GB"/>
              </w:rPr>
              <w:t>0</w:t>
            </w:r>
          </w:p>
        </w:tc>
        <w:tc>
          <w:tcPr>
            <w:tcW w:w="218" w:type="pct"/>
            <w:tcBorders>
              <w:top w:val="nil"/>
              <w:left w:val="nil"/>
              <w:bottom w:val="single" w:sz="4" w:space="0" w:color="auto"/>
              <w:right w:val="nil"/>
            </w:tcBorders>
            <w:shd w:val="clear" w:color="auto" w:fill="auto"/>
            <w:noWrap/>
            <w:vAlign w:val="bottom"/>
            <w:hideMark/>
          </w:tcPr>
          <w:p w14:paraId="2EB2B5FE" w14:textId="4B0D1B5B"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w:t>
            </w:r>
            <w:r w:rsidR="237B92B9" w:rsidRPr="0021288B">
              <w:rPr>
                <w:rFonts w:eastAsia="Times New Roman"/>
                <w:color w:val="000000" w:themeColor="text1"/>
                <w:sz w:val="20"/>
                <w:szCs w:val="20"/>
                <w:lang w:eastAsia="en-GB"/>
              </w:rPr>
              <w:t>8</w:t>
            </w:r>
          </w:p>
        </w:tc>
        <w:tc>
          <w:tcPr>
            <w:tcW w:w="275" w:type="pct"/>
            <w:tcBorders>
              <w:top w:val="nil"/>
              <w:left w:val="nil"/>
              <w:bottom w:val="single" w:sz="4" w:space="0" w:color="auto"/>
            </w:tcBorders>
            <w:shd w:val="clear" w:color="auto" w:fill="auto"/>
            <w:noWrap/>
            <w:vAlign w:val="bottom"/>
            <w:hideMark/>
          </w:tcPr>
          <w:p w14:paraId="18FCA01A" w14:textId="66DFE34F"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190.</w:t>
            </w:r>
            <w:r w:rsidR="0E27C534" w:rsidRPr="0021288B">
              <w:rPr>
                <w:rFonts w:eastAsia="Times New Roman"/>
                <w:b/>
                <w:bCs/>
                <w:color w:val="000000" w:themeColor="text1"/>
                <w:sz w:val="20"/>
                <w:szCs w:val="20"/>
                <w:lang w:eastAsia="en-GB"/>
              </w:rPr>
              <w:t>5</w:t>
            </w:r>
          </w:p>
        </w:tc>
        <w:tc>
          <w:tcPr>
            <w:tcW w:w="169" w:type="pct"/>
            <w:tcBorders>
              <w:top w:val="nil"/>
              <w:bottom w:val="single" w:sz="4" w:space="0" w:color="auto"/>
            </w:tcBorders>
            <w:vAlign w:val="bottom"/>
          </w:tcPr>
          <w:p w14:paraId="66A1DC48" w14:textId="6178A5CA" w:rsidR="00723BA2" w:rsidRPr="0021288B" w:rsidRDefault="5253BF10" w:rsidP="00723BA2">
            <w:pPr>
              <w:jc w:val="center"/>
              <w:rPr>
                <w:rFonts w:eastAsia="Times New Roman"/>
                <w:b/>
                <w:bCs/>
                <w:color w:val="000000"/>
                <w:sz w:val="20"/>
                <w:szCs w:val="20"/>
                <w:lang w:eastAsia="en-GB"/>
              </w:rPr>
            </w:pPr>
            <w:r w:rsidRPr="0021288B">
              <w:rPr>
                <w:rFonts w:eastAsia="Times New Roman"/>
                <w:color w:val="000000" w:themeColor="text1"/>
                <w:sz w:val="20"/>
                <w:szCs w:val="20"/>
                <w:lang w:eastAsia="en-GB"/>
              </w:rPr>
              <w:t>1.</w:t>
            </w:r>
            <w:r w:rsidR="2B9AEADC" w:rsidRPr="0021288B">
              <w:rPr>
                <w:rFonts w:eastAsia="Times New Roman"/>
                <w:color w:val="000000" w:themeColor="text1"/>
                <w:sz w:val="20"/>
                <w:szCs w:val="20"/>
                <w:lang w:eastAsia="en-GB"/>
              </w:rPr>
              <w:t>8</w:t>
            </w:r>
          </w:p>
        </w:tc>
        <w:tc>
          <w:tcPr>
            <w:tcW w:w="291" w:type="pct"/>
            <w:tcBorders>
              <w:top w:val="nil"/>
              <w:left w:val="nil"/>
              <w:bottom w:val="single" w:sz="4" w:space="0" w:color="auto"/>
            </w:tcBorders>
            <w:vAlign w:val="bottom"/>
          </w:tcPr>
          <w:p w14:paraId="01D83109" w14:textId="14BE60A4"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1.0218</w:t>
            </w:r>
          </w:p>
        </w:tc>
        <w:tc>
          <w:tcPr>
            <w:tcW w:w="204" w:type="pct"/>
            <w:tcBorders>
              <w:top w:val="nil"/>
              <w:bottom w:val="single" w:sz="4" w:space="0" w:color="auto"/>
              <w:right w:val="single" w:sz="4" w:space="0" w:color="auto"/>
            </w:tcBorders>
            <w:vAlign w:val="bottom"/>
          </w:tcPr>
          <w:p w14:paraId="029EB3FD" w14:textId="38217719"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±0.003</w:t>
            </w:r>
          </w:p>
        </w:tc>
      </w:tr>
      <w:tr w:rsidR="00723BA2" w:rsidRPr="000318EC" w14:paraId="7DB31313" w14:textId="6E1EE7AC" w:rsidTr="2BF66D78">
        <w:trPr>
          <w:trHeight w:val="255"/>
        </w:trPr>
        <w:tc>
          <w:tcPr>
            <w:tcW w:w="289" w:type="pct"/>
            <w:tcBorders>
              <w:top w:val="nil"/>
              <w:left w:val="single" w:sz="4" w:space="0" w:color="auto"/>
              <w:bottom w:val="nil"/>
              <w:right w:val="nil"/>
            </w:tcBorders>
            <w:shd w:val="clear" w:color="auto" w:fill="auto"/>
            <w:noWrap/>
            <w:vAlign w:val="bottom"/>
            <w:hideMark/>
          </w:tcPr>
          <w:p w14:paraId="67BF81B7"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6A-A</w:t>
            </w:r>
          </w:p>
        </w:tc>
        <w:tc>
          <w:tcPr>
            <w:tcW w:w="169" w:type="pct"/>
            <w:tcBorders>
              <w:top w:val="nil"/>
              <w:left w:val="nil"/>
              <w:bottom w:val="nil"/>
              <w:right w:val="nil"/>
            </w:tcBorders>
            <w:shd w:val="clear" w:color="auto" w:fill="auto"/>
            <w:noWrap/>
            <w:vAlign w:val="bottom"/>
            <w:hideMark/>
          </w:tcPr>
          <w:p w14:paraId="38E02D5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0.0781</w:t>
            </w:r>
          </w:p>
        </w:tc>
        <w:tc>
          <w:tcPr>
            <w:tcW w:w="247" w:type="pct"/>
            <w:tcBorders>
              <w:top w:val="nil"/>
              <w:left w:val="nil"/>
              <w:bottom w:val="nil"/>
              <w:right w:val="nil"/>
            </w:tcBorders>
            <w:shd w:val="clear" w:color="auto" w:fill="auto"/>
            <w:noWrap/>
            <w:vAlign w:val="bottom"/>
            <w:hideMark/>
          </w:tcPr>
          <w:p w14:paraId="3CADF75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w:t>
            </w:r>
          </w:p>
        </w:tc>
        <w:tc>
          <w:tcPr>
            <w:tcW w:w="258" w:type="pct"/>
            <w:tcBorders>
              <w:top w:val="nil"/>
              <w:left w:val="nil"/>
              <w:bottom w:val="nil"/>
              <w:right w:val="nil"/>
            </w:tcBorders>
            <w:shd w:val="clear" w:color="auto" w:fill="auto"/>
            <w:noWrap/>
            <w:vAlign w:val="bottom"/>
            <w:hideMark/>
          </w:tcPr>
          <w:p w14:paraId="78F7DE16"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649.1</w:t>
            </w:r>
          </w:p>
        </w:tc>
        <w:tc>
          <w:tcPr>
            <w:tcW w:w="197" w:type="pct"/>
            <w:tcBorders>
              <w:top w:val="nil"/>
              <w:left w:val="nil"/>
              <w:bottom w:val="nil"/>
              <w:right w:val="nil"/>
            </w:tcBorders>
            <w:shd w:val="clear" w:color="auto" w:fill="auto"/>
            <w:noWrap/>
            <w:vAlign w:val="bottom"/>
            <w:hideMark/>
          </w:tcPr>
          <w:p w14:paraId="580FE56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0.5</w:t>
            </w:r>
          </w:p>
        </w:tc>
        <w:tc>
          <w:tcPr>
            <w:tcW w:w="258" w:type="pct"/>
            <w:tcBorders>
              <w:top w:val="nil"/>
              <w:left w:val="nil"/>
              <w:bottom w:val="nil"/>
              <w:right w:val="nil"/>
            </w:tcBorders>
            <w:shd w:val="clear" w:color="auto" w:fill="auto"/>
            <w:noWrap/>
            <w:vAlign w:val="bottom"/>
            <w:hideMark/>
          </w:tcPr>
          <w:p w14:paraId="74DFAFF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0.000938</w:t>
            </w:r>
          </w:p>
        </w:tc>
        <w:tc>
          <w:tcPr>
            <w:tcW w:w="197" w:type="pct"/>
            <w:tcBorders>
              <w:top w:val="nil"/>
              <w:left w:val="nil"/>
              <w:bottom w:val="nil"/>
              <w:right w:val="nil"/>
            </w:tcBorders>
            <w:shd w:val="clear" w:color="auto" w:fill="auto"/>
            <w:noWrap/>
            <w:vAlign w:val="bottom"/>
            <w:hideMark/>
          </w:tcPr>
          <w:p w14:paraId="446DE4D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0.16</w:t>
            </w:r>
          </w:p>
        </w:tc>
        <w:tc>
          <w:tcPr>
            <w:tcW w:w="258" w:type="pct"/>
            <w:tcBorders>
              <w:top w:val="nil"/>
              <w:left w:val="nil"/>
              <w:bottom w:val="nil"/>
              <w:right w:val="nil"/>
            </w:tcBorders>
            <w:shd w:val="clear" w:color="auto" w:fill="auto"/>
            <w:noWrap/>
            <w:vAlign w:val="bottom"/>
            <w:hideMark/>
          </w:tcPr>
          <w:p w14:paraId="46F0740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0.6089</w:t>
            </w:r>
          </w:p>
        </w:tc>
        <w:tc>
          <w:tcPr>
            <w:tcW w:w="197" w:type="pct"/>
            <w:tcBorders>
              <w:top w:val="nil"/>
              <w:left w:val="nil"/>
              <w:bottom w:val="nil"/>
              <w:right w:val="nil"/>
            </w:tcBorders>
            <w:shd w:val="clear" w:color="auto" w:fill="auto"/>
            <w:noWrap/>
            <w:vAlign w:val="bottom"/>
            <w:hideMark/>
          </w:tcPr>
          <w:p w14:paraId="11A10B2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0.47</w:t>
            </w:r>
          </w:p>
        </w:tc>
        <w:tc>
          <w:tcPr>
            <w:tcW w:w="344" w:type="pct"/>
            <w:tcBorders>
              <w:top w:val="nil"/>
              <w:left w:val="nil"/>
              <w:bottom w:val="nil"/>
              <w:right w:val="nil"/>
            </w:tcBorders>
            <w:shd w:val="clear" w:color="auto" w:fill="auto"/>
            <w:noWrap/>
            <w:vAlign w:val="bottom"/>
            <w:hideMark/>
          </w:tcPr>
          <w:p w14:paraId="6A360812"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1.031</w:t>
            </w:r>
          </w:p>
        </w:tc>
        <w:tc>
          <w:tcPr>
            <w:tcW w:w="197" w:type="pct"/>
            <w:tcBorders>
              <w:top w:val="nil"/>
              <w:left w:val="nil"/>
              <w:bottom w:val="nil"/>
              <w:right w:val="nil"/>
            </w:tcBorders>
            <w:shd w:val="clear" w:color="auto" w:fill="auto"/>
            <w:noWrap/>
            <w:vAlign w:val="bottom"/>
            <w:hideMark/>
          </w:tcPr>
          <w:p w14:paraId="35E0951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0.15</w:t>
            </w:r>
          </w:p>
        </w:tc>
        <w:tc>
          <w:tcPr>
            <w:tcW w:w="277" w:type="pct"/>
            <w:tcBorders>
              <w:top w:val="nil"/>
              <w:left w:val="nil"/>
              <w:bottom w:val="nil"/>
              <w:right w:val="nil"/>
            </w:tcBorders>
            <w:shd w:val="clear" w:color="auto" w:fill="auto"/>
            <w:noWrap/>
            <w:vAlign w:val="bottom"/>
            <w:hideMark/>
          </w:tcPr>
          <w:p w14:paraId="03C5A666"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0.6086</w:t>
            </w:r>
          </w:p>
        </w:tc>
        <w:tc>
          <w:tcPr>
            <w:tcW w:w="197" w:type="pct"/>
            <w:tcBorders>
              <w:top w:val="nil"/>
              <w:left w:val="nil"/>
              <w:bottom w:val="nil"/>
              <w:right w:val="nil"/>
            </w:tcBorders>
            <w:shd w:val="clear" w:color="auto" w:fill="auto"/>
            <w:noWrap/>
            <w:vAlign w:val="bottom"/>
            <w:hideMark/>
          </w:tcPr>
          <w:p w14:paraId="508D4C4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0.47</w:t>
            </w:r>
          </w:p>
        </w:tc>
        <w:tc>
          <w:tcPr>
            <w:tcW w:w="318" w:type="pct"/>
            <w:tcBorders>
              <w:top w:val="nil"/>
              <w:left w:val="nil"/>
              <w:bottom w:val="nil"/>
              <w:right w:val="nil"/>
            </w:tcBorders>
            <w:shd w:val="clear" w:color="auto" w:fill="auto"/>
            <w:noWrap/>
            <w:vAlign w:val="bottom"/>
            <w:hideMark/>
          </w:tcPr>
          <w:p w14:paraId="57B3321A"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1.031</w:t>
            </w:r>
          </w:p>
        </w:tc>
        <w:tc>
          <w:tcPr>
            <w:tcW w:w="197" w:type="pct"/>
            <w:tcBorders>
              <w:top w:val="nil"/>
              <w:left w:val="nil"/>
              <w:bottom w:val="nil"/>
              <w:right w:val="nil"/>
            </w:tcBorders>
            <w:shd w:val="clear" w:color="auto" w:fill="auto"/>
            <w:noWrap/>
            <w:vAlign w:val="bottom"/>
            <w:hideMark/>
          </w:tcPr>
          <w:p w14:paraId="1095FD2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0.15</w:t>
            </w:r>
          </w:p>
        </w:tc>
        <w:tc>
          <w:tcPr>
            <w:tcW w:w="240" w:type="pct"/>
            <w:tcBorders>
              <w:top w:val="nil"/>
              <w:left w:val="nil"/>
              <w:bottom w:val="nil"/>
              <w:right w:val="nil"/>
            </w:tcBorders>
            <w:shd w:val="clear" w:color="auto" w:fill="auto"/>
            <w:noWrap/>
            <w:vAlign w:val="bottom"/>
            <w:hideMark/>
          </w:tcPr>
          <w:p w14:paraId="651D24EB" w14:textId="0C72E3B3"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96.</w:t>
            </w:r>
            <w:r w:rsidR="3CD6C141" w:rsidRPr="0021288B">
              <w:rPr>
                <w:rFonts w:eastAsia="Times New Roman"/>
                <w:color w:val="000000" w:themeColor="text1"/>
                <w:sz w:val="20"/>
                <w:szCs w:val="20"/>
                <w:lang w:eastAsia="en-GB"/>
              </w:rPr>
              <w:t>8</w:t>
            </w:r>
          </w:p>
        </w:tc>
        <w:tc>
          <w:tcPr>
            <w:tcW w:w="218" w:type="pct"/>
            <w:tcBorders>
              <w:top w:val="nil"/>
              <w:left w:val="nil"/>
              <w:bottom w:val="nil"/>
              <w:right w:val="nil"/>
            </w:tcBorders>
            <w:shd w:val="clear" w:color="auto" w:fill="auto"/>
            <w:noWrap/>
            <w:vAlign w:val="bottom"/>
            <w:hideMark/>
          </w:tcPr>
          <w:p w14:paraId="2A1E3938" w14:textId="78A5B000"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0.</w:t>
            </w:r>
            <w:r w:rsidR="79BC29B6" w:rsidRPr="0021288B">
              <w:rPr>
                <w:rFonts w:eastAsia="Times New Roman"/>
                <w:color w:val="000000" w:themeColor="text1"/>
                <w:sz w:val="20"/>
                <w:szCs w:val="20"/>
                <w:lang w:eastAsia="en-GB"/>
              </w:rPr>
              <w:t>8</w:t>
            </w:r>
          </w:p>
        </w:tc>
        <w:tc>
          <w:tcPr>
            <w:tcW w:w="275" w:type="pct"/>
            <w:tcBorders>
              <w:top w:val="nil"/>
              <w:left w:val="nil"/>
              <w:bottom w:val="nil"/>
            </w:tcBorders>
            <w:shd w:val="clear" w:color="auto" w:fill="auto"/>
            <w:noWrap/>
            <w:vAlign w:val="bottom"/>
            <w:hideMark/>
          </w:tcPr>
          <w:p w14:paraId="6485D7C2" w14:textId="5C2C0869"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96.</w:t>
            </w:r>
            <w:r w:rsidR="0A5EC914" w:rsidRPr="0021288B">
              <w:rPr>
                <w:rFonts w:eastAsia="Times New Roman"/>
                <w:b/>
                <w:bCs/>
                <w:color w:val="000000" w:themeColor="text1"/>
                <w:sz w:val="20"/>
                <w:szCs w:val="20"/>
                <w:lang w:eastAsia="en-GB"/>
              </w:rPr>
              <w:t>7</w:t>
            </w:r>
          </w:p>
        </w:tc>
        <w:tc>
          <w:tcPr>
            <w:tcW w:w="169" w:type="pct"/>
            <w:tcBorders>
              <w:top w:val="single" w:sz="4" w:space="0" w:color="auto"/>
              <w:bottom w:val="nil"/>
            </w:tcBorders>
            <w:vAlign w:val="bottom"/>
          </w:tcPr>
          <w:p w14:paraId="326AE289" w14:textId="6E6456A9" w:rsidR="00723BA2" w:rsidRPr="0021288B" w:rsidRDefault="68165555">
            <w:pPr>
              <w:jc w:val="center"/>
              <w:rPr>
                <w:rFonts w:eastAsia="Times New Roman"/>
                <w:sz w:val="20"/>
                <w:szCs w:val="20"/>
              </w:rPr>
            </w:pPr>
            <w:r w:rsidRPr="0021288B">
              <w:rPr>
                <w:rFonts w:eastAsia="Times New Roman"/>
                <w:color w:val="000000" w:themeColor="text1"/>
                <w:sz w:val="20"/>
                <w:szCs w:val="20"/>
                <w:lang w:eastAsia="en-GB"/>
              </w:rPr>
              <w:t>0.8</w:t>
            </w:r>
          </w:p>
        </w:tc>
        <w:tc>
          <w:tcPr>
            <w:tcW w:w="291" w:type="pct"/>
            <w:tcBorders>
              <w:top w:val="nil"/>
              <w:left w:val="nil"/>
              <w:bottom w:val="nil"/>
            </w:tcBorders>
            <w:vAlign w:val="bottom"/>
          </w:tcPr>
          <w:p w14:paraId="23CEDC5D" w14:textId="668E3D28"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1.0407</w:t>
            </w:r>
          </w:p>
        </w:tc>
        <w:tc>
          <w:tcPr>
            <w:tcW w:w="204" w:type="pct"/>
            <w:tcBorders>
              <w:top w:val="nil"/>
              <w:bottom w:val="nil"/>
              <w:right w:val="single" w:sz="4" w:space="0" w:color="auto"/>
            </w:tcBorders>
            <w:vAlign w:val="bottom"/>
          </w:tcPr>
          <w:p w14:paraId="443B0AE6" w14:textId="76E2D4AB"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±0.002</w:t>
            </w:r>
          </w:p>
        </w:tc>
      </w:tr>
      <w:tr w:rsidR="00723BA2" w:rsidRPr="000318EC" w14:paraId="752AE4DD" w14:textId="5966DEFF" w:rsidTr="2BF66D78">
        <w:trPr>
          <w:trHeight w:val="255"/>
        </w:trPr>
        <w:tc>
          <w:tcPr>
            <w:tcW w:w="289" w:type="pct"/>
            <w:tcBorders>
              <w:top w:val="nil"/>
              <w:left w:val="single" w:sz="4" w:space="0" w:color="auto"/>
              <w:bottom w:val="nil"/>
              <w:right w:val="nil"/>
            </w:tcBorders>
            <w:shd w:val="clear" w:color="auto" w:fill="auto"/>
            <w:noWrap/>
            <w:vAlign w:val="bottom"/>
            <w:hideMark/>
          </w:tcPr>
          <w:p w14:paraId="59EFCBCB"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6A-B</w:t>
            </w:r>
          </w:p>
        </w:tc>
        <w:tc>
          <w:tcPr>
            <w:tcW w:w="169" w:type="pct"/>
            <w:tcBorders>
              <w:top w:val="nil"/>
              <w:left w:val="nil"/>
              <w:bottom w:val="nil"/>
              <w:right w:val="nil"/>
            </w:tcBorders>
            <w:shd w:val="clear" w:color="auto" w:fill="auto"/>
            <w:noWrap/>
            <w:vAlign w:val="bottom"/>
            <w:hideMark/>
          </w:tcPr>
          <w:p w14:paraId="5F6A096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0.1791</w:t>
            </w:r>
          </w:p>
        </w:tc>
        <w:tc>
          <w:tcPr>
            <w:tcW w:w="247" w:type="pct"/>
            <w:tcBorders>
              <w:top w:val="nil"/>
              <w:left w:val="nil"/>
              <w:bottom w:val="nil"/>
              <w:right w:val="nil"/>
            </w:tcBorders>
            <w:shd w:val="clear" w:color="auto" w:fill="auto"/>
            <w:noWrap/>
            <w:vAlign w:val="bottom"/>
            <w:hideMark/>
          </w:tcPr>
          <w:p w14:paraId="298A8F8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0.029</w:t>
            </w:r>
          </w:p>
        </w:tc>
        <w:tc>
          <w:tcPr>
            <w:tcW w:w="258" w:type="pct"/>
            <w:tcBorders>
              <w:top w:val="nil"/>
              <w:left w:val="nil"/>
              <w:bottom w:val="nil"/>
              <w:right w:val="nil"/>
            </w:tcBorders>
            <w:shd w:val="clear" w:color="auto" w:fill="auto"/>
            <w:noWrap/>
            <w:vAlign w:val="bottom"/>
            <w:hideMark/>
          </w:tcPr>
          <w:p w14:paraId="43B055DA"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18.4</w:t>
            </w:r>
          </w:p>
        </w:tc>
        <w:tc>
          <w:tcPr>
            <w:tcW w:w="197" w:type="pct"/>
            <w:tcBorders>
              <w:top w:val="nil"/>
              <w:left w:val="nil"/>
              <w:bottom w:val="nil"/>
              <w:right w:val="nil"/>
            </w:tcBorders>
            <w:shd w:val="clear" w:color="auto" w:fill="auto"/>
            <w:noWrap/>
            <w:vAlign w:val="bottom"/>
            <w:hideMark/>
          </w:tcPr>
          <w:p w14:paraId="5EDA6E0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w:t>
            </w:r>
          </w:p>
        </w:tc>
        <w:tc>
          <w:tcPr>
            <w:tcW w:w="258" w:type="pct"/>
            <w:tcBorders>
              <w:top w:val="nil"/>
              <w:left w:val="nil"/>
              <w:bottom w:val="nil"/>
              <w:right w:val="nil"/>
            </w:tcBorders>
            <w:shd w:val="clear" w:color="auto" w:fill="auto"/>
            <w:noWrap/>
            <w:vAlign w:val="bottom"/>
            <w:hideMark/>
          </w:tcPr>
          <w:p w14:paraId="7CBCCB1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0.052479</w:t>
            </w:r>
          </w:p>
        </w:tc>
        <w:tc>
          <w:tcPr>
            <w:tcW w:w="197" w:type="pct"/>
            <w:tcBorders>
              <w:top w:val="nil"/>
              <w:left w:val="nil"/>
              <w:bottom w:val="nil"/>
              <w:right w:val="nil"/>
            </w:tcBorders>
            <w:shd w:val="clear" w:color="auto" w:fill="auto"/>
            <w:noWrap/>
            <w:vAlign w:val="bottom"/>
            <w:hideMark/>
          </w:tcPr>
          <w:p w14:paraId="71C8913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58" w:type="pct"/>
            <w:tcBorders>
              <w:top w:val="nil"/>
              <w:left w:val="nil"/>
              <w:bottom w:val="nil"/>
              <w:right w:val="nil"/>
            </w:tcBorders>
            <w:shd w:val="clear" w:color="auto" w:fill="auto"/>
            <w:noWrap/>
            <w:vAlign w:val="bottom"/>
            <w:hideMark/>
          </w:tcPr>
          <w:p w14:paraId="3678C77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0.9674</w:t>
            </w:r>
          </w:p>
        </w:tc>
        <w:tc>
          <w:tcPr>
            <w:tcW w:w="197" w:type="pct"/>
            <w:tcBorders>
              <w:top w:val="nil"/>
              <w:left w:val="nil"/>
              <w:bottom w:val="nil"/>
              <w:right w:val="nil"/>
            </w:tcBorders>
            <w:shd w:val="clear" w:color="auto" w:fill="auto"/>
            <w:noWrap/>
            <w:vAlign w:val="bottom"/>
            <w:hideMark/>
          </w:tcPr>
          <w:p w14:paraId="52893F9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w:t>
            </w:r>
          </w:p>
        </w:tc>
        <w:tc>
          <w:tcPr>
            <w:tcW w:w="344" w:type="pct"/>
            <w:tcBorders>
              <w:top w:val="nil"/>
              <w:left w:val="nil"/>
              <w:bottom w:val="nil"/>
              <w:right w:val="nil"/>
            </w:tcBorders>
            <w:shd w:val="clear" w:color="auto" w:fill="auto"/>
            <w:noWrap/>
            <w:vAlign w:val="bottom"/>
            <w:hideMark/>
          </w:tcPr>
          <w:p w14:paraId="7659DE32"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1.0255</w:t>
            </w:r>
          </w:p>
        </w:tc>
        <w:tc>
          <w:tcPr>
            <w:tcW w:w="197" w:type="pct"/>
            <w:tcBorders>
              <w:top w:val="nil"/>
              <w:left w:val="nil"/>
              <w:bottom w:val="nil"/>
              <w:right w:val="nil"/>
            </w:tcBorders>
            <w:shd w:val="clear" w:color="auto" w:fill="auto"/>
            <w:noWrap/>
            <w:vAlign w:val="bottom"/>
            <w:hideMark/>
          </w:tcPr>
          <w:p w14:paraId="70AE098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0.11</w:t>
            </w:r>
          </w:p>
        </w:tc>
        <w:tc>
          <w:tcPr>
            <w:tcW w:w="277" w:type="pct"/>
            <w:tcBorders>
              <w:top w:val="nil"/>
              <w:left w:val="nil"/>
              <w:bottom w:val="nil"/>
              <w:right w:val="nil"/>
            </w:tcBorders>
            <w:shd w:val="clear" w:color="auto" w:fill="auto"/>
            <w:noWrap/>
            <w:vAlign w:val="bottom"/>
            <w:hideMark/>
          </w:tcPr>
          <w:p w14:paraId="5FB0EA31"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0.9659</w:t>
            </w:r>
          </w:p>
        </w:tc>
        <w:tc>
          <w:tcPr>
            <w:tcW w:w="197" w:type="pct"/>
            <w:tcBorders>
              <w:top w:val="nil"/>
              <w:left w:val="nil"/>
              <w:bottom w:val="nil"/>
              <w:right w:val="nil"/>
            </w:tcBorders>
            <w:shd w:val="clear" w:color="auto" w:fill="auto"/>
            <w:noWrap/>
            <w:vAlign w:val="bottom"/>
            <w:hideMark/>
          </w:tcPr>
          <w:p w14:paraId="21154BC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1.4</w:t>
            </w:r>
          </w:p>
        </w:tc>
        <w:tc>
          <w:tcPr>
            <w:tcW w:w="318" w:type="pct"/>
            <w:tcBorders>
              <w:top w:val="nil"/>
              <w:left w:val="nil"/>
              <w:bottom w:val="nil"/>
              <w:right w:val="nil"/>
            </w:tcBorders>
            <w:shd w:val="clear" w:color="auto" w:fill="auto"/>
            <w:noWrap/>
            <w:vAlign w:val="bottom"/>
            <w:hideMark/>
          </w:tcPr>
          <w:p w14:paraId="4908829B"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1.027</w:t>
            </w:r>
          </w:p>
        </w:tc>
        <w:tc>
          <w:tcPr>
            <w:tcW w:w="197" w:type="pct"/>
            <w:tcBorders>
              <w:top w:val="nil"/>
              <w:left w:val="nil"/>
              <w:bottom w:val="nil"/>
              <w:right w:val="nil"/>
            </w:tcBorders>
            <w:shd w:val="clear" w:color="auto" w:fill="auto"/>
            <w:noWrap/>
            <w:vAlign w:val="bottom"/>
            <w:hideMark/>
          </w:tcPr>
          <w:p w14:paraId="66875D6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0.98</w:t>
            </w:r>
          </w:p>
        </w:tc>
        <w:tc>
          <w:tcPr>
            <w:tcW w:w="240" w:type="pct"/>
            <w:tcBorders>
              <w:top w:val="nil"/>
              <w:left w:val="nil"/>
              <w:bottom w:val="nil"/>
              <w:right w:val="nil"/>
            </w:tcBorders>
            <w:shd w:val="clear" w:color="auto" w:fill="auto"/>
            <w:noWrap/>
            <w:vAlign w:val="bottom"/>
            <w:hideMark/>
          </w:tcPr>
          <w:p w14:paraId="72183F17" w14:textId="0153403B"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299.</w:t>
            </w:r>
            <w:r w:rsidR="5EB5EC70" w:rsidRPr="0021288B">
              <w:rPr>
                <w:rFonts w:eastAsia="Times New Roman"/>
                <w:color w:val="000000" w:themeColor="text1"/>
                <w:sz w:val="20"/>
                <w:szCs w:val="20"/>
                <w:lang w:eastAsia="en-GB"/>
              </w:rPr>
              <w:t>9</w:t>
            </w:r>
          </w:p>
        </w:tc>
        <w:tc>
          <w:tcPr>
            <w:tcW w:w="218" w:type="pct"/>
            <w:tcBorders>
              <w:top w:val="nil"/>
              <w:left w:val="nil"/>
              <w:bottom w:val="nil"/>
              <w:right w:val="nil"/>
            </w:tcBorders>
            <w:shd w:val="clear" w:color="auto" w:fill="auto"/>
            <w:noWrap/>
            <w:vAlign w:val="bottom"/>
            <w:hideMark/>
          </w:tcPr>
          <w:p w14:paraId="27395868" w14:textId="14D7EEEE"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5.5</w:t>
            </w:r>
          </w:p>
        </w:tc>
        <w:tc>
          <w:tcPr>
            <w:tcW w:w="275" w:type="pct"/>
            <w:tcBorders>
              <w:top w:val="nil"/>
              <w:left w:val="nil"/>
              <w:bottom w:val="nil"/>
            </w:tcBorders>
            <w:shd w:val="clear" w:color="auto" w:fill="auto"/>
            <w:noWrap/>
            <w:vAlign w:val="bottom"/>
            <w:hideMark/>
          </w:tcPr>
          <w:p w14:paraId="5E015BC8" w14:textId="45DAAA85"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295.</w:t>
            </w:r>
            <w:r w:rsidR="4CCCAA65" w:rsidRPr="0021288B">
              <w:rPr>
                <w:rFonts w:eastAsia="Times New Roman"/>
                <w:b/>
                <w:bCs/>
                <w:color w:val="000000" w:themeColor="text1"/>
                <w:sz w:val="20"/>
                <w:szCs w:val="20"/>
                <w:lang w:eastAsia="en-GB"/>
              </w:rPr>
              <w:t>3</w:t>
            </w:r>
          </w:p>
        </w:tc>
        <w:tc>
          <w:tcPr>
            <w:tcW w:w="169" w:type="pct"/>
            <w:tcBorders>
              <w:top w:val="nil"/>
              <w:bottom w:val="nil"/>
            </w:tcBorders>
            <w:vAlign w:val="bottom"/>
          </w:tcPr>
          <w:p w14:paraId="0675CC99" w14:textId="01317B1B"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6.</w:t>
            </w:r>
            <w:r w:rsidR="0F1AC000" w:rsidRPr="0021288B">
              <w:rPr>
                <w:rFonts w:eastAsia="Times New Roman"/>
                <w:color w:val="000000" w:themeColor="text1"/>
                <w:sz w:val="20"/>
                <w:szCs w:val="20"/>
                <w:lang w:eastAsia="en-GB"/>
              </w:rPr>
              <w:t>2</w:t>
            </w:r>
          </w:p>
        </w:tc>
        <w:tc>
          <w:tcPr>
            <w:tcW w:w="291" w:type="pct"/>
            <w:tcBorders>
              <w:top w:val="nil"/>
              <w:left w:val="nil"/>
              <w:bottom w:val="nil"/>
            </w:tcBorders>
            <w:vAlign w:val="bottom"/>
          </w:tcPr>
          <w:p w14:paraId="64DAABD5" w14:textId="79CD0F9A"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1.0612</w:t>
            </w:r>
          </w:p>
        </w:tc>
        <w:tc>
          <w:tcPr>
            <w:tcW w:w="204" w:type="pct"/>
            <w:tcBorders>
              <w:top w:val="nil"/>
              <w:bottom w:val="nil"/>
              <w:right w:val="single" w:sz="4" w:space="0" w:color="auto"/>
            </w:tcBorders>
            <w:vAlign w:val="bottom"/>
          </w:tcPr>
          <w:p w14:paraId="219349E8" w14:textId="7705951C"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±0.023</w:t>
            </w:r>
          </w:p>
        </w:tc>
      </w:tr>
      <w:tr w:rsidR="00723BA2" w:rsidRPr="000318EC" w14:paraId="095A9A74" w14:textId="587F436E" w:rsidTr="2BF66D78">
        <w:trPr>
          <w:trHeight w:val="255"/>
        </w:trPr>
        <w:tc>
          <w:tcPr>
            <w:tcW w:w="289" w:type="pct"/>
            <w:tcBorders>
              <w:top w:val="nil"/>
              <w:left w:val="single" w:sz="4" w:space="0" w:color="auto"/>
              <w:bottom w:val="nil"/>
              <w:right w:val="nil"/>
            </w:tcBorders>
            <w:shd w:val="clear" w:color="auto" w:fill="auto"/>
            <w:noWrap/>
            <w:vAlign w:val="bottom"/>
            <w:hideMark/>
          </w:tcPr>
          <w:p w14:paraId="099AF0FE"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6A-C</w:t>
            </w:r>
          </w:p>
        </w:tc>
        <w:tc>
          <w:tcPr>
            <w:tcW w:w="169" w:type="pct"/>
            <w:tcBorders>
              <w:top w:val="nil"/>
              <w:left w:val="nil"/>
              <w:bottom w:val="nil"/>
              <w:right w:val="nil"/>
            </w:tcBorders>
            <w:shd w:val="clear" w:color="auto" w:fill="auto"/>
            <w:noWrap/>
            <w:vAlign w:val="bottom"/>
            <w:hideMark/>
          </w:tcPr>
          <w:p w14:paraId="181BF9B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0.0706</w:t>
            </w:r>
          </w:p>
        </w:tc>
        <w:tc>
          <w:tcPr>
            <w:tcW w:w="247" w:type="pct"/>
            <w:tcBorders>
              <w:top w:val="nil"/>
              <w:left w:val="nil"/>
              <w:bottom w:val="nil"/>
              <w:right w:val="nil"/>
            </w:tcBorders>
            <w:shd w:val="clear" w:color="auto" w:fill="auto"/>
            <w:noWrap/>
            <w:vAlign w:val="bottom"/>
            <w:hideMark/>
          </w:tcPr>
          <w:p w14:paraId="14400E9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0.029</w:t>
            </w:r>
          </w:p>
        </w:tc>
        <w:tc>
          <w:tcPr>
            <w:tcW w:w="258" w:type="pct"/>
            <w:tcBorders>
              <w:top w:val="nil"/>
              <w:left w:val="nil"/>
              <w:bottom w:val="nil"/>
              <w:right w:val="nil"/>
            </w:tcBorders>
            <w:shd w:val="clear" w:color="auto" w:fill="auto"/>
            <w:noWrap/>
            <w:vAlign w:val="bottom"/>
            <w:hideMark/>
          </w:tcPr>
          <w:p w14:paraId="787BDBF7"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7.1</w:t>
            </w:r>
          </w:p>
        </w:tc>
        <w:tc>
          <w:tcPr>
            <w:tcW w:w="197" w:type="pct"/>
            <w:tcBorders>
              <w:top w:val="nil"/>
              <w:left w:val="nil"/>
              <w:bottom w:val="nil"/>
              <w:right w:val="nil"/>
            </w:tcBorders>
            <w:shd w:val="clear" w:color="auto" w:fill="auto"/>
            <w:noWrap/>
            <w:vAlign w:val="bottom"/>
            <w:hideMark/>
          </w:tcPr>
          <w:p w14:paraId="42B2864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nil"/>
              <w:right w:val="nil"/>
            </w:tcBorders>
            <w:shd w:val="clear" w:color="auto" w:fill="auto"/>
            <w:noWrap/>
            <w:vAlign w:val="bottom"/>
            <w:hideMark/>
          </w:tcPr>
          <w:p w14:paraId="55D5E28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0.1337</w:t>
            </w:r>
          </w:p>
        </w:tc>
        <w:tc>
          <w:tcPr>
            <w:tcW w:w="197" w:type="pct"/>
            <w:tcBorders>
              <w:top w:val="nil"/>
              <w:left w:val="nil"/>
              <w:bottom w:val="nil"/>
              <w:right w:val="nil"/>
            </w:tcBorders>
            <w:shd w:val="clear" w:color="auto" w:fill="auto"/>
            <w:noWrap/>
            <w:vAlign w:val="bottom"/>
            <w:hideMark/>
          </w:tcPr>
          <w:p w14:paraId="095F35C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nil"/>
              <w:right w:val="nil"/>
            </w:tcBorders>
            <w:shd w:val="clear" w:color="auto" w:fill="auto"/>
            <w:noWrap/>
            <w:vAlign w:val="bottom"/>
            <w:hideMark/>
          </w:tcPr>
          <w:p w14:paraId="249DB3C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0.9531</w:t>
            </w:r>
          </w:p>
        </w:tc>
        <w:tc>
          <w:tcPr>
            <w:tcW w:w="197" w:type="pct"/>
            <w:tcBorders>
              <w:top w:val="nil"/>
              <w:left w:val="nil"/>
              <w:bottom w:val="nil"/>
              <w:right w:val="nil"/>
            </w:tcBorders>
            <w:shd w:val="clear" w:color="auto" w:fill="auto"/>
            <w:noWrap/>
            <w:vAlign w:val="bottom"/>
            <w:hideMark/>
          </w:tcPr>
          <w:p w14:paraId="5106DFD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0.25</w:t>
            </w:r>
          </w:p>
        </w:tc>
        <w:tc>
          <w:tcPr>
            <w:tcW w:w="344" w:type="pct"/>
            <w:tcBorders>
              <w:top w:val="nil"/>
              <w:left w:val="nil"/>
              <w:bottom w:val="nil"/>
              <w:right w:val="nil"/>
            </w:tcBorders>
            <w:shd w:val="clear" w:color="auto" w:fill="auto"/>
            <w:noWrap/>
            <w:vAlign w:val="bottom"/>
            <w:hideMark/>
          </w:tcPr>
          <w:p w14:paraId="0FC703D2"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1.0248</w:t>
            </w:r>
          </w:p>
        </w:tc>
        <w:tc>
          <w:tcPr>
            <w:tcW w:w="197" w:type="pct"/>
            <w:tcBorders>
              <w:top w:val="nil"/>
              <w:left w:val="nil"/>
              <w:bottom w:val="nil"/>
              <w:right w:val="nil"/>
            </w:tcBorders>
            <w:shd w:val="clear" w:color="auto" w:fill="auto"/>
            <w:noWrap/>
            <w:vAlign w:val="bottom"/>
            <w:hideMark/>
          </w:tcPr>
          <w:p w14:paraId="60EA3D4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0.15</w:t>
            </w:r>
          </w:p>
        </w:tc>
        <w:tc>
          <w:tcPr>
            <w:tcW w:w="277" w:type="pct"/>
            <w:tcBorders>
              <w:top w:val="nil"/>
              <w:left w:val="nil"/>
              <w:bottom w:val="nil"/>
              <w:right w:val="nil"/>
            </w:tcBorders>
            <w:shd w:val="clear" w:color="auto" w:fill="auto"/>
            <w:noWrap/>
            <w:vAlign w:val="bottom"/>
            <w:hideMark/>
          </w:tcPr>
          <w:p w14:paraId="153E5452"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0.9472</w:t>
            </w:r>
          </w:p>
        </w:tc>
        <w:tc>
          <w:tcPr>
            <w:tcW w:w="197" w:type="pct"/>
            <w:tcBorders>
              <w:top w:val="nil"/>
              <w:left w:val="nil"/>
              <w:bottom w:val="nil"/>
              <w:right w:val="nil"/>
            </w:tcBorders>
            <w:shd w:val="clear" w:color="auto" w:fill="auto"/>
            <w:noWrap/>
            <w:vAlign w:val="bottom"/>
            <w:hideMark/>
          </w:tcPr>
          <w:p w14:paraId="13357AC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4</w:t>
            </w:r>
          </w:p>
        </w:tc>
        <w:tc>
          <w:tcPr>
            <w:tcW w:w="318" w:type="pct"/>
            <w:tcBorders>
              <w:top w:val="nil"/>
              <w:left w:val="nil"/>
              <w:bottom w:val="nil"/>
              <w:right w:val="nil"/>
            </w:tcBorders>
            <w:shd w:val="clear" w:color="auto" w:fill="auto"/>
            <w:noWrap/>
            <w:vAlign w:val="bottom"/>
            <w:hideMark/>
          </w:tcPr>
          <w:p w14:paraId="05B2CAA1"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1.028</w:t>
            </w:r>
          </w:p>
        </w:tc>
        <w:tc>
          <w:tcPr>
            <w:tcW w:w="197" w:type="pct"/>
            <w:tcBorders>
              <w:top w:val="nil"/>
              <w:left w:val="nil"/>
              <w:bottom w:val="nil"/>
              <w:right w:val="nil"/>
            </w:tcBorders>
            <w:shd w:val="clear" w:color="auto" w:fill="auto"/>
            <w:noWrap/>
            <w:vAlign w:val="bottom"/>
            <w:hideMark/>
          </w:tcPr>
          <w:p w14:paraId="371442C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2.9</w:t>
            </w:r>
          </w:p>
        </w:tc>
        <w:tc>
          <w:tcPr>
            <w:tcW w:w="240" w:type="pct"/>
            <w:tcBorders>
              <w:top w:val="nil"/>
              <w:left w:val="nil"/>
              <w:bottom w:val="nil"/>
              <w:right w:val="nil"/>
            </w:tcBorders>
            <w:shd w:val="clear" w:color="auto" w:fill="auto"/>
            <w:noWrap/>
            <w:vAlign w:val="bottom"/>
            <w:hideMark/>
          </w:tcPr>
          <w:p w14:paraId="1F52A04A" w14:textId="732934E1"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w:t>
            </w:r>
            <w:r w:rsidR="0580F23B" w:rsidRPr="0021288B">
              <w:rPr>
                <w:rFonts w:eastAsia="Times New Roman"/>
                <w:color w:val="000000" w:themeColor="text1"/>
                <w:sz w:val="20"/>
                <w:szCs w:val="20"/>
                <w:lang w:eastAsia="en-GB"/>
              </w:rPr>
              <w:t>80.0</w:t>
            </w:r>
          </w:p>
        </w:tc>
        <w:tc>
          <w:tcPr>
            <w:tcW w:w="218" w:type="pct"/>
            <w:tcBorders>
              <w:top w:val="nil"/>
              <w:left w:val="nil"/>
              <w:bottom w:val="nil"/>
              <w:right w:val="nil"/>
            </w:tcBorders>
            <w:shd w:val="clear" w:color="auto" w:fill="auto"/>
            <w:noWrap/>
            <w:vAlign w:val="bottom"/>
            <w:hideMark/>
          </w:tcPr>
          <w:p w14:paraId="3FDC021C" w14:textId="0149081E"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4.</w:t>
            </w:r>
            <w:r w:rsidR="0BC53C4D" w:rsidRPr="0021288B">
              <w:rPr>
                <w:rFonts w:eastAsia="Times New Roman"/>
                <w:color w:val="000000" w:themeColor="text1"/>
                <w:sz w:val="20"/>
                <w:szCs w:val="20"/>
                <w:lang w:eastAsia="en-GB"/>
              </w:rPr>
              <w:t>5</w:t>
            </w:r>
          </w:p>
        </w:tc>
        <w:tc>
          <w:tcPr>
            <w:tcW w:w="275" w:type="pct"/>
            <w:tcBorders>
              <w:top w:val="nil"/>
              <w:left w:val="nil"/>
              <w:bottom w:val="nil"/>
            </w:tcBorders>
            <w:shd w:val="clear" w:color="auto" w:fill="auto"/>
            <w:noWrap/>
            <w:vAlign w:val="bottom"/>
            <w:hideMark/>
          </w:tcPr>
          <w:p w14:paraId="7649D418" w14:textId="0B4CFF28"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267.8</w:t>
            </w:r>
          </w:p>
        </w:tc>
        <w:tc>
          <w:tcPr>
            <w:tcW w:w="169" w:type="pct"/>
            <w:tcBorders>
              <w:top w:val="nil"/>
              <w:bottom w:val="nil"/>
            </w:tcBorders>
            <w:vAlign w:val="bottom"/>
          </w:tcPr>
          <w:p w14:paraId="00EB4403" w14:textId="7934378E" w:rsidR="00723BA2" w:rsidRPr="0021288B" w:rsidRDefault="10255221">
            <w:pPr>
              <w:jc w:val="center"/>
              <w:rPr>
                <w:rFonts w:eastAsia="Times New Roman"/>
                <w:sz w:val="20"/>
                <w:szCs w:val="20"/>
              </w:rPr>
            </w:pPr>
            <w:r w:rsidRPr="0021288B">
              <w:rPr>
                <w:rFonts w:eastAsia="Times New Roman"/>
                <w:color w:val="000000" w:themeColor="text1"/>
                <w:sz w:val="20"/>
                <w:szCs w:val="20"/>
                <w:lang w:eastAsia="en-GB"/>
              </w:rPr>
              <w:t>9.9</w:t>
            </w:r>
          </w:p>
        </w:tc>
        <w:tc>
          <w:tcPr>
            <w:tcW w:w="291" w:type="pct"/>
            <w:tcBorders>
              <w:top w:val="nil"/>
              <w:left w:val="nil"/>
              <w:bottom w:val="nil"/>
            </w:tcBorders>
            <w:vAlign w:val="bottom"/>
          </w:tcPr>
          <w:p w14:paraId="58F2970F" w14:textId="4ADC929C"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1.0595</w:t>
            </w:r>
          </w:p>
        </w:tc>
        <w:tc>
          <w:tcPr>
            <w:tcW w:w="204" w:type="pct"/>
            <w:tcBorders>
              <w:top w:val="nil"/>
              <w:bottom w:val="nil"/>
              <w:right w:val="single" w:sz="4" w:space="0" w:color="auto"/>
            </w:tcBorders>
            <w:vAlign w:val="bottom"/>
          </w:tcPr>
          <w:p w14:paraId="1A672FF3" w14:textId="2C365014"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±0.063</w:t>
            </w:r>
          </w:p>
        </w:tc>
      </w:tr>
      <w:tr w:rsidR="00723BA2" w:rsidRPr="000318EC" w14:paraId="2F6EB41A" w14:textId="3C4CEC39"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73E3FFD2"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6B-A</w:t>
            </w:r>
          </w:p>
        </w:tc>
        <w:tc>
          <w:tcPr>
            <w:tcW w:w="169" w:type="pct"/>
            <w:tcBorders>
              <w:top w:val="nil"/>
              <w:left w:val="nil"/>
              <w:bottom w:val="single" w:sz="4" w:space="0" w:color="auto"/>
              <w:right w:val="nil"/>
            </w:tcBorders>
            <w:shd w:val="clear" w:color="auto" w:fill="auto"/>
            <w:noWrap/>
            <w:vAlign w:val="bottom"/>
            <w:hideMark/>
          </w:tcPr>
          <w:p w14:paraId="0CDA178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0.0419</w:t>
            </w:r>
          </w:p>
        </w:tc>
        <w:tc>
          <w:tcPr>
            <w:tcW w:w="247" w:type="pct"/>
            <w:tcBorders>
              <w:top w:val="nil"/>
              <w:left w:val="nil"/>
              <w:bottom w:val="single" w:sz="4" w:space="0" w:color="auto"/>
              <w:right w:val="nil"/>
            </w:tcBorders>
            <w:shd w:val="clear" w:color="auto" w:fill="auto"/>
            <w:noWrap/>
            <w:vAlign w:val="bottom"/>
            <w:hideMark/>
          </w:tcPr>
          <w:p w14:paraId="3A846E1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0.001</w:t>
            </w:r>
          </w:p>
        </w:tc>
        <w:tc>
          <w:tcPr>
            <w:tcW w:w="258" w:type="pct"/>
            <w:tcBorders>
              <w:top w:val="nil"/>
              <w:left w:val="nil"/>
              <w:bottom w:val="single" w:sz="4" w:space="0" w:color="auto"/>
              <w:right w:val="nil"/>
            </w:tcBorders>
            <w:shd w:val="clear" w:color="auto" w:fill="auto"/>
            <w:noWrap/>
            <w:vAlign w:val="bottom"/>
            <w:hideMark/>
          </w:tcPr>
          <w:p w14:paraId="05807C6B"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179.3</w:t>
            </w:r>
          </w:p>
        </w:tc>
        <w:tc>
          <w:tcPr>
            <w:tcW w:w="197" w:type="pct"/>
            <w:tcBorders>
              <w:top w:val="nil"/>
              <w:left w:val="nil"/>
              <w:bottom w:val="single" w:sz="4" w:space="0" w:color="auto"/>
              <w:right w:val="nil"/>
            </w:tcBorders>
            <w:shd w:val="clear" w:color="auto" w:fill="auto"/>
            <w:noWrap/>
            <w:vAlign w:val="bottom"/>
            <w:hideMark/>
          </w:tcPr>
          <w:p w14:paraId="2D31C55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single" w:sz="4" w:space="0" w:color="auto"/>
              <w:right w:val="nil"/>
            </w:tcBorders>
            <w:shd w:val="clear" w:color="auto" w:fill="auto"/>
            <w:noWrap/>
            <w:vAlign w:val="bottom"/>
            <w:hideMark/>
          </w:tcPr>
          <w:p w14:paraId="696CD52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0.005335</w:t>
            </w:r>
          </w:p>
        </w:tc>
        <w:tc>
          <w:tcPr>
            <w:tcW w:w="197" w:type="pct"/>
            <w:tcBorders>
              <w:top w:val="nil"/>
              <w:left w:val="nil"/>
              <w:bottom w:val="single" w:sz="4" w:space="0" w:color="auto"/>
              <w:right w:val="nil"/>
            </w:tcBorders>
            <w:shd w:val="clear" w:color="auto" w:fill="auto"/>
            <w:noWrap/>
            <w:vAlign w:val="bottom"/>
            <w:hideMark/>
          </w:tcPr>
          <w:p w14:paraId="0F3B042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single" w:sz="4" w:space="0" w:color="auto"/>
              <w:right w:val="nil"/>
            </w:tcBorders>
            <w:shd w:val="clear" w:color="auto" w:fill="auto"/>
            <w:noWrap/>
            <w:vAlign w:val="bottom"/>
            <w:hideMark/>
          </w:tcPr>
          <w:p w14:paraId="661A253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0.9567</w:t>
            </w:r>
          </w:p>
        </w:tc>
        <w:tc>
          <w:tcPr>
            <w:tcW w:w="197" w:type="pct"/>
            <w:tcBorders>
              <w:top w:val="nil"/>
              <w:left w:val="nil"/>
              <w:bottom w:val="single" w:sz="4" w:space="0" w:color="auto"/>
              <w:right w:val="nil"/>
            </w:tcBorders>
            <w:shd w:val="clear" w:color="auto" w:fill="auto"/>
            <w:noWrap/>
            <w:vAlign w:val="bottom"/>
            <w:hideMark/>
          </w:tcPr>
          <w:p w14:paraId="1413079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0.27</w:t>
            </w:r>
          </w:p>
        </w:tc>
        <w:tc>
          <w:tcPr>
            <w:tcW w:w="344" w:type="pct"/>
            <w:tcBorders>
              <w:top w:val="nil"/>
              <w:left w:val="nil"/>
              <w:bottom w:val="single" w:sz="4" w:space="0" w:color="auto"/>
              <w:right w:val="nil"/>
            </w:tcBorders>
            <w:shd w:val="clear" w:color="auto" w:fill="auto"/>
            <w:noWrap/>
            <w:vAlign w:val="bottom"/>
            <w:hideMark/>
          </w:tcPr>
          <w:p w14:paraId="39175724"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1.0352</w:t>
            </w:r>
          </w:p>
        </w:tc>
        <w:tc>
          <w:tcPr>
            <w:tcW w:w="197" w:type="pct"/>
            <w:tcBorders>
              <w:top w:val="nil"/>
              <w:left w:val="nil"/>
              <w:bottom w:val="single" w:sz="4" w:space="0" w:color="auto"/>
              <w:right w:val="nil"/>
            </w:tcBorders>
            <w:shd w:val="clear" w:color="auto" w:fill="auto"/>
            <w:noWrap/>
            <w:vAlign w:val="bottom"/>
            <w:hideMark/>
          </w:tcPr>
          <w:p w14:paraId="4F76E2C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0.13</w:t>
            </w:r>
          </w:p>
        </w:tc>
        <w:tc>
          <w:tcPr>
            <w:tcW w:w="277" w:type="pct"/>
            <w:tcBorders>
              <w:top w:val="nil"/>
              <w:left w:val="nil"/>
              <w:bottom w:val="single" w:sz="4" w:space="0" w:color="auto"/>
              <w:right w:val="nil"/>
            </w:tcBorders>
            <w:shd w:val="clear" w:color="auto" w:fill="auto"/>
            <w:noWrap/>
            <w:vAlign w:val="bottom"/>
            <w:hideMark/>
          </w:tcPr>
          <w:p w14:paraId="1EE60EC9"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0.9565</w:t>
            </w:r>
          </w:p>
        </w:tc>
        <w:tc>
          <w:tcPr>
            <w:tcW w:w="197" w:type="pct"/>
            <w:tcBorders>
              <w:top w:val="nil"/>
              <w:left w:val="nil"/>
              <w:bottom w:val="single" w:sz="4" w:space="0" w:color="auto"/>
              <w:right w:val="nil"/>
            </w:tcBorders>
            <w:shd w:val="clear" w:color="auto" w:fill="auto"/>
            <w:noWrap/>
            <w:vAlign w:val="bottom"/>
            <w:hideMark/>
          </w:tcPr>
          <w:p w14:paraId="7AD1F47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w:t>
            </w:r>
          </w:p>
        </w:tc>
        <w:tc>
          <w:tcPr>
            <w:tcW w:w="318" w:type="pct"/>
            <w:tcBorders>
              <w:top w:val="nil"/>
              <w:left w:val="nil"/>
              <w:bottom w:val="single" w:sz="4" w:space="0" w:color="auto"/>
              <w:right w:val="nil"/>
            </w:tcBorders>
            <w:shd w:val="clear" w:color="auto" w:fill="auto"/>
            <w:noWrap/>
            <w:vAlign w:val="bottom"/>
            <w:hideMark/>
          </w:tcPr>
          <w:p w14:paraId="639D0D1D"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1.035</w:t>
            </w:r>
          </w:p>
        </w:tc>
        <w:tc>
          <w:tcPr>
            <w:tcW w:w="197" w:type="pct"/>
            <w:tcBorders>
              <w:top w:val="nil"/>
              <w:left w:val="nil"/>
              <w:bottom w:val="single" w:sz="4" w:space="0" w:color="auto"/>
              <w:right w:val="nil"/>
            </w:tcBorders>
            <w:shd w:val="clear" w:color="auto" w:fill="auto"/>
            <w:noWrap/>
            <w:vAlign w:val="bottom"/>
            <w:hideMark/>
          </w:tcPr>
          <w:p w14:paraId="1B0D0A3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0.16</w:t>
            </w:r>
          </w:p>
        </w:tc>
        <w:tc>
          <w:tcPr>
            <w:tcW w:w="240" w:type="pct"/>
            <w:tcBorders>
              <w:top w:val="nil"/>
              <w:left w:val="nil"/>
              <w:bottom w:val="single" w:sz="4" w:space="0" w:color="auto"/>
              <w:right w:val="nil"/>
            </w:tcBorders>
            <w:shd w:val="clear" w:color="auto" w:fill="auto"/>
            <w:noWrap/>
            <w:vAlign w:val="bottom"/>
            <w:hideMark/>
          </w:tcPr>
          <w:p w14:paraId="5E4EDE43" w14:textId="0FBC9CE3"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26</w:t>
            </w:r>
            <w:r w:rsidR="60F8B1C1" w:rsidRPr="0021288B">
              <w:rPr>
                <w:rFonts w:eastAsia="Times New Roman"/>
                <w:color w:val="000000" w:themeColor="text1"/>
                <w:sz w:val="20"/>
                <w:szCs w:val="20"/>
                <w:lang w:eastAsia="en-GB"/>
              </w:rPr>
              <w:t>9.0</w:t>
            </w:r>
          </w:p>
        </w:tc>
        <w:tc>
          <w:tcPr>
            <w:tcW w:w="218" w:type="pct"/>
            <w:tcBorders>
              <w:top w:val="nil"/>
              <w:left w:val="nil"/>
              <w:bottom w:val="single" w:sz="4" w:space="0" w:color="auto"/>
              <w:right w:val="nil"/>
            </w:tcBorders>
            <w:shd w:val="clear" w:color="auto" w:fill="auto"/>
            <w:noWrap/>
            <w:vAlign w:val="bottom"/>
            <w:hideMark/>
          </w:tcPr>
          <w:p w14:paraId="12B1A635" w14:textId="714DCE68"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3.6</w:t>
            </w:r>
          </w:p>
        </w:tc>
        <w:tc>
          <w:tcPr>
            <w:tcW w:w="275" w:type="pct"/>
            <w:tcBorders>
              <w:top w:val="nil"/>
              <w:left w:val="nil"/>
              <w:bottom w:val="single" w:sz="4" w:space="0" w:color="auto"/>
            </w:tcBorders>
            <w:shd w:val="clear" w:color="auto" w:fill="auto"/>
            <w:noWrap/>
            <w:vAlign w:val="bottom"/>
            <w:hideMark/>
          </w:tcPr>
          <w:p w14:paraId="4441E804" w14:textId="367B6947" w:rsidR="00723BA2" w:rsidRPr="0021288B" w:rsidRDefault="5253BF10" w:rsidP="00723BA2">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268.</w:t>
            </w:r>
            <w:r w:rsidR="483E0A58" w:rsidRPr="0021288B">
              <w:rPr>
                <w:rFonts w:eastAsia="Times New Roman"/>
                <w:b/>
                <w:bCs/>
                <w:color w:val="000000" w:themeColor="text1"/>
                <w:sz w:val="20"/>
                <w:szCs w:val="20"/>
                <w:lang w:eastAsia="en-GB"/>
              </w:rPr>
              <w:t>5</w:t>
            </w:r>
          </w:p>
        </w:tc>
        <w:tc>
          <w:tcPr>
            <w:tcW w:w="169" w:type="pct"/>
            <w:tcBorders>
              <w:top w:val="nil"/>
              <w:bottom w:val="single" w:sz="4" w:space="0" w:color="auto"/>
            </w:tcBorders>
            <w:vAlign w:val="bottom"/>
          </w:tcPr>
          <w:p w14:paraId="064C1771" w14:textId="37A7F10A" w:rsidR="00723BA2" w:rsidRPr="0021288B" w:rsidRDefault="5253BF10" w:rsidP="00723BA2">
            <w:pPr>
              <w:jc w:val="center"/>
              <w:rPr>
                <w:rFonts w:eastAsia="Times New Roman"/>
                <w:b/>
                <w:bCs/>
                <w:color w:val="000000"/>
                <w:sz w:val="20"/>
                <w:szCs w:val="20"/>
                <w:lang w:eastAsia="en-GB"/>
              </w:rPr>
            </w:pPr>
            <w:r w:rsidRPr="0021288B">
              <w:rPr>
                <w:rFonts w:eastAsia="Times New Roman"/>
                <w:color w:val="000000" w:themeColor="text1"/>
                <w:sz w:val="20"/>
                <w:szCs w:val="20"/>
                <w:lang w:eastAsia="en-GB"/>
              </w:rPr>
              <w:t>3.</w:t>
            </w:r>
            <w:r w:rsidR="0C856584" w:rsidRPr="0021288B">
              <w:rPr>
                <w:rFonts w:eastAsia="Times New Roman"/>
                <w:color w:val="000000" w:themeColor="text1"/>
                <w:sz w:val="20"/>
                <w:szCs w:val="20"/>
                <w:lang w:eastAsia="en-GB"/>
              </w:rPr>
              <w:t>6</w:t>
            </w:r>
          </w:p>
        </w:tc>
        <w:tc>
          <w:tcPr>
            <w:tcW w:w="291" w:type="pct"/>
            <w:tcBorders>
              <w:top w:val="nil"/>
              <w:left w:val="nil"/>
              <w:bottom w:val="single" w:sz="4" w:space="0" w:color="auto"/>
            </w:tcBorders>
            <w:vAlign w:val="bottom"/>
          </w:tcPr>
          <w:p w14:paraId="4A0EE095" w14:textId="0AF15AB1"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1.0753</w:t>
            </w:r>
          </w:p>
        </w:tc>
        <w:tc>
          <w:tcPr>
            <w:tcW w:w="204" w:type="pct"/>
            <w:tcBorders>
              <w:top w:val="nil"/>
              <w:bottom w:val="single" w:sz="4" w:space="0" w:color="auto"/>
              <w:right w:val="single" w:sz="4" w:space="0" w:color="auto"/>
            </w:tcBorders>
            <w:vAlign w:val="bottom"/>
          </w:tcPr>
          <w:p w14:paraId="4167BDE1" w14:textId="3AAAE150"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±0.003</w:t>
            </w:r>
          </w:p>
        </w:tc>
      </w:tr>
      <w:tr w:rsidR="00723BA2" w:rsidRPr="000318EC" w14:paraId="47BCBF9C" w14:textId="55970A13" w:rsidTr="2BF66D78">
        <w:trPr>
          <w:trHeight w:val="255"/>
        </w:trPr>
        <w:tc>
          <w:tcPr>
            <w:tcW w:w="289" w:type="pct"/>
            <w:tcBorders>
              <w:top w:val="nil"/>
              <w:left w:val="single" w:sz="4" w:space="0" w:color="auto"/>
              <w:bottom w:val="nil"/>
              <w:right w:val="nil"/>
            </w:tcBorders>
            <w:shd w:val="clear" w:color="auto" w:fill="auto"/>
            <w:noWrap/>
            <w:vAlign w:val="bottom"/>
            <w:hideMark/>
          </w:tcPr>
          <w:p w14:paraId="45000A55"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5B-B</w:t>
            </w:r>
          </w:p>
        </w:tc>
        <w:tc>
          <w:tcPr>
            <w:tcW w:w="169" w:type="pct"/>
            <w:tcBorders>
              <w:top w:val="nil"/>
              <w:left w:val="nil"/>
              <w:bottom w:val="nil"/>
              <w:right w:val="nil"/>
            </w:tcBorders>
            <w:shd w:val="clear" w:color="auto" w:fill="auto"/>
            <w:noWrap/>
            <w:vAlign w:val="bottom"/>
            <w:hideMark/>
          </w:tcPr>
          <w:p w14:paraId="2D99444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0.0463</w:t>
            </w:r>
          </w:p>
        </w:tc>
        <w:tc>
          <w:tcPr>
            <w:tcW w:w="247" w:type="pct"/>
            <w:tcBorders>
              <w:top w:val="nil"/>
              <w:left w:val="nil"/>
              <w:bottom w:val="nil"/>
              <w:right w:val="nil"/>
            </w:tcBorders>
            <w:shd w:val="clear" w:color="auto" w:fill="auto"/>
            <w:noWrap/>
            <w:vAlign w:val="bottom"/>
            <w:hideMark/>
          </w:tcPr>
          <w:p w14:paraId="4A0B567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0.008</w:t>
            </w:r>
          </w:p>
        </w:tc>
        <w:tc>
          <w:tcPr>
            <w:tcW w:w="258" w:type="pct"/>
            <w:tcBorders>
              <w:top w:val="nil"/>
              <w:left w:val="nil"/>
              <w:bottom w:val="nil"/>
              <w:right w:val="nil"/>
            </w:tcBorders>
            <w:shd w:val="clear" w:color="auto" w:fill="auto"/>
            <w:noWrap/>
            <w:vAlign w:val="bottom"/>
            <w:hideMark/>
          </w:tcPr>
          <w:p w14:paraId="3002139D"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17.5</w:t>
            </w:r>
          </w:p>
        </w:tc>
        <w:tc>
          <w:tcPr>
            <w:tcW w:w="197" w:type="pct"/>
            <w:tcBorders>
              <w:top w:val="nil"/>
              <w:left w:val="nil"/>
              <w:bottom w:val="nil"/>
              <w:right w:val="nil"/>
            </w:tcBorders>
            <w:shd w:val="clear" w:color="auto" w:fill="auto"/>
            <w:noWrap/>
            <w:vAlign w:val="bottom"/>
            <w:hideMark/>
          </w:tcPr>
          <w:p w14:paraId="5AB74C4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nil"/>
              <w:right w:val="nil"/>
            </w:tcBorders>
            <w:shd w:val="clear" w:color="auto" w:fill="auto"/>
            <w:noWrap/>
            <w:vAlign w:val="bottom"/>
            <w:hideMark/>
          </w:tcPr>
          <w:p w14:paraId="44F6C66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0.05794</w:t>
            </w:r>
          </w:p>
        </w:tc>
        <w:tc>
          <w:tcPr>
            <w:tcW w:w="197" w:type="pct"/>
            <w:tcBorders>
              <w:top w:val="nil"/>
              <w:left w:val="nil"/>
              <w:bottom w:val="nil"/>
              <w:right w:val="nil"/>
            </w:tcBorders>
            <w:shd w:val="clear" w:color="auto" w:fill="auto"/>
            <w:noWrap/>
            <w:vAlign w:val="bottom"/>
            <w:hideMark/>
          </w:tcPr>
          <w:p w14:paraId="4A26C34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0.07</w:t>
            </w:r>
          </w:p>
        </w:tc>
        <w:tc>
          <w:tcPr>
            <w:tcW w:w="258" w:type="pct"/>
            <w:tcBorders>
              <w:top w:val="nil"/>
              <w:left w:val="nil"/>
              <w:bottom w:val="nil"/>
              <w:right w:val="nil"/>
            </w:tcBorders>
            <w:shd w:val="clear" w:color="auto" w:fill="auto"/>
            <w:noWrap/>
            <w:vAlign w:val="bottom"/>
            <w:hideMark/>
          </w:tcPr>
          <w:p w14:paraId="4C1F1EF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1.013</w:t>
            </w:r>
          </w:p>
        </w:tc>
        <w:tc>
          <w:tcPr>
            <w:tcW w:w="197" w:type="pct"/>
            <w:tcBorders>
              <w:top w:val="nil"/>
              <w:left w:val="nil"/>
              <w:bottom w:val="nil"/>
              <w:right w:val="nil"/>
            </w:tcBorders>
            <w:shd w:val="clear" w:color="auto" w:fill="auto"/>
            <w:noWrap/>
            <w:vAlign w:val="bottom"/>
            <w:hideMark/>
          </w:tcPr>
          <w:p w14:paraId="60F2BF5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w:t>
            </w:r>
          </w:p>
        </w:tc>
        <w:tc>
          <w:tcPr>
            <w:tcW w:w="344" w:type="pct"/>
            <w:tcBorders>
              <w:top w:val="nil"/>
              <w:left w:val="nil"/>
              <w:bottom w:val="nil"/>
              <w:right w:val="nil"/>
            </w:tcBorders>
            <w:shd w:val="clear" w:color="auto" w:fill="auto"/>
            <w:noWrap/>
            <w:vAlign w:val="bottom"/>
            <w:hideMark/>
          </w:tcPr>
          <w:p w14:paraId="5BA36ADC"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1.0119</w:t>
            </w:r>
          </w:p>
        </w:tc>
        <w:tc>
          <w:tcPr>
            <w:tcW w:w="197" w:type="pct"/>
            <w:tcBorders>
              <w:top w:val="nil"/>
              <w:left w:val="nil"/>
              <w:bottom w:val="nil"/>
              <w:right w:val="nil"/>
            </w:tcBorders>
            <w:shd w:val="clear" w:color="auto" w:fill="auto"/>
            <w:noWrap/>
            <w:vAlign w:val="bottom"/>
            <w:hideMark/>
          </w:tcPr>
          <w:p w14:paraId="2747563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0.13</w:t>
            </w:r>
          </w:p>
        </w:tc>
        <w:tc>
          <w:tcPr>
            <w:tcW w:w="277" w:type="pct"/>
            <w:tcBorders>
              <w:top w:val="nil"/>
              <w:left w:val="nil"/>
              <w:bottom w:val="nil"/>
              <w:right w:val="nil"/>
            </w:tcBorders>
            <w:shd w:val="clear" w:color="auto" w:fill="auto"/>
            <w:noWrap/>
            <w:vAlign w:val="bottom"/>
            <w:hideMark/>
          </w:tcPr>
          <w:p w14:paraId="76C40D3E"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1.013</w:t>
            </w:r>
          </w:p>
        </w:tc>
        <w:tc>
          <w:tcPr>
            <w:tcW w:w="197" w:type="pct"/>
            <w:tcBorders>
              <w:top w:val="nil"/>
              <w:left w:val="nil"/>
              <w:bottom w:val="nil"/>
              <w:right w:val="nil"/>
            </w:tcBorders>
            <w:shd w:val="clear" w:color="auto" w:fill="auto"/>
            <w:noWrap/>
            <w:vAlign w:val="bottom"/>
            <w:hideMark/>
          </w:tcPr>
          <w:p w14:paraId="5A3CEE5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0.74</w:t>
            </w:r>
          </w:p>
        </w:tc>
        <w:tc>
          <w:tcPr>
            <w:tcW w:w="318" w:type="pct"/>
            <w:tcBorders>
              <w:top w:val="nil"/>
              <w:left w:val="nil"/>
              <w:bottom w:val="nil"/>
              <w:right w:val="nil"/>
            </w:tcBorders>
            <w:shd w:val="clear" w:color="auto" w:fill="auto"/>
            <w:noWrap/>
            <w:vAlign w:val="bottom"/>
            <w:hideMark/>
          </w:tcPr>
          <w:p w14:paraId="6E918D3F"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1.012</w:t>
            </w:r>
          </w:p>
        </w:tc>
        <w:tc>
          <w:tcPr>
            <w:tcW w:w="197" w:type="pct"/>
            <w:tcBorders>
              <w:top w:val="nil"/>
              <w:left w:val="nil"/>
              <w:bottom w:val="nil"/>
              <w:right w:val="nil"/>
            </w:tcBorders>
            <w:shd w:val="clear" w:color="auto" w:fill="auto"/>
            <w:noWrap/>
            <w:vAlign w:val="bottom"/>
            <w:hideMark/>
          </w:tcPr>
          <w:p w14:paraId="60E4A8D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0.49</w:t>
            </w:r>
          </w:p>
        </w:tc>
        <w:tc>
          <w:tcPr>
            <w:tcW w:w="240" w:type="pct"/>
            <w:tcBorders>
              <w:top w:val="nil"/>
              <w:left w:val="nil"/>
              <w:bottom w:val="nil"/>
              <w:right w:val="nil"/>
            </w:tcBorders>
            <w:shd w:val="clear" w:color="auto" w:fill="auto"/>
            <w:noWrap/>
            <w:vAlign w:val="bottom"/>
            <w:hideMark/>
          </w:tcPr>
          <w:p w14:paraId="3F2D2860" w14:textId="68638C0F" w:rsidR="00723BA2" w:rsidRPr="0021288B" w:rsidRDefault="2254203D" w:rsidP="2BF66D78">
            <w:pPr>
              <w:jc w:val="center"/>
              <w:rPr>
                <w:sz w:val="20"/>
                <w:szCs w:val="20"/>
              </w:rPr>
            </w:pPr>
            <w:r w:rsidRPr="0021288B">
              <w:rPr>
                <w:rFonts w:eastAsia="Times New Roman"/>
                <w:color w:val="000000" w:themeColor="text1"/>
                <w:sz w:val="20"/>
                <w:szCs w:val="20"/>
                <w:lang w:eastAsia="en-GB"/>
              </w:rPr>
              <w:t>600.1</w:t>
            </w:r>
          </w:p>
        </w:tc>
        <w:tc>
          <w:tcPr>
            <w:tcW w:w="218" w:type="pct"/>
            <w:tcBorders>
              <w:top w:val="nil"/>
              <w:left w:val="nil"/>
              <w:bottom w:val="nil"/>
              <w:right w:val="nil"/>
            </w:tcBorders>
            <w:shd w:val="clear" w:color="auto" w:fill="auto"/>
            <w:noWrap/>
            <w:vAlign w:val="bottom"/>
            <w:hideMark/>
          </w:tcPr>
          <w:p w14:paraId="4272CB88" w14:textId="38327624"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94.0</w:t>
            </w:r>
          </w:p>
        </w:tc>
        <w:tc>
          <w:tcPr>
            <w:tcW w:w="275" w:type="pct"/>
            <w:tcBorders>
              <w:top w:val="nil"/>
              <w:left w:val="nil"/>
              <w:bottom w:val="nil"/>
            </w:tcBorders>
            <w:shd w:val="clear" w:color="auto" w:fill="auto"/>
            <w:noWrap/>
            <w:vAlign w:val="bottom"/>
            <w:hideMark/>
          </w:tcPr>
          <w:p w14:paraId="48F70662" w14:textId="67A0E041" w:rsidR="00723BA2" w:rsidRPr="0021288B" w:rsidRDefault="0021288B" w:rsidP="0021288B">
            <w:pPr>
              <w:jc w:val="center"/>
              <w:rPr>
                <w:rFonts w:eastAsia="Times New Roman"/>
                <w:b/>
                <w:bCs/>
                <w:color w:val="000000"/>
                <w:sz w:val="20"/>
                <w:szCs w:val="20"/>
                <w:lang w:eastAsia="en-GB"/>
              </w:rPr>
            </w:pPr>
            <w:r w:rsidRPr="0021288B">
              <w:rPr>
                <w:b/>
                <w:bCs/>
                <w:sz w:val="20"/>
                <w:szCs w:val="20"/>
              </w:rPr>
              <w:t>594.6</w:t>
            </w:r>
          </w:p>
        </w:tc>
        <w:tc>
          <w:tcPr>
            <w:tcW w:w="169" w:type="pct"/>
            <w:tcBorders>
              <w:top w:val="single" w:sz="4" w:space="0" w:color="auto"/>
              <w:bottom w:val="nil"/>
            </w:tcBorders>
            <w:vAlign w:val="bottom"/>
          </w:tcPr>
          <w:p w14:paraId="2364CD50" w14:textId="49F5C2EC" w:rsidR="00723BA2" w:rsidRPr="0021288B" w:rsidRDefault="645D6BCB">
            <w:pPr>
              <w:jc w:val="center"/>
              <w:rPr>
                <w:rFonts w:eastAsia="Times New Roman"/>
                <w:sz w:val="20"/>
                <w:szCs w:val="20"/>
              </w:rPr>
            </w:pPr>
            <w:r w:rsidRPr="0021288B">
              <w:rPr>
                <w:rFonts w:eastAsia="Times New Roman"/>
                <w:color w:val="000000" w:themeColor="text1"/>
                <w:sz w:val="20"/>
                <w:szCs w:val="20"/>
                <w:lang w:eastAsia="en-GB"/>
              </w:rPr>
              <w:t>89.8</w:t>
            </w:r>
          </w:p>
        </w:tc>
        <w:tc>
          <w:tcPr>
            <w:tcW w:w="291" w:type="pct"/>
            <w:tcBorders>
              <w:top w:val="nil"/>
              <w:left w:val="nil"/>
              <w:bottom w:val="nil"/>
            </w:tcBorders>
            <w:vAlign w:val="bottom"/>
          </w:tcPr>
          <w:p w14:paraId="736715B9" w14:textId="683100FB"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1.0667</w:t>
            </w:r>
          </w:p>
        </w:tc>
        <w:tc>
          <w:tcPr>
            <w:tcW w:w="204" w:type="pct"/>
            <w:tcBorders>
              <w:top w:val="nil"/>
              <w:bottom w:val="nil"/>
              <w:right w:val="single" w:sz="4" w:space="0" w:color="auto"/>
            </w:tcBorders>
            <w:vAlign w:val="bottom"/>
          </w:tcPr>
          <w:p w14:paraId="5745804F" w14:textId="48928FEE"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±0.029</w:t>
            </w:r>
          </w:p>
        </w:tc>
      </w:tr>
      <w:tr w:rsidR="00723BA2" w:rsidRPr="000318EC" w14:paraId="709BAD96" w14:textId="6FF7120E"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2F0F8DA1"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5B-C</w:t>
            </w:r>
          </w:p>
        </w:tc>
        <w:tc>
          <w:tcPr>
            <w:tcW w:w="169" w:type="pct"/>
            <w:tcBorders>
              <w:top w:val="nil"/>
              <w:left w:val="nil"/>
              <w:bottom w:val="single" w:sz="4" w:space="0" w:color="auto"/>
              <w:right w:val="nil"/>
            </w:tcBorders>
            <w:shd w:val="clear" w:color="auto" w:fill="auto"/>
            <w:noWrap/>
            <w:vAlign w:val="bottom"/>
            <w:hideMark/>
          </w:tcPr>
          <w:p w14:paraId="02B917A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0.0451</w:t>
            </w:r>
          </w:p>
        </w:tc>
        <w:tc>
          <w:tcPr>
            <w:tcW w:w="247" w:type="pct"/>
            <w:tcBorders>
              <w:top w:val="nil"/>
              <w:left w:val="nil"/>
              <w:bottom w:val="single" w:sz="4" w:space="0" w:color="auto"/>
              <w:right w:val="nil"/>
            </w:tcBorders>
            <w:shd w:val="clear" w:color="auto" w:fill="auto"/>
            <w:noWrap/>
            <w:vAlign w:val="bottom"/>
            <w:hideMark/>
          </w:tcPr>
          <w:p w14:paraId="1121586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0.009</w:t>
            </w:r>
          </w:p>
        </w:tc>
        <w:tc>
          <w:tcPr>
            <w:tcW w:w="258" w:type="pct"/>
            <w:tcBorders>
              <w:top w:val="nil"/>
              <w:left w:val="nil"/>
              <w:bottom w:val="single" w:sz="4" w:space="0" w:color="auto"/>
              <w:right w:val="nil"/>
            </w:tcBorders>
            <w:shd w:val="clear" w:color="auto" w:fill="auto"/>
            <w:noWrap/>
            <w:vAlign w:val="bottom"/>
            <w:hideMark/>
          </w:tcPr>
          <w:p w14:paraId="474A0B6A"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14.6</w:t>
            </w:r>
          </w:p>
        </w:tc>
        <w:tc>
          <w:tcPr>
            <w:tcW w:w="197" w:type="pct"/>
            <w:tcBorders>
              <w:top w:val="nil"/>
              <w:left w:val="nil"/>
              <w:bottom w:val="single" w:sz="4" w:space="0" w:color="auto"/>
              <w:right w:val="nil"/>
            </w:tcBorders>
            <w:shd w:val="clear" w:color="auto" w:fill="auto"/>
            <w:noWrap/>
            <w:vAlign w:val="bottom"/>
            <w:hideMark/>
          </w:tcPr>
          <w:p w14:paraId="7EA4B5B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single" w:sz="4" w:space="0" w:color="auto"/>
              <w:right w:val="nil"/>
            </w:tcBorders>
            <w:shd w:val="clear" w:color="auto" w:fill="auto"/>
            <w:noWrap/>
            <w:vAlign w:val="bottom"/>
            <w:hideMark/>
          </w:tcPr>
          <w:p w14:paraId="0FDC80B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0.06873</w:t>
            </w:r>
          </w:p>
        </w:tc>
        <w:tc>
          <w:tcPr>
            <w:tcW w:w="197" w:type="pct"/>
            <w:tcBorders>
              <w:top w:val="nil"/>
              <w:left w:val="nil"/>
              <w:bottom w:val="single" w:sz="4" w:space="0" w:color="auto"/>
              <w:right w:val="nil"/>
            </w:tcBorders>
            <w:shd w:val="clear" w:color="auto" w:fill="auto"/>
            <w:noWrap/>
            <w:vAlign w:val="bottom"/>
            <w:hideMark/>
          </w:tcPr>
          <w:p w14:paraId="1942550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single" w:sz="4" w:space="0" w:color="auto"/>
              <w:right w:val="nil"/>
            </w:tcBorders>
            <w:shd w:val="clear" w:color="auto" w:fill="auto"/>
            <w:noWrap/>
            <w:vAlign w:val="bottom"/>
            <w:hideMark/>
          </w:tcPr>
          <w:p w14:paraId="20C4CD0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1.004</w:t>
            </w:r>
          </w:p>
        </w:tc>
        <w:tc>
          <w:tcPr>
            <w:tcW w:w="197" w:type="pct"/>
            <w:tcBorders>
              <w:top w:val="nil"/>
              <w:left w:val="nil"/>
              <w:bottom w:val="single" w:sz="4" w:space="0" w:color="auto"/>
              <w:right w:val="nil"/>
            </w:tcBorders>
            <w:shd w:val="clear" w:color="auto" w:fill="auto"/>
            <w:noWrap/>
            <w:vAlign w:val="bottom"/>
            <w:hideMark/>
          </w:tcPr>
          <w:p w14:paraId="38F9629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344" w:type="pct"/>
            <w:tcBorders>
              <w:top w:val="nil"/>
              <w:left w:val="nil"/>
              <w:bottom w:val="single" w:sz="4" w:space="0" w:color="auto"/>
              <w:right w:val="nil"/>
            </w:tcBorders>
            <w:shd w:val="clear" w:color="auto" w:fill="auto"/>
            <w:noWrap/>
            <w:vAlign w:val="bottom"/>
            <w:hideMark/>
          </w:tcPr>
          <w:p w14:paraId="5247789E"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1.0112</w:t>
            </w:r>
          </w:p>
        </w:tc>
        <w:tc>
          <w:tcPr>
            <w:tcW w:w="197" w:type="pct"/>
            <w:tcBorders>
              <w:top w:val="nil"/>
              <w:left w:val="nil"/>
              <w:bottom w:val="single" w:sz="4" w:space="0" w:color="auto"/>
              <w:right w:val="nil"/>
            </w:tcBorders>
            <w:shd w:val="clear" w:color="auto" w:fill="auto"/>
            <w:noWrap/>
            <w:vAlign w:val="bottom"/>
            <w:hideMark/>
          </w:tcPr>
          <w:p w14:paraId="1AEB2FB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single" w:sz="4" w:space="0" w:color="auto"/>
              <w:right w:val="nil"/>
            </w:tcBorders>
            <w:shd w:val="clear" w:color="auto" w:fill="auto"/>
            <w:noWrap/>
            <w:vAlign w:val="bottom"/>
            <w:hideMark/>
          </w:tcPr>
          <w:p w14:paraId="4B929C61"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1.004</w:t>
            </w:r>
          </w:p>
        </w:tc>
        <w:tc>
          <w:tcPr>
            <w:tcW w:w="197" w:type="pct"/>
            <w:tcBorders>
              <w:top w:val="nil"/>
              <w:left w:val="nil"/>
              <w:bottom w:val="single" w:sz="4" w:space="0" w:color="auto"/>
              <w:right w:val="nil"/>
            </w:tcBorders>
            <w:shd w:val="clear" w:color="auto" w:fill="auto"/>
            <w:noWrap/>
            <w:vAlign w:val="bottom"/>
            <w:hideMark/>
          </w:tcPr>
          <w:p w14:paraId="52861CB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1.12</w:t>
            </w:r>
          </w:p>
        </w:tc>
        <w:tc>
          <w:tcPr>
            <w:tcW w:w="318" w:type="pct"/>
            <w:tcBorders>
              <w:top w:val="nil"/>
              <w:left w:val="nil"/>
              <w:bottom w:val="single" w:sz="4" w:space="0" w:color="auto"/>
              <w:right w:val="nil"/>
            </w:tcBorders>
            <w:shd w:val="clear" w:color="auto" w:fill="auto"/>
            <w:noWrap/>
            <w:vAlign w:val="bottom"/>
            <w:hideMark/>
          </w:tcPr>
          <w:p w14:paraId="7E086C66"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1.012</w:t>
            </w:r>
          </w:p>
        </w:tc>
        <w:tc>
          <w:tcPr>
            <w:tcW w:w="197" w:type="pct"/>
            <w:tcBorders>
              <w:top w:val="nil"/>
              <w:left w:val="nil"/>
              <w:bottom w:val="single" w:sz="4" w:space="0" w:color="auto"/>
              <w:right w:val="nil"/>
            </w:tcBorders>
            <w:shd w:val="clear" w:color="auto" w:fill="auto"/>
            <w:noWrap/>
            <w:vAlign w:val="bottom"/>
            <w:hideMark/>
          </w:tcPr>
          <w:p w14:paraId="24336FA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0.79</w:t>
            </w:r>
          </w:p>
        </w:tc>
        <w:tc>
          <w:tcPr>
            <w:tcW w:w="240" w:type="pct"/>
            <w:tcBorders>
              <w:top w:val="nil"/>
              <w:left w:val="nil"/>
              <w:bottom w:val="single" w:sz="4" w:space="0" w:color="auto"/>
              <w:right w:val="nil"/>
            </w:tcBorders>
            <w:shd w:val="clear" w:color="auto" w:fill="auto"/>
            <w:noWrap/>
            <w:vAlign w:val="bottom"/>
            <w:hideMark/>
          </w:tcPr>
          <w:p w14:paraId="64502BF8" w14:textId="34757DE4"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486.0</w:t>
            </w:r>
          </w:p>
        </w:tc>
        <w:tc>
          <w:tcPr>
            <w:tcW w:w="218" w:type="pct"/>
            <w:tcBorders>
              <w:top w:val="nil"/>
              <w:left w:val="nil"/>
              <w:bottom w:val="single" w:sz="4" w:space="0" w:color="auto"/>
              <w:right w:val="nil"/>
            </w:tcBorders>
            <w:shd w:val="clear" w:color="auto" w:fill="auto"/>
            <w:noWrap/>
            <w:vAlign w:val="bottom"/>
            <w:hideMark/>
          </w:tcPr>
          <w:p w14:paraId="72B3A70D" w14:textId="6F6485DE"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27.</w:t>
            </w:r>
            <w:r w:rsidR="51CADF62" w:rsidRPr="0021288B">
              <w:rPr>
                <w:rFonts w:eastAsia="Times New Roman"/>
                <w:color w:val="000000" w:themeColor="text1"/>
                <w:sz w:val="20"/>
                <w:szCs w:val="20"/>
                <w:lang w:eastAsia="en-GB"/>
              </w:rPr>
              <w:t>3</w:t>
            </w:r>
          </w:p>
        </w:tc>
        <w:tc>
          <w:tcPr>
            <w:tcW w:w="275" w:type="pct"/>
            <w:tcBorders>
              <w:top w:val="nil"/>
              <w:left w:val="nil"/>
              <w:bottom w:val="single" w:sz="4" w:space="0" w:color="auto"/>
            </w:tcBorders>
            <w:shd w:val="clear" w:color="auto" w:fill="auto"/>
            <w:noWrap/>
            <w:vAlign w:val="bottom"/>
            <w:hideMark/>
          </w:tcPr>
          <w:p w14:paraId="711C9561" w14:textId="21C7F98D" w:rsidR="00723BA2" w:rsidRPr="0021288B" w:rsidRDefault="0021288B" w:rsidP="0021288B">
            <w:pPr>
              <w:jc w:val="center"/>
              <w:rPr>
                <w:rFonts w:eastAsia="Times New Roman"/>
                <w:b/>
                <w:bCs/>
                <w:color w:val="000000"/>
                <w:sz w:val="20"/>
                <w:szCs w:val="20"/>
                <w:lang w:eastAsia="en-GB"/>
              </w:rPr>
            </w:pPr>
            <w:r w:rsidRPr="0021288B">
              <w:rPr>
                <w:rFonts w:eastAsia="Times New Roman"/>
                <w:b/>
                <w:bCs/>
                <w:sz w:val="20"/>
                <w:szCs w:val="20"/>
                <w:lang w:eastAsia="en-GB"/>
              </w:rPr>
              <w:t>479.8</w:t>
            </w:r>
          </w:p>
        </w:tc>
        <w:tc>
          <w:tcPr>
            <w:tcW w:w="169" w:type="pct"/>
            <w:tcBorders>
              <w:top w:val="nil"/>
              <w:bottom w:val="single" w:sz="4" w:space="0" w:color="auto"/>
            </w:tcBorders>
            <w:vAlign w:val="bottom"/>
          </w:tcPr>
          <w:p w14:paraId="45C0046B" w14:textId="6746A720" w:rsidR="00723BA2" w:rsidRPr="0021288B" w:rsidRDefault="64CAD042">
            <w:pPr>
              <w:jc w:val="center"/>
              <w:rPr>
                <w:rFonts w:eastAsia="Times New Roman"/>
                <w:sz w:val="20"/>
                <w:szCs w:val="20"/>
              </w:rPr>
            </w:pPr>
            <w:r w:rsidRPr="0021288B">
              <w:rPr>
                <w:rFonts w:eastAsia="Times New Roman"/>
                <w:color w:val="000000" w:themeColor="text1"/>
                <w:sz w:val="20"/>
                <w:szCs w:val="20"/>
                <w:lang w:eastAsia="en-GB"/>
              </w:rPr>
              <w:t>26.1</w:t>
            </w:r>
          </w:p>
        </w:tc>
        <w:tc>
          <w:tcPr>
            <w:tcW w:w="291" w:type="pct"/>
            <w:tcBorders>
              <w:top w:val="nil"/>
              <w:left w:val="nil"/>
              <w:bottom w:val="single" w:sz="4" w:space="0" w:color="auto"/>
            </w:tcBorders>
            <w:vAlign w:val="bottom"/>
          </w:tcPr>
          <w:p w14:paraId="66FEF22E" w14:textId="3AFF7E5E"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1.0458</w:t>
            </w:r>
          </w:p>
        </w:tc>
        <w:tc>
          <w:tcPr>
            <w:tcW w:w="204" w:type="pct"/>
            <w:tcBorders>
              <w:top w:val="nil"/>
              <w:bottom w:val="single" w:sz="4" w:space="0" w:color="auto"/>
              <w:right w:val="single" w:sz="4" w:space="0" w:color="auto"/>
            </w:tcBorders>
            <w:vAlign w:val="bottom"/>
          </w:tcPr>
          <w:p w14:paraId="7441F92B" w14:textId="39A87D72"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±0.031</w:t>
            </w:r>
          </w:p>
        </w:tc>
      </w:tr>
      <w:tr w:rsidR="00723BA2" w:rsidRPr="000318EC" w14:paraId="73E8A6D4" w14:textId="6B4F2E1D" w:rsidTr="2BF66D78">
        <w:trPr>
          <w:trHeight w:val="255"/>
        </w:trPr>
        <w:tc>
          <w:tcPr>
            <w:tcW w:w="289" w:type="pct"/>
            <w:tcBorders>
              <w:top w:val="nil"/>
              <w:left w:val="single" w:sz="4" w:space="0" w:color="auto"/>
              <w:bottom w:val="nil"/>
              <w:right w:val="nil"/>
            </w:tcBorders>
            <w:shd w:val="clear" w:color="auto" w:fill="auto"/>
            <w:noWrap/>
            <w:vAlign w:val="bottom"/>
            <w:hideMark/>
          </w:tcPr>
          <w:p w14:paraId="1F5F3D5E"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7-A</w:t>
            </w:r>
          </w:p>
        </w:tc>
        <w:tc>
          <w:tcPr>
            <w:tcW w:w="169" w:type="pct"/>
            <w:tcBorders>
              <w:top w:val="nil"/>
              <w:left w:val="nil"/>
              <w:bottom w:val="nil"/>
              <w:right w:val="nil"/>
            </w:tcBorders>
            <w:shd w:val="clear" w:color="auto" w:fill="auto"/>
            <w:noWrap/>
            <w:vAlign w:val="bottom"/>
            <w:hideMark/>
          </w:tcPr>
          <w:p w14:paraId="23C20BF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0.0804</w:t>
            </w:r>
          </w:p>
        </w:tc>
        <w:tc>
          <w:tcPr>
            <w:tcW w:w="247" w:type="pct"/>
            <w:tcBorders>
              <w:top w:val="nil"/>
              <w:left w:val="nil"/>
              <w:bottom w:val="nil"/>
              <w:right w:val="nil"/>
            </w:tcBorders>
            <w:shd w:val="clear" w:color="auto" w:fill="auto"/>
            <w:noWrap/>
            <w:vAlign w:val="bottom"/>
            <w:hideMark/>
          </w:tcPr>
          <w:p w14:paraId="6325DD4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0.014</w:t>
            </w:r>
          </w:p>
        </w:tc>
        <w:tc>
          <w:tcPr>
            <w:tcW w:w="258" w:type="pct"/>
            <w:tcBorders>
              <w:top w:val="nil"/>
              <w:left w:val="nil"/>
              <w:bottom w:val="nil"/>
              <w:right w:val="nil"/>
            </w:tcBorders>
            <w:shd w:val="clear" w:color="auto" w:fill="auto"/>
            <w:noWrap/>
            <w:vAlign w:val="bottom"/>
            <w:hideMark/>
          </w:tcPr>
          <w:p w14:paraId="3EA61E0B"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18.1</w:t>
            </w:r>
          </w:p>
        </w:tc>
        <w:tc>
          <w:tcPr>
            <w:tcW w:w="197" w:type="pct"/>
            <w:tcBorders>
              <w:top w:val="nil"/>
              <w:left w:val="nil"/>
              <w:bottom w:val="nil"/>
              <w:right w:val="nil"/>
            </w:tcBorders>
            <w:shd w:val="clear" w:color="auto" w:fill="auto"/>
            <w:noWrap/>
            <w:vAlign w:val="bottom"/>
            <w:hideMark/>
          </w:tcPr>
          <w:p w14:paraId="05DB698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nil"/>
              <w:right w:val="nil"/>
            </w:tcBorders>
            <w:shd w:val="clear" w:color="auto" w:fill="auto"/>
            <w:noWrap/>
            <w:vAlign w:val="bottom"/>
            <w:hideMark/>
          </w:tcPr>
          <w:p w14:paraId="4D6B6E1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0.05521</w:t>
            </w:r>
          </w:p>
        </w:tc>
        <w:tc>
          <w:tcPr>
            <w:tcW w:w="197" w:type="pct"/>
            <w:tcBorders>
              <w:top w:val="nil"/>
              <w:left w:val="nil"/>
              <w:bottom w:val="nil"/>
              <w:right w:val="nil"/>
            </w:tcBorders>
            <w:shd w:val="clear" w:color="auto" w:fill="auto"/>
            <w:noWrap/>
            <w:vAlign w:val="bottom"/>
            <w:hideMark/>
          </w:tcPr>
          <w:p w14:paraId="2D6AC48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nil"/>
              <w:right w:val="nil"/>
            </w:tcBorders>
            <w:shd w:val="clear" w:color="auto" w:fill="auto"/>
            <w:noWrap/>
            <w:vAlign w:val="bottom"/>
            <w:hideMark/>
          </w:tcPr>
          <w:p w14:paraId="7402C2B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1.002</w:t>
            </w:r>
          </w:p>
        </w:tc>
        <w:tc>
          <w:tcPr>
            <w:tcW w:w="197" w:type="pct"/>
            <w:tcBorders>
              <w:top w:val="nil"/>
              <w:left w:val="nil"/>
              <w:bottom w:val="nil"/>
              <w:right w:val="nil"/>
            </w:tcBorders>
            <w:shd w:val="clear" w:color="auto" w:fill="auto"/>
            <w:noWrap/>
            <w:vAlign w:val="bottom"/>
            <w:hideMark/>
          </w:tcPr>
          <w:p w14:paraId="28F4C57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344" w:type="pct"/>
            <w:tcBorders>
              <w:top w:val="nil"/>
              <w:left w:val="nil"/>
              <w:bottom w:val="nil"/>
              <w:right w:val="nil"/>
            </w:tcBorders>
            <w:shd w:val="clear" w:color="auto" w:fill="auto"/>
            <w:noWrap/>
            <w:vAlign w:val="bottom"/>
            <w:hideMark/>
          </w:tcPr>
          <w:p w14:paraId="51493289"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1.0135</w:t>
            </w:r>
          </w:p>
        </w:tc>
        <w:tc>
          <w:tcPr>
            <w:tcW w:w="197" w:type="pct"/>
            <w:tcBorders>
              <w:top w:val="nil"/>
              <w:left w:val="nil"/>
              <w:bottom w:val="nil"/>
              <w:right w:val="nil"/>
            </w:tcBorders>
            <w:shd w:val="clear" w:color="auto" w:fill="auto"/>
            <w:noWrap/>
            <w:vAlign w:val="bottom"/>
            <w:hideMark/>
          </w:tcPr>
          <w:p w14:paraId="0024A1B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nil"/>
              <w:right w:val="nil"/>
            </w:tcBorders>
            <w:shd w:val="clear" w:color="auto" w:fill="auto"/>
            <w:noWrap/>
            <w:vAlign w:val="bottom"/>
            <w:hideMark/>
          </w:tcPr>
          <w:p w14:paraId="185CAB32"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1.002</w:t>
            </w:r>
          </w:p>
        </w:tc>
        <w:tc>
          <w:tcPr>
            <w:tcW w:w="197" w:type="pct"/>
            <w:tcBorders>
              <w:top w:val="nil"/>
              <w:left w:val="nil"/>
              <w:bottom w:val="nil"/>
              <w:right w:val="nil"/>
            </w:tcBorders>
            <w:shd w:val="clear" w:color="auto" w:fill="auto"/>
            <w:noWrap/>
            <w:vAlign w:val="bottom"/>
            <w:hideMark/>
          </w:tcPr>
          <w:p w14:paraId="36205C1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0.99</w:t>
            </w:r>
          </w:p>
        </w:tc>
        <w:tc>
          <w:tcPr>
            <w:tcW w:w="318" w:type="pct"/>
            <w:tcBorders>
              <w:top w:val="nil"/>
              <w:left w:val="nil"/>
              <w:bottom w:val="nil"/>
              <w:right w:val="nil"/>
            </w:tcBorders>
            <w:shd w:val="clear" w:color="auto" w:fill="auto"/>
            <w:noWrap/>
            <w:vAlign w:val="bottom"/>
            <w:hideMark/>
          </w:tcPr>
          <w:p w14:paraId="127A4FD5"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1.014</w:t>
            </w:r>
          </w:p>
        </w:tc>
        <w:tc>
          <w:tcPr>
            <w:tcW w:w="197" w:type="pct"/>
            <w:tcBorders>
              <w:top w:val="nil"/>
              <w:left w:val="nil"/>
              <w:bottom w:val="nil"/>
              <w:right w:val="nil"/>
            </w:tcBorders>
            <w:shd w:val="clear" w:color="auto" w:fill="auto"/>
            <w:noWrap/>
            <w:vAlign w:val="bottom"/>
            <w:hideMark/>
          </w:tcPr>
          <w:p w14:paraId="79556A2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0.69</w:t>
            </w:r>
          </w:p>
        </w:tc>
        <w:tc>
          <w:tcPr>
            <w:tcW w:w="240" w:type="pct"/>
            <w:tcBorders>
              <w:top w:val="nil"/>
              <w:left w:val="nil"/>
              <w:bottom w:val="nil"/>
              <w:right w:val="nil"/>
            </w:tcBorders>
            <w:shd w:val="clear" w:color="auto" w:fill="auto"/>
            <w:noWrap/>
            <w:vAlign w:val="bottom"/>
            <w:hideMark/>
          </w:tcPr>
          <w:p w14:paraId="5CD56654" w14:textId="611878D7"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448.2</w:t>
            </w:r>
          </w:p>
        </w:tc>
        <w:tc>
          <w:tcPr>
            <w:tcW w:w="218" w:type="pct"/>
            <w:tcBorders>
              <w:top w:val="nil"/>
              <w:left w:val="nil"/>
              <w:bottom w:val="nil"/>
              <w:right w:val="nil"/>
            </w:tcBorders>
            <w:shd w:val="clear" w:color="auto" w:fill="auto"/>
            <w:noWrap/>
            <w:vAlign w:val="bottom"/>
            <w:hideMark/>
          </w:tcPr>
          <w:p w14:paraId="01C3858D" w14:textId="325CB2DE"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18.5</w:t>
            </w:r>
          </w:p>
        </w:tc>
        <w:tc>
          <w:tcPr>
            <w:tcW w:w="275" w:type="pct"/>
            <w:tcBorders>
              <w:top w:val="nil"/>
              <w:left w:val="nil"/>
              <w:bottom w:val="nil"/>
            </w:tcBorders>
            <w:shd w:val="clear" w:color="auto" w:fill="auto"/>
            <w:noWrap/>
            <w:vAlign w:val="bottom"/>
            <w:hideMark/>
          </w:tcPr>
          <w:p w14:paraId="44E72E51" w14:textId="0FBD6B32" w:rsidR="00723BA2" w:rsidRPr="0021288B" w:rsidRDefault="0021288B" w:rsidP="0021288B">
            <w:pPr>
              <w:jc w:val="center"/>
              <w:rPr>
                <w:rFonts w:eastAsia="Times New Roman"/>
                <w:b/>
                <w:bCs/>
                <w:color w:val="000000"/>
                <w:sz w:val="20"/>
                <w:szCs w:val="20"/>
                <w:lang w:eastAsia="en-GB"/>
              </w:rPr>
            </w:pPr>
            <w:r w:rsidRPr="0021288B">
              <w:rPr>
                <w:rFonts w:eastAsia="Times New Roman"/>
                <w:b/>
                <w:bCs/>
                <w:sz w:val="20"/>
                <w:szCs w:val="20"/>
                <w:lang w:eastAsia="en-GB"/>
              </w:rPr>
              <w:t>443.2</w:t>
            </w:r>
          </w:p>
        </w:tc>
        <w:tc>
          <w:tcPr>
            <w:tcW w:w="169" w:type="pct"/>
            <w:tcBorders>
              <w:top w:val="single" w:sz="4" w:space="0" w:color="auto"/>
              <w:bottom w:val="nil"/>
            </w:tcBorders>
            <w:vAlign w:val="bottom"/>
          </w:tcPr>
          <w:p w14:paraId="3F00ABC6" w14:textId="30330B64" w:rsidR="00723BA2" w:rsidRPr="0021288B" w:rsidRDefault="776DA91B">
            <w:pPr>
              <w:jc w:val="center"/>
              <w:rPr>
                <w:rFonts w:eastAsia="Times New Roman"/>
                <w:sz w:val="20"/>
                <w:szCs w:val="20"/>
              </w:rPr>
            </w:pPr>
            <w:r w:rsidRPr="0021288B">
              <w:rPr>
                <w:rFonts w:eastAsia="Times New Roman"/>
                <w:color w:val="000000" w:themeColor="text1"/>
                <w:sz w:val="20"/>
                <w:szCs w:val="20"/>
                <w:lang w:eastAsia="en-GB"/>
              </w:rPr>
              <w:t>18.0</w:t>
            </w:r>
          </w:p>
        </w:tc>
        <w:tc>
          <w:tcPr>
            <w:tcW w:w="291" w:type="pct"/>
            <w:tcBorders>
              <w:top w:val="nil"/>
              <w:left w:val="nil"/>
              <w:bottom w:val="nil"/>
            </w:tcBorders>
            <w:vAlign w:val="bottom"/>
          </w:tcPr>
          <w:p w14:paraId="08D8A70A" w14:textId="769FA62D"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1.0493</w:t>
            </w:r>
          </w:p>
        </w:tc>
        <w:tc>
          <w:tcPr>
            <w:tcW w:w="204" w:type="pct"/>
            <w:tcBorders>
              <w:top w:val="nil"/>
              <w:bottom w:val="nil"/>
              <w:right w:val="single" w:sz="4" w:space="0" w:color="auto"/>
            </w:tcBorders>
            <w:vAlign w:val="bottom"/>
          </w:tcPr>
          <w:p w14:paraId="18BAD1C8" w14:textId="0FE14C0B"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±0.025</w:t>
            </w:r>
          </w:p>
        </w:tc>
      </w:tr>
      <w:tr w:rsidR="00723BA2" w:rsidRPr="000318EC" w14:paraId="505F25FB" w14:textId="07126F2D" w:rsidTr="2BF66D78">
        <w:trPr>
          <w:trHeight w:val="255"/>
        </w:trPr>
        <w:tc>
          <w:tcPr>
            <w:tcW w:w="289" w:type="pct"/>
            <w:tcBorders>
              <w:top w:val="nil"/>
              <w:left w:val="single" w:sz="4" w:space="0" w:color="auto"/>
              <w:bottom w:val="nil"/>
              <w:right w:val="nil"/>
            </w:tcBorders>
            <w:shd w:val="clear" w:color="auto" w:fill="auto"/>
            <w:noWrap/>
            <w:vAlign w:val="bottom"/>
            <w:hideMark/>
          </w:tcPr>
          <w:p w14:paraId="3F54F5D9"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7-B</w:t>
            </w:r>
          </w:p>
        </w:tc>
        <w:tc>
          <w:tcPr>
            <w:tcW w:w="169" w:type="pct"/>
            <w:tcBorders>
              <w:top w:val="nil"/>
              <w:left w:val="nil"/>
              <w:bottom w:val="nil"/>
              <w:right w:val="nil"/>
            </w:tcBorders>
            <w:shd w:val="clear" w:color="auto" w:fill="auto"/>
            <w:noWrap/>
            <w:vAlign w:val="bottom"/>
            <w:hideMark/>
          </w:tcPr>
          <w:p w14:paraId="39684FC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0.0717</w:t>
            </w:r>
          </w:p>
        </w:tc>
        <w:tc>
          <w:tcPr>
            <w:tcW w:w="247" w:type="pct"/>
            <w:tcBorders>
              <w:top w:val="nil"/>
              <w:left w:val="nil"/>
              <w:bottom w:val="nil"/>
              <w:right w:val="nil"/>
            </w:tcBorders>
            <w:shd w:val="clear" w:color="auto" w:fill="auto"/>
            <w:noWrap/>
            <w:vAlign w:val="bottom"/>
            <w:hideMark/>
          </w:tcPr>
          <w:p w14:paraId="2F870F0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0.003</w:t>
            </w:r>
          </w:p>
        </w:tc>
        <w:tc>
          <w:tcPr>
            <w:tcW w:w="258" w:type="pct"/>
            <w:tcBorders>
              <w:top w:val="nil"/>
              <w:left w:val="nil"/>
              <w:bottom w:val="nil"/>
              <w:right w:val="nil"/>
            </w:tcBorders>
            <w:shd w:val="clear" w:color="auto" w:fill="auto"/>
            <w:noWrap/>
            <w:vAlign w:val="bottom"/>
            <w:hideMark/>
          </w:tcPr>
          <w:p w14:paraId="6B5923C3"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80.5</w:t>
            </w:r>
          </w:p>
        </w:tc>
        <w:tc>
          <w:tcPr>
            <w:tcW w:w="197" w:type="pct"/>
            <w:tcBorders>
              <w:top w:val="nil"/>
              <w:left w:val="nil"/>
              <w:bottom w:val="nil"/>
              <w:right w:val="nil"/>
            </w:tcBorders>
            <w:shd w:val="clear" w:color="auto" w:fill="auto"/>
            <w:noWrap/>
            <w:vAlign w:val="bottom"/>
            <w:hideMark/>
          </w:tcPr>
          <w:p w14:paraId="55BDD8F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nil"/>
              <w:right w:val="nil"/>
            </w:tcBorders>
            <w:shd w:val="clear" w:color="auto" w:fill="auto"/>
            <w:noWrap/>
            <w:vAlign w:val="bottom"/>
            <w:hideMark/>
          </w:tcPr>
          <w:p w14:paraId="6F394F9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0.0115</w:t>
            </w:r>
          </w:p>
        </w:tc>
        <w:tc>
          <w:tcPr>
            <w:tcW w:w="197" w:type="pct"/>
            <w:tcBorders>
              <w:top w:val="nil"/>
              <w:left w:val="nil"/>
              <w:bottom w:val="nil"/>
              <w:right w:val="nil"/>
            </w:tcBorders>
            <w:shd w:val="clear" w:color="auto" w:fill="auto"/>
            <w:noWrap/>
            <w:vAlign w:val="bottom"/>
            <w:hideMark/>
          </w:tcPr>
          <w:p w14:paraId="04AE9E1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nil"/>
              <w:right w:val="nil"/>
            </w:tcBorders>
            <w:shd w:val="clear" w:color="auto" w:fill="auto"/>
            <w:noWrap/>
            <w:vAlign w:val="bottom"/>
            <w:hideMark/>
          </w:tcPr>
          <w:p w14:paraId="39F26F6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0.9257</w:t>
            </w:r>
          </w:p>
        </w:tc>
        <w:tc>
          <w:tcPr>
            <w:tcW w:w="197" w:type="pct"/>
            <w:tcBorders>
              <w:top w:val="nil"/>
              <w:left w:val="nil"/>
              <w:bottom w:val="nil"/>
              <w:right w:val="nil"/>
            </w:tcBorders>
            <w:shd w:val="clear" w:color="auto" w:fill="auto"/>
            <w:noWrap/>
            <w:vAlign w:val="bottom"/>
            <w:hideMark/>
          </w:tcPr>
          <w:p w14:paraId="24A8A6F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0.22</w:t>
            </w:r>
          </w:p>
        </w:tc>
        <w:tc>
          <w:tcPr>
            <w:tcW w:w="344" w:type="pct"/>
            <w:tcBorders>
              <w:top w:val="nil"/>
              <w:left w:val="nil"/>
              <w:bottom w:val="nil"/>
              <w:right w:val="nil"/>
            </w:tcBorders>
            <w:shd w:val="clear" w:color="auto" w:fill="auto"/>
            <w:noWrap/>
            <w:vAlign w:val="bottom"/>
            <w:hideMark/>
          </w:tcPr>
          <w:p w14:paraId="751A6F27"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1.0175</w:t>
            </w:r>
          </w:p>
        </w:tc>
        <w:tc>
          <w:tcPr>
            <w:tcW w:w="197" w:type="pct"/>
            <w:tcBorders>
              <w:top w:val="nil"/>
              <w:left w:val="nil"/>
              <w:bottom w:val="nil"/>
              <w:right w:val="nil"/>
            </w:tcBorders>
            <w:shd w:val="clear" w:color="auto" w:fill="auto"/>
            <w:noWrap/>
            <w:vAlign w:val="bottom"/>
            <w:hideMark/>
          </w:tcPr>
          <w:p w14:paraId="12271D1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nil"/>
              <w:right w:val="nil"/>
            </w:tcBorders>
            <w:shd w:val="clear" w:color="auto" w:fill="auto"/>
            <w:noWrap/>
            <w:vAlign w:val="bottom"/>
            <w:hideMark/>
          </w:tcPr>
          <w:p w14:paraId="0192A5E4"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0.9249</w:t>
            </w:r>
          </w:p>
        </w:tc>
        <w:tc>
          <w:tcPr>
            <w:tcW w:w="197" w:type="pct"/>
            <w:tcBorders>
              <w:top w:val="nil"/>
              <w:left w:val="nil"/>
              <w:bottom w:val="nil"/>
              <w:right w:val="nil"/>
            </w:tcBorders>
            <w:shd w:val="clear" w:color="auto" w:fill="auto"/>
            <w:noWrap/>
            <w:vAlign w:val="bottom"/>
            <w:hideMark/>
          </w:tcPr>
          <w:p w14:paraId="71F2BC5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w:t>
            </w:r>
          </w:p>
        </w:tc>
        <w:tc>
          <w:tcPr>
            <w:tcW w:w="318" w:type="pct"/>
            <w:tcBorders>
              <w:top w:val="nil"/>
              <w:left w:val="nil"/>
              <w:bottom w:val="nil"/>
              <w:right w:val="nil"/>
            </w:tcBorders>
            <w:shd w:val="clear" w:color="auto" w:fill="auto"/>
            <w:noWrap/>
            <w:vAlign w:val="bottom"/>
            <w:hideMark/>
          </w:tcPr>
          <w:p w14:paraId="083075BB"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1.018</w:t>
            </w:r>
          </w:p>
        </w:tc>
        <w:tc>
          <w:tcPr>
            <w:tcW w:w="197" w:type="pct"/>
            <w:tcBorders>
              <w:top w:val="nil"/>
              <w:left w:val="nil"/>
              <w:bottom w:val="nil"/>
              <w:right w:val="nil"/>
            </w:tcBorders>
            <w:shd w:val="clear" w:color="auto" w:fill="auto"/>
            <w:noWrap/>
            <w:vAlign w:val="bottom"/>
            <w:hideMark/>
          </w:tcPr>
          <w:p w14:paraId="46214C6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0.26</w:t>
            </w:r>
          </w:p>
        </w:tc>
        <w:tc>
          <w:tcPr>
            <w:tcW w:w="240" w:type="pct"/>
            <w:tcBorders>
              <w:top w:val="nil"/>
              <w:left w:val="nil"/>
              <w:bottom w:val="nil"/>
              <w:right w:val="nil"/>
            </w:tcBorders>
            <w:shd w:val="clear" w:color="auto" w:fill="auto"/>
            <w:noWrap/>
            <w:vAlign w:val="bottom"/>
            <w:hideMark/>
          </w:tcPr>
          <w:p w14:paraId="067C80C8" w14:textId="7BE0515A"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257.0</w:t>
            </w:r>
          </w:p>
        </w:tc>
        <w:tc>
          <w:tcPr>
            <w:tcW w:w="218" w:type="pct"/>
            <w:tcBorders>
              <w:top w:val="nil"/>
              <w:left w:val="nil"/>
              <w:bottom w:val="nil"/>
              <w:right w:val="nil"/>
            </w:tcBorders>
            <w:shd w:val="clear" w:color="auto" w:fill="auto"/>
            <w:noWrap/>
            <w:vAlign w:val="bottom"/>
            <w:hideMark/>
          </w:tcPr>
          <w:p w14:paraId="71653412" w14:textId="3FE34DC1"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2.8</w:t>
            </w:r>
          </w:p>
        </w:tc>
        <w:tc>
          <w:tcPr>
            <w:tcW w:w="275" w:type="pct"/>
            <w:tcBorders>
              <w:top w:val="nil"/>
              <w:left w:val="nil"/>
              <w:bottom w:val="nil"/>
            </w:tcBorders>
            <w:shd w:val="clear" w:color="auto" w:fill="auto"/>
            <w:noWrap/>
            <w:vAlign w:val="bottom"/>
            <w:hideMark/>
          </w:tcPr>
          <w:p w14:paraId="528B9850" w14:textId="4D902BC1"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256.0</w:t>
            </w:r>
          </w:p>
        </w:tc>
        <w:tc>
          <w:tcPr>
            <w:tcW w:w="169" w:type="pct"/>
            <w:tcBorders>
              <w:top w:val="nil"/>
              <w:bottom w:val="nil"/>
            </w:tcBorders>
            <w:vAlign w:val="bottom"/>
          </w:tcPr>
          <w:p w14:paraId="558FDAAF" w14:textId="183C9F5F" w:rsidR="00723BA2" w:rsidRPr="0021288B" w:rsidRDefault="79D3B3E5">
            <w:pPr>
              <w:jc w:val="center"/>
              <w:rPr>
                <w:rFonts w:eastAsia="Times New Roman"/>
                <w:sz w:val="20"/>
                <w:szCs w:val="20"/>
              </w:rPr>
            </w:pPr>
            <w:r w:rsidRPr="0021288B">
              <w:rPr>
                <w:rFonts w:eastAsia="Times New Roman"/>
                <w:color w:val="000000" w:themeColor="text1"/>
                <w:sz w:val="20"/>
                <w:szCs w:val="20"/>
                <w:lang w:eastAsia="en-GB"/>
              </w:rPr>
              <w:t>2.9</w:t>
            </w:r>
          </w:p>
        </w:tc>
        <w:tc>
          <w:tcPr>
            <w:tcW w:w="291" w:type="pct"/>
            <w:tcBorders>
              <w:top w:val="nil"/>
              <w:left w:val="nil"/>
              <w:bottom w:val="nil"/>
            </w:tcBorders>
            <w:vAlign w:val="bottom"/>
          </w:tcPr>
          <w:p w14:paraId="08B04FAB" w14:textId="65B6F7DE"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1.0364</w:t>
            </w:r>
          </w:p>
        </w:tc>
        <w:tc>
          <w:tcPr>
            <w:tcW w:w="204" w:type="pct"/>
            <w:tcBorders>
              <w:top w:val="nil"/>
              <w:bottom w:val="nil"/>
              <w:right w:val="single" w:sz="4" w:space="0" w:color="auto"/>
            </w:tcBorders>
            <w:vAlign w:val="bottom"/>
          </w:tcPr>
          <w:p w14:paraId="1859F964" w14:textId="512EFC5D"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±0.005</w:t>
            </w:r>
          </w:p>
        </w:tc>
      </w:tr>
      <w:tr w:rsidR="00723BA2" w:rsidRPr="000318EC" w14:paraId="651FC82D" w14:textId="4E6BC474"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6D40DDC1"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7-C</w:t>
            </w:r>
          </w:p>
        </w:tc>
        <w:tc>
          <w:tcPr>
            <w:tcW w:w="169" w:type="pct"/>
            <w:tcBorders>
              <w:top w:val="nil"/>
              <w:left w:val="nil"/>
              <w:bottom w:val="single" w:sz="4" w:space="0" w:color="auto"/>
              <w:right w:val="nil"/>
            </w:tcBorders>
            <w:shd w:val="clear" w:color="auto" w:fill="auto"/>
            <w:noWrap/>
            <w:vAlign w:val="bottom"/>
            <w:hideMark/>
          </w:tcPr>
          <w:p w14:paraId="6C88319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0.0697</w:t>
            </w:r>
          </w:p>
        </w:tc>
        <w:tc>
          <w:tcPr>
            <w:tcW w:w="247" w:type="pct"/>
            <w:tcBorders>
              <w:top w:val="nil"/>
              <w:left w:val="nil"/>
              <w:bottom w:val="single" w:sz="4" w:space="0" w:color="auto"/>
              <w:right w:val="nil"/>
            </w:tcBorders>
            <w:shd w:val="clear" w:color="auto" w:fill="auto"/>
            <w:noWrap/>
            <w:vAlign w:val="bottom"/>
            <w:hideMark/>
          </w:tcPr>
          <w:p w14:paraId="65A22DC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0.005</w:t>
            </w:r>
          </w:p>
        </w:tc>
        <w:tc>
          <w:tcPr>
            <w:tcW w:w="258" w:type="pct"/>
            <w:tcBorders>
              <w:top w:val="nil"/>
              <w:left w:val="nil"/>
              <w:bottom w:val="single" w:sz="4" w:space="0" w:color="auto"/>
              <w:right w:val="nil"/>
            </w:tcBorders>
            <w:shd w:val="clear" w:color="auto" w:fill="auto"/>
            <w:noWrap/>
            <w:vAlign w:val="bottom"/>
            <w:hideMark/>
          </w:tcPr>
          <w:p w14:paraId="19C41679"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40</w:t>
            </w:r>
          </w:p>
        </w:tc>
        <w:tc>
          <w:tcPr>
            <w:tcW w:w="197" w:type="pct"/>
            <w:tcBorders>
              <w:top w:val="nil"/>
              <w:left w:val="nil"/>
              <w:bottom w:val="single" w:sz="4" w:space="0" w:color="auto"/>
              <w:right w:val="nil"/>
            </w:tcBorders>
            <w:shd w:val="clear" w:color="auto" w:fill="auto"/>
            <w:noWrap/>
            <w:vAlign w:val="bottom"/>
            <w:hideMark/>
          </w:tcPr>
          <w:p w14:paraId="129EE33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single" w:sz="4" w:space="0" w:color="auto"/>
              <w:right w:val="nil"/>
            </w:tcBorders>
            <w:shd w:val="clear" w:color="auto" w:fill="auto"/>
            <w:noWrap/>
            <w:vAlign w:val="bottom"/>
            <w:hideMark/>
          </w:tcPr>
          <w:p w14:paraId="74809FB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0.02401</w:t>
            </w:r>
          </w:p>
        </w:tc>
        <w:tc>
          <w:tcPr>
            <w:tcW w:w="197" w:type="pct"/>
            <w:tcBorders>
              <w:top w:val="nil"/>
              <w:left w:val="nil"/>
              <w:bottom w:val="single" w:sz="4" w:space="0" w:color="auto"/>
              <w:right w:val="nil"/>
            </w:tcBorders>
            <w:shd w:val="clear" w:color="auto" w:fill="auto"/>
            <w:noWrap/>
            <w:vAlign w:val="bottom"/>
            <w:hideMark/>
          </w:tcPr>
          <w:p w14:paraId="057BC8F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single" w:sz="4" w:space="0" w:color="auto"/>
              <w:right w:val="nil"/>
            </w:tcBorders>
            <w:shd w:val="clear" w:color="auto" w:fill="auto"/>
            <w:noWrap/>
            <w:vAlign w:val="bottom"/>
            <w:hideMark/>
          </w:tcPr>
          <w:p w14:paraId="78D92F8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0.9605</w:t>
            </w:r>
          </w:p>
        </w:tc>
        <w:tc>
          <w:tcPr>
            <w:tcW w:w="197" w:type="pct"/>
            <w:tcBorders>
              <w:top w:val="nil"/>
              <w:left w:val="nil"/>
              <w:bottom w:val="single" w:sz="4" w:space="0" w:color="auto"/>
              <w:right w:val="nil"/>
            </w:tcBorders>
            <w:shd w:val="clear" w:color="auto" w:fill="auto"/>
            <w:noWrap/>
            <w:vAlign w:val="bottom"/>
            <w:hideMark/>
          </w:tcPr>
          <w:p w14:paraId="3F02182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0.22</w:t>
            </w:r>
          </w:p>
        </w:tc>
        <w:tc>
          <w:tcPr>
            <w:tcW w:w="344" w:type="pct"/>
            <w:tcBorders>
              <w:top w:val="nil"/>
              <w:left w:val="nil"/>
              <w:bottom w:val="single" w:sz="4" w:space="0" w:color="auto"/>
              <w:right w:val="nil"/>
            </w:tcBorders>
            <w:shd w:val="clear" w:color="auto" w:fill="auto"/>
            <w:noWrap/>
            <w:vAlign w:val="bottom"/>
            <w:hideMark/>
          </w:tcPr>
          <w:p w14:paraId="4E665C2D"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1.0176</w:t>
            </w:r>
          </w:p>
        </w:tc>
        <w:tc>
          <w:tcPr>
            <w:tcW w:w="197" w:type="pct"/>
            <w:tcBorders>
              <w:top w:val="nil"/>
              <w:left w:val="nil"/>
              <w:bottom w:val="single" w:sz="4" w:space="0" w:color="auto"/>
              <w:right w:val="nil"/>
            </w:tcBorders>
            <w:shd w:val="clear" w:color="auto" w:fill="auto"/>
            <w:noWrap/>
            <w:vAlign w:val="bottom"/>
            <w:hideMark/>
          </w:tcPr>
          <w:p w14:paraId="47EAFE6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0.13</w:t>
            </w:r>
          </w:p>
        </w:tc>
        <w:tc>
          <w:tcPr>
            <w:tcW w:w="277" w:type="pct"/>
            <w:tcBorders>
              <w:top w:val="nil"/>
              <w:left w:val="nil"/>
              <w:bottom w:val="single" w:sz="4" w:space="0" w:color="auto"/>
              <w:right w:val="nil"/>
            </w:tcBorders>
            <w:shd w:val="clear" w:color="auto" w:fill="auto"/>
            <w:noWrap/>
            <w:vAlign w:val="bottom"/>
            <w:hideMark/>
          </w:tcPr>
          <w:p w14:paraId="1D2F2112"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0.9597</w:t>
            </w:r>
          </w:p>
        </w:tc>
        <w:tc>
          <w:tcPr>
            <w:tcW w:w="197" w:type="pct"/>
            <w:tcBorders>
              <w:top w:val="nil"/>
              <w:left w:val="nil"/>
              <w:bottom w:val="single" w:sz="4" w:space="0" w:color="auto"/>
              <w:right w:val="nil"/>
            </w:tcBorders>
            <w:shd w:val="clear" w:color="auto" w:fill="auto"/>
            <w:noWrap/>
            <w:vAlign w:val="bottom"/>
            <w:hideMark/>
          </w:tcPr>
          <w:p w14:paraId="34146CF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0.64</w:t>
            </w:r>
          </w:p>
        </w:tc>
        <w:tc>
          <w:tcPr>
            <w:tcW w:w="318" w:type="pct"/>
            <w:tcBorders>
              <w:top w:val="nil"/>
              <w:left w:val="nil"/>
              <w:bottom w:val="single" w:sz="4" w:space="0" w:color="auto"/>
              <w:right w:val="nil"/>
            </w:tcBorders>
            <w:shd w:val="clear" w:color="auto" w:fill="auto"/>
            <w:noWrap/>
            <w:vAlign w:val="bottom"/>
            <w:hideMark/>
          </w:tcPr>
          <w:p w14:paraId="0EA5B0EE"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1.018</w:t>
            </w:r>
          </w:p>
        </w:tc>
        <w:tc>
          <w:tcPr>
            <w:tcW w:w="197" w:type="pct"/>
            <w:tcBorders>
              <w:top w:val="nil"/>
              <w:left w:val="nil"/>
              <w:bottom w:val="single" w:sz="4" w:space="0" w:color="auto"/>
              <w:right w:val="nil"/>
            </w:tcBorders>
            <w:shd w:val="clear" w:color="auto" w:fill="auto"/>
            <w:noWrap/>
            <w:vAlign w:val="bottom"/>
            <w:hideMark/>
          </w:tcPr>
          <w:p w14:paraId="0581427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0.45</w:t>
            </w:r>
          </w:p>
        </w:tc>
        <w:tc>
          <w:tcPr>
            <w:tcW w:w="240" w:type="pct"/>
            <w:tcBorders>
              <w:top w:val="nil"/>
              <w:left w:val="nil"/>
              <w:bottom w:val="single" w:sz="4" w:space="0" w:color="auto"/>
              <w:right w:val="nil"/>
            </w:tcBorders>
            <w:shd w:val="clear" w:color="auto" w:fill="auto"/>
            <w:noWrap/>
            <w:vAlign w:val="bottom"/>
            <w:hideMark/>
          </w:tcPr>
          <w:p w14:paraId="4ADFF5A5" w14:textId="778C1CAB"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304.</w:t>
            </w:r>
            <w:r w:rsidR="7E221A56" w:rsidRPr="0021288B">
              <w:rPr>
                <w:rFonts w:eastAsia="Times New Roman"/>
                <w:color w:val="000000" w:themeColor="text1"/>
                <w:sz w:val="20"/>
                <w:szCs w:val="20"/>
                <w:lang w:eastAsia="en-GB"/>
              </w:rPr>
              <w:t>6</w:t>
            </w:r>
          </w:p>
        </w:tc>
        <w:tc>
          <w:tcPr>
            <w:tcW w:w="218" w:type="pct"/>
            <w:tcBorders>
              <w:top w:val="nil"/>
              <w:left w:val="nil"/>
              <w:bottom w:val="single" w:sz="4" w:space="0" w:color="auto"/>
              <w:right w:val="nil"/>
            </w:tcBorders>
            <w:shd w:val="clear" w:color="auto" w:fill="auto"/>
            <w:noWrap/>
            <w:vAlign w:val="bottom"/>
            <w:hideMark/>
          </w:tcPr>
          <w:p w14:paraId="0CDFA50B" w14:textId="7D194FE9"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4.7</w:t>
            </w:r>
          </w:p>
        </w:tc>
        <w:tc>
          <w:tcPr>
            <w:tcW w:w="275" w:type="pct"/>
            <w:tcBorders>
              <w:top w:val="nil"/>
              <w:left w:val="nil"/>
              <w:bottom w:val="single" w:sz="4" w:space="0" w:color="auto"/>
            </w:tcBorders>
            <w:shd w:val="clear" w:color="auto" w:fill="auto"/>
            <w:noWrap/>
            <w:vAlign w:val="bottom"/>
            <w:hideMark/>
          </w:tcPr>
          <w:p w14:paraId="7ACB5243" w14:textId="51687D0B"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302.</w:t>
            </w:r>
            <w:r w:rsidR="0AB023B5" w:rsidRPr="0021288B">
              <w:rPr>
                <w:rFonts w:eastAsia="Times New Roman"/>
                <w:b/>
                <w:bCs/>
                <w:color w:val="000000" w:themeColor="text1"/>
                <w:sz w:val="20"/>
                <w:szCs w:val="20"/>
                <w:lang w:eastAsia="en-GB"/>
              </w:rPr>
              <w:t>5</w:t>
            </w:r>
          </w:p>
        </w:tc>
        <w:tc>
          <w:tcPr>
            <w:tcW w:w="169" w:type="pct"/>
            <w:tcBorders>
              <w:top w:val="nil"/>
              <w:bottom w:val="single" w:sz="4" w:space="0" w:color="auto"/>
            </w:tcBorders>
            <w:vAlign w:val="bottom"/>
          </w:tcPr>
          <w:p w14:paraId="4E637567" w14:textId="0B335FCE" w:rsidR="00723BA2" w:rsidRPr="0021288B" w:rsidRDefault="28E4B53F">
            <w:pPr>
              <w:jc w:val="center"/>
              <w:rPr>
                <w:rFonts w:eastAsia="Times New Roman"/>
                <w:sz w:val="20"/>
                <w:szCs w:val="20"/>
              </w:rPr>
            </w:pPr>
            <w:r w:rsidRPr="0021288B">
              <w:rPr>
                <w:rFonts w:eastAsia="Times New Roman"/>
                <w:color w:val="000000" w:themeColor="text1"/>
                <w:sz w:val="20"/>
                <w:szCs w:val="20"/>
                <w:lang w:eastAsia="en-GB"/>
              </w:rPr>
              <w:t>4.8</w:t>
            </w:r>
          </w:p>
        </w:tc>
        <w:tc>
          <w:tcPr>
            <w:tcW w:w="291" w:type="pct"/>
            <w:tcBorders>
              <w:top w:val="nil"/>
              <w:left w:val="nil"/>
              <w:bottom w:val="single" w:sz="4" w:space="0" w:color="auto"/>
            </w:tcBorders>
            <w:vAlign w:val="bottom"/>
          </w:tcPr>
          <w:p w14:paraId="152038E5" w14:textId="374FF2AA"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1.0421</w:t>
            </w:r>
          </w:p>
        </w:tc>
        <w:tc>
          <w:tcPr>
            <w:tcW w:w="204" w:type="pct"/>
            <w:tcBorders>
              <w:top w:val="nil"/>
              <w:bottom w:val="single" w:sz="4" w:space="0" w:color="auto"/>
              <w:right w:val="single" w:sz="4" w:space="0" w:color="auto"/>
            </w:tcBorders>
            <w:vAlign w:val="bottom"/>
          </w:tcPr>
          <w:p w14:paraId="66DDF444" w14:textId="129468BC"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±0.011</w:t>
            </w:r>
          </w:p>
        </w:tc>
      </w:tr>
      <w:tr w:rsidR="00723BA2" w:rsidRPr="000318EC" w14:paraId="74014C91" w14:textId="50CD9B85" w:rsidTr="2BF66D78">
        <w:trPr>
          <w:trHeight w:val="255"/>
        </w:trPr>
        <w:tc>
          <w:tcPr>
            <w:tcW w:w="289" w:type="pct"/>
            <w:tcBorders>
              <w:top w:val="nil"/>
              <w:left w:val="single" w:sz="4" w:space="0" w:color="auto"/>
              <w:bottom w:val="nil"/>
              <w:right w:val="nil"/>
            </w:tcBorders>
            <w:shd w:val="clear" w:color="auto" w:fill="auto"/>
            <w:noWrap/>
            <w:vAlign w:val="bottom"/>
            <w:hideMark/>
          </w:tcPr>
          <w:p w14:paraId="0F4F5FA9"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12-A</w:t>
            </w:r>
          </w:p>
        </w:tc>
        <w:tc>
          <w:tcPr>
            <w:tcW w:w="169" w:type="pct"/>
            <w:tcBorders>
              <w:top w:val="nil"/>
              <w:left w:val="nil"/>
              <w:bottom w:val="nil"/>
              <w:right w:val="nil"/>
            </w:tcBorders>
            <w:shd w:val="clear" w:color="auto" w:fill="auto"/>
            <w:noWrap/>
            <w:vAlign w:val="bottom"/>
            <w:hideMark/>
          </w:tcPr>
          <w:p w14:paraId="73158CC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0.0953</w:t>
            </w:r>
          </w:p>
        </w:tc>
        <w:tc>
          <w:tcPr>
            <w:tcW w:w="247" w:type="pct"/>
            <w:tcBorders>
              <w:top w:val="nil"/>
              <w:left w:val="nil"/>
              <w:bottom w:val="nil"/>
              <w:right w:val="nil"/>
            </w:tcBorders>
            <w:shd w:val="clear" w:color="auto" w:fill="auto"/>
            <w:noWrap/>
            <w:vAlign w:val="bottom"/>
            <w:hideMark/>
          </w:tcPr>
          <w:p w14:paraId="00BF3CBD"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0.047</w:t>
            </w:r>
          </w:p>
        </w:tc>
        <w:tc>
          <w:tcPr>
            <w:tcW w:w="258" w:type="pct"/>
            <w:tcBorders>
              <w:top w:val="nil"/>
              <w:left w:val="nil"/>
              <w:bottom w:val="nil"/>
              <w:right w:val="nil"/>
            </w:tcBorders>
            <w:shd w:val="clear" w:color="auto" w:fill="auto"/>
            <w:noWrap/>
            <w:vAlign w:val="bottom"/>
            <w:hideMark/>
          </w:tcPr>
          <w:p w14:paraId="4389D00A"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4.3</w:t>
            </w:r>
          </w:p>
        </w:tc>
        <w:tc>
          <w:tcPr>
            <w:tcW w:w="197" w:type="pct"/>
            <w:tcBorders>
              <w:top w:val="nil"/>
              <w:left w:val="nil"/>
              <w:bottom w:val="nil"/>
              <w:right w:val="nil"/>
            </w:tcBorders>
            <w:shd w:val="clear" w:color="auto" w:fill="auto"/>
            <w:noWrap/>
            <w:vAlign w:val="bottom"/>
            <w:hideMark/>
          </w:tcPr>
          <w:p w14:paraId="18FEDE03"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nil"/>
              <w:right w:val="nil"/>
            </w:tcBorders>
            <w:shd w:val="clear" w:color="auto" w:fill="auto"/>
            <w:noWrap/>
            <w:vAlign w:val="bottom"/>
            <w:hideMark/>
          </w:tcPr>
          <w:p w14:paraId="0497D7E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0.1636</w:t>
            </w:r>
          </w:p>
        </w:tc>
        <w:tc>
          <w:tcPr>
            <w:tcW w:w="197" w:type="pct"/>
            <w:tcBorders>
              <w:top w:val="nil"/>
              <w:left w:val="nil"/>
              <w:bottom w:val="nil"/>
              <w:right w:val="nil"/>
            </w:tcBorders>
            <w:shd w:val="clear" w:color="auto" w:fill="auto"/>
            <w:noWrap/>
            <w:vAlign w:val="bottom"/>
            <w:hideMark/>
          </w:tcPr>
          <w:p w14:paraId="5041B4D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nil"/>
              <w:right w:val="nil"/>
            </w:tcBorders>
            <w:shd w:val="clear" w:color="auto" w:fill="auto"/>
            <w:noWrap/>
            <w:vAlign w:val="bottom"/>
            <w:hideMark/>
          </w:tcPr>
          <w:p w14:paraId="03C2AD3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0.7095</w:t>
            </w:r>
          </w:p>
        </w:tc>
        <w:tc>
          <w:tcPr>
            <w:tcW w:w="197" w:type="pct"/>
            <w:tcBorders>
              <w:top w:val="nil"/>
              <w:left w:val="nil"/>
              <w:bottom w:val="nil"/>
              <w:right w:val="nil"/>
            </w:tcBorders>
            <w:shd w:val="clear" w:color="auto" w:fill="auto"/>
            <w:noWrap/>
            <w:vAlign w:val="bottom"/>
            <w:hideMark/>
          </w:tcPr>
          <w:p w14:paraId="5E7BD10C"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344" w:type="pct"/>
            <w:tcBorders>
              <w:top w:val="nil"/>
              <w:left w:val="nil"/>
              <w:bottom w:val="nil"/>
              <w:right w:val="nil"/>
            </w:tcBorders>
            <w:shd w:val="clear" w:color="auto" w:fill="auto"/>
            <w:noWrap/>
            <w:vAlign w:val="bottom"/>
            <w:hideMark/>
          </w:tcPr>
          <w:p w14:paraId="4F0FB0CB"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1.0394</w:t>
            </w:r>
          </w:p>
        </w:tc>
        <w:tc>
          <w:tcPr>
            <w:tcW w:w="197" w:type="pct"/>
            <w:tcBorders>
              <w:top w:val="nil"/>
              <w:left w:val="nil"/>
              <w:bottom w:val="nil"/>
              <w:right w:val="nil"/>
            </w:tcBorders>
            <w:shd w:val="clear" w:color="auto" w:fill="auto"/>
            <w:noWrap/>
            <w:vAlign w:val="bottom"/>
            <w:hideMark/>
          </w:tcPr>
          <w:p w14:paraId="27FE4A1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nil"/>
              <w:right w:val="nil"/>
            </w:tcBorders>
            <w:shd w:val="clear" w:color="auto" w:fill="auto"/>
            <w:noWrap/>
            <w:vAlign w:val="bottom"/>
            <w:hideMark/>
          </w:tcPr>
          <w:p w14:paraId="616E29BA"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0.6637</w:t>
            </w:r>
          </w:p>
        </w:tc>
        <w:tc>
          <w:tcPr>
            <w:tcW w:w="197" w:type="pct"/>
            <w:tcBorders>
              <w:top w:val="nil"/>
              <w:left w:val="nil"/>
              <w:bottom w:val="nil"/>
              <w:right w:val="nil"/>
            </w:tcBorders>
            <w:shd w:val="clear" w:color="auto" w:fill="auto"/>
            <w:noWrap/>
            <w:vAlign w:val="bottom"/>
            <w:hideMark/>
          </w:tcPr>
          <w:p w14:paraId="5A43B3B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10.1</w:t>
            </w:r>
          </w:p>
        </w:tc>
        <w:tc>
          <w:tcPr>
            <w:tcW w:w="318" w:type="pct"/>
            <w:tcBorders>
              <w:top w:val="nil"/>
              <w:left w:val="nil"/>
              <w:bottom w:val="nil"/>
              <w:right w:val="nil"/>
            </w:tcBorders>
            <w:shd w:val="clear" w:color="auto" w:fill="auto"/>
            <w:noWrap/>
            <w:vAlign w:val="bottom"/>
            <w:hideMark/>
          </w:tcPr>
          <w:p w14:paraId="72514F16"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1.046</w:t>
            </w:r>
          </w:p>
        </w:tc>
        <w:tc>
          <w:tcPr>
            <w:tcW w:w="197" w:type="pct"/>
            <w:tcBorders>
              <w:top w:val="nil"/>
              <w:left w:val="nil"/>
              <w:bottom w:val="nil"/>
              <w:right w:val="nil"/>
            </w:tcBorders>
            <w:shd w:val="clear" w:color="auto" w:fill="auto"/>
            <w:noWrap/>
            <w:vAlign w:val="bottom"/>
            <w:hideMark/>
          </w:tcPr>
          <w:p w14:paraId="3453EB4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5.6</w:t>
            </w:r>
          </w:p>
        </w:tc>
        <w:tc>
          <w:tcPr>
            <w:tcW w:w="240" w:type="pct"/>
            <w:tcBorders>
              <w:top w:val="nil"/>
              <w:left w:val="nil"/>
              <w:bottom w:val="nil"/>
              <w:right w:val="nil"/>
            </w:tcBorders>
            <w:shd w:val="clear" w:color="auto" w:fill="auto"/>
            <w:noWrap/>
            <w:vAlign w:val="bottom"/>
            <w:hideMark/>
          </w:tcPr>
          <w:p w14:paraId="12755551" w14:textId="404E25B7"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123.</w:t>
            </w:r>
            <w:r w:rsidR="16E0DCB8" w:rsidRPr="0021288B">
              <w:rPr>
                <w:rFonts w:eastAsia="Times New Roman"/>
                <w:color w:val="000000" w:themeColor="text1"/>
                <w:sz w:val="20"/>
                <w:szCs w:val="20"/>
                <w:lang w:eastAsia="en-GB"/>
              </w:rPr>
              <w:t>8</w:t>
            </w:r>
          </w:p>
        </w:tc>
        <w:tc>
          <w:tcPr>
            <w:tcW w:w="218" w:type="pct"/>
            <w:tcBorders>
              <w:top w:val="nil"/>
              <w:left w:val="nil"/>
              <w:bottom w:val="nil"/>
              <w:right w:val="nil"/>
            </w:tcBorders>
            <w:shd w:val="clear" w:color="auto" w:fill="auto"/>
            <w:noWrap/>
            <w:vAlign w:val="bottom"/>
            <w:hideMark/>
          </w:tcPr>
          <w:p w14:paraId="3A56AE16" w14:textId="76EE5E96"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0.7</w:t>
            </w:r>
          </w:p>
        </w:tc>
        <w:tc>
          <w:tcPr>
            <w:tcW w:w="275" w:type="pct"/>
            <w:tcBorders>
              <w:top w:val="nil"/>
              <w:left w:val="nil"/>
              <w:bottom w:val="nil"/>
            </w:tcBorders>
            <w:shd w:val="clear" w:color="auto" w:fill="auto"/>
            <w:noWrap/>
            <w:vAlign w:val="bottom"/>
            <w:hideMark/>
          </w:tcPr>
          <w:p w14:paraId="2A615B88" w14:textId="626CAC46"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108.</w:t>
            </w:r>
            <w:r w:rsidR="6F357F17" w:rsidRPr="0021288B">
              <w:rPr>
                <w:rFonts w:eastAsia="Times New Roman"/>
                <w:b/>
                <w:bCs/>
                <w:color w:val="000000" w:themeColor="text1"/>
                <w:sz w:val="20"/>
                <w:szCs w:val="20"/>
                <w:lang w:eastAsia="en-GB"/>
              </w:rPr>
              <w:t>7</w:t>
            </w:r>
          </w:p>
        </w:tc>
        <w:tc>
          <w:tcPr>
            <w:tcW w:w="169" w:type="pct"/>
            <w:tcBorders>
              <w:top w:val="single" w:sz="4" w:space="0" w:color="auto"/>
              <w:bottom w:val="nil"/>
            </w:tcBorders>
            <w:vAlign w:val="bottom"/>
          </w:tcPr>
          <w:p w14:paraId="6AFE9F68" w14:textId="040CF5DD" w:rsidR="00723BA2" w:rsidRPr="0021288B" w:rsidRDefault="146A4CEC">
            <w:pPr>
              <w:jc w:val="center"/>
              <w:rPr>
                <w:rFonts w:eastAsia="Times New Roman"/>
                <w:sz w:val="20"/>
                <w:szCs w:val="20"/>
              </w:rPr>
            </w:pPr>
            <w:r w:rsidRPr="0021288B">
              <w:rPr>
                <w:rFonts w:eastAsia="Times New Roman"/>
                <w:color w:val="000000" w:themeColor="text1"/>
                <w:sz w:val="20"/>
                <w:szCs w:val="20"/>
                <w:lang w:eastAsia="en-GB"/>
              </w:rPr>
              <w:t>11.5</w:t>
            </w:r>
          </w:p>
        </w:tc>
        <w:tc>
          <w:tcPr>
            <w:tcW w:w="291" w:type="pct"/>
            <w:tcBorders>
              <w:top w:val="nil"/>
              <w:left w:val="nil"/>
              <w:bottom w:val="nil"/>
            </w:tcBorders>
            <w:vAlign w:val="bottom"/>
          </w:tcPr>
          <w:p w14:paraId="213CB257" w14:textId="111D36A2"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1.0619</w:t>
            </w:r>
          </w:p>
        </w:tc>
        <w:tc>
          <w:tcPr>
            <w:tcW w:w="204" w:type="pct"/>
            <w:tcBorders>
              <w:top w:val="nil"/>
              <w:bottom w:val="nil"/>
              <w:right w:val="single" w:sz="4" w:space="0" w:color="auto"/>
            </w:tcBorders>
            <w:vAlign w:val="bottom"/>
          </w:tcPr>
          <w:p w14:paraId="10AEBF42" w14:textId="6282ABD1"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±0.080</w:t>
            </w:r>
          </w:p>
        </w:tc>
      </w:tr>
      <w:tr w:rsidR="00723BA2" w:rsidRPr="000318EC" w14:paraId="2E405363" w14:textId="33F3DD70" w:rsidTr="2BF66D78">
        <w:trPr>
          <w:trHeight w:val="255"/>
        </w:trPr>
        <w:tc>
          <w:tcPr>
            <w:tcW w:w="289" w:type="pct"/>
            <w:tcBorders>
              <w:top w:val="nil"/>
              <w:left w:val="single" w:sz="4" w:space="0" w:color="auto"/>
              <w:bottom w:val="single" w:sz="4" w:space="0" w:color="auto"/>
              <w:right w:val="nil"/>
            </w:tcBorders>
            <w:shd w:val="clear" w:color="auto" w:fill="auto"/>
            <w:noWrap/>
            <w:vAlign w:val="bottom"/>
            <w:hideMark/>
          </w:tcPr>
          <w:p w14:paraId="70E3408C"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12-B</w:t>
            </w:r>
          </w:p>
        </w:tc>
        <w:tc>
          <w:tcPr>
            <w:tcW w:w="169" w:type="pct"/>
            <w:tcBorders>
              <w:top w:val="nil"/>
              <w:left w:val="nil"/>
              <w:bottom w:val="single" w:sz="4" w:space="0" w:color="auto"/>
              <w:right w:val="nil"/>
            </w:tcBorders>
            <w:shd w:val="clear" w:color="auto" w:fill="auto"/>
            <w:noWrap/>
            <w:vAlign w:val="bottom"/>
            <w:hideMark/>
          </w:tcPr>
          <w:p w14:paraId="59302E0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0.0845</w:t>
            </w:r>
          </w:p>
        </w:tc>
        <w:tc>
          <w:tcPr>
            <w:tcW w:w="247" w:type="pct"/>
            <w:tcBorders>
              <w:top w:val="nil"/>
              <w:left w:val="nil"/>
              <w:bottom w:val="single" w:sz="4" w:space="0" w:color="auto"/>
              <w:right w:val="nil"/>
            </w:tcBorders>
            <w:shd w:val="clear" w:color="auto" w:fill="auto"/>
            <w:noWrap/>
            <w:vAlign w:val="bottom"/>
            <w:hideMark/>
          </w:tcPr>
          <w:p w14:paraId="60DAC98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0.028</w:t>
            </w:r>
          </w:p>
        </w:tc>
        <w:tc>
          <w:tcPr>
            <w:tcW w:w="258" w:type="pct"/>
            <w:tcBorders>
              <w:top w:val="nil"/>
              <w:left w:val="nil"/>
              <w:bottom w:val="single" w:sz="4" w:space="0" w:color="auto"/>
              <w:right w:val="nil"/>
            </w:tcBorders>
            <w:shd w:val="clear" w:color="auto" w:fill="auto"/>
            <w:noWrap/>
            <w:vAlign w:val="bottom"/>
            <w:hideMark/>
          </w:tcPr>
          <w:p w14:paraId="4471E4C2"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5.8</w:t>
            </w:r>
          </w:p>
        </w:tc>
        <w:tc>
          <w:tcPr>
            <w:tcW w:w="197" w:type="pct"/>
            <w:tcBorders>
              <w:top w:val="nil"/>
              <w:left w:val="nil"/>
              <w:bottom w:val="single" w:sz="4" w:space="0" w:color="auto"/>
              <w:right w:val="nil"/>
            </w:tcBorders>
            <w:shd w:val="clear" w:color="auto" w:fill="auto"/>
            <w:noWrap/>
            <w:vAlign w:val="bottom"/>
            <w:hideMark/>
          </w:tcPr>
          <w:p w14:paraId="6061C07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nil"/>
              <w:left w:val="nil"/>
              <w:bottom w:val="single" w:sz="4" w:space="0" w:color="auto"/>
              <w:right w:val="nil"/>
            </w:tcBorders>
            <w:shd w:val="clear" w:color="auto" w:fill="auto"/>
            <w:noWrap/>
            <w:vAlign w:val="bottom"/>
            <w:hideMark/>
          </w:tcPr>
          <w:p w14:paraId="212174D7"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0.1102</w:t>
            </w:r>
          </w:p>
        </w:tc>
        <w:tc>
          <w:tcPr>
            <w:tcW w:w="197" w:type="pct"/>
            <w:tcBorders>
              <w:top w:val="nil"/>
              <w:left w:val="nil"/>
              <w:bottom w:val="single" w:sz="4" w:space="0" w:color="auto"/>
              <w:right w:val="nil"/>
            </w:tcBorders>
            <w:shd w:val="clear" w:color="auto" w:fill="auto"/>
            <w:noWrap/>
            <w:vAlign w:val="bottom"/>
            <w:hideMark/>
          </w:tcPr>
          <w:p w14:paraId="1B8C2D41"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0.04</w:t>
            </w:r>
          </w:p>
        </w:tc>
        <w:tc>
          <w:tcPr>
            <w:tcW w:w="258" w:type="pct"/>
            <w:tcBorders>
              <w:top w:val="nil"/>
              <w:left w:val="nil"/>
              <w:bottom w:val="single" w:sz="4" w:space="0" w:color="auto"/>
              <w:right w:val="nil"/>
            </w:tcBorders>
            <w:shd w:val="clear" w:color="auto" w:fill="auto"/>
            <w:noWrap/>
            <w:vAlign w:val="bottom"/>
            <w:hideMark/>
          </w:tcPr>
          <w:p w14:paraId="6BB0E59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0.6421</w:t>
            </w:r>
          </w:p>
        </w:tc>
        <w:tc>
          <w:tcPr>
            <w:tcW w:w="197" w:type="pct"/>
            <w:tcBorders>
              <w:top w:val="nil"/>
              <w:left w:val="nil"/>
              <w:bottom w:val="single" w:sz="4" w:space="0" w:color="auto"/>
              <w:right w:val="nil"/>
            </w:tcBorders>
            <w:shd w:val="clear" w:color="auto" w:fill="auto"/>
            <w:noWrap/>
            <w:vAlign w:val="bottom"/>
            <w:hideMark/>
          </w:tcPr>
          <w:p w14:paraId="7C64969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0.23</w:t>
            </w:r>
          </w:p>
        </w:tc>
        <w:tc>
          <w:tcPr>
            <w:tcW w:w="344" w:type="pct"/>
            <w:tcBorders>
              <w:top w:val="nil"/>
              <w:left w:val="nil"/>
              <w:bottom w:val="single" w:sz="4" w:space="0" w:color="auto"/>
              <w:right w:val="nil"/>
            </w:tcBorders>
            <w:shd w:val="clear" w:color="auto" w:fill="auto"/>
            <w:noWrap/>
            <w:vAlign w:val="bottom"/>
            <w:hideMark/>
          </w:tcPr>
          <w:p w14:paraId="39F101E2"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1.0515</w:t>
            </w:r>
          </w:p>
        </w:tc>
        <w:tc>
          <w:tcPr>
            <w:tcW w:w="197" w:type="pct"/>
            <w:tcBorders>
              <w:top w:val="nil"/>
              <w:left w:val="nil"/>
              <w:bottom w:val="single" w:sz="4" w:space="0" w:color="auto"/>
              <w:right w:val="nil"/>
            </w:tcBorders>
            <w:shd w:val="clear" w:color="auto" w:fill="auto"/>
            <w:noWrap/>
            <w:vAlign w:val="bottom"/>
            <w:hideMark/>
          </w:tcPr>
          <w:p w14:paraId="6DE2006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0.12</w:t>
            </w:r>
          </w:p>
        </w:tc>
        <w:tc>
          <w:tcPr>
            <w:tcW w:w="277" w:type="pct"/>
            <w:tcBorders>
              <w:top w:val="nil"/>
              <w:left w:val="nil"/>
              <w:bottom w:val="single" w:sz="4" w:space="0" w:color="auto"/>
              <w:right w:val="nil"/>
            </w:tcBorders>
            <w:shd w:val="clear" w:color="auto" w:fill="auto"/>
            <w:noWrap/>
            <w:vAlign w:val="bottom"/>
            <w:hideMark/>
          </w:tcPr>
          <w:p w14:paraId="123696A9"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0.6058</w:t>
            </w:r>
          </w:p>
        </w:tc>
        <w:tc>
          <w:tcPr>
            <w:tcW w:w="197" w:type="pct"/>
            <w:tcBorders>
              <w:top w:val="nil"/>
              <w:left w:val="nil"/>
              <w:bottom w:val="single" w:sz="4" w:space="0" w:color="auto"/>
              <w:right w:val="nil"/>
            </w:tcBorders>
            <w:shd w:val="clear" w:color="auto" w:fill="auto"/>
            <w:noWrap/>
            <w:vAlign w:val="bottom"/>
            <w:hideMark/>
          </w:tcPr>
          <w:p w14:paraId="533E950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7.4</w:t>
            </w:r>
          </w:p>
        </w:tc>
        <w:tc>
          <w:tcPr>
            <w:tcW w:w="318" w:type="pct"/>
            <w:tcBorders>
              <w:top w:val="nil"/>
              <w:left w:val="nil"/>
              <w:bottom w:val="single" w:sz="4" w:space="0" w:color="auto"/>
              <w:right w:val="nil"/>
            </w:tcBorders>
            <w:shd w:val="clear" w:color="auto" w:fill="auto"/>
            <w:noWrap/>
            <w:vAlign w:val="bottom"/>
            <w:hideMark/>
          </w:tcPr>
          <w:p w14:paraId="22E914C0"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1.057</w:t>
            </w:r>
          </w:p>
        </w:tc>
        <w:tc>
          <w:tcPr>
            <w:tcW w:w="197" w:type="pct"/>
            <w:tcBorders>
              <w:top w:val="nil"/>
              <w:left w:val="nil"/>
              <w:bottom w:val="single" w:sz="4" w:space="0" w:color="auto"/>
              <w:right w:val="nil"/>
            </w:tcBorders>
            <w:shd w:val="clear" w:color="auto" w:fill="auto"/>
            <w:noWrap/>
            <w:vAlign w:val="bottom"/>
            <w:hideMark/>
          </w:tcPr>
          <w:p w14:paraId="62CDDB5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3.7</w:t>
            </w:r>
          </w:p>
        </w:tc>
        <w:tc>
          <w:tcPr>
            <w:tcW w:w="240" w:type="pct"/>
            <w:tcBorders>
              <w:top w:val="nil"/>
              <w:left w:val="nil"/>
              <w:bottom w:val="single" w:sz="4" w:space="0" w:color="auto"/>
              <w:right w:val="nil"/>
            </w:tcBorders>
            <w:shd w:val="clear" w:color="auto" w:fill="auto"/>
            <w:noWrap/>
            <w:vAlign w:val="bottom"/>
            <w:hideMark/>
          </w:tcPr>
          <w:p w14:paraId="0E64B7C2" w14:textId="4FD1AE3E"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101.</w:t>
            </w:r>
            <w:r w:rsidR="241F3CF7" w:rsidRPr="0021288B">
              <w:rPr>
                <w:rFonts w:eastAsia="Times New Roman"/>
                <w:color w:val="000000" w:themeColor="text1"/>
                <w:sz w:val="20"/>
                <w:szCs w:val="20"/>
                <w:lang w:eastAsia="en-GB"/>
              </w:rPr>
              <w:t>8</w:t>
            </w:r>
          </w:p>
        </w:tc>
        <w:tc>
          <w:tcPr>
            <w:tcW w:w="218" w:type="pct"/>
            <w:tcBorders>
              <w:top w:val="nil"/>
              <w:left w:val="nil"/>
              <w:bottom w:val="single" w:sz="4" w:space="0" w:color="auto"/>
              <w:right w:val="nil"/>
            </w:tcBorders>
            <w:shd w:val="clear" w:color="auto" w:fill="auto"/>
            <w:noWrap/>
            <w:vAlign w:val="bottom"/>
            <w:hideMark/>
          </w:tcPr>
          <w:p w14:paraId="48EA3976" w14:textId="659A2C37"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0.</w:t>
            </w:r>
            <w:r w:rsidR="71A0919B" w:rsidRPr="0021288B">
              <w:rPr>
                <w:rFonts w:eastAsia="Times New Roman"/>
                <w:color w:val="000000" w:themeColor="text1"/>
                <w:sz w:val="20"/>
                <w:szCs w:val="20"/>
                <w:lang w:eastAsia="en-GB"/>
              </w:rPr>
              <w:t>5</w:t>
            </w:r>
          </w:p>
        </w:tc>
        <w:tc>
          <w:tcPr>
            <w:tcW w:w="275" w:type="pct"/>
            <w:tcBorders>
              <w:top w:val="nil"/>
              <w:left w:val="nil"/>
              <w:bottom w:val="single" w:sz="4" w:space="0" w:color="auto"/>
            </w:tcBorders>
            <w:shd w:val="clear" w:color="auto" w:fill="auto"/>
            <w:noWrap/>
            <w:vAlign w:val="bottom"/>
            <w:hideMark/>
          </w:tcPr>
          <w:p w14:paraId="5CAB2F3E" w14:textId="51E5FA7D"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91.</w:t>
            </w:r>
            <w:r w:rsidR="02140376" w:rsidRPr="0021288B">
              <w:rPr>
                <w:rFonts w:eastAsia="Times New Roman"/>
                <w:b/>
                <w:bCs/>
                <w:color w:val="000000" w:themeColor="text1"/>
                <w:sz w:val="20"/>
                <w:szCs w:val="20"/>
                <w:lang w:eastAsia="en-GB"/>
              </w:rPr>
              <w:t>9</w:t>
            </w:r>
          </w:p>
        </w:tc>
        <w:tc>
          <w:tcPr>
            <w:tcW w:w="169" w:type="pct"/>
            <w:tcBorders>
              <w:top w:val="nil"/>
              <w:bottom w:val="single" w:sz="4" w:space="0" w:color="auto"/>
            </w:tcBorders>
            <w:vAlign w:val="bottom"/>
          </w:tcPr>
          <w:p w14:paraId="4DBEF2CC" w14:textId="31C9B3E0" w:rsidR="00723BA2" w:rsidRPr="0021288B" w:rsidRDefault="574E3DBC">
            <w:pPr>
              <w:jc w:val="center"/>
              <w:rPr>
                <w:rFonts w:eastAsia="Times New Roman"/>
                <w:sz w:val="20"/>
                <w:szCs w:val="20"/>
              </w:rPr>
            </w:pPr>
            <w:r w:rsidRPr="0021288B">
              <w:rPr>
                <w:rFonts w:eastAsia="Times New Roman"/>
                <w:color w:val="000000" w:themeColor="text1"/>
                <w:sz w:val="20"/>
                <w:szCs w:val="20"/>
                <w:lang w:eastAsia="en-GB"/>
              </w:rPr>
              <w:t>7.3</w:t>
            </w:r>
          </w:p>
        </w:tc>
        <w:tc>
          <w:tcPr>
            <w:tcW w:w="291" w:type="pct"/>
            <w:tcBorders>
              <w:top w:val="nil"/>
              <w:left w:val="nil"/>
              <w:bottom w:val="single" w:sz="4" w:space="0" w:color="auto"/>
            </w:tcBorders>
            <w:vAlign w:val="bottom"/>
          </w:tcPr>
          <w:p w14:paraId="00ADE713" w14:textId="28C59448"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1.0735</w:t>
            </w:r>
          </w:p>
        </w:tc>
        <w:tc>
          <w:tcPr>
            <w:tcW w:w="204" w:type="pct"/>
            <w:tcBorders>
              <w:top w:val="nil"/>
              <w:bottom w:val="single" w:sz="4" w:space="0" w:color="auto"/>
              <w:right w:val="single" w:sz="4" w:space="0" w:color="auto"/>
            </w:tcBorders>
            <w:vAlign w:val="bottom"/>
          </w:tcPr>
          <w:p w14:paraId="6C38ABB0" w14:textId="4A06619E"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±0.051</w:t>
            </w:r>
          </w:p>
        </w:tc>
      </w:tr>
      <w:tr w:rsidR="00723BA2" w:rsidRPr="000318EC" w14:paraId="0D7DA3CD" w14:textId="135BA2AA" w:rsidTr="2BF66D78">
        <w:trPr>
          <w:trHeight w:val="227"/>
        </w:trPr>
        <w:tc>
          <w:tcPr>
            <w:tcW w:w="289" w:type="pct"/>
            <w:tcBorders>
              <w:top w:val="single" w:sz="4" w:space="0" w:color="auto"/>
              <w:left w:val="single" w:sz="4" w:space="0" w:color="auto"/>
              <w:bottom w:val="nil"/>
              <w:right w:val="nil"/>
            </w:tcBorders>
            <w:shd w:val="clear" w:color="auto" w:fill="auto"/>
            <w:noWrap/>
            <w:vAlign w:val="bottom"/>
            <w:hideMark/>
          </w:tcPr>
          <w:p w14:paraId="74CBCC16"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13-A</w:t>
            </w:r>
          </w:p>
        </w:tc>
        <w:tc>
          <w:tcPr>
            <w:tcW w:w="169" w:type="pct"/>
            <w:tcBorders>
              <w:top w:val="single" w:sz="4" w:space="0" w:color="auto"/>
              <w:left w:val="nil"/>
              <w:bottom w:val="nil"/>
              <w:right w:val="nil"/>
            </w:tcBorders>
            <w:shd w:val="clear" w:color="auto" w:fill="auto"/>
            <w:noWrap/>
            <w:vAlign w:val="bottom"/>
            <w:hideMark/>
          </w:tcPr>
          <w:p w14:paraId="4961610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0.063</w:t>
            </w:r>
          </w:p>
        </w:tc>
        <w:tc>
          <w:tcPr>
            <w:tcW w:w="247" w:type="pct"/>
            <w:tcBorders>
              <w:top w:val="single" w:sz="4" w:space="0" w:color="auto"/>
              <w:left w:val="nil"/>
              <w:bottom w:val="nil"/>
              <w:right w:val="nil"/>
            </w:tcBorders>
            <w:shd w:val="clear" w:color="auto" w:fill="auto"/>
            <w:noWrap/>
            <w:vAlign w:val="bottom"/>
            <w:hideMark/>
          </w:tcPr>
          <w:p w14:paraId="4959AB0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0.006</w:t>
            </w:r>
          </w:p>
        </w:tc>
        <w:tc>
          <w:tcPr>
            <w:tcW w:w="258" w:type="pct"/>
            <w:tcBorders>
              <w:top w:val="single" w:sz="4" w:space="0" w:color="auto"/>
              <w:left w:val="nil"/>
              <w:bottom w:val="nil"/>
              <w:right w:val="nil"/>
            </w:tcBorders>
            <w:shd w:val="clear" w:color="auto" w:fill="auto"/>
            <w:noWrap/>
            <w:vAlign w:val="bottom"/>
            <w:hideMark/>
          </w:tcPr>
          <w:p w14:paraId="10020A4D"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34.1</w:t>
            </w:r>
          </w:p>
        </w:tc>
        <w:tc>
          <w:tcPr>
            <w:tcW w:w="197" w:type="pct"/>
            <w:tcBorders>
              <w:top w:val="single" w:sz="4" w:space="0" w:color="auto"/>
              <w:left w:val="nil"/>
              <w:bottom w:val="nil"/>
              <w:right w:val="nil"/>
            </w:tcBorders>
            <w:shd w:val="clear" w:color="auto" w:fill="auto"/>
            <w:noWrap/>
            <w:vAlign w:val="bottom"/>
            <w:hideMark/>
          </w:tcPr>
          <w:p w14:paraId="3951E3A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w:t>
            </w:r>
          </w:p>
        </w:tc>
        <w:tc>
          <w:tcPr>
            <w:tcW w:w="258" w:type="pct"/>
            <w:tcBorders>
              <w:top w:val="single" w:sz="4" w:space="0" w:color="auto"/>
              <w:left w:val="nil"/>
              <w:bottom w:val="nil"/>
              <w:right w:val="nil"/>
            </w:tcBorders>
            <w:shd w:val="clear" w:color="auto" w:fill="auto"/>
            <w:noWrap/>
            <w:vAlign w:val="bottom"/>
            <w:hideMark/>
          </w:tcPr>
          <w:p w14:paraId="1597093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0.02871</w:t>
            </w:r>
          </w:p>
        </w:tc>
        <w:tc>
          <w:tcPr>
            <w:tcW w:w="197" w:type="pct"/>
            <w:tcBorders>
              <w:top w:val="single" w:sz="4" w:space="0" w:color="auto"/>
              <w:left w:val="nil"/>
              <w:bottom w:val="nil"/>
              <w:right w:val="nil"/>
            </w:tcBorders>
            <w:shd w:val="clear" w:color="auto" w:fill="auto"/>
            <w:noWrap/>
            <w:vAlign w:val="bottom"/>
            <w:hideMark/>
          </w:tcPr>
          <w:p w14:paraId="5E490F0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single" w:sz="4" w:space="0" w:color="auto"/>
              <w:left w:val="nil"/>
              <w:bottom w:val="nil"/>
              <w:right w:val="nil"/>
            </w:tcBorders>
            <w:shd w:val="clear" w:color="auto" w:fill="auto"/>
            <w:noWrap/>
            <w:vAlign w:val="bottom"/>
            <w:hideMark/>
          </w:tcPr>
          <w:p w14:paraId="33D2FC3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0.98</w:t>
            </w:r>
          </w:p>
        </w:tc>
        <w:tc>
          <w:tcPr>
            <w:tcW w:w="197" w:type="pct"/>
            <w:tcBorders>
              <w:top w:val="single" w:sz="4" w:space="0" w:color="auto"/>
              <w:left w:val="nil"/>
              <w:bottom w:val="nil"/>
              <w:right w:val="nil"/>
            </w:tcBorders>
            <w:shd w:val="clear" w:color="auto" w:fill="auto"/>
            <w:noWrap/>
            <w:vAlign w:val="bottom"/>
            <w:hideMark/>
          </w:tcPr>
          <w:p w14:paraId="40221D4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0.25</w:t>
            </w:r>
          </w:p>
        </w:tc>
        <w:tc>
          <w:tcPr>
            <w:tcW w:w="344" w:type="pct"/>
            <w:tcBorders>
              <w:top w:val="single" w:sz="4" w:space="0" w:color="auto"/>
              <w:left w:val="nil"/>
              <w:bottom w:val="nil"/>
              <w:right w:val="nil"/>
            </w:tcBorders>
            <w:shd w:val="clear" w:color="auto" w:fill="auto"/>
            <w:noWrap/>
            <w:vAlign w:val="bottom"/>
            <w:hideMark/>
          </w:tcPr>
          <w:p w14:paraId="77C8E93A"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1.0207</w:t>
            </w:r>
          </w:p>
        </w:tc>
        <w:tc>
          <w:tcPr>
            <w:tcW w:w="197" w:type="pct"/>
            <w:tcBorders>
              <w:top w:val="single" w:sz="4" w:space="0" w:color="auto"/>
              <w:left w:val="nil"/>
              <w:bottom w:val="nil"/>
              <w:right w:val="nil"/>
            </w:tcBorders>
            <w:shd w:val="clear" w:color="auto" w:fill="auto"/>
            <w:noWrap/>
            <w:vAlign w:val="bottom"/>
            <w:hideMark/>
          </w:tcPr>
          <w:p w14:paraId="71A8531F"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0.13</w:t>
            </w:r>
          </w:p>
        </w:tc>
        <w:tc>
          <w:tcPr>
            <w:tcW w:w="277" w:type="pct"/>
            <w:tcBorders>
              <w:top w:val="single" w:sz="4" w:space="0" w:color="auto"/>
              <w:left w:val="nil"/>
              <w:bottom w:val="nil"/>
              <w:right w:val="nil"/>
            </w:tcBorders>
            <w:shd w:val="clear" w:color="auto" w:fill="auto"/>
            <w:noWrap/>
            <w:vAlign w:val="bottom"/>
            <w:hideMark/>
          </w:tcPr>
          <w:p w14:paraId="6189D29B"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0.9795</w:t>
            </w:r>
          </w:p>
        </w:tc>
        <w:tc>
          <w:tcPr>
            <w:tcW w:w="197" w:type="pct"/>
            <w:tcBorders>
              <w:top w:val="single" w:sz="4" w:space="0" w:color="auto"/>
              <w:left w:val="nil"/>
              <w:bottom w:val="nil"/>
              <w:right w:val="nil"/>
            </w:tcBorders>
            <w:shd w:val="clear" w:color="auto" w:fill="auto"/>
            <w:noWrap/>
            <w:vAlign w:val="bottom"/>
            <w:hideMark/>
          </w:tcPr>
          <w:p w14:paraId="7F61785E"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0.7</w:t>
            </w:r>
          </w:p>
        </w:tc>
        <w:tc>
          <w:tcPr>
            <w:tcW w:w="318" w:type="pct"/>
            <w:tcBorders>
              <w:top w:val="single" w:sz="4" w:space="0" w:color="auto"/>
              <w:left w:val="nil"/>
              <w:bottom w:val="nil"/>
              <w:right w:val="nil"/>
            </w:tcBorders>
            <w:shd w:val="clear" w:color="auto" w:fill="auto"/>
            <w:noWrap/>
            <w:vAlign w:val="bottom"/>
            <w:hideMark/>
          </w:tcPr>
          <w:p w14:paraId="5953BC36"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1.021</w:t>
            </w:r>
          </w:p>
        </w:tc>
        <w:tc>
          <w:tcPr>
            <w:tcW w:w="197" w:type="pct"/>
            <w:tcBorders>
              <w:top w:val="single" w:sz="4" w:space="0" w:color="auto"/>
              <w:left w:val="nil"/>
              <w:bottom w:val="nil"/>
              <w:right w:val="nil"/>
            </w:tcBorders>
            <w:shd w:val="clear" w:color="auto" w:fill="auto"/>
            <w:noWrap/>
            <w:vAlign w:val="bottom"/>
            <w:hideMark/>
          </w:tcPr>
          <w:p w14:paraId="7C684C7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0.49</w:t>
            </w:r>
          </w:p>
        </w:tc>
        <w:tc>
          <w:tcPr>
            <w:tcW w:w="240" w:type="pct"/>
            <w:tcBorders>
              <w:top w:val="single" w:sz="4" w:space="0" w:color="auto"/>
              <w:left w:val="nil"/>
              <w:bottom w:val="nil"/>
              <w:right w:val="nil"/>
            </w:tcBorders>
            <w:shd w:val="clear" w:color="auto" w:fill="auto"/>
            <w:noWrap/>
            <w:vAlign w:val="bottom"/>
            <w:hideMark/>
          </w:tcPr>
          <w:p w14:paraId="4849694F" w14:textId="7EE01B40"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335.1</w:t>
            </w:r>
          </w:p>
        </w:tc>
        <w:tc>
          <w:tcPr>
            <w:tcW w:w="218" w:type="pct"/>
            <w:tcBorders>
              <w:top w:val="single" w:sz="4" w:space="0" w:color="auto"/>
              <w:left w:val="nil"/>
              <w:bottom w:val="nil"/>
              <w:right w:val="nil"/>
            </w:tcBorders>
            <w:shd w:val="clear" w:color="auto" w:fill="auto"/>
            <w:noWrap/>
            <w:vAlign w:val="bottom"/>
            <w:hideMark/>
          </w:tcPr>
          <w:p w14:paraId="4359E905" w14:textId="00CC81BD"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6.</w:t>
            </w:r>
            <w:r w:rsidR="79734CB1" w:rsidRPr="0021288B">
              <w:rPr>
                <w:rFonts w:eastAsia="Times New Roman"/>
                <w:color w:val="000000" w:themeColor="text1"/>
                <w:sz w:val="20"/>
                <w:szCs w:val="20"/>
                <w:lang w:eastAsia="en-GB"/>
              </w:rPr>
              <w:t>7</w:t>
            </w:r>
          </w:p>
        </w:tc>
        <w:tc>
          <w:tcPr>
            <w:tcW w:w="275" w:type="pct"/>
            <w:tcBorders>
              <w:top w:val="single" w:sz="4" w:space="0" w:color="auto"/>
              <w:left w:val="nil"/>
              <w:bottom w:val="nil"/>
            </w:tcBorders>
            <w:shd w:val="clear" w:color="auto" w:fill="auto"/>
            <w:noWrap/>
            <w:vAlign w:val="bottom"/>
            <w:hideMark/>
          </w:tcPr>
          <w:p w14:paraId="6B4D3F2D" w14:textId="289A5F06"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332.6</w:t>
            </w:r>
          </w:p>
        </w:tc>
        <w:tc>
          <w:tcPr>
            <w:tcW w:w="169" w:type="pct"/>
            <w:tcBorders>
              <w:top w:val="single" w:sz="4" w:space="0" w:color="auto"/>
              <w:bottom w:val="nil"/>
            </w:tcBorders>
            <w:vAlign w:val="bottom"/>
          </w:tcPr>
          <w:p w14:paraId="7F49679B" w14:textId="1474019F" w:rsidR="00723BA2" w:rsidRPr="0021288B" w:rsidRDefault="1480227E">
            <w:pPr>
              <w:jc w:val="center"/>
              <w:rPr>
                <w:rFonts w:eastAsia="Times New Roman"/>
                <w:sz w:val="20"/>
                <w:szCs w:val="20"/>
              </w:rPr>
            </w:pPr>
            <w:r w:rsidRPr="0021288B">
              <w:rPr>
                <w:rFonts w:eastAsia="Times New Roman"/>
                <w:color w:val="000000" w:themeColor="text1"/>
                <w:sz w:val="20"/>
                <w:szCs w:val="20"/>
                <w:lang w:eastAsia="en-GB"/>
              </w:rPr>
              <w:t>6.8</w:t>
            </w:r>
          </w:p>
        </w:tc>
        <w:tc>
          <w:tcPr>
            <w:tcW w:w="291" w:type="pct"/>
            <w:tcBorders>
              <w:top w:val="single" w:sz="4" w:space="0" w:color="auto"/>
              <w:left w:val="nil"/>
              <w:bottom w:val="nil"/>
            </w:tcBorders>
            <w:vAlign w:val="bottom"/>
          </w:tcPr>
          <w:p w14:paraId="026823E2" w14:textId="3ED6672C"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1.0541</w:t>
            </w:r>
          </w:p>
        </w:tc>
        <w:tc>
          <w:tcPr>
            <w:tcW w:w="204" w:type="pct"/>
            <w:tcBorders>
              <w:top w:val="single" w:sz="4" w:space="0" w:color="auto"/>
              <w:bottom w:val="nil"/>
              <w:right w:val="single" w:sz="4" w:space="0" w:color="auto"/>
            </w:tcBorders>
            <w:vAlign w:val="bottom"/>
          </w:tcPr>
          <w:p w14:paraId="304708E7" w14:textId="71DBCB6E"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±0.013</w:t>
            </w:r>
          </w:p>
        </w:tc>
      </w:tr>
      <w:tr w:rsidR="00723BA2" w:rsidRPr="000318EC" w14:paraId="0F29B67B" w14:textId="5CE03B6E" w:rsidTr="2BF66D78">
        <w:trPr>
          <w:trHeight w:val="227"/>
        </w:trPr>
        <w:tc>
          <w:tcPr>
            <w:tcW w:w="289" w:type="pct"/>
            <w:tcBorders>
              <w:top w:val="nil"/>
              <w:left w:val="single" w:sz="4" w:space="0" w:color="auto"/>
              <w:bottom w:val="nil"/>
              <w:right w:val="nil"/>
            </w:tcBorders>
            <w:shd w:val="clear" w:color="auto" w:fill="auto"/>
            <w:noWrap/>
            <w:vAlign w:val="bottom"/>
            <w:hideMark/>
          </w:tcPr>
          <w:p w14:paraId="2801AC17" w14:textId="77777777" w:rsidR="00723BA2" w:rsidRPr="0021288B" w:rsidRDefault="00723BA2" w:rsidP="00723BA2">
            <w:pPr>
              <w:rPr>
                <w:rFonts w:eastAsia="Times New Roman"/>
                <w:color w:val="000000"/>
                <w:sz w:val="20"/>
                <w:szCs w:val="20"/>
                <w:lang w:eastAsia="en-GB"/>
              </w:rPr>
            </w:pPr>
            <w:r w:rsidRPr="0021288B">
              <w:rPr>
                <w:rFonts w:eastAsia="Times New Roman"/>
                <w:color w:val="000000"/>
                <w:sz w:val="20"/>
                <w:szCs w:val="20"/>
                <w:lang w:eastAsia="en-GB"/>
              </w:rPr>
              <w:t>13-B</w:t>
            </w:r>
          </w:p>
        </w:tc>
        <w:tc>
          <w:tcPr>
            <w:tcW w:w="169" w:type="pct"/>
            <w:tcBorders>
              <w:top w:val="nil"/>
              <w:left w:val="nil"/>
              <w:bottom w:val="nil"/>
              <w:right w:val="nil"/>
            </w:tcBorders>
            <w:shd w:val="clear" w:color="auto" w:fill="auto"/>
            <w:noWrap/>
            <w:vAlign w:val="bottom"/>
            <w:hideMark/>
          </w:tcPr>
          <w:p w14:paraId="6333C62B"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0.0704</w:t>
            </w:r>
          </w:p>
        </w:tc>
        <w:tc>
          <w:tcPr>
            <w:tcW w:w="247" w:type="pct"/>
            <w:tcBorders>
              <w:top w:val="nil"/>
              <w:left w:val="nil"/>
              <w:bottom w:val="nil"/>
              <w:right w:val="nil"/>
            </w:tcBorders>
            <w:shd w:val="clear" w:color="auto" w:fill="auto"/>
            <w:noWrap/>
            <w:vAlign w:val="bottom"/>
            <w:hideMark/>
          </w:tcPr>
          <w:p w14:paraId="3AC0BF1A"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0.002</w:t>
            </w:r>
          </w:p>
        </w:tc>
        <w:tc>
          <w:tcPr>
            <w:tcW w:w="258" w:type="pct"/>
            <w:tcBorders>
              <w:top w:val="nil"/>
              <w:left w:val="nil"/>
              <w:bottom w:val="nil"/>
              <w:right w:val="nil"/>
            </w:tcBorders>
            <w:shd w:val="clear" w:color="auto" w:fill="auto"/>
            <w:noWrap/>
            <w:vAlign w:val="bottom"/>
            <w:hideMark/>
          </w:tcPr>
          <w:p w14:paraId="0F70268F" w14:textId="77777777" w:rsidR="00723BA2" w:rsidRPr="0021288B" w:rsidRDefault="00723BA2" w:rsidP="00723BA2">
            <w:pPr>
              <w:jc w:val="center"/>
              <w:rPr>
                <w:rFonts w:eastAsia="Times New Roman"/>
                <w:bCs/>
                <w:sz w:val="20"/>
                <w:szCs w:val="20"/>
                <w:lang w:eastAsia="en-GB"/>
              </w:rPr>
            </w:pPr>
            <w:r w:rsidRPr="0021288B">
              <w:rPr>
                <w:rFonts w:eastAsia="Times New Roman"/>
                <w:bCs/>
                <w:sz w:val="20"/>
                <w:szCs w:val="20"/>
                <w:lang w:eastAsia="en-GB"/>
              </w:rPr>
              <w:t>121.4</w:t>
            </w:r>
          </w:p>
        </w:tc>
        <w:tc>
          <w:tcPr>
            <w:tcW w:w="197" w:type="pct"/>
            <w:tcBorders>
              <w:top w:val="nil"/>
              <w:left w:val="nil"/>
              <w:bottom w:val="nil"/>
              <w:right w:val="nil"/>
            </w:tcBorders>
            <w:shd w:val="clear" w:color="auto" w:fill="auto"/>
            <w:noWrap/>
            <w:vAlign w:val="bottom"/>
            <w:hideMark/>
          </w:tcPr>
          <w:p w14:paraId="5C83F4D2"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nil"/>
              <w:right w:val="nil"/>
            </w:tcBorders>
            <w:shd w:val="clear" w:color="auto" w:fill="auto"/>
            <w:noWrap/>
            <w:vAlign w:val="bottom"/>
            <w:hideMark/>
          </w:tcPr>
          <w:p w14:paraId="4D53F0F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0.007985</w:t>
            </w:r>
          </w:p>
        </w:tc>
        <w:tc>
          <w:tcPr>
            <w:tcW w:w="197" w:type="pct"/>
            <w:tcBorders>
              <w:top w:val="nil"/>
              <w:left w:val="nil"/>
              <w:bottom w:val="nil"/>
              <w:right w:val="nil"/>
            </w:tcBorders>
            <w:shd w:val="clear" w:color="auto" w:fill="auto"/>
            <w:noWrap/>
            <w:vAlign w:val="bottom"/>
            <w:hideMark/>
          </w:tcPr>
          <w:p w14:paraId="284FCA96"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nil"/>
              <w:right w:val="nil"/>
            </w:tcBorders>
            <w:shd w:val="clear" w:color="auto" w:fill="auto"/>
            <w:noWrap/>
            <w:vAlign w:val="bottom"/>
            <w:hideMark/>
          </w:tcPr>
          <w:p w14:paraId="181B9F55"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0.9697</w:t>
            </w:r>
          </w:p>
        </w:tc>
        <w:tc>
          <w:tcPr>
            <w:tcW w:w="197" w:type="pct"/>
            <w:tcBorders>
              <w:top w:val="nil"/>
              <w:left w:val="nil"/>
              <w:bottom w:val="nil"/>
              <w:right w:val="nil"/>
            </w:tcBorders>
            <w:shd w:val="clear" w:color="auto" w:fill="auto"/>
            <w:noWrap/>
            <w:vAlign w:val="bottom"/>
            <w:hideMark/>
          </w:tcPr>
          <w:p w14:paraId="76BC3440"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0.25</w:t>
            </w:r>
          </w:p>
        </w:tc>
        <w:tc>
          <w:tcPr>
            <w:tcW w:w="344" w:type="pct"/>
            <w:tcBorders>
              <w:top w:val="nil"/>
              <w:left w:val="nil"/>
              <w:bottom w:val="nil"/>
              <w:right w:val="nil"/>
            </w:tcBorders>
            <w:shd w:val="clear" w:color="auto" w:fill="auto"/>
            <w:noWrap/>
            <w:vAlign w:val="bottom"/>
            <w:hideMark/>
          </w:tcPr>
          <w:p w14:paraId="2D2D7A2E"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1.0237</w:t>
            </w:r>
          </w:p>
        </w:tc>
        <w:tc>
          <w:tcPr>
            <w:tcW w:w="197" w:type="pct"/>
            <w:tcBorders>
              <w:top w:val="nil"/>
              <w:left w:val="nil"/>
              <w:bottom w:val="nil"/>
              <w:right w:val="nil"/>
            </w:tcBorders>
            <w:shd w:val="clear" w:color="auto" w:fill="auto"/>
            <w:noWrap/>
            <w:vAlign w:val="bottom"/>
            <w:hideMark/>
          </w:tcPr>
          <w:p w14:paraId="44B50529"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0.14</w:t>
            </w:r>
          </w:p>
        </w:tc>
        <w:tc>
          <w:tcPr>
            <w:tcW w:w="277" w:type="pct"/>
            <w:tcBorders>
              <w:top w:val="nil"/>
              <w:left w:val="nil"/>
              <w:bottom w:val="nil"/>
              <w:right w:val="nil"/>
            </w:tcBorders>
            <w:shd w:val="clear" w:color="auto" w:fill="auto"/>
            <w:noWrap/>
            <w:vAlign w:val="bottom"/>
            <w:hideMark/>
          </w:tcPr>
          <w:p w14:paraId="6F93D68D" w14:textId="77777777" w:rsidR="00723BA2" w:rsidRPr="0021288B" w:rsidRDefault="00723BA2" w:rsidP="00723BA2">
            <w:pPr>
              <w:jc w:val="center"/>
              <w:rPr>
                <w:rFonts w:eastAsia="Times New Roman"/>
                <w:bCs/>
                <w:color w:val="000000"/>
                <w:sz w:val="20"/>
                <w:szCs w:val="20"/>
                <w:lang w:eastAsia="en-GB"/>
              </w:rPr>
            </w:pPr>
            <w:r w:rsidRPr="0021288B">
              <w:rPr>
                <w:rFonts w:eastAsia="Times New Roman"/>
                <w:bCs/>
                <w:color w:val="000000"/>
                <w:sz w:val="20"/>
                <w:szCs w:val="20"/>
                <w:lang w:eastAsia="en-GB"/>
              </w:rPr>
              <w:t>0.9695</w:t>
            </w:r>
          </w:p>
        </w:tc>
        <w:tc>
          <w:tcPr>
            <w:tcW w:w="197" w:type="pct"/>
            <w:tcBorders>
              <w:top w:val="nil"/>
              <w:left w:val="nil"/>
              <w:bottom w:val="nil"/>
              <w:right w:val="nil"/>
            </w:tcBorders>
            <w:shd w:val="clear" w:color="auto" w:fill="auto"/>
            <w:noWrap/>
            <w:vAlign w:val="bottom"/>
            <w:hideMark/>
          </w:tcPr>
          <w:p w14:paraId="159AC534"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0.32</w:t>
            </w:r>
          </w:p>
        </w:tc>
        <w:tc>
          <w:tcPr>
            <w:tcW w:w="318" w:type="pct"/>
            <w:tcBorders>
              <w:top w:val="nil"/>
              <w:left w:val="nil"/>
              <w:bottom w:val="nil"/>
              <w:right w:val="nil"/>
            </w:tcBorders>
            <w:shd w:val="clear" w:color="auto" w:fill="auto"/>
            <w:noWrap/>
            <w:vAlign w:val="bottom"/>
            <w:hideMark/>
          </w:tcPr>
          <w:p w14:paraId="6D8C179B" w14:textId="77777777"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1.024</w:t>
            </w:r>
          </w:p>
        </w:tc>
        <w:tc>
          <w:tcPr>
            <w:tcW w:w="197" w:type="pct"/>
            <w:tcBorders>
              <w:top w:val="nil"/>
              <w:left w:val="nil"/>
              <w:bottom w:val="nil"/>
              <w:right w:val="nil"/>
            </w:tcBorders>
            <w:shd w:val="clear" w:color="auto" w:fill="auto"/>
            <w:noWrap/>
            <w:vAlign w:val="bottom"/>
            <w:hideMark/>
          </w:tcPr>
          <w:p w14:paraId="32728C98" w14:textId="77777777" w:rsidR="00723BA2" w:rsidRPr="0021288B" w:rsidRDefault="00723BA2" w:rsidP="00723BA2">
            <w:pPr>
              <w:jc w:val="right"/>
              <w:rPr>
                <w:rFonts w:eastAsia="Times New Roman"/>
                <w:color w:val="000000"/>
                <w:sz w:val="20"/>
                <w:szCs w:val="20"/>
                <w:lang w:eastAsia="en-GB"/>
              </w:rPr>
            </w:pPr>
            <w:r w:rsidRPr="0021288B">
              <w:rPr>
                <w:rFonts w:eastAsia="Times New Roman"/>
                <w:color w:val="000000"/>
                <w:sz w:val="20"/>
                <w:szCs w:val="20"/>
                <w:lang w:eastAsia="en-GB"/>
              </w:rPr>
              <w:t>0.19</w:t>
            </w:r>
          </w:p>
        </w:tc>
        <w:tc>
          <w:tcPr>
            <w:tcW w:w="240" w:type="pct"/>
            <w:tcBorders>
              <w:top w:val="nil"/>
              <w:left w:val="nil"/>
              <w:bottom w:val="nil"/>
              <w:right w:val="nil"/>
            </w:tcBorders>
            <w:shd w:val="clear" w:color="auto" w:fill="auto"/>
            <w:noWrap/>
            <w:vAlign w:val="bottom"/>
            <w:hideMark/>
          </w:tcPr>
          <w:p w14:paraId="6F8883A6" w14:textId="56CBDD85"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307.4</w:t>
            </w:r>
          </w:p>
        </w:tc>
        <w:tc>
          <w:tcPr>
            <w:tcW w:w="218" w:type="pct"/>
            <w:tcBorders>
              <w:top w:val="nil"/>
              <w:left w:val="nil"/>
              <w:bottom w:val="nil"/>
              <w:right w:val="nil"/>
            </w:tcBorders>
            <w:shd w:val="clear" w:color="auto" w:fill="auto"/>
            <w:noWrap/>
            <w:vAlign w:val="bottom"/>
            <w:hideMark/>
          </w:tcPr>
          <w:p w14:paraId="632F6EBD" w14:textId="59B70799" w:rsidR="00723BA2" w:rsidRPr="0021288B" w:rsidRDefault="5253BF10" w:rsidP="00723BA2">
            <w:pPr>
              <w:jc w:val="center"/>
              <w:rPr>
                <w:rFonts w:eastAsia="Times New Roman"/>
                <w:color w:val="000000"/>
                <w:sz w:val="20"/>
                <w:szCs w:val="20"/>
                <w:lang w:eastAsia="en-GB"/>
              </w:rPr>
            </w:pPr>
            <w:r w:rsidRPr="0021288B">
              <w:rPr>
                <w:rFonts w:eastAsia="Times New Roman"/>
                <w:color w:val="000000" w:themeColor="text1"/>
                <w:sz w:val="20"/>
                <w:szCs w:val="20"/>
                <w:lang w:eastAsia="en-GB"/>
              </w:rPr>
              <w:t>5.</w:t>
            </w:r>
            <w:r w:rsidR="4B7AEC23" w:rsidRPr="0021288B">
              <w:rPr>
                <w:rFonts w:eastAsia="Times New Roman"/>
                <w:color w:val="000000" w:themeColor="text1"/>
                <w:sz w:val="20"/>
                <w:szCs w:val="20"/>
                <w:lang w:eastAsia="en-GB"/>
              </w:rPr>
              <w:t>2</w:t>
            </w:r>
          </w:p>
        </w:tc>
        <w:tc>
          <w:tcPr>
            <w:tcW w:w="275" w:type="pct"/>
            <w:tcBorders>
              <w:top w:val="nil"/>
              <w:left w:val="nil"/>
              <w:bottom w:val="nil"/>
            </w:tcBorders>
            <w:shd w:val="clear" w:color="auto" w:fill="auto"/>
            <w:noWrap/>
            <w:vAlign w:val="bottom"/>
            <w:hideMark/>
          </w:tcPr>
          <w:p w14:paraId="2DB8372E" w14:textId="660F007D" w:rsidR="00723BA2" w:rsidRPr="0021288B" w:rsidRDefault="5253BF10" w:rsidP="0021288B">
            <w:pPr>
              <w:jc w:val="center"/>
              <w:rPr>
                <w:rFonts w:eastAsia="Times New Roman"/>
                <w:b/>
                <w:bCs/>
                <w:color w:val="000000"/>
                <w:sz w:val="20"/>
                <w:szCs w:val="20"/>
                <w:lang w:eastAsia="en-GB"/>
              </w:rPr>
            </w:pPr>
            <w:r w:rsidRPr="0021288B">
              <w:rPr>
                <w:rFonts w:eastAsia="Times New Roman"/>
                <w:b/>
                <w:bCs/>
                <w:color w:val="000000" w:themeColor="text1"/>
                <w:sz w:val="20"/>
                <w:szCs w:val="20"/>
                <w:lang w:eastAsia="en-GB"/>
              </w:rPr>
              <w:t>306.7</w:t>
            </w:r>
          </w:p>
        </w:tc>
        <w:tc>
          <w:tcPr>
            <w:tcW w:w="169" w:type="pct"/>
            <w:tcBorders>
              <w:top w:val="nil"/>
              <w:bottom w:val="nil"/>
            </w:tcBorders>
            <w:vAlign w:val="bottom"/>
          </w:tcPr>
          <w:p w14:paraId="541672F4" w14:textId="6E9CA846" w:rsidR="00723BA2" w:rsidRPr="0021288B" w:rsidRDefault="2C82C59A">
            <w:pPr>
              <w:jc w:val="center"/>
              <w:rPr>
                <w:rFonts w:eastAsia="Times New Roman"/>
                <w:sz w:val="20"/>
                <w:szCs w:val="20"/>
              </w:rPr>
            </w:pPr>
            <w:r w:rsidRPr="0021288B">
              <w:rPr>
                <w:rFonts w:eastAsia="Times New Roman"/>
                <w:color w:val="000000" w:themeColor="text1"/>
                <w:sz w:val="20"/>
                <w:szCs w:val="20"/>
                <w:lang w:eastAsia="en-GB"/>
              </w:rPr>
              <w:t>5.2</w:t>
            </w:r>
          </w:p>
        </w:tc>
        <w:tc>
          <w:tcPr>
            <w:tcW w:w="291" w:type="pct"/>
            <w:tcBorders>
              <w:top w:val="nil"/>
              <w:left w:val="nil"/>
              <w:bottom w:val="nil"/>
            </w:tcBorders>
            <w:vAlign w:val="bottom"/>
          </w:tcPr>
          <w:p w14:paraId="468BBEBF" w14:textId="4240D4BB"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1.0566</w:t>
            </w:r>
          </w:p>
        </w:tc>
        <w:tc>
          <w:tcPr>
            <w:tcW w:w="204" w:type="pct"/>
            <w:tcBorders>
              <w:top w:val="nil"/>
              <w:bottom w:val="nil"/>
              <w:right w:val="single" w:sz="4" w:space="0" w:color="auto"/>
            </w:tcBorders>
            <w:vAlign w:val="bottom"/>
          </w:tcPr>
          <w:p w14:paraId="538F3763" w14:textId="18181D6B" w:rsidR="00723BA2" w:rsidRPr="0021288B" w:rsidRDefault="00723BA2" w:rsidP="00723BA2">
            <w:pPr>
              <w:jc w:val="center"/>
              <w:rPr>
                <w:rFonts w:eastAsia="Times New Roman"/>
                <w:color w:val="000000"/>
                <w:sz w:val="20"/>
                <w:szCs w:val="20"/>
                <w:lang w:eastAsia="en-GB"/>
              </w:rPr>
            </w:pPr>
            <w:r w:rsidRPr="0021288B">
              <w:rPr>
                <w:rFonts w:eastAsia="Times New Roman"/>
                <w:color w:val="000000"/>
                <w:sz w:val="20"/>
                <w:szCs w:val="20"/>
                <w:lang w:eastAsia="en-GB"/>
              </w:rPr>
              <w:t>±0.004</w:t>
            </w:r>
          </w:p>
        </w:tc>
      </w:tr>
      <w:tr w:rsidR="00027E2B" w:rsidRPr="000318EC" w14:paraId="7ADB8E14" w14:textId="77777777" w:rsidTr="2BF66D78">
        <w:trPr>
          <w:trHeight w:val="227"/>
        </w:trPr>
        <w:tc>
          <w:tcPr>
            <w:tcW w:w="289" w:type="pct"/>
            <w:tcBorders>
              <w:top w:val="nil"/>
              <w:left w:val="single" w:sz="4" w:space="0" w:color="auto"/>
              <w:bottom w:val="single" w:sz="4" w:space="0" w:color="auto"/>
              <w:right w:val="nil"/>
            </w:tcBorders>
            <w:shd w:val="clear" w:color="auto" w:fill="auto"/>
            <w:noWrap/>
            <w:vAlign w:val="bottom"/>
          </w:tcPr>
          <w:p w14:paraId="1C987C09" w14:textId="3A952C17" w:rsidR="00027E2B" w:rsidRPr="0021288B" w:rsidRDefault="00027E2B" w:rsidP="00027E2B">
            <w:pPr>
              <w:rPr>
                <w:rFonts w:eastAsia="Times New Roman"/>
                <w:color w:val="000000"/>
                <w:sz w:val="20"/>
                <w:szCs w:val="20"/>
                <w:lang w:eastAsia="en-GB"/>
              </w:rPr>
            </w:pPr>
            <w:r w:rsidRPr="0021288B">
              <w:rPr>
                <w:rFonts w:eastAsia="Times New Roman"/>
                <w:color w:val="000000"/>
                <w:sz w:val="20"/>
                <w:szCs w:val="20"/>
                <w:lang w:eastAsia="en-GB"/>
              </w:rPr>
              <w:t>13-C</w:t>
            </w:r>
          </w:p>
        </w:tc>
        <w:tc>
          <w:tcPr>
            <w:tcW w:w="169" w:type="pct"/>
            <w:tcBorders>
              <w:top w:val="nil"/>
              <w:left w:val="nil"/>
              <w:bottom w:val="single" w:sz="4" w:space="0" w:color="auto"/>
              <w:right w:val="nil"/>
            </w:tcBorders>
            <w:shd w:val="clear" w:color="auto" w:fill="auto"/>
            <w:noWrap/>
            <w:vAlign w:val="bottom"/>
          </w:tcPr>
          <w:p w14:paraId="20DB270F" w14:textId="07C94FEA"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0.0645</w:t>
            </w:r>
          </w:p>
        </w:tc>
        <w:tc>
          <w:tcPr>
            <w:tcW w:w="247" w:type="pct"/>
            <w:tcBorders>
              <w:top w:val="nil"/>
              <w:left w:val="nil"/>
              <w:bottom w:val="single" w:sz="4" w:space="0" w:color="auto"/>
              <w:right w:val="nil"/>
            </w:tcBorders>
            <w:shd w:val="clear" w:color="auto" w:fill="auto"/>
            <w:noWrap/>
            <w:vAlign w:val="bottom"/>
          </w:tcPr>
          <w:p w14:paraId="1276305C" w14:textId="510B8A84"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0.01</w:t>
            </w:r>
          </w:p>
        </w:tc>
        <w:tc>
          <w:tcPr>
            <w:tcW w:w="258" w:type="pct"/>
            <w:tcBorders>
              <w:top w:val="nil"/>
              <w:left w:val="nil"/>
              <w:bottom w:val="single" w:sz="4" w:space="0" w:color="auto"/>
              <w:right w:val="nil"/>
            </w:tcBorders>
            <w:shd w:val="clear" w:color="auto" w:fill="auto"/>
            <w:noWrap/>
            <w:vAlign w:val="bottom"/>
          </w:tcPr>
          <w:p w14:paraId="5B29FEF4" w14:textId="42CDC0DF" w:rsidR="00027E2B" w:rsidRPr="0021288B" w:rsidRDefault="00027E2B" w:rsidP="00027E2B">
            <w:pPr>
              <w:jc w:val="center"/>
              <w:rPr>
                <w:rFonts w:eastAsia="Times New Roman"/>
                <w:bCs/>
                <w:sz w:val="20"/>
                <w:szCs w:val="20"/>
                <w:lang w:eastAsia="en-GB"/>
              </w:rPr>
            </w:pPr>
            <w:r w:rsidRPr="0021288B">
              <w:rPr>
                <w:rFonts w:eastAsia="Times New Roman"/>
                <w:bCs/>
                <w:sz w:val="20"/>
                <w:szCs w:val="20"/>
                <w:lang w:eastAsia="en-GB"/>
              </w:rPr>
              <w:t>20.8</w:t>
            </w:r>
          </w:p>
        </w:tc>
        <w:tc>
          <w:tcPr>
            <w:tcW w:w="197" w:type="pct"/>
            <w:tcBorders>
              <w:top w:val="nil"/>
              <w:left w:val="nil"/>
              <w:bottom w:val="single" w:sz="4" w:space="0" w:color="auto"/>
              <w:right w:val="nil"/>
            </w:tcBorders>
            <w:shd w:val="clear" w:color="auto" w:fill="auto"/>
            <w:noWrap/>
            <w:vAlign w:val="bottom"/>
          </w:tcPr>
          <w:p w14:paraId="7526C60E" w14:textId="6A6CF976"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0.2</w:t>
            </w:r>
          </w:p>
        </w:tc>
        <w:tc>
          <w:tcPr>
            <w:tcW w:w="258" w:type="pct"/>
            <w:tcBorders>
              <w:top w:val="nil"/>
              <w:left w:val="nil"/>
              <w:bottom w:val="single" w:sz="4" w:space="0" w:color="auto"/>
              <w:right w:val="nil"/>
            </w:tcBorders>
            <w:shd w:val="clear" w:color="auto" w:fill="auto"/>
            <w:noWrap/>
            <w:vAlign w:val="bottom"/>
          </w:tcPr>
          <w:p w14:paraId="6B890B1B" w14:textId="71AB0486"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0.04866</w:t>
            </w:r>
          </w:p>
        </w:tc>
        <w:tc>
          <w:tcPr>
            <w:tcW w:w="197" w:type="pct"/>
            <w:tcBorders>
              <w:top w:val="nil"/>
              <w:left w:val="nil"/>
              <w:bottom w:val="single" w:sz="4" w:space="0" w:color="auto"/>
              <w:right w:val="nil"/>
            </w:tcBorders>
            <w:shd w:val="clear" w:color="auto" w:fill="auto"/>
            <w:noWrap/>
            <w:vAlign w:val="bottom"/>
          </w:tcPr>
          <w:p w14:paraId="037C0D1D" w14:textId="48D96EA8"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0.05</w:t>
            </w:r>
          </w:p>
        </w:tc>
        <w:tc>
          <w:tcPr>
            <w:tcW w:w="258" w:type="pct"/>
            <w:tcBorders>
              <w:top w:val="nil"/>
              <w:left w:val="nil"/>
              <w:bottom w:val="single" w:sz="4" w:space="0" w:color="auto"/>
              <w:right w:val="nil"/>
            </w:tcBorders>
            <w:shd w:val="clear" w:color="auto" w:fill="auto"/>
            <w:noWrap/>
            <w:vAlign w:val="bottom"/>
          </w:tcPr>
          <w:p w14:paraId="490FC037" w14:textId="5877051C"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1.014</w:t>
            </w:r>
          </w:p>
        </w:tc>
        <w:tc>
          <w:tcPr>
            <w:tcW w:w="197" w:type="pct"/>
            <w:tcBorders>
              <w:top w:val="nil"/>
              <w:left w:val="nil"/>
              <w:bottom w:val="single" w:sz="4" w:space="0" w:color="auto"/>
              <w:right w:val="nil"/>
            </w:tcBorders>
            <w:shd w:val="clear" w:color="auto" w:fill="auto"/>
            <w:noWrap/>
            <w:vAlign w:val="bottom"/>
          </w:tcPr>
          <w:p w14:paraId="7C4DDE09" w14:textId="690BFA75"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0.27</w:t>
            </w:r>
          </w:p>
        </w:tc>
        <w:tc>
          <w:tcPr>
            <w:tcW w:w="344" w:type="pct"/>
            <w:tcBorders>
              <w:top w:val="nil"/>
              <w:left w:val="nil"/>
              <w:bottom w:val="single" w:sz="4" w:space="0" w:color="auto"/>
              <w:right w:val="nil"/>
            </w:tcBorders>
            <w:shd w:val="clear" w:color="auto" w:fill="auto"/>
            <w:noWrap/>
            <w:vAlign w:val="bottom"/>
          </w:tcPr>
          <w:p w14:paraId="524BFA3A" w14:textId="0B943AF1" w:rsidR="00027E2B" w:rsidRPr="0021288B" w:rsidRDefault="00027E2B" w:rsidP="00027E2B">
            <w:pPr>
              <w:jc w:val="center"/>
              <w:rPr>
                <w:rFonts w:eastAsia="Times New Roman"/>
                <w:color w:val="000000"/>
                <w:sz w:val="20"/>
                <w:szCs w:val="20"/>
                <w:lang w:eastAsia="en-GB"/>
              </w:rPr>
            </w:pPr>
            <w:r w:rsidRPr="0021288B">
              <w:rPr>
                <w:rFonts w:eastAsia="Times New Roman"/>
                <w:color w:val="000000"/>
                <w:sz w:val="20"/>
                <w:szCs w:val="20"/>
                <w:lang w:eastAsia="en-GB"/>
              </w:rPr>
              <w:t>1.0246</w:t>
            </w:r>
          </w:p>
        </w:tc>
        <w:tc>
          <w:tcPr>
            <w:tcW w:w="197" w:type="pct"/>
            <w:tcBorders>
              <w:top w:val="nil"/>
              <w:left w:val="nil"/>
              <w:bottom w:val="single" w:sz="4" w:space="0" w:color="auto"/>
              <w:right w:val="nil"/>
            </w:tcBorders>
            <w:shd w:val="clear" w:color="auto" w:fill="auto"/>
            <w:noWrap/>
            <w:vAlign w:val="bottom"/>
          </w:tcPr>
          <w:p w14:paraId="47CB5FC2" w14:textId="50A5DA42"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0.14</w:t>
            </w:r>
          </w:p>
        </w:tc>
        <w:tc>
          <w:tcPr>
            <w:tcW w:w="277" w:type="pct"/>
            <w:tcBorders>
              <w:top w:val="nil"/>
              <w:left w:val="nil"/>
              <w:bottom w:val="single" w:sz="4" w:space="0" w:color="auto"/>
              <w:right w:val="nil"/>
            </w:tcBorders>
            <w:shd w:val="clear" w:color="auto" w:fill="auto"/>
            <w:noWrap/>
            <w:vAlign w:val="bottom"/>
          </w:tcPr>
          <w:p w14:paraId="60256366" w14:textId="05B3045A" w:rsidR="00027E2B" w:rsidRPr="0021288B" w:rsidRDefault="00027E2B" w:rsidP="00027E2B">
            <w:pPr>
              <w:jc w:val="center"/>
              <w:rPr>
                <w:rFonts w:eastAsia="Times New Roman"/>
                <w:bCs/>
                <w:color w:val="000000"/>
                <w:sz w:val="20"/>
                <w:szCs w:val="20"/>
                <w:lang w:eastAsia="en-GB"/>
              </w:rPr>
            </w:pPr>
            <w:r w:rsidRPr="0021288B">
              <w:rPr>
                <w:rFonts w:eastAsia="Times New Roman"/>
                <w:bCs/>
                <w:color w:val="000000"/>
                <w:sz w:val="20"/>
                <w:szCs w:val="20"/>
                <w:lang w:eastAsia="en-GB"/>
              </w:rPr>
              <w:t>1.014</w:t>
            </w:r>
          </w:p>
        </w:tc>
        <w:tc>
          <w:tcPr>
            <w:tcW w:w="197" w:type="pct"/>
            <w:tcBorders>
              <w:top w:val="nil"/>
              <w:left w:val="nil"/>
              <w:bottom w:val="single" w:sz="4" w:space="0" w:color="auto"/>
              <w:right w:val="nil"/>
            </w:tcBorders>
            <w:shd w:val="clear" w:color="auto" w:fill="auto"/>
            <w:noWrap/>
            <w:vAlign w:val="bottom"/>
          </w:tcPr>
          <w:p w14:paraId="15633CAA" w14:textId="3FBA932A"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0.91</w:t>
            </w:r>
          </w:p>
        </w:tc>
        <w:tc>
          <w:tcPr>
            <w:tcW w:w="318" w:type="pct"/>
            <w:tcBorders>
              <w:top w:val="nil"/>
              <w:left w:val="nil"/>
              <w:bottom w:val="single" w:sz="4" w:space="0" w:color="auto"/>
              <w:right w:val="nil"/>
            </w:tcBorders>
            <w:shd w:val="clear" w:color="auto" w:fill="auto"/>
            <w:noWrap/>
            <w:vAlign w:val="bottom"/>
          </w:tcPr>
          <w:p w14:paraId="1B1AFBDC" w14:textId="73AC7B03" w:rsidR="00027E2B" w:rsidRPr="0021288B" w:rsidRDefault="00027E2B" w:rsidP="00027E2B">
            <w:pPr>
              <w:jc w:val="center"/>
              <w:rPr>
                <w:rFonts w:eastAsia="Times New Roman"/>
                <w:color w:val="000000"/>
                <w:sz w:val="20"/>
                <w:szCs w:val="20"/>
                <w:lang w:eastAsia="en-GB"/>
              </w:rPr>
            </w:pPr>
            <w:r w:rsidRPr="0021288B">
              <w:rPr>
                <w:rFonts w:eastAsia="Times New Roman"/>
                <w:color w:val="000000"/>
                <w:sz w:val="20"/>
                <w:szCs w:val="20"/>
                <w:lang w:eastAsia="en-GB"/>
              </w:rPr>
              <w:t>1.026</w:t>
            </w:r>
          </w:p>
        </w:tc>
        <w:tc>
          <w:tcPr>
            <w:tcW w:w="197" w:type="pct"/>
            <w:tcBorders>
              <w:top w:val="nil"/>
              <w:left w:val="nil"/>
              <w:bottom w:val="single" w:sz="4" w:space="0" w:color="auto"/>
              <w:right w:val="nil"/>
            </w:tcBorders>
            <w:shd w:val="clear" w:color="auto" w:fill="auto"/>
            <w:noWrap/>
            <w:vAlign w:val="bottom"/>
          </w:tcPr>
          <w:p w14:paraId="753CDFF0" w14:textId="3AF80A3E" w:rsidR="00027E2B" w:rsidRPr="0021288B" w:rsidRDefault="00027E2B" w:rsidP="00027E2B">
            <w:pPr>
              <w:jc w:val="right"/>
              <w:rPr>
                <w:rFonts w:eastAsia="Times New Roman"/>
                <w:color w:val="000000"/>
                <w:sz w:val="20"/>
                <w:szCs w:val="20"/>
                <w:lang w:eastAsia="en-GB"/>
              </w:rPr>
            </w:pPr>
            <w:r w:rsidRPr="0021288B">
              <w:rPr>
                <w:rFonts w:eastAsia="Times New Roman"/>
                <w:color w:val="000000"/>
                <w:sz w:val="20"/>
                <w:szCs w:val="20"/>
                <w:lang w:eastAsia="en-GB"/>
              </w:rPr>
              <w:t>0.64</w:t>
            </w:r>
          </w:p>
        </w:tc>
        <w:tc>
          <w:tcPr>
            <w:tcW w:w="240" w:type="pct"/>
            <w:tcBorders>
              <w:top w:val="nil"/>
              <w:left w:val="nil"/>
              <w:bottom w:val="single" w:sz="4" w:space="0" w:color="auto"/>
              <w:right w:val="nil"/>
            </w:tcBorders>
            <w:shd w:val="clear" w:color="auto" w:fill="auto"/>
            <w:noWrap/>
            <w:vAlign w:val="bottom"/>
          </w:tcPr>
          <w:p w14:paraId="3B680328" w14:textId="17CFE2B5" w:rsidR="00027E2B" w:rsidRPr="0021288B" w:rsidRDefault="00027E2B" w:rsidP="00027E2B">
            <w:pPr>
              <w:jc w:val="center"/>
              <w:rPr>
                <w:rFonts w:eastAsia="Times New Roman"/>
                <w:color w:val="000000"/>
                <w:sz w:val="20"/>
                <w:szCs w:val="20"/>
                <w:lang w:eastAsia="en-GB"/>
              </w:rPr>
            </w:pPr>
            <w:r w:rsidRPr="0021288B">
              <w:rPr>
                <w:rFonts w:eastAsia="Times New Roman"/>
                <w:color w:val="000000" w:themeColor="text1"/>
                <w:sz w:val="20"/>
                <w:szCs w:val="20"/>
                <w:lang w:eastAsia="en-GB"/>
              </w:rPr>
              <w:t>429.</w:t>
            </w:r>
            <w:r w:rsidR="38E9FFEC" w:rsidRPr="0021288B">
              <w:rPr>
                <w:rFonts w:eastAsia="Times New Roman"/>
                <w:color w:val="000000" w:themeColor="text1"/>
                <w:sz w:val="20"/>
                <w:szCs w:val="20"/>
                <w:lang w:eastAsia="en-GB"/>
              </w:rPr>
              <w:t>1</w:t>
            </w:r>
          </w:p>
        </w:tc>
        <w:tc>
          <w:tcPr>
            <w:tcW w:w="218" w:type="pct"/>
            <w:tcBorders>
              <w:top w:val="nil"/>
              <w:left w:val="nil"/>
              <w:bottom w:val="single" w:sz="4" w:space="0" w:color="auto"/>
              <w:right w:val="nil"/>
            </w:tcBorders>
            <w:shd w:val="clear" w:color="auto" w:fill="auto"/>
            <w:noWrap/>
            <w:vAlign w:val="bottom"/>
          </w:tcPr>
          <w:p w14:paraId="204DF0DF" w14:textId="69B79296" w:rsidR="00027E2B" w:rsidRPr="0021288B" w:rsidRDefault="00027E2B" w:rsidP="00027E2B">
            <w:pPr>
              <w:jc w:val="center"/>
              <w:rPr>
                <w:rFonts w:eastAsia="Times New Roman"/>
                <w:color w:val="000000"/>
                <w:sz w:val="20"/>
                <w:szCs w:val="20"/>
                <w:lang w:eastAsia="en-GB"/>
              </w:rPr>
            </w:pPr>
            <w:r w:rsidRPr="0021288B">
              <w:rPr>
                <w:rFonts w:eastAsia="Times New Roman"/>
                <w:color w:val="000000" w:themeColor="text1"/>
                <w:sz w:val="20"/>
                <w:szCs w:val="20"/>
                <w:lang w:eastAsia="en-GB"/>
              </w:rPr>
              <w:t>17.8</w:t>
            </w:r>
          </w:p>
        </w:tc>
        <w:tc>
          <w:tcPr>
            <w:tcW w:w="275" w:type="pct"/>
            <w:tcBorders>
              <w:top w:val="nil"/>
              <w:left w:val="nil"/>
              <w:bottom w:val="single" w:sz="4" w:space="0" w:color="auto"/>
            </w:tcBorders>
            <w:shd w:val="clear" w:color="auto" w:fill="auto"/>
            <w:noWrap/>
            <w:vAlign w:val="bottom"/>
          </w:tcPr>
          <w:p w14:paraId="691E5E98" w14:textId="70C60FE3" w:rsidR="00027E2B" w:rsidRPr="0021288B" w:rsidRDefault="0021288B" w:rsidP="0021288B">
            <w:pPr>
              <w:jc w:val="center"/>
              <w:rPr>
                <w:rFonts w:eastAsia="Times New Roman"/>
                <w:b/>
                <w:bCs/>
                <w:color w:val="000000"/>
                <w:sz w:val="20"/>
                <w:szCs w:val="20"/>
                <w:lang w:eastAsia="en-GB"/>
              </w:rPr>
            </w:pPr>
            <w:r w:rsidRPr="0021288B">
              <w:rPr>
                <w:rFonts w:eastAsia="Times New Roman"/>
                <w:b/>
                <w:bCs/>
                <w:sz w:val="20"/>
                <w:szCs w:val="20"/>
                <w:lang w:eastAsia="en-GB"/>
              </w:rPr>
              <w:t>424.8</w:t>
            </w:r>
          </w:p>
        </w:tc>
        <w:tc>
          <w:tcPr>
            <w:tcW w:w="169" w:type="pct"/>
            <w:tcBorders>
              <w:top w:val="nil"/>
              <w:bottom w:val="single" w:sz="4" w:space="0" w:color="auto"/>
            </w:tcBorders>
            <w:vAlign w:val="bottom"/>
          </w:tcPr>
          <w:p w14:paraId="4D1FE747" w14:textId="4CA1C2BD" w:rsidR="00027E2B" w:rsidRPr="0021288B" w:rsidRDefault="020D412A">
            <w:pPr>
              <w:jc w:val="center"/>
              <w:rPr>
                <w:rFonts w:eastAsia="Times New Roman"/>
                <w:sz w:val="20"/>
                <w:szCs w:val="20"/>
              </w:rPr>
            </w:pPr>
            <w:r w:rsidRPr="0021288B">
              <w:rPr>
                <w:rFonts w:eastAsia="Times New Roman"/>
                <w:color w:val="000000" w:themeColor="text1"/>
                <w:sz w:val="20"/>
                <w:szCs w:val="20"/>
                <w:lang w:eastAsia="en-GB"/>
              </w:rPr>
              <w:t>17.4</w:t>
            </w:r>
          </w:p>
        </w:tc>
        <w:tc>
          <w:tcPr>
            <w:tcW w:w="291" w:type="pct"/>
            <w:tcBorders>
              <w:top w:val="nil"/>
              <w:left w:val="nil"/>
              <w:bottom w:val="single" w:sz="4" w:space="0" w:color="auto"/>
            </w:tcBorders>
            <w:vAlign w:val="bottom"/>
          </w:tcPr>
          <w:p w14:paraId="5BF86482" w14:textId="427947B0" w:rsidR="00027E2B" w:rsidRPr="0021288B" w:rsidRDefault="00027E2B" w:rsidP="00027E2B">
            <w:pPr>
              <w:jc w:val="center"/>
              <w:rPr>
                <w:rFonts w:eastAsia="Times New Roman"/>
                <w:color w:val="000000"/>
                <w:sz w:val="20"/>
                <w:szCs w:val="20"/>
                <w:lang w:eastAsia="en-GB"/>
              </w:rPr>
            </w:pPr>
            <w:r w:rsidRPr="0021288B">
              <w:rPr>
                <w:rFonts w:eastAsia="Times New Roman"/>
                <w:color w:val="000000"/>
                <w:sz w:val="20"/>
                <w:szCs w:val="20"/>
                <w:lang w:eastAsia="en-GB"/>
              </w:rPr>
              <w:t>1.0851</w:t>
            </w:r>
          </w:p>
        </w:tc>
        <w:tc>
          <w:tcPr>
            <w:tcW w:w="204" w:type="pct"/>
            <w:tcBorders>
              <w:top w:val="nil"/>
              <w:bottom w:val="single" w:sz="4" w:space="0" w:color="auto"/>
              <w:right w:val="single" w:sz="4" w:space="0" w:color="auto"/>
            </w:tcBorders>
            <w:vAlign w:val="bottom"/>
          </w:tcPr>
          <w:p w14:paraId="6334C7A2" w14:textId="2ED38AA7" w:rsidR="00027E2B" w:rsidRPr="0021288B" w:rsidRDefault="00027E2B" w:rsidP="00027E2B">
            <w:pPr>
              <w:jc w:val="center"/>
              <w:rPr>
                <w:rFonts w:eastAsia="Times New Roman"/>
                <w:color w:val="000000"/>
                <w:sz w:val="20"/>
                <w:szCs w:val="20"/>
                <w:lang w:eastAsia="en-GB"/>
              </w:rPr>
            </w:pPr>
            <w:r w:rsidRPr="0021288B">
              <w:rPr>
                <w:rFonts w:eastAsia="Times New Roman"/>
                <w:color w:val="000000"/>
                <w:sz w:val="20"/>
                <w:szCs w:val="20"/>
                <w:lang w:eastAsia="en-GB"/>
              </w:rPr>
              <w:t>±0.022</w:t>
            </w:r>
          </w:p>
        </w:tc>
      </w:tr>
      <w:bookmarkEnd w:id="18"/>
    </w:tbl>
    <w:p w14:paraId="7CC193E6" w14:textId="77777777" w:rsidR="00723BA2" w:rsidRDefault="00723BA2" w:rsidP="00723BA2">
      <w:pPr>
        <w:spacing w:line="360" w:lineRule="auto"/>
        <w:rPr>
          <w:b/>
        </w:rPr>
      </w:pPr>
    </w:p>
    <w:p w14:paraId="617A88CA" w14:textId="77777777" w:rsidR="00723BA2" w:rsidRDefault="00723BA2" w:rsidP="00723BA2">
      <w:pPr>
        <w:spacing w:line="360" w:lineRule="auto"/>
        <w:rPr>
          <w:b/>
        </w:rPr>
      </w:pPr>
    </w:p>
    <w:p w14:paraId="5B4C20F8" w14:textId="77777777" w:rsidR="00723BA2" w:rsidRDefault="00723BA2" w:rsidP="00723BA2">
      <w:pPr>
        <w:spacing w:line="360" w:lineRule="auto"/>
        <w:rPr>
          <w:b/>
        </w:rPr>
      </w:pPr>
    </w:p>
    <w:p w14:paraId="2BAE73F0" w14:textId="77777777" w:rsidR="00723BA2" w:rsidRDefault="00723BA2" w:rsidP="00723BA2">
      <w:pPr>
        <w:spacing w:line="360" w:lineRule="auto"/>
        <w:rPr>
          <w:b/>
        </w:rPr>
      </w:pPr>
    </w:p>
    <w:p w14:paraId="1B0E9FFD" w14:textId="77777777" w:rsidR="00723BA2" w:rsidRDefault="00723BA2" w:rsidP="00723BA2">
      <w:pPr>
        <w:spacing w:line="360" w:lineRule="auto"/>
        <w:rPr>
          <w:b/>
        </w:rPr>
      </w:pPr>
    </w:p>
    <w:p w14:paraId="2E9B7A3F" w14:textId="77777777" w:rsidR="00723BA2" w:rsidRDefault="00723BA2" w:rsidP="00723BA2">
      <w:pPr>
        <w:spacing w:line="360" w:lineRule="auto"/>
        <w:rPr>
          <w:b/>
        </w:rPr>
      </w:pPr>
    </w:p>
    <w:p w14:paraId="24436CB5" w14:textId="77777777" w:rsidR="00723BA2" w:rsidRDefault="00723BA2" w:rsidP="00723BA2">
      <w:pPr>
        <w:spacing w:line="360" w:lineRule="auto"/>
        <w:rPr>
          <w:b/>
        </w:rPr>
      </w:pPr>
    </w:p>
    <w:p w14:paraId="37E9A0D2" w14:textId="77777777" w:rsidR="00723BA2" w:rsidRDefault="00723BA2" w:rsidP="00723BA2">
      <w:pPr>
        <w:spacing w:line="360" w:lineRule="auto"/>
        <w:rPr>
          <w:b/>
        </w:rPr>
      </w:pPr>
    </w:p>
    <w:p w14:paraId="4C00BA89" w14:textId="77777777" w:rsidR="00723BA2" w:rsidRDefault="00723BA2" w:rsidP="00723BA2">
      <w:pPr>
        <w:spacing w:line="360" w:lineRule="auto"/>
        <w:rPr>
          <w:b/>
        </w:rPr>
      </w:pPr>
    </w:p>
    <w:p w14:paraId="681287E2" w14:textId="77777777" w:rsidR="00723BA2" w:rsidRDefault="00723BA2" w:rsidP="00723BA2">
      <w:pPr>
        <w:spacing w:line="360" w:lineRule="auto"/>
        <w:rPr>
          <w:b/>
        </w:rPr>
      </w:pPr>
    </w:p>
    <w:p w14:paraId="0A562906" w14:textId="77777777" w:rsidR="00723BA2" w:rsidRDefault="00723BA2" w:rsidP="00723BA2">
      <w:pPr>
        <w:spacing w:line="360" w:lineRule="auto"/>
        <w:rPr>
          <w:b/>
        </w:rPr>
      </w:pPr>
    </w:p>
    <w:p w14:paraId="461954CC" w14:textId="77777777" w:rsidR="00723BA2" w:rsidRDefault="00723BA2" w:rsidP="00723BA2">
      <w:pPr>
        <w:spacing w:line="360" w:lineRule="auto"/>
        <w:rPr>
          <w:b/>
        </w:rPr>
      </w:pPr>
    </w:p>
    <w:p w14:paraId="53757DD2" w14:textId="77777777" w:rsidR="00723BA2" w:rsidRDefault="00723BA2" w:rsidP="00723BA2">
      <w:pPr>
        <w:spacing w:line="360" w:lineRule="auto"/>
        <w:rPr>
          <w:b/>
        </w:rPr>
      </w:pPr>
    </w:p>
    <w:p w14:paraId="17D6BC08" w14:textId="77777777" w:rsidR="00723BA2" w:rsidRDefault="00723BA2" w:rsidP="00723BA2">
      <w:pPr>
        <w:spacing w:line="360" w:lineRule="auto"/>
        <w:rPr>
          <w:b/>
        </w:rPr>
      </w:pPr>
    </w:p>
    <w:p w14:paraId="04C87EBC" w14:textId="77777777" w:rsidR="00723BA2" w:rsidRDefault="00723BA2" w:rsidP="00723BA2">
      <w:pPr>
        <w:spacing w:line="360" w:lineRule="auto"/>
        <w:rPr>
          <w:b/>
        </w:rPr>
      </w:pPr>
    </w:p>
    <w:p w14:paraId="7575E13D" w14:textId="77777777" w:rsidR="00E807EC" w:rsidRDefault="00E807EC">
      <w:pPr>
        <w:spacing w:after="200" w:line="276" w:lineRule="auto"/>
        <w:rPr>
          <w:b/>
        </w:rPr>
        <w:sectPr w:rsidR="00E807EC" w:rsidSect="00DD373A">
          <w:pgSz w:w="23808" w:h="16840" w:orient="landscape" w:code="8"/>
          <w:pgMar w:top="1440" w:right="2262" w:bottom="1440" w:left="1440" w:header="709" w:footer="709" w:gutter="0"/>
          <w:cols w:space="708"/>
          <w:docGrid w:linePitch="360"/>
        </w:sectPr>
      </w:pPr>
    </w:p>
    <w:p w14:paraId="2F2728CC" w14:textId="0E80D445" w:rsidR="00834712" w:rsidRDefault="00834712" w:rsidP="00834712">
      <w:pPr>
        <w:spacing w:after="200" w:line="276" w:lineRule="auto"/>
        <w:rPr>
          <w:b/>
        </w:rPr>
      </w:pPr>
      <w:r>
        <w:rPr>
          <w:b/>
        </w:rPr>
        <w:t>Table 2</w:t>
      </w:r>
      <w:r w:rsidRPr="000E13AC">
        <w:t>.</w:t>
      </w:r>
      <w:r>
        <w:rPr>
          <w:b/>
        </w:rPr>
        <w:t xml:space="preserve"> </w:t>
      </w:r>
      <w:r w:rsidRPr="000E13AC">
        <w:t>U-ser</w:t>
      </w:r>
      <w:r>
        <w:t>ies sample char</w:t>
      </w:r>
      <w:r w:rsidRPr="000E13AC">
        <w:t>a</w:t>
      </w:r>
      <w:r>
        <w:t>c</w:t>
      </w:r>
      <w:r w:rsidRPr="000E13AC">
        <w:t>teristics, associated ages and correlations with the marine isotopic record</w:t>
      </w:r>
      <w:r w:rsidR="00AB14FF">
        <w:t>. Climate conditions are inferred from the p</w:t>
      </w:r>
      <w:r>
        <w:t>ollen record at Tenaghi Philippon (Tzedakis et al., 2006)</w:t>
      </w:r>
      <w:r w:rsidR="00E57652">
        <w:t>. The MIS chronology is taken from Hughes et al. (2020).</w:t>
      </w:r>
    </w:p>
    <w:tbl>
      <w:tblPr>
        <w:tblStyle w:val="TableGrid"/>
        <w:tblW w:w="12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32"/>
        <w:gridCol w:w="1807"/>
        <w:gridCol w:w="1909"/>
        <w:gridCol w:w="1548"/>
        <w:gridCol w:w="2613"/>
      </w:tblGrid>
      <w:tr w:rsidR="00834712" w14:paraId="333C9A22" w14:textId="77777777" w:rsidTr="1FF047EE">
        <w:tc>
          <w:tcPr>
            <w:tcW w:w="3544" w:type="dxa"/>
            <w:tcBorders>
              <w:top w:val="single" w:sz="4" w:space="0" w:color="auto"/>
              <w:bottom w:val="single" w:sz="4" w:space="0" w:color="auto"/>
            </w:tcBorders>
          </w:tcPr>
          <w:p w14:paraId="0C54EB7C" w14:textId="77777777" w:rsidR="00834712" w:rsidRPr="001218E1" w:rsidRDefault="00834712" w:rsidP="00905C8A">
            <w:pPr>
              <w:jc w:val="center"/>
              <w:rPr>
                <w:sz w:val="22"/>
                <w:szCs w:val="22"/>
              </w:rPr>
            </w:pPr>
            <w:r w:rsidRPr="001218E1">
              <w:rPr>
                <w:rFonts w:eastAsia="Times New Roman"/>
                <w:sz w:val="22"/>
                <w:szCs w:val="22"/>
                <w:lang w:eastAsia="en-GB"/>
              </w:rPr>
              <w:t>Location and geomorphological setting</w:t>
            </w:r>
          </w:p>
        </w:tc>
        <w:tc>
          <w:tcPr>
            <w:tcW w:w="1532" w:type="dxa"/>
            <w:tcBorders>
              <w:top w:val="single" w:sz="4" w:space="0" w:color="auto"/>
              <w:bottom w:val="single" w:sz="4" w:space="0" w:color="auto"/>
            </w:tcBorders>
          </w:tcPr>
          <w:p w14:paraId="30DAB190" w14:textId="77777777" w:rsidR="00834712" w:rsidRPr="001218E1" w:rsidRDefault="00834712" w:rsidP="00196350">
            <w:pPr>
              <w:ind w:left="216"/>
              <w:jc w:val="center"/>
              <w:rPr>
                <w:rFonts w:eastAsia="Times New Roman"/>
                <w:sz w:val="22"/>
                <w:szCs w:val="22"/>
                <w:lang w:eastAsia="en-GB"/>
              </w:rPr>
            </w:pPr>
            <w:r w:rsidRPr="001218E1">
              <w:rPr>
                <w:rFonts w:eastAsia="Times New Roman"/>
                <w:sz w:val="22"/>
                <w:szCs w:val="22"/>
                <w:lang w:eastAsia="en-GB"/>
              </w:rPr>
              <w:t>Latitude</w:t>
            </w:r>
          </w:p>
          <w:p w14:paraId="50DAC005" w14:textId="77777777" w:rsidR="00834712" w:rsidRPr="001218E1" w:rsidRDefault="00834712" w:rsidP="00196350">
            <w:pPr>
              <w:ind w:left="216"/>
              <w:jc w:val="center"/>
              <w:rPr>
                <w:sz w:val="22"/>
                <w:szCs w:val="22"/>
              </w:rPr>
            </w:pPr>
            <w:r w:rsidRPr="001218E1">
              <w:rPr>
                <w:rFonts w:eastAsia="Times New Roman"/>
                <w:sz w:val="22"/>
                <w:szCs w:val="22"/>
                <w:lang w:eastAsia="en-GB"/>
              </w:rPr>
              <w:t>Longitude</w:t>
            </w:r>
          </w:p>
        </w:tc>
        <w:tc>
          <w:tcPr>
            <w:tcW w:w="1807" w:type="dxa"/>
            <w:tcBorders>
              <w:top w:val="single" w:sz="4" w:space="0" w:color="auto"/>
              <w:bottom w:val="single" w:sz="4" w:space="0" w:color="auto"/>
            </w:tcBorders>
          </w:tcPr>
          <w:p w14:paraId="7305706E" w14:textId="77777777" w:rsidR="00834712" w:rsidRPr="001218E1" w:rsidRDefault="00834712" w:rsidP="00905C8A">
            <w:pPr>
              <w:jc w:val="center"/>
              <w:rPr>
                <w:rFonts w:eastAsia="Times New Roman"/>
                <w:sz w:val="22"/>
                <w:szCs w:val="22"/>
                <w:lang w:eastAsia="en-GB"/>
              </w:rPr>
            </w:pPr>
            <w:r w:rsidRPr="001218E1">
              <w:rPr>
                <w:rFonts w:eastAsia="Times New Roman"/>
                <w:sz w:val="22"/>
                <w:szCs w:val="22"/>
                <w:lang w:eastAsia="en-GB"/>
              </w:rPr>
              <w:t>Sample</w:t>
            </w:r>
          </w:p>
          <w:p w14:paraId="32B72C64" w14:textId="77777777" w:rsidR="00834712" w:rsidRPr="001218E1" w:rsidRDefault="00834712" w:rsidP="00905C8A">
            <w:pPr>
              <w:jc w:val="center"/>
              <w:rPr>
                <w:rFonts w:eastAsia="Times New Roman"/>
                <w:lang w:eastAsia="en-GB"/>
              </w:rPr>
            </w:pPr>
            <w:r w:rsidRPr="001218E1">
              <w:rPr>
                <w:rFonts w:eastAsia="Times New Roman"/>
                <w:sz w:val="22"/>
                <w:szCs w:val="22"/>
                <w:lang w:eastAsia="en-GB"/>
              </w:rPr>
              <w:t>Number</w:t>
            </w:r>
          </w:p>
        </w:tc>
        <w:tc>
          <w:tcPr>
            <w:tcW w:w="1909" w:type="dxa"/>
            <w:tcBorders>
              <w:top w:val="single" w:sz="4" w:space="0" w:color="auto"/>
              <w:bottom w:val="single" w:sz="4" w:space="0" w:color="auto"/>
            </w:tcBorders>
            <w:vAlign w:val="bottom"/>
          </w:tcPr>
          <w:p w14:paraId="382EB8B1" w14:textId="77777777" w:rsidR="00834712" w:rsidRPr="001218E1" w:rsidRDefault="00834712" w:rsidP="00905C8A">
            <w:pPr>
              <w:jc w:val="center"/>
              <w:rPr>
                <w:rFonts w:eastAsia="Times New Roman"/>
                <w:sz w:val="22"/>
                <w:szCs w:val="22"/>
                <w:lang w:eastAsia="en-GB"/>
              </w:rPr>
            </w:pPr>
            <w:r w:rsidRPr="001218E1">
              <w:rPr>
                <w:rFonts w:eastAsia="Times New Roman"/>
                <w:sz w:val="22"/>
                <w:szCs w:val="22"/>
                <w:lang w:eastAsia="en-GB"/>
              </w:rPr>
              <w:t>Corrected</w:t>
            </w:r>
          </w:p>
          <w:p w14:paraId="3231BE4D" w14:textId="055BBC83" w:rsidR="00D12D82" w:rsidRDefault="00D12D82" w:rsidP="00905C8A">
            <w:pPr>
              <w:jc w:val="center"/>
              <w:rPr>
                <w:rFonts w:eastAsia="Times New Roman"/>
                <w:sz w:val="22"/>
                <w:szCs w:val="22"/>
                <w:lang w:eastAsia="en-GB"/>
              </w:rPr>
            </w:pPr>
            <w:r>
              <w:rPr>
                <w:rFonts w:eastAsia="Times New Roman"/>
                <w:sz w:val="22"/>
                <w:szCs w:val="22"/>
                <w:lang w:eastAsia="en-GB"/>
              </w:rPr>
              <w:t>mid-point a</w:t>
            </w:r>
            <w:r w:rsidR="00834712" w:rsidRPr="001218E1">
              <w:rPr>
                <w:rFonts w:eastAsia="Times New Roman"/>
                <w:sz w:val="22"/>
                <w:szCs w:val="22"/>
                <w:lang w:eastAsia="en-GB"/>
              </w:rPr>
              <w:t>ge</w:t>
            </w:r>
            <w:r w:rsidR="008B74E9">
              <w:rPr>
                <w:rFonts w:eastAsia="Times New Roman"/>
                <w:sz w:val="22"/>
                <w:szCs w:val="22"/>
                <w:lang w:eastAsia="en-GB"/>
              </w:rPr>
              <w:t>*</w:t>
            </w:r>
            <w:r w:rsidR="00834712" w:rsidRPr="001218E1">
              <w:rPr>
                <w:rFonts w:eastAsia="Times New Roman"/>
                <w:sz w:val="22"/>
                <w:szCs w:val="22"/>
                <w:lang w:eastAsia="en-GB"/>
              </w:rPr>
              <w:t xml:space="preserve"> </w:t>
            </w:r>
          </w:p>
          <w:p w14:paraId="3351ACD0" w14:textId="4044E354" w:rsidR="00834712" w:rsidRPr="001218E1" w:rsidRDefault="00D84E14" w:rsidP="00D84E14">
            <w:pPr>
              <w:jc w:val="center"/>
              <w:rPr>
                <w:sz w:val="22"/>
                <w:szCs w:val="22"/>
              </w:rPr>
            </w:pPr>
            <w:r w:rsidRPr="001218E1">
              <w:rPr>
                <w:rFonts w:eastAsia="Times New Roman"/>
                <w:sz w:val="22"/>
                <w:szCs w:val="22"/>
                <w:lang w:eastAsia="en-GB"/>
              </w:rPr>
              <w:t>(ka BP)</w:t>
            </w:r>
          </w:p>
        </w:tc>
        <w:tc>
          <w:tcPr>
            <w:tcW w:w="1548" w:type="dxa"/>
            <w:tcBorders>
              <w:top w:val="single" w:sz="4" w:space="0" w:color="auto"/>
              <w:bottom w:val="single" w:sz="4" w:space="0" w:color="auto"/>
            </w:tcBorders>
          </w:tcPr>
          <w:p w14:paraId="5F5F6993" w14:textId="77777777" w:rsidR="00834712" w:rsidRPr="001218E1" w:rsidRDefault="00834712" w:rsidP="00905C8A">
            <w:pPr>
              <w:jc w:val="center"/>
              <w:rPr>
                <w:sz w:val="22"/>
                <w:szCs w:val="22"/>
              </w:rPr>
            </w:pPr>
            <w:r w:rsidRPr="001218E1">
              <w:rPr>
                <w:rFonts w:eastAsia="Times New Roman"/>
                <w:sz w:val="22"/>
                <w:szCs w:val="22"/>
                <w:lang w:eastAsia="en-GB"/>
              </w:rPr>
              <w:t>MIS</w:t>
            </w:r>
          </w:p>
        </w:tc>
        <w:tc>
          <w:tcPr>
            <w:tcW w:w="2613" w:type="dxa"/>
            <w:tcBorders>
              <w:top w:val="single" w:sz="4" w:space="0" w:color="auto"/>
              <w:bottom w:val="single" w:sz="4" w:space="0" w:color="auto"/>
            </w:tcBorders>
          </w:tcPr>
          <w:p w14:paraId="6A620737" w14:textId="77777777" w:rsidR="00834712" w:rsidRPr="001218E1" w:rsidRDefault="00834712" w:rsidP="00905C8A">
            <w:pPr>
              <w:jc w:val="center"/>
              <w:rPr>
                <w:rFonts w:eastAsia="Times New Roman"/>
                <w:sz w:val="22"/>
                <w:szCs w:val="22"/>
                <w:lang w:eastAsia="en-GB"/>
              </w:rPr>
            </w:pPr>
            <w:r w:rsidRPr="001218E1">
              <w:rPr>
                <w:rFonts w:eastAsia="Times New Roman"/>
                <w:sz w:val="22"/>
                <w:szCs w:val="22"/>
                <w:lang w:eastAsia="en-GB"/>
              </w:rPr>
              <w:t>Climatic</w:t>
            </w:r>
          </w:p>
          <w:p w14:paraId="4DBBA883" w14:textId="77777777" w:rsidR="00834712" w:rsidRPr="001218E1" w:rsidRDefault="00834712" w:rsidP="00905C8A">
            <w:pPr>
              <w:jc w:val="center"/>
              <w:rPr>
                <w:sz w:val="22"/>
                <w:szCs w:val="22"/>
              </w:rPr>
            </w:pPr>
            <w:r w:rsidRPr="001218E1">
              <w:rPr>
                <w:rFonts w:eastAsia="Times New Roman"/>
                <w:sz w:val="22"/>
                <w:szCs w:val="22"/>
                <w:lang w:eastAsia="en-GB"/>
              </w:rPr>
              <w:t>conditions</w:t>
            </w:r>
          </w:p>
        </w:tc>
      </w:tr>
      <w:tr w:rsidR="009D3CB0" w14:paraId="5C90A332" w14:textId="77777777" w:rsidTr="1FF047EE">
        <w:tc>
          <w:tcPr>
            <w:tcW w:w="3544" w:type="dxa"/>
            <w:tcBorders>
              <w:top w:val="single" w:sz="4" w:space="0" w:color="auto"/>
            </w:tcBorders>
          </w:tcPr>
          <w:p w14:paraId="6D70E01F" w14:textId="58768F46" w:rsidR="009D3CB0" w:rsidRPr="00B70D39" w:rsidRDefault="009D3CB0" w:rsidP="009D3CB0">
            <w:pPr>
              <w:rPr>
                <w:sz w:val="22"/>
                <w:szCs w:val="22"/>
              </w:rPr>
            </w:pPr>
            <w:r w:rsidRPr="00B70D39">
              <w:rPr>
                <w:sz w:val="22"/>
                <w:szCs w:val="22"/>
              </w:rPr>
              <w:t xml:space="preserve">Xerocambos: Calcite formed in diamicton (altitude 1835 m). Section located 324m west of arcuate </w:t>
            </w:r>
            <w:r w:rsidR="00803985" w:rsidRPr="00B70D39">
              <w:rPr>
                <w:sz w:val="22"/>
                <w:szCs w:val="22"/>
              </w:rPr>
              <w:t>moraine.</w:t>
            </w:r>
          </w:p>
          <w:p w14:paraId="77C9491C" w14:textId="77777777" w:rsidR="009D3CB0" w:rsidRPr="00B70D39" w:rsidRDefault="009D3CB0" w:rsidP="009D3CB0">
            <w:pPr>
              <w:rPr>
                <w:sz w:val="22"/>
                <w:szCs w:val="22"/>
              </w:rPr>
            </w:pPr>
          </w:p>
        </w:tc>
        <w:tc>
          <w:tcPr>
            <w:tcW w:w="1532" w:type="dxa"/>
            <w:tcBorders>
              <w:top w:val="single" w:sz="4" w:space="0" w:color="auto"/>
            </w:tcBorders>
          </w:tcPr>
          <w:p w14:paraId="452AC2C2" w14:textId="77777777" w:rsidR="009D3CB0" w:rsidRPr="00B70D39" w:rsidRDefault="009D3CB0" w:rsidP="00196350">
            <w:pPr>
              <w:ind w:left="216"/>
              <w:jc w:val="center"/>
              <w:rPr>
                <w:sz w:val="22"/>
                <w:szCs w:val="22"/>
              </w:rPr>
            </w:pPr>
            <w:r w:rsidRPr="00B70D39">
              <w:rPr>
                <w:sz w:val="22"/>
                <w:szCs w:val="22"/>
              </w:rPr>
              <w:t>38.002</w:t>
            </w:r>
            <w:r>
              <w:rPr>
                <w:sz w:val="22"/>
                <w:szCs w:val="22"/>
              </w:rPr>
              <w:t>9</w:t>
            </w:r>
            <w:r w:rsidRPr="00B70D39">
              <w:rPr>
                <w:sz w:val="22"/>
                <w:szCs w:val="22"/>
              </w:rPr>
              <w:t xml:space="preserve"> N</w:t>
            </w:r>
          </w:p>
          <w:p w14:paraId="1ABBC663" w14:textId="0B6237ED" w:rsidR="009D3CB0" w:rsidRPr="00B70D39" w:rsidRDefault="604A89B8" w:rsidP="00196350">
            <w:pPr>
              <w:ind w:left="216"/>
              <w:jc w:val="center"/>
              <w:rPr>
                <w:sz w:val="22"/>
                <w:szCs w:val="22"/>
              </w:rPr>
            </w:pPr>
            <w:r w:rsidRPr="1FF047EE">
              <w:rPr>
                <w:sz w:val="22"/>
                <w:szCs w:val="22"/>
              </w:rPr>
              <w:t xml:space="preserve">22.1908 </w:t>
            </w:r>
            <w:r w:rsidR="14D71080" w:rsidRPr="1FF047EE">
              <w:rPr>
                <w:sz w:val="22"/>
                <w:szCs w:val="22"/>
              </w:rPr>
              <w:t>E</w:t>
            </w:r>
          </w:p>
        </w:tc>
        <w:tc>
          <w:tcPr>
            <w:tcW w:w="1807" w:type="dxa"/>
            <w:tcBorders>
              <w:top w:val="single" w:sz="4" w:space="0" w:color="auto"/>
            </w:tcBorders>
          </w:tcPr>
          <w:p w14:paraId="38ECAE2E"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7-B</w:t>
            </w:r>
          </w:p>
          <w:p w14:paraId="6AE2E02B"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7-C</w:t>
            </w:r>
          </w:p>
          <w:p w14:paraId="1CBEBA13"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7-A</w:t>
            </w:r>
          </w:p>
          <w:p w14:paraId="7BE058D0" w14:textId="77777777" w:rsidR="009D3CB0" w:rsidRPr="00B70D39" w:rsidRDefault="009D3CB0" w:rsidP="009D3CB0">
            <w:pPr>
              <w:jc w:val="center"/>
              <w:rPr>
                <w:rFonts w:eastAsia="Times New Roman"/>
                <w:sz w:val="22"/>
                <w:szCs w:val="22"/>
                <w:lang w:eastAsia="en-GB"/>
              </w:rPr>
            </w:pPr>
          </w:p>
        </w:tc>
        <w:tc>
          <w:tcPr>
            <w:tcW w:w="1909" w:type="dxa"/>
            <w:tcBorders>
              <w:top w:val="single" w:sz="4" w:space="0" w:color="auto"/>
            </w:tcBorders>
            <w:vAlign w:val="bottom"/>
          </w:tcPr>
          <w:p w14:paraId="2ABEA998" w14:textId="57F80069"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190</w:t>
            </w:r>
            <w:r>
              <w:rPr>
                <w:rFonts w:eastAsia="Times New Roman"/>
                <w:sz w:val="22"/>
                <w:szCs w:val="22"/>
                <w:lang w:eastAsia="en-GB"/>
              </w:rPr>
              <w:t>.5</w:t>
            </w:r>
          </w:p>
          <w:p w14:paraId="6F7D0575" w14:textId="5FBB02E7"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215</w:t>
            </w:r>
            <w:r>
              <w:rPr>
                <w:rFonts w:eastAsia="Times New Roman"/>
                <w:sz w:val="22"/>
                <w:szCs w:val="22"/>
                <w:lang w:eastAsia="en-GB"/>
              </w:rPr>
              <w:t>.3</w:t>
            </w:r>
          </w:p>
          <w:p w14:paraId="2A474028" w14:textId="77777777" w:rsidR="009D3CB0" w:rsidRPr="00B70D39" w:rsidRDefault="009D3CB0" w:rsidP="009D3CB0">
            <w:pPr>
              <w:jc w:val="center"/>
              <w:rPr>
                <w:rFonts w:eastAsia="Times New Roman"/>
                <w:sz w:val="22"/>
                <w:szCs w:val="22"/>
                <w:lang w:eastAsia="en-GB"/>
              </w:rPr>
            </w:pPr>
          </w:p>
          <w:p w14:paraId="0A7512AE" w14:textId="77777777" w:rsidR="009D3CB0" w:rsidRPr="00B70D39" w:rsidRDefault="009D3CB0" w:rsidP="009D3CB0">
            <w:pPr>
              <w:jc w:val="center"/>
              <w:rPr>
                <w:rFonts w:eastAsia="Times New Roman"/>
                <w:sz w:val="22"/>
                <w:szCs w:val="22"/>
                <w:lang w:eastAsia="en-GB"/>
              </w:rPr>
            </w:pPr>
          </w:p>
          <w:p w14:paraId="58155442" w14:textId="77777777" w:rsidR="009D3CB0" w:rsidRPr="00B70D39" w:rsidRDefault="009D3CB0" w:rsidP="009D3CB0">
            <w:pPr>
              <w:jc w:val="center"/>
              <w:rPr>
                <w:sz w:val="22"/>
                <w:szCs w:val="22"/>
              </w:rPr>
            </w:pPr>
          </w:p>
        </w:tc>
        <w:tc>
          <w:tcPr>
            <w:tcW w:w="1548" w:type="dxa"/>
            <w:tcBorders>
              <w:top w:val="single" w:sz="4" w:space="0" w:color="auto"/>
            </w:tcBorders>
          </w:tcPr>
          <w:p w14:paraId="725B7D36"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7a/6 boundary</w:t>
            </w:r>
          </w:p>
          <w:p w14:paraId="65C9E5E6" w14:textId="35779E6B" w:rsidR="009D3CB0" w:rsidRPr="00B70D39" w:rsidRDefault="009D3CB0" w:rsidP="009D3CB0">
            <w:pPr>
              <w:jc w:val="center"/>
              <w:rPr>
                <w:sz w:val="22"/>
                <w:szCs w:val="22"/>
              </w:rPr>
            </w:pPr>
            <w:r w:rsidRPr="00B70D39">
              <w:rPr>
                <w:rFonts w:eastAsia="Times New Roman"/>
                <w:sz w:val="22"/>
                <w:szCs w:val="22"/>
                <w:lang w:eastAsia="en-GB"/>
              </w:rPr>
              <w:t>7c</w:t>
            </w:r>
          </w:p>
        </w:tc>
        <w:tc>
          <w:tcPr>
            <w:tcW w:w="2613" w:type="dxa"/>
            <w:tcBorders>
              <w:top w:val="single" w:sz="4" w:space="0" w:color="auto"/>
            </w:tcBorders>
          </w:tcPr>
          <w:p w14:paraId="02EFF141"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Co</w:t>
            </w:r>
            <w:r>
              <w:rPr>
                <w:rFonts w:eastAsia="Times New Roman"/>
                <w:sz w:val="22"/>
                <w:szCs w:val="22"/>
                <w:lang w:eastAsia="en-GB"/>
              </w:rPr>
              <w:t>ol</w:t>
            </w:r>
            <w:r w:rsidRPr="00B70D39">
              <w:rPr>
                <w:rFonts w:eastAsia="Times New Roman"/>
                <w:sz w:val="22"/>
                <w:szCs w:val="22"/>
                <w:lang w:eastAsia="en-GB"/>
              </w:rPr>
              <w:t xml:space="preserve"> </w:t>
            </w:r>
            <w:r>
              <w:rPr>
                <w:rFonts w:eastAsia="Times New Roman"/>
                <w:sz w:val="22"/>
                <w:szCs w:val="22"/>
                <w:lang w:eastAsia="en-GB"/>
              </w:rPr>
              <w:t>–</w:t>
            </w:r>
            <w:r w:rsidRPr="00B70D39">
              <w:rPr>
                <w:rFonts w:eastAsia="Times New Roman"/>
                <w:sz w:val="22"/>
                <w:szCs w:val="22"/>
                <w:lang w:eastAsia="en-GB"/>
              </w:rPr>
              <w:t xml:space="preserve"> glacial</w:t>
            </w:r>
            <w:r>
              <w:rPr>
                <w:rFonts w:eastAsia="Times New Roman"/>
                <w:sz w:val="22"/>
                <w:szCs w:val="22"/>
                <w:lang w:eastAsia="en-GB"/>
              </w:rPr>
              <w:t xml:space="preserve"> inception</w:t>
            </w:r>
          </w:p>
          <w:p w14:paraId="5829F45E" w14:textId="387C7BBD" w:rsidR="009D3CB0" w:rsidRPr="00B70D39" w:rsidRDefault="009D3CB0" w:rsidP="009D3CB0">
            <w:pPr>
              <w:jc w:val="center"/>
              <w:rPr>
                <w:rFonts w:eastAsia="Times New Roman"/>
                <w:sz w:val="22"/>
                <w:szCs w:val="22"/>
                <w:lang w:eastAsia="en-GB"/>
              </w:rPr>
            </w:pPr>
            <w:r>
              <w:rPr>
                <w:rFonts w:eastAsia="Times New Roman"/>
                <w:sz w:val="22"/>
                <w:szCs w:val="22"/>
                <w:lang w:eastAsia="en-GB"/>
              </w:rPr>
              <w:t>Mild</w:t>
            </w:r>
            <w:r w:rsidRPr="00B70D39">
              <w:rPr>
                <w:rFonts w:eastAsia="Times New Roman"/>
                <w:sz w:val="22"/>
                <w:szCs w:val="22"/>
                <w:lang w:eastAsia="en-GB"/>
              </w:rPr>
              <w:t xml:space="preserve"> - Interstadial</w:t>
            </w:r>
          </w:p>
        </w:tc>
      </w:tr>
      <w:tr w:rsidR="009D3CB0" w14:paraId="042115EF" w14:textId="77777777" w:rsidTr="1FF047EE">
        <w:tc>
          <w:tcPr>
            <w:tcW w:w="3544" w:type="dxa"/>
          </w:tcPr>
          <w:p w14:paraId="2B4B25F6" w14:textId="7131FCC5" w:rsidR="009D3CB0" w:rsidRPr="00B70D39" w:rsidRDefault="009D3CB0" w:rsidP="009D3CB0">
            <w:pPr>
              <w:rPr>
                <w:sz w:val="22"/>
                <w:szCs w:val="22"/>
              </w:rPr>
            </w:pPr>
            <w:r w:rsidRPr="00B70D39">
              <w:rPr>
                <w:sz w:val="22"/>
                <w:szCs w:val="22"/>
              </w:rPr>
              <w:t>Xerocambos: Calcite formed in diamicton (altitude 1824 m). Section located 304</w:t>
            </w:r>
            <w:r w:rsidR="00803985">
              <w:rPr>
                <w:sz w:val="22"/>
                <w:szCs w:val="22"/>
              </w:rPr>
              <w:t xml:space="preserve"> </w:t>
            </w:r>
            <w:r w:rsidRPr="00B70D39">
              <w:rPr>
                <w:sz w:val="22"/>
                <w:szCs w:val="22"/>
              </w:rPr>
              <w:t>m west of arcuate</w:t>
            </w:r>
            <w:r w:rsidR="00196350">
              <w:rPr>
                <w:sz w:val="22"/>
                <w:szCs w:val="22"/>
              </w:rPr>
              <w:t xml:space="preserve"> </w:t>
            </w:r>
            <w:r w:rsidRPr="00B70D39">
              <w:rPr>
                <w:sz w:val="22"/>
                <w:szCs w:val="22"/>
              </w:rPr>
              <w:t>moraine</w:t>
            </w:r>
            <w:r w:rsidR="00803985">
              <w:rPr>
                <w:sz w:val="22"/>
                <w:szCs w:val="22"/>
              </w:rPr>
              <w:t>.</w:t>
            </w:r>
          </w:p>
          <w:p w14:paraId="0D337F54" w14:textId="77777777" w:rsidR="009D3CB0" w:rsidRPr="00B70D39" w:rsidRDefault="009D3CB0" w:rsidP="009D3CB0">
            <w:pPr>
              <w:rPr>
                <w:sz w:val="22"/>
                <w:szCs w:val="22"/>
              </w:rPr>
            </w:pPr>
          </w:p>
        </w:tc>
        <w:tc>
          <w:tcPr>
            <w:tcW w:w="1532" w:type="dxa"/>
          </w:tcPr>
          <w:p w14:paraId="7AA7F1B5" w14:textId="77777777" w:rsidR="009D3CB0" w:rsidRPr="00B70D39" w:rsidRDefault="009D3CB0" w:rsidP="00196350">
            <w:pPr>
              <w:ind w:left="216"/>
              <w:jc w:val="center"/>
              <w:rPr>
                <w:sz w:val="22"/>
                <w:szCs w:val="22"/>
              </w:rPr>
            </w:pPr>
            <w:r w:rsidRPr="00B70D39">
              <w:rPr>
                <w:sz w:val="22"/>
                <w:szCs w:val="22"/>
              </w:rPr>
              <w:t>38.0030 N</w:t>
            </w:r>
          </w:p>
          <w:p w14:paraId="5592B327" w14:textId="33F65E47" w:rsidR="009D3CB0" w:rsidRPr="00B70D39" w:rsidRDefault="604A89B8" w:rsidP="00196350">
            <w:pPr>
              <w:ind w:left="216"/>
              <w:jc w:val="center"/>
              <w:rPr>
                <w:sz w:val="22"/>
                <w:szCs w:val="22"/>
              </w:rPr>
            </w:pPr>
            <w:r w:rsidRPr="1FF047EE">
              <w:rPr>
                <w:sz w:val="22"/>
                <w:szCs w:val="22"/>
              </w:rPr>
              <w:t xml:space="preserve">22.1911 </w:t>
            </w:r>
            <w:r w:rsidR="75334E9B" w:rsidRPr="1FF047EE">
              <w:rPr>
                <w:sz w:val="22"/>
                <w:szCs w:val="22"/>
              </w:rPr>
              <w:t>E</w:t>
            </w:r>
          </w:p>
        </w:tc>
        <w:tc>
          <w:tcPr>
            <w:tcW w:w="1807" w:type="dxa"/>
          </w:tcPr>
          <w:p w14:paraId="11F401A5"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7-B</w:t>
            </w:r>
          </w:p>
          <w:p w14:paraId="58EFE457"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7-C</w:t>
            </w:r>
          </w:p>
          <w:p w14:paraId="0617CFCD"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7-A</w:t>
            </w:r>
          </w:p>
          <w:p w14:paraId="5A8B980E" w14:textId="77777777" w:rsidR="009D3CB0" w:rsidRPr="00B70D39" w:rsidRDefault="009D3CB0" w:rsidP="009D3CB0">
            <w:pPr>
              <w:jc w:val="center"/>
              <w:rPr>
                <w:rFonts w:eastAsia="Times New Roman"/>
                <w:sz w:val="22"/>
                <w:szCs w:val="22"/>
                <w:lang w:eastAsia="en-GB"/>
              </w:rPr>
            </w:pPr>
          </w:p>
          <w:p w14:paraId="567EF3B8" w14:textId="77777777" w:rsidR="009D3CB0" w:rsidRPr="00B70D39" w:rsidRDefault="009D3CB0" w:rsidP="009D3CB0">
            <w:pPr>
              <w:jc w:val="center"/>
              <w:rPr>
                <w:rFonts w:eastAsia="Times New Roman"/>
                <w:sz w:val="22"/>
                <w:szCs w:val="22"/>
                <w:lang w:eastAsia="en-GB"/>
              </w:rPr>
            </w:pPr>
          </w:p>
        </w:tc>
        <w:tc>
          <w:tcPr>
            <w:tcW w:w="1909" w:type="dxa"/>
            <w:vAlign w:val="bottom"/>
          </w:tcPr>
          <w:p w14:paraId="057091ED" w14:textId="77777777"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256.0</w:t>
            </w:r>
          </w:p>
          <w:p w14:paraId="4A9AD969" w14:textId="488EED45"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302</w:t>
            </w:r>
            <w:r>
              <w:rPr>
                <w:rFonts w:eastAsia="Times New Roman"/>
                <w:sz w:val="22"/>
                <w:szCs w:val="22"/>
                <w:lang w:eastAsia="en-GB"/>
              </w:rPr>
              <w:t>.5</w:t>
            </w:r>
          </w:p>
          <w:p w14:paraId="31937757" w14:textId="77777777" w:rsidR="009D3CB0" w:rsidRPr="00B70D39" w:rsidRDefault="009D3CB0" w:rsidP="009D3CB0">
            <w:pPr>
              <w:jc w:val="center"/>
              <w:rPr>
                <w:rFonts w:eastAsia="Times New Roman"/>
                <w:sz w:val="22"/>
                <w:szCs w:val="22"/>
                <w:lang w:eastAsia="en-GB"/>
              </w:rPr>
            </w:pPr>
            <w:r>
              <w:rPr>
                <w:rFonts w:eastAsia="Times New Roman"/>
                <w:sz w:val="22"/>
                <w:szCs w:val="22"/>
                <w:lang w:eastAsia="en-GB"/>
              </w:rPr>
              <w:t>443.2</w:t>
            </w:r>
          </w:p>
          <w:p w14:paraId="015605DF" w14:textId="77777777" w:rsidR="009D3CB0" w:rsidRPr="00B70D39" w:rsidRDefault="009D3CB0" w:rsidP="009D3CB0">
            <w:pPr>
              <w:jc w:val="center"/>
              <w:rPr>
                <w:rFonts w:eastAsia="Times New Roman"/>
                <w:b/>
                <w:bCs/>
                <w:sz w:val="22"/>
                <w:szCs w:val="22"/>
                <w:lang w:eastAsia="en-GB"/>
              </w:rPr>
            </w:pPr>
          </w:p>
          <w:p w14:paraId="26C47608" w14:textId="77777777" w:rsidR="009D3CB0" w:rsidRPr="00B70D39" w:rsidRDefault="009D3CB0" w:rsidP="009D3CB0">
            <w:pPr>
              <w:jc w:val="center"/>
              <w:rPr>
                <w:sz w:val="22"/>
                <w:szCs w:val="22"/>
              </w:rPr>
            </w:pPr>
          </w:p>
        </w:tc>
        <w:tc>
          <w:tcPr>
            <w:tcW w:w="1548" w:type="dxa"/>
          </w:tcPr>
          <w:p w14:paraId="18C6E2F4"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8c</w:t>
            </w:r>
          </w:p>
          <w:p w14:paraId="20FD6C81" w14:textId="77777777" w:rsidR="009D3CB0" w:rsidRDefault="009D3CB0" w:rsidP="009D3CB0">
            <w:pPr>
              <w:ind w:right="-207"/>
              <w:jc w:val="center"/>
              <w:rPr>
                <w:rFonts w:eastAsia="Times New Roman"/>
                <w:sz w:val="22"/>
                <w:szCs w:val="22"/>
                <w:lang w:eastAsia="en-GB"/>
              </w:rPr>
            </w:pPr>
            <w:r w:rsidRPr="00B70D39">
              <w:rPr>
                <w:rFonts w:eastAsia="Times New Roman"/>
                <w:sz w:val="22"/>
                <w:szCs w:val="22"/>
                <w:lang w:eastAsia="en-GB"/>
              </w:rPr>
              <w:t>9b</w:t>
            </w:r>
          </w:p>
          <w:p w14:paraId="07FD8EFF" w14:textId="7456EB7D" w:rsidR="009D3CB0" w:rsidRPr="00B70D39" w:rsidRDefault="009D3CB0" w:rsidP="009D3CB0">
            <w:pPr>
              <w:ind w:right="-207"/>
              <w:jc w:val="center"/>
              <w:rPr>
                <w:rFonts w:eastAsia="Times New Roman"/>
                <w:sz w:val="22"/>
                <w:szCs w:val="22"/>
                <w:lang w:eastAsia="en-GB"/>
              </w:rPr>
            </w:pPr>
            <w:r>
              <w:rPr>
                <w:rFonts w:eastAsia="Times New Roman"/>
                <w:sz w:val="22"/>
                <w:szCs w:val="22"/>
                <w:lang w:eastAsia="en-GB"/>
              </w:rPr>
              <w:t>12</w:t>
            </w:r>
          </w:p>
        </w:tc>
        <w:tc>
          <w:tcPr>
            <w:tcW w:w="2613" w:type="dxa"/>
          </w:tcPr>
          <w:p w14:paraId="7D73AD8F"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Cool-stadial</w:t>
            </w:r>
          </w:p>
          <w:p w14:paraId="46F558C0" w14:textId="77777777" w:rsidR="009D3CB0" w:rsidRDefault="009D3CB0" w:rsidP="009D3CB0">
            <w:pPr>
              <w:jc w:val="center"/>
              <w:rPr>
                <w:rFonts w:eastAsia="Times New Roman"/>
                <w:sz w:val="22"/>
                <w:szCs w:val="22"/>
                <w:lang w:eastAsia="en-GB"/>
              </w:rPr>
            </w:pPr>
            <w:r>
              <w:rPr>
                <w:rFonts w:eastAsia="Times New Roman"/>
                <w:sz w:val="22"/>
                <w:szCs w:val="22"/>
                <w:lang w:eastAsia="en-GB"/>
              </w:rPr>
              <w:t>Cool</w:t>
            </w:r>
            <w:r w:rsidRPr="00B70D39">
              <w:rPr>
                <w:rFonts w:eastAsia="Times New Roman"/>
                <w:sz w:val="22"/>
                <w:szCs w:val="22"/>
                <w:lang w:eastAsia="en-GB"/>
              </w:rPr>
              <w:t>-stadial</w:t>
            </w:r>
            <w:r w:rsidDel="002121B0">
              <w:rPr>
                <w:rFonts w:eastAsia="Times New Roman"/>
                <w:sz w:val="22"/>
                <w:szCs w:val="22"/>
                <w:lang w:eastAsia="en-GB"/>
              </w:rPr>
              <w:t xml:space="preserve"> </w:t>
            </w:r>
          </w:p>
          <w:p w14:paraId="76505D88" w14:textId="11355B1E" w:rsidR="009D3CB0" w:rsidRPr="00B70D39" w:rsidRDefault="009D3CB0" w:rsidP="009D3CB0">
            <w:pPr>
              <w:jc w:val="center"/>
              <w:rPr>
                <w:rFonts w:eastAsia="Times New Roman"/>
                <w:sz w:val="22"/>
                <w:szCs w:val="22"/>
                <w:lang w:eastAsia="en-GB"/>
              </w:rPr>
            </w:pPr>
            <w:r>
              <w:rPr>
                <w:rFonts w:eastAsia="Times New Roman"/>
                <w:sz w:val="22"/>
                <w:szCs w:val="22"/>
                <w:lang w:eastAsia="en-GB"/>
              </w:rPr>
              <w:t>Cold-glacial</w:t>
            </w:r>
          </w:p>
        </w:tc>
      </w:tr>
      <w:tr w:rsidR="009D3CB0" w14:paraId="5DA1C190" w14:textId="77777777" w:rsidTr="1FF047EE">
        <w:tc>
          <w:tcPr>
            <w:tcW w:w="3544" w:type="dxa"/>
          </w:tcPr>
          <w:p w14:paraId="02D0E369" w14:textId="2BDCE764" w:rsidR="009D3CB0" w:rsidRPr="00B70D39" w:rsidRDefault="009D3CB0" w:rsidP="009D3CB0">
            <w:pPr>
              <w:rPr>
                <w:sz w:val="22"/>
                <w:szCs w:val="22"/>
              </w:rPr>
            </w:pPr>
            <w:r w:rsidRPr="00B70D39">
              <w:rPr>
                <w:sz w:val="22"/>
                <w:szCs w:val="22"/>
              </w:rPr>
              <w:t xml:space="preserve">Xerocambos: calcite formed in diamicton (altitude </w:t>
            </w:r>
            <w:r w:rsidRPr="00B70D39">
              <w:rPr>
                <w:bCs/>
                <w:sz w:val="22"/>
                <w:szCs w:val="22"/>
              </w:rPr>
              <w:t>1747 m).</w:t>
            </w:r>
            <w:r w:rsidRPr="00B70D39">
              <w:rPr>
                <w:sz w:val="22"/>
                <w:szCs w:val="22"/>
              </w:rPr>
              <w:t xml:space="preserve"> Section located 400m </w:t>
            </w:r>
            <w:r w:rsidR="00803985" w:rsidRPr="00B70D39">
              <w:rPr>
                <w:sz w:val="22"/>
                <w:szCs w:val="22"/>
              </w:rPr>
              <w:t>southwest</w:t>
            </w:r>
            <w:r w:rsidR="00196350">
              <w:rPr>
                <w:sz w:val="22"/>
                <w:szCs w:val="22"/>
              </w:rPr>
              <w:t xml:space="preserve"> </w:t>
            </w:r>
            <w:r w:rsidRPr="00B70D39">
              <w:rPr>
                <w:sz w:val="22"/>
                <w:szCs w:val="22"/>
              </w:rPr>
              <w:t>of arcuate moraine</w:t>
            </w:r>
            <w:r w:rsidR="00803985">
              <w:rPr>
                <w:sz w:val="22"/>
                <w:szCs w:val="22"/>
              </w:rPr>
              <w:t>.</w:t>
            </w:r>
          </w:p>
        </w:tc>
        <w:tc>
          <w:tcPr>
            <w:tcW w:w="1532" w:type="dxa"/>
          </w:tcPr>
          <w:p w14:paraId="3BAFE7F6" w14:textId="77777777" w:rsidR="009D3CB0" w:rsidRPr="00B70D39" w:rsidRDefault="009D3CB0" w:rsidP="00196350">
            <w:pPr>
              <w:ind w:left="216"/>
              <w:jc w:val="center"/>
              <w:rPr>
                <w:sz w:val="22"/>
                <w:szCs w:val="22"/>
              </w:rPr>
            </w:pPr>
            <w:r w:rsidRPr="00B70D39">
              <w:rPr>
                <w:sz w:val="22"/>
                <w:szCs w:val="22"/>
              </w:rPr>
              <w:t>38.0050 N</w:t>
            </w:r>
          </w:p>
          <w:p w14:paraId="76F0FA6B" w14:textId="6E10F8B4" w:rsidR="009D3CB0" w:rsidRPr="00B70D39" w:rsidRDefault="604A89B8" w:rsidP="00196350">
            <w:pPr>
              <w:ind w:left="216"/>
              <w:jc w:val="center"/>
              <w:rPr>
                <w:sz w:val="22"/>
                <w:szCs w:val="22"/>
              </w:rPr>
            </w:pPr>
            <w:r w:rsidRPr="1FF047EE">
              <w:rPr>
                <w:sz w:val="22"/>
                <w:szCs w:val="22"/>
              </w:rPr>
              <w:t>22.1934 </w:t>
            </w:r>
            <w:r w:rsidR="7D20BA13" w:rsidRPr="1FF047EE">
              <w:rPr>
                <w:sz w:val="22"/>
                <w:szCs w:val="22"/>
              </w:rPr>
              <w:t>E</w:t>
            </w:r>
          </w:p>
        </w:tc>
        <w:tc>
          <w:tcPr>
            <w:tcW w:w="1807" w:type="dxa"/>
          </w:tcPr>
          <w:p w14:paraId="58FA9723"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6A-A</w:t>
            </w:r>
          </w:p>
          <w:p w14:paraId="2084ED1D"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6A-B</w:t>
            </w:r>
          </w:p>
          <w:p w14:paraId="26892B62"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6A-C</w:t>
            </w:r>
          </w:p>
          <w:p w14:paraId="77520AC4"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6B-A</w:t>
            </w:r>
          </w:p>
          <w:p w14:paraId="2173FBF0"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5B-C</w:t>
            </w:r>
          </w:p>
          <w:p w14:paraId="1AB39A9E" w14:textId="0F0927F3"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5B-B</w:t>
            </w:r>
          </w:p>
        </w:tc>
        <w:tc>
          <w:tcPr>
            <w:tcW w:w="1909" w:type="dxa"/>
          </w:tcPr>
          <w:p w14:paraId="7043BC9F" w14:textId="657A59D9"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96</w:t>
            </w:r>
            <w:r>
              <w:rPr>
                <w:rFonts w:eastAsia="Times New Roman"/>
                <w:sz w:val="22"/>
                <w:szCs w:val="22"/>
                <w:lang w:eastAsia="en-GB"/>
              </w:rPr>
              <w:t>.</w:t>
            </w:r>
            <w:r w:rsidRPr="2BF66D78">
              <w:rPr>
                <w:rFonts w:eastAsia="Times New Roman"/>
                <w:sz w:val="22"/>
                <w:szCs w:val="22"/>
                <w:lang w:eastAsia="en-GB"/>
              </w:rPr>
              <w:t>7</w:t>
            </w:r>
          </w:p>
          <w:p w14:paraId="71A80EF4" w14:textId="21C62000"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268</w:t>
            </w:r>
            <w:r>
              <w:rPr>
                <w:rFonts w:eastAsia="Times New Roman"/>
                <w:sz w:val="22"/>
                <w:szCs w:val="22"/>
                <w:lang w:eastAsia="en-GB"/>
              </w:rPr>
              <w:t>.5</w:t>
            </w:r>
          </w:p>
          <w:p w14:paraId="575295C2" w14:textId="1898ACEB"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267</w:t>
            </w:r>
            <w:r>
              <w:rPr>
                <w:rFonts w:eastAsia="Times New Roman"/>
                <w:sz w:val="22"/>
                <w:szCs w:val="22"/>
                <w:lang w:eastAsia="en-GB"/>
              </w:rPr>
              <w:t>.8</w:t>
            </w:r>
          </w:p>
          <w:p w14:paraId="16481BB4" w14:textId="6C244619"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295</w:t>
            </w:r>
            <w:r>
              <w:rPr>
                <w:rFonts w:eastAsia="Times New Roman"/>
                <w:sz w:val="22"/>
                <w:szCs w:val="22"/>
                <w:lang w:eastAsia="en-GB"/>
              </w:rPr>
              <w:t>.</w:t>
            </w:r>
            <w:r w:rsidRPr="2BF66D78">
              <w:rPr>
                <w:rFonts w:eastAsia="Times New Roman"/>
                <w:sz w:val="22"/>
                <w:szCs w:val="22"/>
                <w:lang w:eastAsia="en-GB"/>
              </w:rPr>
              <w:t>3</w:t>
            </w:r>
          </w:p>
          <w:p w14:paraId="675B9544" w14:textId="77777777" w:rsidR="009D3CB0" w:rsidRDefault="009D3CB0" w:rsidP="009D3CB0">
            <w:pPr>
              <w:jc w:val="center"/>
              <w:rPr>
                <w:rFonts w:eastAsia="Times New Roman"/>
                <w:sz w:val="22"/>
                <w:szCs w:val="22"/>
                <w:lang w:eastAsia="en-GB"/>
              </w:rPr>
            </w:pPr>
            <w:r>
              <w:rPr>
                <w:rFonts w:eastAsia="Times New Roman"/>
                <w:sz w:val="22"/>
                <w:szCs w:val="22"/>
                <w:lang w:eastAsia="en-GB"/>
              </w:rPr>
              <w:t>479.8</w:t>
            </w:r>
          </w:p>
          <w:p w14:paraId="3F7A397B" w14:textId="77777777" w:rsidR="009D3CB0" w:rsidRPr="00B70D39" w:rsidRDefault="009D3CB0" w:rsidP="009D3CB0">
            <w:pPr>
              <w:jc w:val="center"/>
              <w:rPr>
                <w:rFonts w:eastAsia="Times New Roman"/>
                <w:sz w:val="22"/>
                <w:szCs w:val="22"/>
                <w:lang w:eastAsia="en-GB"/>
              </w:rPr>
            </w:pPr>
            <w:r>
              <w:rPr>
                <w:rFonts w:eastAsia="Times New Roman"/>
                <w:sz w:val="22"/>
                <w:szCs w:val="22"/>
                <w:lang w:eastAsia="en-GB"/>
              </w:rPr>
              <w:t>594.6</w:t>
            </w:r>
          </w:p>
          <w:p w14:paraId="38A278D3" w14:textId="77777777" w:rsidR="009D3CB0" w:rsidRPr="00B70D39" w:rsidRDefault="009D3CB0" w:rsidP="009D3CB0">
            <w:pPr>
              <w:jc w:val="center"/>
              <w:rPr>
                <w:sz w:val="22"/>
                <w:szCs w:val="22"/>
              </w:rPr>
            </w:pPr>
          </w:p>
        </w:tc>
        <w:tc>
          <w:tcPr>
            <w:tcW w:w="1548" w:type="dxa"/>
          </w:tcPr>
          <w:p w14:paraId="1A6F6564"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5c</w:t>
            </w:r>
          </w:p>
          <w:p w14:paraId="3E916FB7"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8c</w:t>
            </w:r>
          </w:p>
          <w:p w14:paraId="6C7796C5"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8c</w:t>
            </w:r>
          </w:p>
          <w:p w14:paraId="42DFF4DC" w14:textId="77777777" w:rsidR="009D3CB0" w:rsidRDefault="009D3CB0" w:rsidP="009D3CB0">
            <w:pPr>
              <w:ind w:right="-207"/>
              <w:jc w:val="center"/>
              <w:rPr>
                <w:rFonts w:eastAsia="Times New Roman"/>
                <w:sz w:val="22"/>
                <w:szCs w:val="22"/>
                <w:lang w:eastAsia="en-GB"/>
              </w:rPr>
            </w:pPr>
            <w:r w:rsidRPr="00B70D39">
              <w:rPr>
                <w:rFonts w:eastAsia="Times New Roman"/>
                <w:sz w:val="22"/>
                <w:szCs w:val="22"/>
                <w:lang w:eastAsia="en-GB"/>
              </w:rPr>
              <w:t>9b</w:t>
            </w:r>
          </w:p>
          <w:p w14:paraId="24C167FA" w14:textId="77777777" w:rsidR="009D3CB0" w:rsidRDefault="009D3CB0" w:rsidP="009D3CB0">
            <w:pPr>
              <w:ind w:right="-207"/>
              <w:jc w:val="center"/>
              <w:rPr>
                <w:rFonts w:eastAsia="Times New Roman"/>
                <w:sz w:val="22"/>
                <w:szCs w:val="22"/>
                <w:lang w:eastAsia="en-GB"/>
              </w:rPr>
            </w:pPr>
            <w:r>
              <w:rPr>
                <w:rFonts w:eastAsia="Times New Roman"/>
                <w:sz w:val="22"/>
                <w:szCs w:val="22"/>
                <w:lang w:eastAsia="en-GB"/>
              </w:rPr>
              <w:t>12</w:t>
            </w:r>
          </w:p>
          <w:p w14:paraId="147BE01C" w14:textId="0A2CE5E3" w:rsidR="009D3CB0" w:rsidRPr="00B70D39" w:rsidRDefault="009D3CB0" w:rsidP="009D3CB0">
            <w:pPr>
              <w:ind w:right="-207"/>
              <w:jc w:val="center"/>
              <w:rPr>
                <w:rFonts w:eastAsia="Times New Roman"/>
                <w:sz w:val="22"/>
                <w:szCs w:val="22"/>
                <w:lang w:eastAsia="en-GB"/>
              </w:rPr>
            </w:pPr>
            <w:r>
              <w:rPr>
                <w:rFonts w:eastAsia="Times New Roman"/>
                <w:sz w:val="22"/>
                <w:szCs w:val="22"/>
                <w:lang w:eastAsia="en-GB"/>
              </w:rPr>
              <w:t>15c</w:t>
            </w:r>
          </w:p>
        </w:tc>
        <w:tc>
          <w:tcPr>
            <w:tcW w:w="2613" w:type="dxa"/>
          </w:tcPr>
          <w:p w14:paraId="3E380B41"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Warm-interstadial</w:t>
            </w:r>
          </w:p>
          <w:p w14:paraId="0714A19E"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Cold-glacial</w:t>
            </w:r>
          </w:p>
          <w:p w14:paraId="3D88D08A"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Cold-glacial</w:t>
            </w:r>
          </w:p>
          <w:p w14:paraId="44B50311" w14:textId="77777777" w:rsidR="009D3CB0" w:rsidRDefault="009D3CB0" w:rsidP="009D3CB0">
            <w:pPr>
              <w:jc w:val="center"/>
              <w:rPr>
                <w:rFonts w:eastAsia="Times New Roman"/>
                <w:sz w:val="22"/>
                <w:szCs w:val="22"/>
                <w:lang w:eastAsia="en-GB"/>
              </w:rPr>
            </w:pPr>
            <w:r>
              <w:rPr>
                <w:rFonts w:eastAsia="Times New Roman"/>
                <w:sz w:val="22"/>
                <w:szCs w:val="22"/>
                <w:lang w:eastAsia="en-GB"/>
              </w:rPr>
              <w:t>Cool</w:t>
            </w:r>
            <w:r w:rsidRPr="00B70D39">
              <w:rPr>
                <w:rFonts w:eastAsia="Times New Roman"/>
                <w:sz w:val="22"/>
                <w:szCs w:val="22"/>
                <w:lang w:eastAsia="en-GB"/>
              </w:rPr>
              <w:t>-stadial</w:t>
            </w:r>
          </w:p>
          <w:p w14:paraId="6F438135" w14:textId="77777777" w:rsidR="009D3CB0" w:rsidRDefault="009D3CB0" w:rsidP="009D3CB0">
            <w:pPr>
              <w:jc w:val="center"/>
              <w:rPr>
                <w:rFonts w:eastAsia="Times New Roman"/>
                <w:sz w:val="22"/>
                <w:szCs w:val="22"/>
                <w:lang w:eastAsia="en-GB"/>
              </w:rPr>
            </w:pPr>
            <w:r>
              <w:rPr>
                <w:rFonts w:eastAsia="Times New Roman"/>
                <w:sz w:val="22"/>
                <w:szCs w:val="22"/>
                <w:lang w:eastAsia="en-GB"/>
              </w:rPr>
              <w:t>Cold-glacial</w:t>
            </w:r>
          </w:p>
          <w:p w14:paraId="3EA867C5" w14:textId="694BC73D" w:rsidR="009D3CB0" w:rsidRPr="00B70D39" w:rsidRDefault="009D3CB0" w:rsidP="009D3CB0">
            <w:pPr>
              <w:jc w:val="center"/>
              <w:rPr>
                <w:rFonts w:eastAsia="Times New Roman"/>
                <w:sz w:val="22"/>
                <w:szCs w:val="22"/>
                <w:lang w:eastAsia="en-GB"/>
              </w:rPr>
            </w:pPr>
            <w:r>
              <w:rPr>
                <w:rFonts w:eastAsia="Times New Roman"/>
                <w:sz w:val="22"/>
                <w:szCs w:val="22"/>
                <w:lang w:eastAsia="en-GB"/>
              </w:rPr>
              <w:t>Mild-interstadial</w:t>
            </w:r>
          </w:p>
        </w:tc>
      </w:tr>
      <w:tr w:rsidR="009D3CB0" w14:paraId="607A922F" w14:textId="77777777" w:rsidTr="1FF047EE">
        <w:tc>
          <w:tcPr>
            <w:tcW w:w="3544" w:type="dxa"/>
          </w:tcPr>
          <w:p w14:paraId="220A840C" w14:textId="77777777" w:rsidR="009D3CB0" w:rsidRPr="00B70D39" w:rsidRDefault="009D3CB0" w:rsidP="009D3CB0">
            <w:pPr>
              <w:rPr>
                <w:sz w:val="22"/>
                <w:szCs w:val="22"/>
              </w:rPr>
            </w:pPr>
            <w:r w:rsidRPr="00B70D39">
              <w:rPr>
                <w:sz w:val="22"/>
                <w:szCs w:val="22"/>
              </w:rPr>
              <w:t xml:space="preserve">Spanolakos: calcite formed in </w:t>
            </w:r>
          </w:p>
          <w:p w14:paraId="036E7170" w14:textId="74CCCB85" w:rsidR="009D3CB0" w:rsidRPr="00B70D39" w:rsidRDefault="009D3CB0" w:rsidP="009D3CB0">
            <w:pPr>
              <w:rPr>
                <w:sz w:val="22"/>
                <w:szCs w:val="22"/>
              </w:rPr>
            </w:pPr>
            <w:r w:rsidRPr="00B70D39">
              <w:rPr>
                <w:sz w:val="22"/>
                <w:szCs w:val="22"/>
              </w:rPr>
              <w:t xml:space="preserve">mid-valley glacial sediments (altitude </w:t>
            </w:r>
            <w:r w:rsidRPr="00B70D39">
              <w:rPr>
                <w:bCs/>
                <w:sz w:val="22"/>
                <w:szCs w:val="22"/>
              </w:rPr>
              <w:t>1750 to 1650</w:t>
            </w:r>
            <w:r w:rsidR="00803985">
              <w:rPr>
                <w:bCs/>
                <w:sz w:val="22"/>
                <w:szCs w:val="22"/>
              </w:rPr>
              <w:t xml:space="preserve"> </w:t>
            </w:r>
            <w:r w:rsidRPr="00B70D39">
              <w:rPr>
                <w:bCs/>
                <w:sz w:val="22"/>
                <w:szCs w:val="22"/>
              </w:rPr>
              <w:t>m)</w:t>
            </w:r>
            <w:r w:rsidR="00803985">
              <w:rPr>
                <w:bCs/>
                <w:sz w:val="22"/>
                <w:szCs w:val="22"/>
              </w:rPr>
              <w:t>.</w:t>
            </w:r>
            <w:r w:rsidRPr="00B70D39">
              <w:rPr>
                <w:sz w:val="22"/>
                <w:szCs w:val="22"/>
              </w:rPr>
              <w:t xml:space="preserve"> </w:t>
            </w:r>
          </w:p>
        </w:tc>
        <w:tc>
          <w:tcPr>
            <w:tcW w:w="1532" w:type="dxa"/>
          </w:tcPr>
          <w:p w14:paraId="0F65085E" w14:textId="77777777" w:rsidR="009D3CB0" w:rsidRPr="00B70D39" w:rsidRDefault="009D3CB0" w:rsidP="00196350">
            <w:pPr>
              <w:ind w:left="216"/>
              <w:jc w:val="center"/>
              <w:rPr>
                <w:sz w:val="22"/>
                <w:szCs w:val="22"/>
              </w:rPr>
            </w:pPr>
            <w:r w:rsidRPr="00B70D39">
              <w:rPr>
                <w:sz w:val="22"/>
                <w:szCs w:val="22"/>
              </w:rPr>
              <w:t>37.9909 N</w:t>
            </w:r>
          </w:p>
          <w:p w14:paraId="5CB72010" w14:textId="3B6EC483" w:rsidR="009D3CB0" w:rsidRPr="00B70D39" w:rsidRDefault="604A89B8" w:rsidP="00196350">
            <w:pPr>
              <w:ind w:left="216"/>
              <w:jc w:val="center"/>
              <w:rPr>
                <w:sz w:val="22"/>
                <w:szCs w:val="22"/>
              </w:rPr>
            </w:pPr>
            <w:r w:rsidRPr="1FF047EE">
              <w:rPr>
                <w:sz w:val="22"/>
                <w:szCs w:val="22"/>
              </w:rPr>
              <w:t>22.17</w:t>
            </w:r>
            <w:r w:rsidR="5F4FF425" w:rsidRPr="1FF047EE">
              <w:rPr>
                <w:sz w:val="22"/>
                <w:szCs w:val="22"/>
              </w:rPr>
              <w:t>8</w:t>
            </w:r>
            <w:r w:rsidRPr="1FF047EE">
              <w:rPr>
                <w:sz w:val="22"/>
                <w:szCs w:val="22"/>
              </w:rPr>
              <w:t xml:space="preserve">0 </w:t>
            </w:r>
            <w:r w:rsidR="3BA94BFF" w:rsidRPr="1FF047EE">
              <w:rPr>
                <w:sz w:val="22"/>
                <w:szCs w:val="22"/>
              </w:rPr>
              <w:t>E</w:t>
            </w:r>
          </w:p>
        </w:tc>
        <w:tc>
          <w:tcPr>
            <w:tcW w:w="1807" w:type="dxa"/>
          </w:tcPr>
          <w:p w14:paraId="152D5C56"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3-C</w:t>
            </w:r>
          </w:p>
          <w:p w14:paraId="118BBA2E" w14:textId="2A92A40D"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3-B</w:t>
            </w:r>
          </w:p>
        </w:tc>
        <w:tc>
          <w:tcPr>
            <w:tcW w:w="1909" w:type="dxa"/>
            <w:vAlign w:val="bottom"/>
          </w:tcPr>
          <w:p w14:paraId="6D4D4B72" w14:textId="7307AD7C"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116</w:t>
            </w:r>
            <w:r>
              <w:rPr>
                <w:rFonts w:eastAsia="Times New Roman"/>
                <w:sz w:val="22"/>
                <w:szCs w:val="22"/>
                <w:lang w:eastAsia="en-GB"/>
              </w:rPr>
              <w:t>.8</w:t>
            </w:r>
          </w:p>
          <w:p w14:paraId="49543585" w14:textId="6CC64114"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121</w:t>
            </w:r>
            <w:r>
              <w:rPr>
                <w:rFonts w:eastAsia="Times New Roman"/>
                <w:sz w:val="22"/>
                <w:szCs w:val="22"/>
                <w:lang w:eastAsia="en-GB"/>
              </w:rPr>
              <w:t>.8</w:t>
            </w:r>
          </w:p>
          <w:p w14:paraId="3E9618BE" w14:textId="77777777" w:rsidR="009D3CB0" w:rsidRPr="00B70D39" w:rsidRDefault="009D3CB0" w:rsidP="009D3CB0">
            <w:pPr>
              <w:jc w:val="center"/>
              <w:rPr>
                <w:rFonts w:eastAsia="Times New Roman"/>
                <w:sz w:val="22"/>
                <w:szCs w:val="22"/>
                <w:lang w:eastAsia="en-GB"/>
              </w:rPr>
            </w:pPr>
          </w:p>
          <w:p w14:paraId="4E8150F8" w14:textId="77777777" w:rsidR="009D3CB0" w:rsidRPr="00B70D39" w:rsidRDefault="009D3CB0" w:rsidP="009D3CB0">
            <w:pPr>
              <w:jc w:val="center"/>
              <w:rPr>
                <w:rFonts w:eastAsia="Times New Roman"/>
                <w:sz w:val="22"/>
                <w:szCs w:val="22"/>
                <w:lang w:eastAsia="en-GB"/>
              </w:rPr>
            </w:pPr>
          </w:p>
        </w:tc>
        <w:tc>
          <w:tcPr>
            <w:tcW w:w="1548" w:type="dxa"/>
          </w:tcPr>
          <w:p w14:paraId="722FDD1A"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5e</w:t>
            </w:r>
          </w:p>
          <w:p w14:paraId="37736652" w14:textId="5850BE8B"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5e</w:t>
            </w:r>
          </w:p>
        </w:tc>
        <w:tc>
          <w:tcPr>
            <w:tcW w:w="2613" w:type="dxa"/>
          </w:tcPr>
          <w:p w14:paraId="485AA49D"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Warm-interglacial</w:t>
            </w:r>
          </w:p>
          <w:p w14:paraId="030E8E6D" w14:textId="7ED8F25C"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Warm-interglacial</w:t>
            </w:r>
          </w:p>
        </w:tc>
      </w:tr>
      <w:tr w:rsidR="009D3CB0" w14:paraId="6562FA75" w14:textId="77777777" w:rsidTr="1FF047EE">
        <w:tc>
          <w:tcPr>
            <w:tcW w:w="3544" w:type="dxa"/>
          </w:tcPr>
          <w:p w14:paraId="146A6B9B" w14:textId="5E1735C3" w:rsidR="009D3CB0" w:rsidRPr="00B70D39" w:rsidRDefault="34F51C28" w:rsidP="009D3CB0">
            <w:pPr>
              <w:rPr>
                <w:sz w:val="22"/>
                <w:szCs w:val="22"/>
              </w:rPr>
            </w:pPr>
            <w:r w:rsidRPr="472C20B1">
              <w:rPr>
                <w:sz w:val="22"/>
                <w:szCs w:val="22"/>
              </w:rPr>
              <w:t xml:space="preserve">Spanolakos: calcite formed in glacial </w:t>
            </w:r>
            <w:r w:rsidR="0C446620" w:rsidRPr="472C20B1">
              <w:rPr>
                <w:sz w:val="22"/>
                <w:szCs w:val="22"/>
              </w:rPr>
              <w:t>glaciofluvial</w:t>
            </w:r>
            <w:r w:rsidRPr="472C20B1">
              <w:rPr>
                <w:sz w:val="22"/>
                <w:szCs w:val="22"/>
              </w:rPr>
              <w:t xml:space="preserve"> sediments (altitude 1650 to 1550 m)</w:t>
            </w:r>
            <w:r w:rsidR="00803985">
              <w:rPr>
                <w:sz w:val="22"/>
                <w:szCs w:val="22"/>
              </w:rPr>
              <w:t>.</w:t>
            </w:r>
          </w:p>
        </w:tc>
        <w:tc>
          <w:tcPr>
            <w:tcW w:w="1532" w:type="dxa"/>
          </w:tcPr>
          <w:p w14:paraId="6B485C9C" w14:textId="77777777" w:rsidR="009D3CB0" w:rsidRPr="00B70D39" w:rsidRDefault="009D3CB0" w:rsidP="00196350">
            <w:pPr>
              <w:ind w:left="216"/>
              <w:jc w:val="center"/>
              <w:rPr>
                <w:sz w:val="22"/>
                <w:szCs w:val="22"/>
              </w:rPr>
            </w:pPr>
            <w:r w:rsidRPr="00B70D39">
              <w:rPr>
                <w:sz w:val="22"/>
                <w:szCs w:val="22"/>
              </w:rPr>
              <w:t>37.9915 N</w:t>
            </w:r>
          </w:p>
          <w:p w14:paraId="5215C1B6" w14:textId="2AAD73A4" w:rsidR="009D3CB0" w:rsidRPr="00B70D39" w:rsidRDefault="604A89B8" w:rsidP="00196350">
            <w:pPr>
              <w:ind w:left="216"/>
              <w:jc w:val="center"/>
              <w:rPr>
                <w:sz w:val="22"/>
                <w:szCs w:val="22"/>
              </w:rPr>
            </w:pPr>
            <w:r w:rsidRPr="1FF047EE">
              <w:rPr>
                <w:sz w:val="22"/>
                <w:szCs w:val="22"/>
              </w:rPr>
              <w:t xml:space="preserve">22.1750 </w:t>
            </w:r>
            <w:r w:rsidR="37816436" w:rsidRPr="1FF047EE">
              <w:rPr>
                <w:sz w:val="22"/>
                <w:szCs w:val="22"/>
              </w:rPr>
              <w:t>E</w:t>
            </w:r>
          </w:p>
          <w:p w14:paraId="7D6C67EF" w14:textId="77777777" w:rsidR="009D3CB0" w:rsidRPr="00B70D39" w:rsidRDefault="009D3CB0" w:rsidP="00196350">
            <w:pPr>
              <w:ind w:left="216"/>
              <w:jc w:val="center"/>
              <w:rPr>
                <w:sz w:val="22"/>
                <w:szCs w:val="22"/>
              </w:rPr>
            </w:pPr>
          </w:p>
        </w:tc>
        <w:tc>
          <w:tcPr>
            <w:tcW w:w="1807" w:type="dxa"/>
          </w:tcPr>
          <w:p w14:paraId="2089F813"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12-B</w:t>
            </w:r>
          </w:p>
          <w:p w14:paraId="13B02479" w14:textId="69E9E608"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12-A</w:t>
            </w:r>
          </w:p>
        </w:tc>
        <w:tc>
          <w:tcPr>
            <w:tcW w:w="1909" w:type="dxa"/>
            <w:vAlign w:val="bottom"/>
          </w:tcPr>
          <w:p w14:paraId="2BEEEF4B" w14:textId="77777777"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91</w:t>
            </w:r>
            <w:r>
              <w:rPr>
                <w:rFonts w:eastAsia="Times New Roman"/>
                <w:sz w:val="22"/>
                <w:szCs w:val="22"/>
                <w:lang w:eastAsia="en-GB"/>
              </w:rPr>
              <w:t>.</w:t>
            </w:r>
            <w:r w:rsidRPr="2BF66D78">
              <w:rPr>
                <w:rFonts w:eastAsia="Times New Roman"/>
                <w:sz w:val="22"/>
                <w:szCs w:val="22"/>
                <w:lang w:eastAsia="en-GB"/>
              </w:rPr>
              <w:t>9</w:t>
            </w:r>
          </w:p>
          <w:p w14:paraId="085ED63C" w14:textId="049E48CF"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108</w:t>
            </w:r>
            <w:r>
              <w:rPr>
                <w:rFonts w:eastAsia="Times New Roman"/>
                <w:sz w:val="22"/>
                <w:szCs w:val="22"/>
                <w:lang w:eastAsia="en-GB"/>
              </w:rPr>
              <w:t>.7</w:t>
            </w:r>
          </w:p>
          <w:p w14:paraId="394D61F0" w14:textId="77777777" w:rsidR="009D3CB0" w:rsidRPr="00B70D39" w:rsidRDefault="009D3CB0" w:rsidP="009D3CB0">
            <w:pPr>
              <w:jc w:val="center"/>
              <w:rPr>
                <w:rFonts w:eastAsia="Times New Roman"/>
                <w:sz w:val="22"/>
                <w:szCs w:val="22"/>
                <w:lang w:eastAsia="en-GB"/>
              </w:rPr>
            </w:pPr>
          </w:p>
          <w:p w14:paraId="29FF9D7B" w14:textId="77777777" w:rsidR="009D3CB0" w:rsidRPr="00B70D39" w:rsidRDefault="009D3CB0" w:rsidP="009D3CB0">
            <w:pPr>
              <w:jc w:val="center"/>
              <w:rPr>
                <w:sz w:val="22"/>
                <w:szCs w:val="22"/>
              </w:rPr>
            </w:pPr>
          </w:p>
        </w:tc>
        <w:tc>
          <w:tcPr>
            <w:tcW w:w="1548" w:type="dxa"/>
          </w:tcPr>
          <w:p w14:paraId="103B912B" w14:textId="77777777"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5c</w:t>
            </w:r>
          </w:p>
          <w:p w14:paraId="69992396" w14:textId="3EBD5594" w:rsidR="009D3CB0" w:rsidRPr="00B70D39" w:rsidRDefault="009D3CB0" w:rsidP="009D3CB0">
            <w:pPr>
              <w:ind w:right="-207"/>
              <w:jc w:val="center"/>
              <w:rPr>
                <w:rFonts w:eastAsia="Times New Roman"/>
                <w:sz w:val="22"/>
                <w:szCs w:val="22"/>
                <w:lang w:eastAsia="en-GB"/>
              </w:rPr>
            </w:pPr>
            <w:r w:rsidRPr="00B70D39">
              <w:rPr>
                <w:rFonts w:eastAsia="Times New Roman"/>
                <w:sz w:val="22"/>
                <w:szCs w:val="22"/>
                <w:lang w:eastAsia="en-GB"/>
              </w:rPr>
              <w:t>5c</w:t>
            </w:r>
          </w:p>
        </w:tc>
        <w:tc>
          <w:tcPr>
            <w:tcW w:w="2613" w:type="dxa"/>
          </w:tcPr>
          <w:p w14:paraId="6CBFB068"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Warm-inter</w:t>
            </w:r>
            <w:r>
              <w:rPr>
                <w:rFonts w:eastAsia="Times New Roman"/>
                <w:sz w:val="22"/>
                <w:szCs w:val="22"/>
                <w:lang w:eastAsia="en-GB"/>
              </w:rPr>
              <w:t>stadial</w:t>
            </w:r>
          </w:p>
          <w:p w14:paraId="508DA796" w14:textId="09A6ED92" w:rsidR="009D3CB0" w:rsidRPr="00B70D39" w:rsidRDefault="009D3CB0" w:rsidP="009D3CB0">
            <w:pPr>
              <w:jc w:val="center"/>
              <w:rPr>
                <w:sz w:val="22"/>
                <w:szCs w:val="22"/>
              </w:rPr>
            </w:pPr>
            <w:r w:rsidRPr="00B70D39">
              <w:rPr>
                <w:rFonts w:eastAsia="Times New Roman"/>
                <w:sz w:val="22"/>
                <w:szCs w:val="22"/>
                <w:lang w:eastAsia="en-GB"/>
              </w:rPr>
              <w:t>Warm-inter</w:t>
            </w:r>
            <w:r>
              <w:rPr>
                <w:rFonts w:eastAsia="Times New Roman"/>
                <w:sz w:val="22"/>
                <w:szCs w:val="22"/>
                <w:lang w:eastAsia="en-GB"/>
              </w:rPr>
              <w:t>stadial</w:t>
            </w:r>
          </w:p>
        </w:tc>
      </w:tr>
      <w:tr w:rsidR="009D3CB0" w14:paraId="2A89248D" w14:textId="77777777" w:rsidTr="1FF047EE">
        <w:tc>
          <w:tcPr>
            <w:tcW w:w="3544" w:type="dxa"/>
            <w:tcBorders>
              <w:bottom w:val="single" w:sz="4" w:space="0" w:color="auto"/>
            </w:tcBorders>
          </w:tcPr>
          <w:p w14:paraId="309AE4B8" w14:textId="353E1B46" w:rsidR="009D3CB0" w:rsidRPr="00B70D39" w:rsidRDefault="009D3CB0" w:rsidP="009D3CB0">
            <w:pPr>
              <w:rPr>
                <w:sz w:val="22"/>
                <w:szCs w:val="22"/>
              </w:rPr>
            </w:pPr>
            <w:r w:rsidRPr="00B70D39">
              <w:rPr>
                <w:sz w:val="22"/>
                <w:szCs w:val="22"/>
              </w:rPr>
              <w:t xml:space="preserve">Spanolakos: calcite formed in glacial outwash sediments (altitude </w:t>
            </w:r>
            <w:r w:rsidRPr="00B70D39">
              <w:rPr>
                <w:bCs/>
                <w:sz w:val="22"/>
                <w:szCs w:val="22"/>
              </w:rPr>
              <w:t>115</w:t>
            </w:r>
            <w:r>
              <w:rPr>
                <w:bCs/>
                <w:sz w:val="22"/>
                <w:szCs w:val="22"/>
              </w:rPr>
              <w:t>2</w:t>
            </w:r>
            <w:r w:rsidRPr="00B70D39">
              <w:rPr>
                <w:bCs/>
                <w:sz w:val="22"/>
                <w:szCs w:val="22"/>
              </w:rPr>
              <w:t xml:space="preserve"> m)</w:t>
            </w:r>
            <w:r w:rsidR="00803985">
              <w:rPr>
                <w:bCs/>
                <w:sz w:val="22"/>
                <w:szCs w:val="22"/>
              </w:rPr>
              <w:t>.</w:t>
            </w:r>
          </w:p>
        </w:tc>
        <w:tc>
          <w:tcPr>
            <w:tcW w:w="1532" w:type="dxa"/>
            <w:tcBorders>
              <w:bottom w:val="single" w:sz="4" w:space="0" w:color="auto"/>
            </w:tcBorders>
          </w:tcPr>
          <w:p w14:paraId="44F00E44" w14:textId="77777777" w:rsidR="009D3CB0" w:rsidRPr="00B70D39" w:rsidRDefault="009D3CB0" w:rsidP="00196350">
            <w:pPr>
              <w:ind w:left="216"/>
              <w:jc w:val="center"/>
              <w:rPr>
                <w:sz w:val="22"/>
                <w:szCs w:val="22"/>
              </w:rPr>
            </w:pPr>
            <w:r w:rsidRPr="00B70D39">
              <w:rPr>
                <w:sz w:val="22"/>
                <w:szCs w:val="22"/>
              </w:rPr>
              <w:t>37.9944 N</w:t>
            </w:r>
          </w:p>
          <w:p w14:paraId="192B471C" w14:textId="2D671C18" w:rsidR="009D3CB0" w:rsidRPr="00B70D39" w:rsidRDefault="604A89B8" w:rsidP="00196350">
            <w:pPr>
              <w:ind w:left="216"/>
              <w:jc w:val="center"/>
              <w:rPr>
                <w:sz w:val="22"/>
                <w:szCs w:val="22"/>
              </w:rPr>
            </w:pPr>
            <w:r w:rsidRPr="1FF047EE">
              <w:rPr>
                <w:sz w:val="22"/>
                <w:szCs w:val="22"/>
              </w:rPr>
              <w:t xml:space="preserve">22.1455 </w:t>
            </w:r>
            <w:r w:rsidR="450801DC" w:rsidRPr="1FF047EE">
              <w:rPr>
                <w:sz w:val="22"/>
                <w:szCs w:val="22"/>
              </w:rPr>
              <w:t>E</w:t>
            </w:r>
          </w:p>
        </w:tc>
        <w:tc>
          <w:tcPr>
            <w:tcW w:w="1807" w:type="dxa"/>
            <w:tcBorders>
              <w:bottom w:val="single" w:sz="4" w:space="0" w:color="auto"/>
            </w:tcBorders>
          </w:tcPr>
          <w:p w14:paraId="5023E0DB" w14:textId="77777777"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13-B</w:t>
            </w:r>
          </w:p>
          <w:p w14:paraId="0B76087B" w14:textId="2BEE6A77" w:rsidR="009D3CB0" w:rsidRPr="00B70D39" w:rsidRDefault="009D3CB0" w:rsidP="008B74E9">
            <w:pPr>
              <w:jc w:val="center"/>
              <w:rPr>
                <w:rFonts w:eastAsia="Times New Roman"/>
                <w:sz w:val="22"/>
                <w:szCs w:val="22"/>
                <w:lang w:eastAsia="en-GB"/>
              </w:rPr>
            </w:pPr>
            <w:r w:rsidRPr="00B70D39">
              <w:rPr>
                <w:rFonts w:eastAsia="Times New Roman"/>
                <w:sz w:val="22"/>
                <w:szCs w:val="22"/>
                <w:lang w:eastAsia="en-GB"/>
              </w:rPr>
              <w:t>13-A</w:t>
            </w:r>
          </w:p>
          <w:p w14:paraId="705F7260" w14:textId="336533A9"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13-C</w:t>
            </w:r>
          </w:p>
        </w:tc>
        <w:tc>
          <w:tcPr>
            <w:tcW w:w="1909" w:type="dxa"/>
            <w:tcBorders>
              <w:bottom w:val="single" w:sz="4" w:space="0" w:color="auto"/>
            </w:tcBorders>
            <w:vAlign w:val="bottom"/>
          </w:tcPr>
          <w:p w14:paraId="5734FD75" w14:textId="77777777" w:rsidR="009D3CB0" w:rsidRPr="00B70D39" w:rsidRDefault="009D3CB0" w:rsidP="009D3CB0">
            <w:pPr>
              <w:jc w:val="center"/>
              <w:rPr>
                <w:rFonts w:eastAsia="Times New Roman"/>
                <w:sz w:val="22"/>
                <w:szCs w:val="22"/>
                <w:lang w:eastAsia="en-GB"/>
              </w:rPr>
            </w:pPr>
            <w:r w:rsidRPr="2BF66D78">
              <w:rPr>
                <w:rFonts w:eastAsia="Times New Roman"/>
                <w:sz w:val="22"/>
                <w:szCs w:val="22"/>
                <w:lang w:eastAsia="en-GB"/>
              </w:rPr>
              <w:t>306</w:t>
            </w:r>
            <w:r>
              <w:rPr>
                <w:rFonts w:eastAsia="Times New Roman"/>
                <w:sz w:val="22"/>
                <w:szCs w:val="22"/>
                <w:lang w:eastAsia="en-GB"/>
              </w:rPr>
              <w:t>.</w:t>
            </w:r>
            <w:r w:rsidRPr="2BF66D78">
              <w:rPr>
                <w:rFonts w:eastAsia="Times New Roman"/>
                <w:sz w:val="22"/>
                <w:szCs w:val="22"/>
                <w:lang w:eastAsia="en-GB"/>
              </w:rPr>
              <w:t>7</w:t>
            </w:r>
          </w:p>
          <w:p w14:paraId="26EC4EF1" w14:textId="2E57BB17" w:rsidR="009D3CB0" w:rsidRDefault="009D3CB0" w:rsidP="008B74E9">
            <w:pPr>
              <w:jc w:val="center"/>
              <w:rPr>
                <w:rFonts w:eastAsia="Times New Roman"/>
                <w:sz w:val="22"/>
                <w:szCs w:val="22"/>
                <w:lang w:eastAsia="en-GB"/>
              </w:rPr>
            </w:pPr>
            <w:r w:rsidRPr="2BF66D78">
              <w:rPr>
                <w:rFonts w:eastAsia="Times New Roman"/>
                <w:sz w:val="22"/>
                <w:szCs w:val="22"/>
                <w:lang w:eastAsia="en-GB"/>
              </w:rPr>
              <w:t>332</w:t>
            </w:r>
            <w:r>
              <w:rPr>
                <w:rFonts w:eastAsia="Times New Roman"/>
                <w:sz w:val="22"/>
                <w:szCs w:val="22"/>
                <w:lang w:eastAsia="en-GB"/>
              </w:rPr>
              <w:t>.6</w:t>
            </w:r>
          </w:p>
          <w:p w14:paraId="7F2CA7CB" w14:textId="2C9947D9" w:rsidR="009D3CB0" w:rsidRPr="00B70D39" w:rsidRDefault="009D3CB0" w:rsidP="008B74E9">
            <w:pPr>
              <w:jc w:val="center"/>
              <w:rPr>
                <w:rFonts w:eastAsia="Times New Roman"/>
                <w:sz w:val="22"/>
                <w:szCs w:val="22"/>
                <w:lang w:eastAsia="en-GB"/>
              </w:rPr>
            </w:pPr>
            <w:r>
              <w:rPr>
                <w:rFonts w:eastAsia="Times New Roman"/>
                <w:sz w:val="22"/>
                <w:szCs w:val="22"/>
                <w:lang w:eastAsia="en-GB"/>
              </w:rPr>
              <w:t>424.8</w:t>
            </w:r>
          </w:p>
        </w:tc>
        <w:tc>
          <w:tcPr>
            <w:tcW w:w="1548" w:type="dxa"/>
            <w:tcBorders>
              <w:bottom w:val="single" w:sz="4" w:space="0" w:color="auto"/>
            </w:tcBorders>
          </w:tcPr>
          <w:p w14:paraId="7A28DE08" w14:textId="77777777" w:rsidR="008B74E9" w:rsidRDefault="009D3CB0" w:rsidP="008B74E9">
            <w:pPr>
              <w:ind w:right="-207"/>
              <w:jc w:val="center"/>
              <w:rPr>
                <w:rFonts w:eastAsia="Times New Roman"/>
                <w:sz w:val="22"/>
                <w:szCs w:val="22"/>
                <w:lang w:eastAsia="en-GB"/>
              </w:rPr>
            </w:pPr>
            <w:r w:rsidRPr="00B70D39">
              <w:rPr>
                <w:rFonts w:eastAsia="Times New Roman"/>
                <w:sz w:val="22"/>
                <w:szCs w:val="22"/>
                <w:lang w:eastAsia="en-GB"/>
              </w:rPr>
              <w:t>9b</w:t>
            </w:r>
          </w:p>
          <w:p w14:paraId="4EB9EB41" w14:textId="3E73C3BC" w:rsidR="009D3CB0" w:rsidRDefault="009D3CB0" w:rsidP="008B74E9">
            <w:pPr>
              <w:ind w:right="-207"/>
              <w:jc w:val="center"/>
              <w:rPr>
                <w:rFonts w:eastAsia="Times New Roman"/>
                <w:sz w:val="22"/>
                <w:szCs w:val="22"/>
                <w:lang w:eastAsia="en-GB"/>
              </w:rPr>
            </w:pPr>
            <w:r w:rsidRPr="00B70D39">
              <w:rPr>
                <w:rFonts w:eastAsia="Times New Roman"/>
                <w:sz w:val="22"/>
                <w:szCs w:val="22"/>
                <w:lang w:eastAsia="en-GB"/>
              </w:rPr>
              <w:t>9e</w:t>
            </w:r>
          </w:p>
          <w:p w14:paraId="5305BE8C" w14:textId="117A99FA" w:rsidR="009D3CB0" w:rsidRPr="00B70D39" w:rsidRDefault="009D3CB0" w:rsidP="009D3CB0">
            <w:pPr>
              <w:ind w:right="-207"/>
              <w:jc w:val="center"/>
              <w:rPr>
                <w:rFonts w:eastAsia="Times New Roman"/>
                <w:sz w:val="22"/>
                <w:szCs w:val="22"/>
                <w:lang w:eastAsia="en-GB"/>
              </w:rPr>
            </w:pPr>
            <w:r>
              <w:rPr>
                <w:rFonts w:eastAsia="Times New Roman"/>
                <w:sz w:val="22"/>
                <w:szCs w:val="22"/>
                <w:lang w:eastAsia="en-GB"/>
              </w:rPr>
              <w:t>12</w:t>
            </w:r>
          </w:p>
        </w:tc>
        <w:tc>
          <w:tcPr>
            <w:tcW w:w="2613" w:type="dxa"/>
            <w:tcBorders>
              <w:bottom w:val="single" w:sz="4" w:space="0" w:color="auto"/>
            </w:tcBorders>
          </w:tcPr>
          <w:p w14:paraId="086EF571" w14:textId="47962E0E" w:rsidR="009D3CB0" w:rsidRDefault="009D3CB0" w:rsidP="009D3CB0">
            <w:pPr>
              <w:jc w:val="center"/>
              <w:rPr>
                <w:rFonts w:eastAsia="Times New Roman"/>
                <w:sz w:val="22"/>
                <w:szCs w:val="22"/>
                <w:lang w:eastAsia="en-GB"/>
              </w:rPr>
            </w:pPr>
            <w:r>
              <w:rPr>
                <w:rFonts w:eastAsia="Times New Roman"/>
                <w:sz w:val="22"/>
                <w:szCs w:val="22"/>
                <w:lang w:eastAsia="en-GB"/>
              </w:rPr>
              <w:t>Cool</w:t>
            </w:r>
            <w:r w:rsidR="00196350">
              <w:rPr>
                <w:rFonts w:eastAsia="Times New Roman"/>
                <w:sz w:val="22"/>
                <w:szCs w:val="22"/>
                <w:lang w:eastAsia="en-GB"/>
              </w:rPr>
              <w:t>-stadial</w:t>
            </w:r>
          </w:p>
          <w:p w14:paraId="184054B0" w14:textId="3B27B4D7" w:rsidR="00D84E14" w:rsidRPr="00B70D39" w:rsidRDefault="00D84E14" w:rsidP="009D3CB0">
            <w:pPr>
              <w:jc w:val="center"/>
              <w:rPr>
                <w:rFonts w:eastAsia="Times New Roman"/>
                <w:sz w:val="22"/>
                <w:szCs w:val="22"/>
                <w:lang w:eastAsia="en-GB"/>
              </w:rPr>
            </w:pPr>
            <w:r>
              <w:rPr>
                <w:rFonts w:eastAsia="Times New Roman"/>
                <w:sz w:val="22"/>
                <w:szCs w:val="22"/>
                <w:lang w:eastAsia="en-GB"/>
              </w:rPr>
              <w:t>Warm</w:t>
            </w:r>
            <w:r w:rsidR="00196350">
              <w:rPr>
                <w:rFonts w:eastAsia="Times New Roman"/>
                <w:sz w:val="22"/>
                <w:szCs w:val="22"/>
                <w:lang w:eastAsia="en-GB"/>
              </w:rPr>
              <w:t>-interstadial</w:t>
            </w:r>
          </w:p>
          <w:p w14:paraId="2CF0BCD6" w14:textId="25C3D481" w:rsidR="009D3CB0" w:rsidRPr="00B70D39" w:rsidRDefault="009D3CB0" w:rsidP="009D3CB0">
            <w:pPr>
              <w:jc w:val="center"/>
              <w:rPr>
                <w:rFonts w:eastAsia="Times New Roman"/>
                <w:sz w:val="22"/>
                <w:szCs w:val="22"/>
                <w:lang w:eastAsia="en-GB"/>
              </w:rPr>
            </w:pPr>
            <w:r w:rsidRPr="00B70D39">
              <w:rPr>
                <w:rFonts w:eastAsia="Times New Roman"/>
                <w:sz w:val="22"/>
                <w:szCs w:val="22"/>
                <w:lang w:eastAsia="en-GB"/>
              </w:rPr>
              <w:t>Cold-glacial</w:t>
            </w:r>
          </w:p>
        </w:tc>
      </w:tr>
    </w:tbl>
    <w:p w14:paraId="0F8B6584" w14:textId="77777777" w:rsidR="00C11D1E" w:rsidRDefault="008B74E9" w:rsidP="00506C79">
      <w:pPr>
        <w:spacing w:after="200" w:line="276" w:lineRule="auto"/>
        <w:rPr>
          <w:sz w:val="20"/>
          <w:szCs w:val="20"/>
        </w:rPr>
      </w:pPr>
      <w:r>
        <w:rPr>
          <w:sz w:val="20"/>
          <w:szCs w:val="20"/>
        </w:rPr>
        <w:t>*</w:t>
      </w:r>
      <w:r w:rsidRPr="008B74E9">
        <w:rPr>
          <w:sz w:val="20"/>
          <w:szCs w:val="20"/>
        </w:rPr>
        <w:t>Corrected mid-point age excludes the error</w:t>
      </w:r>
    </w:p>
    <w:p w14:paraId="227A3196" w14:textId="4A2BDB5D" w:rsidR="00834712" w:rsidRDefault="00834712" w:rsidP="00506C79">
      <w:pPr>
        <w:spacing w:after="200" w:line="276" w:lineRule="auto"/>
        <w:rPr>
          <w:color w:val="000000"/>
          <w:lang w:eastAsia="en-US"/>
        </w:rPr>
      </w:pPr>
      <w:r>
        <w:rPr>
          <w:b/>
        </w:rPr>
        <w:t>Table 3</w:t>
      </w:r>
      <w:r>
        <w:t xml:space="preserve">. OSL determinations for the </w:t>
      </w:r>
      <w:r>
        <w:rPr>
          <w:color w:val="000000"/>
          <w:lang w:eastAsia="en-US"/>
        </w:rPr>
        <w:t xml:space="preserve">180–250 μm quartz fraction from Spanolakos valley </w:t>
      </w:r>
    </w:p>
    <w:p w14:paraId="44CD00AA" w14:textId="77777777" w:rsidR="00834712" w:rsidRDefault="00834712" w:rsidP="00834712">
      <w:pPr>
        <w:pStyle w:val="CommentText"/>
        <w:rPr>
          <w:bCs/>
          <w:snapToGrid w:val="0"/>
          <w:szCs w:val="22"/>
          <w:lang w:eastAsia="en-US"/>
        </w:rPr>
      </w:pPr>
    </w:p>
    <w:tbl>
      <w:tblPr>
        <w:tblW w:w="13152" w:type="dxa"/>
        <w:tblBorders>
          <w:top w:val="single" w:sz="4" w:space="0" w:color="auto"/>
          <w:insideH w:val="single" w:sz="4" w:space="0" w:color="auto"/>
        </w:tblBorders>
        <w:tblLayout w:type="fixed"/>
        <w:tblLook w:val="04A0" w:firstRow="1" w:lastRow="0" w:firstColumn="1" w:lastColumn="0" w:noHBand="0" w:noVBand="1"/>
      </w:tblPr>
      <w:tblGrid>
        <w:gridCol w:w="1644"/>
        <w:gridCol w:w="1644"/>
        <w:gridCol w:w="1644"/>
        <w:gridCol w:w="1644"/>
        <w:gridCol w:w="1644"/>
        <w:gridCol w:w="1644"/>
        <w:gridCol w:w="1644"/>
        <w:gridCol w:w="1644"/>
      </w:tblGrid>
      <w:tr w:rsidR="00C514B6" w14:paraId="3A43254F" w14:textId="77777777" w:rsidTr="00506C79">
        <w:trPr>
          <w:trHeight w:val="70"/>
        </w:trPr>
        <w:tc>
          <w:tcPr>
            <w:tcW w:w="1644" w:type="dxa"/>
            <w:tcBorders>
              <w:top w:val="single" w:sz="4" w:space="0" w:color="auto"/>
              <w:left w:val="nil"/>
              <w:bottom w:val="single" w:sz="4" w:space="0" w:color="auto"/>
              <w:right w:val="nil"/>
            </w:tcBorders>
            <w:hideMark/>
          </w:tcPr>
          <w:p w14:paraId="079F43F1" w14:textId="77777777" w:rsidR="00C514B6" w:rsidRPr="00506C79" w:rsidRDefault="00C514B6" w:rsidP="00506C79">
            <w:pPr>
              <w:jc w:val="center"/>
              <w:rPr>
                <w:sz w:val="22"/>
                <w:szCs w:val="22"/>
              </w:rPr>
            </w:pPr>
            <w:r w:rsidRPr="00506C79">
              <w:rPr>
                <w:sz w:val="22"/>
                <w:szCs w:val="22"/>
              </w:rPr>
              <w:t>Risø code</w:t>
            </w:r>
          </w:p>
        </w:tc>
        <w:tc>
          <w:tcPr>
            <w:tcW w:w="1644" w:type="dxa"/>
            <w:tcBorders>
              <w:top w:val="single" w:sz="4" w:space="0" w:color="auto"/>
              <w:left w:val="nil"/>
              <w:bottom w:val="single" w:sz="4" w:space="0" w:color="auto"/>
              <w:right w:val="nil"/>
            </w:tcBorders>
          </w:tcPr>
          <w:p w14:paraId="474FB1DB" w14:textId="3356CBD9" w:rsidR="00C514B6" w:rsidRPr="00506C79" w:rsidRDefault="00C514B6" w:rsidP="00506C79">
            <w:pPr>
              <w:ind w:right="240"/>
              <w:jc w:val="center"/>
              <w:rPr>
                <w:sz w:val="22"/>
                <w:szCs w:val="22"/>
              </w:rPr>
            </w:pPr>
            <w:r w:rsidRPr="00506C79">
              <w:rPr>
                <w:sz w:val="22"/>
                <w:szCs w:val="22"/>
              </w:rPr>
              <w:t>Log/</w:t>
            </w:r>
            <w:r w:rsidR="00506C79">
              <w:rPr>
                <w:sz w:val="22"/>
                <w:szCs w:val="22"/>
              </w:rPr>
              <w:t>U</w:t>
            </w:r>
            <w:r w:rsidRPr="00506C79">
              <w:rPr>
                <w:sz w:val="22"/>
                <w:szCs w:val="22"/>
              </w:rPr>
              <w:t>nit</w:t>
            </w:r>
          </w:p>
          <w:p w14:paraId="5766EB36" w14:textId="77777777" w:rsidR="00C514B6" w:rsidRPr="00506C79" w:rsidRDefault="00C514B6" w:rsidP="00506C79">
            <w:pPr>
              <w:ind w:right="240"/>
              <w:jc w:val="center"/>
              <w:rPr>
                <w:sz w:val="22"/>
                <w:szCs w:val="22"/>
                <w:lang w:eastAsia="en-US"/>
              </w:rPr>
            </w:pPr>
          </w:p>
        </w:tc>
        <w:tc>
          <w:tcPr>
            <w:tcW w:w="1644" w:type="dxa"/>
            <w:tcBorders>
              <w:top w:val="single" w:sz="4" w:space="0" w:color="auto"/>
              <w:left w:val="nil"/>
              <w:bottom w:val="single" w:sz="4" w:space="0" w:color="auto"/>
              <w:right w:val="nil"/>
            </w:tcBorders>
            <w:hideMark/>
          </w:tcPr>
          <w:p w14:paraId="225A497D" w14:textId="53FD071F" w:rsidR="00C514B6" w:rsidRPr="00506C79" w:rsidRDefault="00C514B6" w:rsidP="00506C79">
            <w:pPr>
              <w:ind w:right="240"/>
              <w:jc w:val="center"/>
              <w:rPr>
                <w:sz w:val="22"/>
                <w:szCs w:val="22"/>
                <w:lang w:eastAsia="en-US"/>
              </w:rPr>
            </w:pPr>
            <w:r w:rsidRPr="00506C79">
              <w:rPr>
                <w:sz w:val="22"/>
                <w:szCs w:val="22"/>
              </w:rPr>
              <w:t>Depth from surface (m)</w:t>
            </w:r>
          </w:p>
        </w:tc>
        <w:tc>
          <w:tcPr>
            <w:tcW w:w="1644" w:type="dxa"/>
            <w:tcBorders>
              <w:top w:val="single" w:sz="4" w:space="0" w:color="auto"/>
              <w:left w:val="nil"/>
              <w:bottom w:val="single" w:sz="4" w:space="0" w:color="auto"/>
              <w:right w:val="nil"/>
            </w:tcBorders>
            <w:hideMark/>
          </w:tcPr>
          <w:p w14:paraId="7CC21633" w14:textId="77777777" w:rsidR="00C514B6" w:rsidRPr="00506C79" w:rsidRDefault="00C514B6" w:rsidP="00506C79">
            <w:pPr>
              <w:ind w:right="240"/>
              <w:jc w:val="center"/>
              <w:rPr>
                <w:sz w:val="22"/>
                <w:szCs w:val="22"/>
                <w:lang w:eastAsia="en-US"/>
              </w:rPr>
            </w:pPr>
            <w:r w:rsidRPr="00506C79">
              <w:rPr>
                <w:sz w:val="22"/>
                <w:szCs w:val="22"/>
              </w:rPr>
              <w:t>D</w:t>
            </w:r>
            <w:r w:rsidRPr="00506C79">
              <w:rPr>
                <w:sz w:val="22"/>
                <w:szCs w:val="22"/>
                <w:vertAlign w:val="subscript"/>
              </w:rPr>
              <w:t>e</w:t>
            </w:r>
            <w:r w:rsidRPr="00506C79">
              <w:rPr>
                <w:sz w:val="22"/>
                <w:szCs w:val="22"/>
              </w:rPr>
              <w:t xml:space="preserve"> (Gy/ka)</w:t>
            </w:r>
          </w:p>
        </w:tc>
        <w:tc>
          <w:tcPr>
            <w:tcW w:w="1644" w:type="dxa"/>
            <w:tcBorders>
              <w:top w:val="single" w:sz="4" w:space="0" w:color="auto"/>
              <w:left w:val="nil"/>
              <w:bottom w:val="single" w:sz="4" w:space="0" w:color="auto"/>
              <w:right w:val="nil"/>
            </w:tcBorders>
            <w:hideMark/>
          </w:tcPr>
          <w:p w14:paraId="1DDC3676" w14:textId="77777777" w:rsidR="00506C79" w:rsidRDefault="00C514B6" w:rsidP="00506C79">
            <w:pPr>
              <w:ind w:right="240"/>
              <w:jc w:val="center"/>
              <w:rPr>
                <w:sz w:val="22"/>
                <w:szCs w:val="22"/>
              </w:rPr>
            </w:pPr>
            <w:r w:rsidRPr="00506C79">
              <w:rPr>
                <w:sz w:val="22"/>
                <w:szCs w:val="22"/>
              </w:rPr>
              <w:t>Aliquot</w:t>
            </w:r>
          </w:p>
          <w:p w14:paraId="3CDAA1E8" w14:textId="011BAD83" w:rsidR="00C514B6" w:rsidRPr="00506C79" w:rsidRDefault="00C514B6" w:rsidP="00506C79">
            <w:pPr>
              <w:ind w:right="240"/>
              <w:jc w:val="center"/>
              <w:rPr>
                <w:sz w:val="22"/>
                <w:szCs w:val="22"/>
              </w:rPr>
            </w:pPr>
            <w:r w:rsidRPr="00506C79">
              <w:rPr>
                <w:sz w:val="22"/>
                <w:szCs w:val="22"/>
              </w:rPr>
              <w:t>No</w:t>
            </w:r>
          </w:p>
        </w:tc>
        <w:tc>
          <w:tcPr>
            <w:tcW w:w="1644" w:type="dxa"/>
            <w:tcBorders>
              <w:top w:val="single" w:sz="4" w:space="0" w:color="auto"/>
              <w:left w:val="nil"/>
              <w:bottom w:val="single" w:sz="4" w:space="0" w:color="auto"/>
              <w:right w:val="nil"/>
            </w:tcBorders>
            <w:hideMark/>
          </w:tcPr>
          <w:p w14:paraId="2A821308" w14:textId="77777777" w:rsidR="00C514B6" w:rsidRPr="00506C79" w:rsidRDefault="00C514B6" w:rsidP="00506C79">
            <w:pPr>
              <w:ind w:right="240"/>
              <w:jc w:val="center"/>
              <w:rPr>
                <w:sz w:val="22"/>
                <w:szCs w:val="22"/>
                <w:lang w:eastAsia="en-US"/>
              </w:rPr>
            </w:pPr>
            <w:r w:rsidRPr="00506C79">
              <w:rPr>
                <w:sz w:val="22"/>
                <w:szCs w:val="22"/>
              </w:rPr>
              <w:t>D</w:t>
            </w:r>
            <w:r w:rsidRPr="00506C79">
              <w:rPr>
                <w:sz w:val="22"/>
                <w:szCs w:val="22"/>
                <w:vertAlign w:val="subscript"/>
              </w:rPr>
              <w:t>e</w:t>
            </w:r>
            <w:r w:rsidRPr="00506C79">
              <w:rPr>
                <w:sz w:val="22"/>
                <w:szCs w:val="22"/>
              </w:rPr>
              <w:t xml:space="preserve"> (Gy)</w:t>
            </w:r>
          </w:p>
        </w:tc>
        <w:tc>
          <w:tcPr>
            <w:tcW w:w="1644" w:type="dxa"/>
            <w:tcBorders>
              <w:top w:val="single" w:sz="4" w:space="0" w:color="auto"/>
              <w:left w:val="nil"/>
              <w:bottom w:val="single" w:sz="4" w:space="0" w:color="auto"/>
              <w:right w:val="nil"/>
            </w:tcBorders>
            <w:hideMark/>
          </w:tcPr>
          <w:p w14:paraId="5B20D3E6" w14:textId="15086954" w:rsidR="00C514B6" w:rsidRPr="00506C79" w:rsidRDefault="00C514B6" w:rsidP="00506C79">
            <w:pPr>
              <w:tabs>
                <w:tab w:val="left" w:pos="360"/>
              </w:tabs>
              <w:ind w:left="-47" w:right="240"/>
              <w:jc w:val="center"/>
              <w:rPr>
                <w:sz w:val="22"/>
                <w:szCs w:val="22"/>
                <w:lang w:eastAsia="en-US"/>
              </w:rPr>
            </w:pPr>
            <w:r w:rsidRPr="00506C79">
              <w:rPr>
                <w:sz w:val="22"/>
                <w:szCs w:val="22"/>
              </w:rPr>
              <w:t>Water</w:t>
            </w:r>
            <w:r w:rsidR="00506C79" w:rsidRPr="00506C79">
              <w:rPr>
                <w:sz w:val="22"/>
                <w:szCs w:val="22"/>
              </w:rPr>
              <w:t xml:space="preserve"> </w:t>
            </w:r>
            <w:r w:rsidRPr="00506C79">
              <w:rPr>
                <w:sz w:val="22"/>
                <w:szCs w:val="22"/>
              </w:rPr>
              <w:t>content (%)*</w:t>
            </w:r>
          </w:p>
        </w:tc>
        <w:tc>
          <w:tcPr>
            <w:tcW w:w="1644" w:type="dxa"/>
            <w:tcBorders>
              <w:top w:val="single" w:sz="4" w:space="0" w:color="auto"/>
              <w:left w:val="nil"/>
              <w:bottom w:val="single" w:sz="4" w:space="0" w:color="auto"/>
              <w:right w:val="nil"/>
            </w:tcBorders>
            <w:hideMark/>
          </w:tcPr>
          <w:p w14:paraId="156E0F06" w14:textId="77777777" w:rsidR="00C514B6" w:rsidRPr="00506C79" w:rsidRDefault="00C514B6" w:rsidP="00506C79">
            <w:pPr>
              <w:ind w:right="240"/>
              <w:jc w:val="center"/>
              <w:rPr>
                <w:lang w:eastAsia="en-US"/>
              </w:rPr>
            </w:pPr>
            <w:r w:rsidRPr="00506C79">
              <w:t>Age (ka)</w:t>
            </w:r>
          </w:p>
        </w:tc>
      </w:tr>
      <w:tr w:rsidR="00C514B6" w14:paraId="522AC0A7" w14:textId="77777777" w:rsidTr="00506C79">
        <w:tc>
          <w:tcPr>
            <w:tcW w:w="1644" w:type="dxa"/>
            <w:tcBorders>
              <w:top w:val="single" w:sz="4" w:space="0" w:color="auto"/>
              <w:left w:val="nil"/>
              <w:bottom w:val="nil"/>
              <w:right w:val="nil"/>
            </w:tcBorders>
          </w:tcPr>
          <w:p w14:paraId="3CFB1028" w14:textId="6A37A794" w:rsidR="00C514B6" w:rsidRDefault="00C514B6" w:rsidP="00506C79">
            <w:pPr>
              <w:jc w:val="center"/>
            </w:pPr>
            <w:r>
              <w:t>0</w:t>
            </w:r>
            <w:r w:rsidR="005537D1">
              <w:t>7</w:t>
            </w:r>
            <w:r>
              <w:t>2406</w:t>
            </w:r>
          </w:p>
        </w:tc>
        <w:tc>
          <w:tcPr>
            <w:tcW w:w="1644" w:type="dxa"/>
            <w:tcBorders>
              <w:top w:val="single" w:sz="4" w:space="0" w:color="auto"/>
              <w:left w:val="nil"/>
              <w:bottom w:val="nil"/>
              <w:right w:val="nil"/>
            </w:tcBorders>
          </w:tcPr>
          <w:p w14:paraId="66EACD97" w14:textId="77777777" w:rsidR="00C514B6" w:rsidRPr="003F66F7" w:rsidRDefault="00C514B6" w:rsidP="00506C79">
            <w:pPr>
              <w:jc w:val="center"/>
            </w:pPr>
            <w:r>
              <w:t>Ut2</w:t>
            </w:r>
          </w:p>
        </w:tc>
        <w:tc>
          <w:tcPr>
            <w:tcW w:w="1644" w:type="dxa"/>
            <w:tcBorders>
              <w:top w:val="single" w:sz="4" w:space="0" w:color="auto"/>
              <w:left w:val="nil"/>
              <w:bottom w:val="nil"/>
              <w:right w:val="nil"/>
            </w:tcBorders>
          </w:tcPr>
          <w:p w14:paraId="58DE0441" w14:textId="77777777" w:rsidR="00C514B6" w:rsidRPr="003F66F7" w:rsidRDefault="00C514B6" w:rsidP="00506C79">
            <w:pPr>
              <w:jc w:val="center"/>
            </w:pPr>
            <w:r>
              <w:t>0.45</w:t>
            </w:r>
          </w:p>
        </w:tc>
        <w:tc>
          <w:tcPr>
            <w:tcW w:w="1644" w:type="dxa"/>
            <w:tcBorders>
              <w:top w:val="single" w:sz="4" w:space="0" w:color="auto"/>
              <w:left w:val="nil"/>
              <w:bottom w:val="nil"/>
              <w:right w:val="nil"/>
            </w:tcBorders>
          </w:tcPr>
          <w:p w14:paraId="585608C1" w14:textId="77777777" w:rsidR="00C514B6" w:rsidRDefault="00C514B6" w:rsidP="00506C79">
            <w:pPr>
              <w:jc w:val="center"/>
            </w:pPr>
            <w:r>
              <w:t xml:space="preserve">2.20 </w:t>
            </w:r>
            <w:r w:rsidRPr="003F66F7">
              <w:t>± 0.</w:t>
            </w:r>
            <w:r>
              <w:t>09</w:t>
            </w:r>
          </w:p>
        </w:tc>
        <w:tc>
          <w:tcPr>
            <w:tcW w:w="1644" w:type="dxa"/>
            <w:tcBorders>
              <w:top w:val="single" w:sz="4" w:space="0" w:color="auto"/>
              <w:left w:val="nil"/>
              <w:bottom w:val="nil"/>
              <w:right w:val="nil"/>
            </w:tcBorders>
          </w:tcPr>
          <w:p w14:paraId="779AB777" w14:textId="77777777" w:rsidR="00C514B6" w:rsidRPr="003F66F7" w:rsidRDefault="00C514B6" w:rsidP="00506C79">
            <w:pPr>
              <w:jc w:val="center"/>
            </w:pPr>
            <w:r>
              <w:t>28</w:t>
            </w:r>
          </w:p>
        </w:tc>
        <w:tc>
          <w:tcPr>
            <w:tcW w:w="1644" w:type="dxa"/>
            <w:tcBorders>
              <w:top w:val="single" w:sz="4" w:space="0" w:color="auto"/>
              <w:left w:val="nil"/>
              <w:bottom w:val="nil"/>
              <w:right w:val="nil"/>
            </w:tcBorders>
          </w:tcPr>
          <w:p w14:paraId="057D4AE4" w14:textId="77777777" w:rsidR="00C514B6" w:rsidRDefault="00C514B6" w:rsidP="00506C79">
            <w:pPr>
              <w:jc w:val="center"/>
            </w:pPr>
            <w:r>
              <w:t xml:space="preserve">148 </w:t>
            </w:r>
            <w:r w:rsidRPr="003F66F7">
              <w:t xml:space="preserve">± </w:t>
            </w:r>
            <w:r>
              <w:t>15</w:t>
            </w:r>
          </w:p>
        </w:tc>
        <w:tc>
          <w:tcPr>
            <w:tcW w:w="1644" w:type="dxa"/>
            <w:tcBorders>
              <w:top w:val="single" w:sz="4" w:space="0" w:color="auto"/>
              <w:left w:val="nil"/>
              <w:bottom w:val="nil"/>
              <w:right w:val="nil"/>
            </w:tcBorders>
          </w:tcPr>
          <w:p w14:paraId="32AECDA4" w14:textId="77777777" w:rsidR="00C514B6" w:rsidRDefault="00C514B6" w:rsidP="00506C79">
            <w:pPr>
              <w:jc w:val="center"/>
            </w:pPr>
            <w:r>
              <w:t>16</w:t>
            </w:r>
          </w:p>
        </w:tc>
        <w:tc>
          <w:tcPr>
            <w:tcW w:w="1644" w:type="dxa"/>
            <w:tcBorders>
              <w:top w:val="single" w:sz="4" w:space="0" w:color="auto"/>
              <w:left w:val="nil"/>
              <w:bottom w:val="nil"/>
              <w:right w:val="nil"/>
            </w:tcBorders>
          </w:tcPr>
          <w:p w14:paraId="7713EAFC" w14:textId="77777777" w:rsidR="00C514B6" w:rsidRDefault="00C514B6" w:rsidP="00506C79">
            <w:pPr>
              <w:jc w:val="center"/>
            </w:pPr>
            <w:r>
              <w:t xml:space="preserve">67 </w:t>
            </w:r>
            <w:r w:rsidRPr="003F66F7">
              <w:t>±</w:t>
            </w:r>
            <w:r>
              <w:t xml:space="preserve"> 6</w:t>
            </w:r>
          </w:p>
        </w:tc>
      </w:tr>
      <w:tr w:rsidR="00C514B6" w14:paraId="09336EAC" w14:textId="77777777" w:rsidTr="00506C79">
        <w:tc>
          <w:tcPr>
            <w:tcW w:w="1644" w:type="dxa"/>
            <w:tcBorders>
              <w:top w:val="nil"/>
              <w:left w:val="nil"/>
              <w:bottom w:val="single" w:sz="4" w:space="0" w:color="auto"/>
              <w:right w:val="nil"/>
            </w:tcBorders>
          </w:tcPr>
          <w:p w14:paraId="4D2DB14A"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66C23473"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43631BA2"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4C27F95B"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3495FA4A"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78AFC7BD"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0A8E9C38" w14:textId="77777777" w:rsidR="00C514B6" w:rsidRPr="003F66F7" w:rsidRDefault="00C514B6" w:rsidP="00506C79">
            <w:pPr>
              <w:jc w:val="center"/>
              <w:rPr>
                <w:lang w:eastAsia="en-US"/>
              </w:rPr>
            </w:pPr>
          </w:p>
        </w:tc>
        <w:tc>
          <w:tcPr>
            <w:tcW w:w="1644" w:type="dxa"/>
            <w:tcBorders>
              <w:top w:val="nil"/>
              <w:left w:val="nil"/>
              <w:bottom w:val="single" w:sz="4" w:space="0" w:color="auto"/>
              <w:right w:val="nil"/>
            </w:tcBorders>
          </w:tcPr>
          <w:p w14:paraId="1C0BBBE1" w14:textId="77777777" w:rsidR="00C514B6" w:rsidRPr="003F66F7" w:rsidRDefault="00C514B6" w:rsidP="00506C79">
            <w:pPr>
              <w:jc w:val="center"/>
              <w:rPr>
                <w:lang w:eastAsia="en-US"/>
              </w:rPr>
            </w:pPr>
          </w:p>
        </w:tc>
      </w:tr>
    </w:tbl>
    <w:p w14:paraId="73E0E935" w14:textId="77777777" w:rsidR="00834712" w:rsidRDefault="00834712" w:rsidP="00834712">
      <w:pPr>
        <w:rPr>
          <w:sz w:val="20"/>
          <w:szCs w:val="20"/>
        </w:rPr>
      </w:pPr>
      <w:r>
        <w:rPr>
          <w:sz w:val="20"/>
          <w:szCs w:val="20"/>
        </w:rPr>
        <w:t xml:space="preserve">*The moisture content of the samples varied overtime in response to surface and groundwater fluctuations resulting from changes in humidity, and base level. Water content (%) is essentially an average of the present-day and saturated water content values and represent the closest approximation of water content throughout the burial history. </w:t>
      </w:r>
      <w:r>
        <w:rPr>
          <w:sz w:val="20"/>
          <w:szCs w:val="20"/>
        </w:rPr>
        <w:br/>
      </w:r>
    </w:p>
    <w:p w14:paraId="027AAC72" w14:textId="77777777" w:rsidR="00E04873" w:rsidRDefault="00E04873" w:rsidP="00834712">
      <w:pPr>
        <w:spacing w:after="200" w:line="276" w:lineRule="auto"/>
        <w:rPr>
          <w:sz w:val="20"/>
          <w:szCs w:val="20"/>
        </w:rPr>
        <w:sectPr w:rsidR="00E04873" w:rsidSect="00506C79">
          <w:pgSz w:w="16840" w:h="11907" w:orient="landscape" w:code="9"/>
          <w:pgMar w:top="1440" w:right="1440" w:bottom="1440" w:left="1440" w:header="709" w:footer="709" w:gutter="0"/>
          <w:cols w:space="708"/>
          <w:docGrid w:linePitch="360"/>
        </w:sectPr>
      </w:pPr>
    </w:p>
    <w:p w14:paraId="649C19FF" w14:textId="04AC70E8" w:rsidR="00E04CAA" w:rsidRPr="003C3C53" w:rsidRDefault="0049270F" w:rsidP="472C20B1">
      <w:pPr>
        <w:spacing w:after="200" w:line="276" w:lineRule="auto"/>
        <w:rPr>
          <w:b/>
          <w:bCs/>
        </w:rPr>
      </w:pPr>
      <w:r w:rsidRPr="67D144CF">
        <w:rPr>
          <w:b/>
          <w:bCs/>
        </w:rPr>
        <w:t>Ta</w:t>
      </w:r>
      <w:r w:rsidR="00FD5A8C" w:rsidRPr="67D144CF">
        <w:rPr>
          <w:b/>
          <w:bCs/>
        </w:rPr>
        <w:t xml:space="preserve">ble </w:t>
      </w:r>
      <w:r w:rsidR="00A00FAC" w:rsidRPr="67D144CF">
        <w:rPr>
          <w:b/>
          <w:bCs/>
        </w:rPr>
        <w:t>4</w:t>
      </w:r>
      <w:r w:rsidR="00FD5A8C" w:rsidRPr="67D144CF">
        <w:rPr>
          <w:b/>
          <w:bCs/>
        </w:rPr>
        <w:t>.</w:t>
      </w:r>
      <w:r w:rsidR="00327CAA" w:rsidRPr="67D144CF">
        <w:rPr>
          <w:b/>
          <w:bCs/>
        </w:rPr>
        <w:t xml:space="preserve"> </w:t>
      </w:r>
      <w:r w:rsidR="00FD5A8C">
        <w:t xml:space="preserve">Glacial and </w:t>
      </w:r>
      <w:r w:rsidR="26C2D605">
        <w:t>glaciofluvial</w:t>
      </w:r>
      <w:r w:rsidR="00FD5A8C">
        <w:t xml:space="preserve"> </w:t>
      </w:r>
      <w:r w:rsidR="319EFFF4">
        <w:t xml:space="preserve">outwash </w:t>
      </w:r>
      <w:r w:rsidR="30FED44A">
        <w:t xml:space="preserve">geochronology and associated </w:t>
      </w:r>
      <w:r w:rsidR="00FD5A8C">
        <w:t>chronostratigraphies of Mount Chelmos</w:t>
      </w:r>
      <w:r w:rsidR="0F3AD84A">
        <w:t xml:space="preserve">. </w:t>
      </w:r>
      <w:r w:rsidR="672691C0">
        <w:t xml:space="preserve">The </w:t>
      </w:r>
      <w:r w:rsidR="3F5D8EFC">
        <w:t xml:space="preserve">U-series ages represent minimum ages for the host cemented sediment units. </w:t>
      </w:r>
      <w:r w:rsidR="672691C0">
        <w:t>MIS correlations are for the moraine member units</w:t>
      </w:r>
      <w:r w:rsidR="3CB59279">
        <w:t>.</w:t>
      </w:r>
    </w:p>
    <w:tbl>
      <w:tblPr>
        <w:tblStyle w:val="TableGrid"/>
        <w:tblW w:w="10042" w:type="dxa"/>
        <w:tblLook w:val="04A0" w:firstRow="1" w:lastRow="0" w:firstColumn="1" w:lastColumn="0" w:noHBand="0" w:noVBand="1"/>
      </w:tblPr>
      <w:tblGrid>
        <w:gridCol w:w="2311"/>
        <w:gridCol w:w="2243"/>
        <w:gridCol w:w="1752"/>
        <w:gridCol w:w="118"/>
        <w:gridCol w:w="116"/>
        <w:gridCol w:w="650"/>
        <w:gridCol w:w="1423"/>
        <w:gridCol w:w="1429"/>
      </w:tblGrid>
      <w:tr w:rsidR="00670805" w14:paraId="31313E7B" w14:textId="77777777" w:rsidTr="67D144CF">
        <w:trPr>
          <w:trHeight w:val="300"/>
        </w:trPr>
        <w:tc>
          <w:tcPr>
            <w:tcW w:w="10042" w:type="dxa"/>
            <w:gridSpan w:val="8"/>
            <w:tcBorders>
              <w:left w:val="nil"/>
              <w:bottom w:val="nil"/>
              <w:right w:val="nil"/>
            </w:tcBorders>
          </w:tcPr>
          <w:p w14:paraId="63E1184F" w14:textId="77777777" w:rsidR="00670805" w:rsidRPr="0049270F" w:rsidRDefault="00670805" w:rsidP="00BA28A7">
            <w:pPr>
              <w:jc w:val="center"/>
              <w:rPr>
                <w:b/>
                <w:bCs/>
              </w:rPr>
            </w:pPr>
            <w:r w:rsidRPr="0049270F">
              <w:rPr>
                <w:b/>
                <w:bCs/>
              </w:rPr>
              <w:t>Glacial</w:t>
            </w:r>
          </w:p>
          <w:p w14:paraId="3C1FF61B" w14:textId="78E77E31" w:rsidR="00D73FB1" w:rsidRPr="0049270F" w:rsidRDefault="00D73FB1" w:rsidP="00BA28A7">
            <w:pPr>
              <w:jc w:val="center"/>
            </w:pPr>
          </w:p>
        </w:tc>
      </w:tr>
      <w:tr w:rsidR="00FD5A8C" w14:paraId="6A952A78" w14:textId="77777777" w:rsidTr="67D144CF">
        <w:trPr>
          <w:trHeight w:val="300"/>
        </w:trPr>
        <w:tc>
          <w:tcPr>
            <w:tcW w:w="2363" w:type="dxa"/>
            <w:tcBorders>
              <w:top w:val="nil"/>
              <w:left w:val="nil"/>
              <w:bottom w:val="single" w:sz="4" w:space="0" w:color="auto"/>
              <w:right w:val="nil"/>
            </w:tcBorders>
          </w:tcPr>
          <w:p w14:paraId="44C0039C" w14:textId="2F0B3291" w:rsidR="00FD5A8C" w:rsidRPr="0049270F" w:rsidRDefault="00004ADB" w:rsidP="00BA28A7">
            <w:r>
              <w:t>Morphostratigraphic</w:t>
            </w:r>
            <w:r w:rsidR="40878A96">
              <w:t xml:space="preserve"> unit</w:t>
            </w:r>
          </w:p>
        </w:tc>
        <w:tc>
          <w:tcPr>
            <w:tcW w:w="2122" w:type="dxa"/>
            <w:tcBorders>
              <w:top w:val="nil"/>
              <w:left w:val="nil"/>
              <w:bottom w:val="single" w:sz="4" w:space="0" w:color="auto"/>
              <w:right w:val="nil"/>
            </w:tcBorders>
          </w:tcPr>
          <w:p w14:paraId="15574E84" w14:textId="7C28AB77" w:rsidR="00FD5A8C" w:rsidRPr="0049270F" w:rsidRDefault="2E489EAD" w:rsidP="00BA28A7">
            <w:r>
              <w:t>Member</w:t>
            </w:r>
            <w:r w:rsidR="42C8CBC4">
              <w:t xml:space="preserve"> (Chronostratigraphy)</w:t>
            </w:r>
          </w:p>
        </w:tc>
        <w:tc>
          <w:tcPr>
            <w:tcW w:w="1894" w:type="dxa"/>
            <w:tcBorders>
              <w:top w:val="nil"/>
              <w:left w:val="nil"/>
              <w:bottom w:val="single" w:sz="4" w:space="0" w:color="auto"/>
              <w:right w:val="nil"/>
            </w:tcBorders>
          </w:tcPr>
          <w:p w14:paraId="516BE56F" w14:textId="62B9591B" w:rsidR="00FD5A8C" w:rsidRPr="0049270F" w:rsidRDefault="00E04CAA" w:rsidP="00BA28A7">
            <w:r w:rsidRPr="0049270F">
              <w:t>Site</w:t>
            </w:r>
            <w:r w:rsidR="0038027E" w:rsidRPr="0049270F">
              <w:t xml:space="preserve"> </w:t>
            </w:r>
          </w:p>
        </w:tc>
        <w:tc>
          <w:tcPr>
            <w:tcW w:w="992" w:type="dxa"/>
            <w:gridSpan w:val="3"/>
            <w:tcBorders>
              <w:top w:val="nil"/>
              <w:left w:val="nil"/>
              <w:bottom w:val="single" w:sz="4" w:space="0" w:color="auto"/>
              <w:right w:val="nil"/>
            </w:tcBorders>
          </w:tcPr>
          <w:p w14:paraId="64C55B15" w14:textId="7B528346" w:rsidR="00667F56" w:rsidRPr="00667F56" w:rsidRDefault="00E04CAA" w:rsidP="00BA28A7">
            <w:r w:rsidRPr="00667F56">
              <w:t xml:space="preserve">Soil </w:t>
            </w:r>
          </w:p>
          <w:p w14:paraId="334DB81B" w14:textId="24B832EB" w:rsidR="00FD5A8C" w:rsidRPr="00667F56" w:rsidRDefault="00E04CAA" w:rsidP="00BA28A7">
            <w:pPr>
              <w:rPr>
                <w:b/>
                <w:bCs/>
              </w:rPr>
            </w:pPr>
            <w:r w:rsidRPr="00667F56">
              <w:t>PDI</w:t>
            </w:r>
          </w:p>
        </w:tc>
        <w:tc>
          <w:tcPr>
            <w:tcW w:w="1701" w:type="dxa"/>
            <w:tcBorders>
              <w:top w:val="nil"/>
              <w:left w:val="nil"/>
              <w:bottom w:val="single" w:sz="4" w:space="0" w:color="auto"/>
              <w:right w:val="nil"/>
            </w:tcBorders>
          </w:tcPr>
          <w:p w14:paraId="67EEB448" w14:textId="57155479" w:rsidR="004550F4" w:rsidRPr="0049270F" w:rsidRDefault="74423C24" w:rsidP="00BA28A7">
            <w:r>
              <w:t>U</w:t>
            </w:r>
            <w:r w:rsidR="77B828D1">
              <w:t>-</w:t>
            </w:r>
            <w:r>
              <w:t>series</w:t>
            </w:r>
            <w:r w:rsidR="7B4505E6">
              <w:t xml:space="preserve"> and </w:t>
            </w:r>
            <w:r w:rsidR="2247FA55">
              <w:t>OSL</w:t>
            </w:r>
            <w:r w:rsidR="0CA64A77">
              <w:t xml:space="preserve">* </w:t>
            </w:r>
            <w:r w:rsidR="00803985">
              <w:t>ages</w:t>
            </w:r>
          </w:p>
          <w:p w14:paraId="479CA30C" w14:textId="6C094913" w:rsidR="00670805" w:rsidRPr="0049270F" w:rsidRDefault="00327CAA" w:rsidP="00BA28A7">
            <w:r w:rsidRPr="0049270F">
              <w:t xml:space="preserve"> (ka)</w:t>
            </w:r>
          </w:p>
        </w:tc>
        <w:tc>
          <w:tcPr>
            <w:tcW w:w="970" w:type="dxa"/>
            <w:tcBorders>
              <w:top w:val="nil"/>
              <w:left w:val="nil"/>
              <w:bottom w:val="single" w:sz="4" w:space="0" w:color="auto"/>
              <w:right w:val="nil"/>
            </w:tcBorders>
          </w:tcPr>
          <w:p w14:paraId="5F27E8E3" w14:textId="4F5B4556" w:rsidR="00FD5A8C" w:rsidRPr="0049270F" w:rsidRDefault="2247FA55" w:rsidP="00BA28A7">
            <w:r>
              <w:t>MIS</w:t>
            </w:r>
            <w:r w:rsidR="56C5369C">
              <w:t xml:space="preserve"> of glacial unit</w:t>
            </w:r>
            <w:r>
              <w:t xml:space="preserve"> </w:t>
            </w:r>
          </w:p>
        </w:tc>
      </w:tr>
      <w:tr w:rsidR="00A55BCB" w14:paraId="75FDF4A4" w14:textId="77777777" w:rsidTr="67D144CF">
        <w:trPr>
          <w:trHeight w:val="300"/>
        </w:trPr>
        <w:tc>
          <w:tcPr>
            <w:tcW w:w="2363" w:type="dxa"/>
            <w:tcBorders>
              <w:top w:val="single" w:sz="4" w:space="0" w:color="auto"/>
              <w:left w:val="nil"/>
              <w:bottom w:val="nil"/>
              <w:right w:val="nil"/>
            </w:tcBorders>
          </w:tcPr>
          <w:p w14:paraId="3CE9D108" w14:textId="466BB7C4" w:rsidR="00A55BCB" w:rsidRPr="0049270F" w:rsidRDefault="00A55BCB" w:rsidP="00A55BCB">
            <w:r w:rsidRPr="008C5ED5">
              <w:t>1</w:t>
            </w:r>
          </w:p>
        </w:tc>
        <w:tc>
          <w:tcPr>
            <w:tcW w:w="2122" w:type="dxa"/>
            <w:tcBorders>
              <w:top w:val="single" w:sz="4" w:space="0" w:color="auto"/>
              <w:left w:val="nil"/>
              <w:bottom w:val="nil"/>
              <w:right w:val="nil"/>
            </w:tcBorders>
          </w:tcPr>
          <w:p w14:paraId="7104F9E4" w14:textId="703F3A80" w:rsidR="00A55BCB" w:rsidRPr="0049270F" w:rsidRDefault="29D6EC5B" w:rsidP="00B52CDD">
            <w:r>
              <w:t>V</w:t>
            </w:r>
            <w:r w:rsidR="5493DDAA">
              <w:t>a</w:t>
            </w:r>
            <w:r>
              <w:t xml:space="preserve">lvousi </w:t>
            </w:r>
            <w:r w:rsidR="3860F693">
              <w:t>(V</w:t>
            </w:r>
            <w:r w:rsidR="57581ACF">
              <w:t>a</w:t>
            </w:r>
            <w:r w:rsidR="3860F693">
              <w:t>l</w:t>
            </w:r>
            <w:r w:rsidR="4403F717">
              <w:t>vousian Stage)</w:t>
            </w:r>
          </w:p>
        </w:tc>
        <w:tc>
          <w:tcPr>
            <w:tcW w:w="1894" w:type="dxa"/>
            <w:tcBorders>
              <w:top w:val="single" w:sz="4" w:space="0" w:color="auto"/>
              <w:left w:val="nil"/>
              <w:bottom w:val="nil"/>
              <w:right w:val="nil"/>
            </w:tcBorders>
          </w:tcPr>
          <w:p w14:paraId="66F3A5CC" w14:textId="12B94432" w:rsidR="00A55BCB" w:rsidRPr="0049270F" w:rsidRDefault="00A55BCB" w:rsidP="00A55BCB">
            <w:r w:rsidRPr="008C5ED5">
              <w:t>Xerocambos</w:t>
            </w:r>
          </w:p>
        </w:tc>
        <w:tc>
          <w:tcPr>
            <w:tcW w:w="992" w:type="dxa"/>
            <w:gridSpan w:val="3"/>
            <w:tcBorders>
              <w:top w:val="single" w:sz="4" w:space="0" w:color="auto"/>
              <w:left w:val="nil"/>
              <w:bottom w:val="nil"/>
              <w:right w:val="nil"/>
            </w:tcBorders>
          </w:tcPr>
          <w:p w14:paraId="2C2C7A9F" w14:textId="35AB411F" w:rsidR="00A55BCB" w:rsidRPr="0049270F" w:rsidRDefault="00A55BCB" w:rsidP="00A55BCB">
            <w:r w:rsidRPr="008C5ED5">
              <w:t>-</w:t>
            </w:r>
          </w:p>
        </w:tc>
        <w:tc>
          <w:tcPr>
            <w:tcW w:w="1701" w:type="dxa"/>
            <w:tcBorders>
              <w:top w:val="single" w:sz="4" w:space="0" w:color="auto"/>
              <w:left w:val="nil"/>
              <w:bottom w:val="nil"/>
              <w:right w:val="nil"/>
            </w:tcBorders>
          </w:tcPr>
          <w:p w14:paraId="4168F4BD" w14:textId="6DF50127" w:rsidR="00A55BCB" w:rsidRPr="0049270F" w:rsidRDefault="00A55BCB" w:rsidP="00A55BCB">
            <w:pPr>
              <w:rPr>
                <w:rFonts w:eastAsia="Times New Roman"/>
                <w:lang w:eastAsia="en-GB"/>
              </w:rPr>
            </w:pPr>
            <w:r w:rsidRPr="008C5ED5">
              <w:t>594.6 ± 89.8</w:t>
            </w:r>
          </w:p>
        </w:tc>
        <w:tc>
          <w:tcPr>
            <w:tcW w:w="970" w:type="dxa"/>
            <w:tcBorders>
              <w:top w:val="single" w:sz="4" w:space="0" w:color="auto"/>
              <w:left w:val="nil"/>
              <w:bottom w:val="nil"/>
              <w:right w:val="nil"/>
            </w:tcBorders>
          </w:tcPr>
          <w:p w14:paraId="1FE6A303" w14:textId="7E91F79E" w:rsidR="00A55BCB" w:rsidRPr="008C5ED5" w:rsidRDefault="32D36115" w:rsidP="00A55BCB">
            <w:pPr>
              <w:rPr>
                <w:rFonts w:eastAsia="Times New Roman"/>
                <w:lang w:eastAsia="en-GB"/>
              </w:rPr>
            </w:pPr>
            <w:r w:rsidRPr="1FF047EE">
              <w:rPr>
                <w:rFonts w:eastAsia="Times New Roman"/>
                <w:lang w:eastAsia="en-GB"/>
              </w:rPr>
              <w:t>16</w:t>
            </w:r>
          </w:p>
          <w:p w14:paraId="7281BB5E" w14:textId="77777777" w:rsidR="00A55BCB" w:rsidRPr="0049270F" w:rsidRDefault="00A55BCB" w:rsidP="00A55BCB"/>
        </w:tc>
      </w:tr>
      <w:tr w:rsidR="00A55BCB" w14:paraId="0C786738" w14:textId="77777777" w:rsidTr="67D144CF">
        <w:trPr>
          <w:trHeight w:val="300"/>
        </w:trPr>
        <w:tc>
          <w:tcPr>
            <w:tcW w:w="2363" w:type="dxa"/>
            <w:tcBorders>
              <w:top w:val="nil"/>
              <w:left w:val="nil"/>
              <w:bottom w:val="nil"/>
              <w:right w:val="nil"/>
            </w:tcBorders>
          </w:tcPr>
          <w:p w14:paraId="778B2F55" w14:textId="4CE5391D" w:rsidR="00A55BCB" w:rsidRPr="0049270F" w:rsidRDefault="00A55BCB" w:rsidP="00A55BCB">
            <w:pPr>
              <w:spacing w:line="360" w:lineRule="auto"/>
            </w:pPr>
            <w:r>
              <w:t>2</w:t>
            </w:r>
          </w:p>
        </w:tc>
        <w:tc>
          <w:tcPr>
            <w:tcW w:w="2122" w:type="dxa"/>
            <w:tcBorders>
              <w:top w:val="nil"/>
              <w:left w:val="nil"/>
              <w:bottom w:val="nil"/>
              <w:right w:val="nil"/>
            </w:tcBorders>
          </w:tcPr>
          <w:p w14:paraId="31A3C5BE" w14:textId="1DEB0F46" w:rsidR="00A55BCB" w:rsidRPr="0049270F" w:rsidRDefault="34AF3511" w:rsidP="00B52CDD">
            <w:r>
              <w:t>Kentria</w:t>
            </w:r>
            <w:r w:rsidR="47CE8DB3">
              <w:t xml:space="preserve"> (Skamnellian Stage)</w:t>
            </w:r>
          </w:p>
        </w:tc>
        <w:tc>
          <w:tcPr>
            <w:tcW w:w="1894" w:type="dxa"/>
            <w:tcBorders>
              <w:top w:val="nil"/>
              <w:left w:val="nil"/>
              <w:bottom w:val="nil"/>
              <w:right w:val="nil"/>
            </w:tcBorders>
          </w:tcPr>
          <w:p w14:paraId="055A1D69" w14:textId="77777777" w:rsidR="00A55BCB" w:rsidRDefault="00A55BCB" w:rsidP="00A55BCB">
            <w:r w:rsidRPr="0049270F">
              <w:t>Xerocambos</w:t>
            </w:r>
          </w:p>
          <w:p w14:paraId="6D26F4B9" w14:textId="77777777" w:rsidR="00A55BCB" w:rsidRDefault="00A55BCB" w:rsidP="00A55BCB"/>
          <w:p w14:paraId="0A874429" w14:textId="77777777" w:rsidR="00A55BCB" w:rsidRDefault="00A55BCB" w:rsidP="00A55BCB">
            <w:r w:rsidRPr="0049270F">
              <w:t>Xerocambos</w:t>
            </w:r>
          </w:p>
          <w:p w14:paraId="024EA28E" w14:textId="77777777" w:rsidR="00A55BCB" w:rsidRPr="0049270F" w:rsidRDefault="00A55BCB" w:rsidP="00A55BCB">
            <w:r w:rsidRPr="0049270F">
              <w:t>Chaliki</w:t>
            </w:r>
          </w:p>
          <w:p w14:paraId="72E5D938" w14:textId="3FD62E71" w:rsidR="00A55BCB" w:rsidRPr="0049270F" w:rsidRDefault="00A55BCB" w:rsidP="00A55BCB">
            <w:pPr>
              <w:spacing w:line="360" w:lineRule="auto"/>
            </w:pPr>
            <w:r w:rsidRPr="0049270F">
              <w:t>Mesoroughi</w:t>
            </w:r>
          </w:p>
        </w:tc>
        <w:tc>
          <w:tcPr>
            <w:tcW w:w="992" w:type="dxa"/>
            <w:gridSpan w:val="3"/>
            <w:tcBorders>
              <w:top w:val="nil"/>
              <w:left w:val="nil"/>
              <w:bottom w:val="nil"/>
              <w:right w:val="nil"/>
            </w:tcBorders>
          </w:tcPr>
          <w:p w14:paraId="1D694992" w14:textId="77777777" w:rsidR="00A55BCB" w:rsidRDefault="00A55BCB" w:rsidP="00A55BCB">
            <w:r>
              <w:t>-</w:t>
            </w:r>
          </w:p>
          <w:p w14:paraId="6B381996" w14:textId="77777777" w:rsidR="00A55BCB" w:rsidRDefault="00A55BCB" w:rsidP="00A55BCB">
            <w:r>
              <w:t>-</w:t>
            </w:r>
          </w:p>
          <w:p w14:paraId="623A8E7E" w14:textId="77777777" w:rsidR="00A55BCB" w:rsidRDefault="00A55BCB" w:rsidP="00A55BCB">
            <w:r>
              <w:t>12.2</w:t>
            </w:r>
          </w:p>
          <w:p w14:paraId="22A2DB3C" w14:textId="77777777" w:rsidR="00667F56" w:rsidRDefault="00A55BCB" w:rsidP="00A55BCB">
            <w:r w:rsidRPr="0049270F">
              <w:t>1</w:t>
            </w:r>
            <w:r>
              <w:t>2</w:t>
            </w:r>
            <w:r w:rsidRPr="0049270F">
              <w:t>.</w:t>
            </w:r>
            <w:r>
              <w:t>9</w:t>
            </w:r>
            <w:r w:rsidRPr="0049270F">
              <w:t xml:space="preserve"> </w:t>
            </w:r>
          </w:p>
          <w:p w14:paraId="7B79737A" w14:textId="3D849708" w:rsidR="00A55BCB" w:rsidRPr="0049270F" w:rsidRDefault="00A55BCB" w:rsidP="00A55BCB">
            <w:r w:rsidRPr="0049270F">
              <w:t>1</w:t>
            </w:r>
            <w:r>
              <w:t>2</w:t>
            </w:r>
            <w:r w:rsidRPr="0049270F">
              <w:t>.</w:t>
            </w:r>
            <w:r>
              <w:t>5</w:t>
            </w:r>
          </w:p>
          <w:p w14:paraId="76CB3951" w14:textId="1EB3C68C" w:rsidR="00A55BCB" w:rsidRPr="0049270F" w:rsidRDefault="00A55BCB" w:rsidP="00A55BCB">
            <w:pPr>
              <w:spacing w:line="360" w:lineRule="auto"/>
            </w:pPr>
          </w:p>
        </w:tc>
        <w:tc>
          <w:tcPr>
            <w:tcW w:w="1701" w:type="dxa"/>
            <w:tcBorders>
              <w:top w:val="nil"/>
              <w:left w:val="nil"/>
              <w:bottom w:val="nil"/>
              <w:right w:val="nil"/>
            </w:tcBorders>
          </w:tcPr>
          <w:p w14:paraId="5376DD0D" w14:textId="77777777" w:rsidR="00A55BCB" w:rsidRPr="0049270F" w:rsidRDefault="00A55BCB" w:rsidP="00A55BCB">
            <w:pPr>
              <w:rPr>
                <w:rFonts w:eastAsia="Times New Roman"/>
                <w:lang w:eastAsia="en-GB"/>
              </w:rPr>
            </w:pPr>
            <w:r>
              <w:rPr>
                <w:rFonts w:eastAsia="Times New Roman"/>
                <w:lang w:eastAsia="en-GB"/>
              </w:rPr>
              <w:t xml:space="preserve">479.8 </w:t>
            </w:r>
            <w:r w:rsidRPr="0049270F">
              <w:t xml:space="preserve">± </w:t>
            </w:r>
            <w:r>
              <w:t>26.1</w:t>
            </w:r>
          </w:p>
          <w:p w14:paraId="120B1424" w14:textId="481C84C0" w:rsidR="00A55BCB" w:rsidRPr="0049270F" w:rsidRDefault="00A55BCB" w:rsidP="00A55BCB">
            <w:pPr>
              <w:rPr>
                <w:rFonts w:eastAsia="Times New Roman"/>
                <w:lang w:eastAsia="en-GB"/>
              </w:rPr>
            </w:pPr>
            <w:r>
              <w:rPr>
                <w:rFonts w:eastAsia="Times New Roman"/>
                <w:lang w:eastAsia="en-GB"/>
              </w:rPr>
              <w:t xml:space="preserve">443.2 </w:t>
            </w:r>
            <w:r w:rsidRPr="0049270F">
              <w:t xml:space="preserve">± </w:t>
            </w:r>
            <w:r w:rsidR="0021288B">
              <w:t>18</w:t>
            </w:r>
            <w:r>
              <w:t>.</w:t>
            </w:r>
            <w:r w:rsidR="0021288B">
              <w:t>0</w:t>
            </w:r>
          </w:p>
          <w:p w14:paraId="4E106971" w14:textId="77777777" w:rsidR="00A55BCB" w:rsidRPr="0049270F" w:rsidRDefault="00A55BCB" w:rsidP="00A55BCB">
            <w:pPr>
              <w:rPr>
                <w:rFonts w:eastAsia="Times New Roman"/>
                <w:lang w:eastAsia="en-GB"/>
              </w:rPr>
            </w:pPr>
            <w:r>
              <w:rPr>
                <w:rFonts w:eastAsia="Times New Roman"/>
                <w:lang w:eastAsia="en-GB"/>
              </w:rPr>
              <w:t>-</w:t>
            </w:r>
          </w:p>
          <w:p w14:paraId="6D62E1EB" w14:textId="19C8A637" w:rsidR="00A55BCB" w:rsidRPr="0049270F" w:rsidRDefault="00A55BCB" w:rsidP="00A55BCB">
            <w:r w:rsidRPr="0049270F">
              <w:rPr>
                <w:rFonts w:eastAsia="Times New Roman"/>
                <w:lang w:eastAsia="en-GB"/>
              </w:rPr>
              <w:t>-</w:t>
            </w:r>
          </w:p>
        </w:tc>
        <w:tc>
          <w:tcPr>
            <w:tcW w:w="970" w:type="dxa"/>
            <w:tcBorders>
              <w:top w:val="nil"/>
              <w:left w:val="nil"/>
              <w:bottom w:val="nil"/>
              <w:right w:val="nil"/>
            </w:tcBorders>
          </w:tcPr>
          <w:p w14:paraId="415FC5D4" w14:textId="77777777" w:rsidR="00A55BCB" w:rsidRDefault="00A55BCB" w:rsidP="00A55BCB">
            <w:pPr>
              <w:rPr>
                <w:rFonts w:eastAsia="Times New Roman"/>
                <w:lang w:eastAsia="en-GB"/>
              </w:rPr>
            </w:pPr>
            <w:r>
              <w:rPr>
                <w:rFonts w:eastAsia="Times New Roman"/>
                <w:lang w:eastAsia="en-GB"/>
              </w:rPr>
              <w:t>12</w:t>
            </w:r>
          </w:p>
          <w:p w14:paraId="12352EF5" w14:textId="77777777" w:rsidR="00A55BCB" w:rsidRDefault="00A55BCB" w:rsidP="00A55BCB">
            <w:pPr>
              <w:rPr>
                <w:rFonts w:eastAsia="Times New Roman"/>
                <w:lang w:eastAsia="en-GB"/>
              </w:rPr>
            </w:pPr>
            <w:r>
              <w:rPr>
                <w:rFonts w:eastAsia="Times New Roman"/>
                <w:lang w:eastAsia="en-GB"/>
              </w:rPr>
              <w:t>12</w:t>
            </w:r>
          </w:p>
          <w:p w14:paraId="1D5737C9" w14:textId="77777777" w:rsidR="00A55BCB" w:rsidRPr="0049270F" w:rsidRDefault="00A55BCB" w:rsidP="00A55BCB">
            <w:pPr>
              <w:rPr>
                <w:rFonts w:eastAsia="Times New Roman"/>
                <w:lang w:eastAsia="en-GB"/>
              </w:rPr>
            </w:pPr>
            <w:r>
              <w:rPr>
                <w:rFonts w:eastAsia="Times New Roman"/>
                <w:lang w:eastAsia="en-GB"/>
              </w:rPr>
              <w:t>12</w:t>
            </w:r>
          </w:p>
          <w:p w14:paraId="3603D823" w14:textId="77777777" w:rsidR="00A55BCB" w:rsidRDefault="00A55BCB" w:rsidP="00A55BCB">
            <w:pPr>
              <w:rPr>
                <w:rFonts w:eastAsia="Times New Roman"/>
                <w:lang w:eastAsia="en-GB"/>
              </w:rPr>
            </w:pPr>
            <w:r>
              <w:rPr>
                <w:rFonts w:eastAsia="Times New Roman"/>
                <w:lang w:eastAsia="en-GB"/>
              </w:rPr>
              <w:t>12</w:t>
            </w:r>
          </w:p>
          <w:p w14:paraId="0581DA34" w14:textId="16F1FD82" w:rsidR="00A55BCB" w:rsidRPr="0049270F" w:rsidRDefault="00A55BCB" w:rsidP="00A55BCB">
            <w:pPr>
              <w:spacing w:line="360" w:lineRule="auto"/>
            </w:pPr>
            <w:r>
              <w:rPr>
                <w:rFonts w:eastAsia="Times New Roman"/>
                <w:lang w:eastAsia="en-GB"/>
              </w:rPr>
              <w:t>12</w:t>
            </w:r>
          </w:p>
        </w:tc>
      </w:tr>
      <w:tr w:rsidR="00A55BCB" w14:paraId="331EAFF8" w14:textId="77777777" w:rsidTr="67D144CF">
        <w:trPr>
          <w:trHeight w:val="300"/>
        </w:trPr>
        <w:tc>
          <w:tcPr>
            <w:tcW w:w="2363" w:type="dxa"/>
            <w:tcBorders>
              <w:top w:val="nil"/>
              <w:left w:val="nil"/>
              <w:bottom w:val="nil"/>
              <w:right w:val="nil"/>
            </w:tcBorders>
          </w:tcPr>
          <w:p w14:paraId="05576511" w14:textId="77777777" w:rsidR="00A55BCB" w:rsidRPr="0049270F" w:rsidRDefault="00A55BCB" w:rsidP="00A55BCB">
            <w:pPr>
              <w:spacing w:line="360" w:lineRule="auto"/>
            </w:pPr>
            <w:r>
              <w:t>3</w:t>
            </w:r>
          </w:p>
          <w:p w14:paraId="04CCF3E1" w14:textId="77777777" w:rsidR="00A55BCB" w:rsidRPr="0049270F" w:rsidRDefault="00A55BCB" w:rsidP="00A55BCB">
            <w:pPr>
              <w:spacing w:line="360" w:lineRule="auto"/>
            </w:pPr>
          </w:p>
          <w:p w14:paraId="0221DD98" w14:textId="77777777" w:rsidR="00A55BCB" w:rsidRPr="0049270F" w:rsidRDefault="00A55BCB" w:rsidP="00A55BCB">
            <w:pPr>
              <w:spacing w:line="360" w:lineRule="auto"/>
            </w:pPr>
          </w:p>
        </w:tc>
        <w:tc>
          <w:tcPr>
            <w:tcW w:w="2122" w:type="dxa"/>
            <w:tcBorders>
              <w:top w:val="nil"/>
              <w:left w:val="nil"/>
              <w:bottom w:val="nil"/>
              <w:right w:val="nil"/>
            </w:tcBorders>
          </w:tcPr>
          <w:p w14:paraId="683EBE26" w14:textId="38477A6E" w:rsidR="00A55BCB" w:rsidRPr="0049270F" w:rsidRDefault="2EEA8646" w:rsidP="00B52CDD">
            <w:r>
              <w:t>Xentria</w:t>
            </w:r>
            <w:r w:rsidR="3FDA1193">
              <w:t xml:space="preserve"> (Xentrian Stage complex)</w:t>
            </w:r>
          </w:p>
        </w:tc>
        <w:tc>
          <w:tcPr>
            <w:tcW w:w="1894" w:type="dxa"/>
            <w:tcBorders>
              <w:top w:val="nil"/>
              <w:left w:val="nil"/>
              <w:bottom w:val="nil"/>
              <w:right w:val="nil"/>
            </w:tcBorders>
          </w:tcPr>
          <w:p w14:paraId="4A119EE8" w14:textId="5BE85409" w:rsidR="00A55BCB" w:rsidRPr="0049270F" w:rsidRDefault="00A55BCB" w:rsidP="00A55BCB">
            <w:r w:rsidRPr="0049270F">
              <w:t xml:space="preserve">Xerocambos  </w:t>
            </w:r>
          </w:p>
        </w:tc>
        <w:tc>
          <w:tcPr>
            <w:tcW w:w="992" w:type="dxa"/>
            <w:gridSpan w:val="3"/>
            <w:tcBorders>
              <w:top w:val="nil"/>
              <w:left w:val="nil"/>
              <w:bottom w:val="nil"/>
              <w:right w:val="nil"/>
            </w:tcBorders>
          </w:tcPr>
          <w:p w14:paraId="528F0063" w14:textId="77777777" w:rsidR="00A55BCB" w:rsidRPr="0049270F" w:rsidRDefault="00A55BCB" w:rsidP="00A55BCB">
            <w:pPr>
              <w:spacing w:line="360" w:lineRule="auto"/>
            </w:pPr>
            <w:r>
              <w:t>22.8</w:t>
            </w:r>
          </w:p>
          <w:p w14:paraId="530EBE30" w14:textId="77777777" w:rsidR="00A55BCB" w:rsidRPr="0049270F" w:rsidRDefault="00A55BCB" w:rsidP="00A55BCB">
            <w:pPr>
              <w:spacing w:line="360" w:lineRule="auto"/>
            </w:pPr>
          </w:p>
          <w:p w14:paraId="77A32AAD" w14:textId="77777777" w:rsidR="00A55BCB" w:rsidRPr="0049270F" w:rsidRDefault="00A55BCB" w:rsidP="00A55BCB">
            <w:pPr>
              <w:spacing w:line="360" w:lineRule="auto"/>
            </w:pPr>
          </w:p>
          <w:p w14:paraId="210A18BA" w14:textId="2AB12071" w:rsidR="00A55BCB" w:rsidRPr="0049270F" w:rsidRDefault="00A55BCB" w:rsidP="00A55BCB"/>
        </w:tc>
        <w:tc>
          <w:tcPr>
            <w:tcW w:w="1701" w:type="dxa"/>
            <w:tcBorders>
              <w:top w:val="nil"/>
              <w:left w:val="nil"/>
              <w:bottom w:val="nil"/>
              <w:right w:val="nil"/>
            </w:tcBorders>
          </w:tcPr>
          <w:p w14:paraId="458C58D4" w14:textId="6EA449EA" w:rsidR="00A55BCB" w:rsidRPr="0049270F" w:rsidRDefault="00A55BCB" w:rsidP="00A55BCB">
            <w:pPr>
              <w:rPr>
                <w:rFonts w:eastAsia="Times New Roman"/>
                <w:lang w:eastAsia="en-GB"/>
              </w:rPr>
            </w:pPr>
            <w:r w:rsidRPr="0049270F">
              <w:t>302.</w:t>
            </w:r>
            <w:r w:rsidR="007F3ECB">
              <w:t>5</w:t>
            </w:r>
            <w:r w:rsidRPr="0049270F">
              <w:t xml:space="preserve"> ± 4.8</w:t>
            </w:r>
          </w:p>
          <w:p w14:paraId="34389EA6" w14:textId="37A21F90" w:rsidR="00A55BCB" w:rsidRPr="0049270F" w:rsidRDefault="00A55BCB" w:rsidP="00A55BCB">
            <w:pPr>
              <w:rPr>
                <w:rFonts w:eastAsia="Times New Roman"/>
                <w:lang w:eastAsia="en-GB"/>
              </w:rPr>
            </w:pPr>
            <w:r w:rsidRPr="0049270F">
              <w:t>295.</w:t>
            </w:r>
            <w:r w:rsidR="007F3ECB">
              <w:t>3</w:t>
            </w:r>
            <w:r w:rsidRPr="0049270F">
              <w:t xml:space="preserve"> ± 6.</w:t>
            </w:r>
            <w:r w:rsidR="007F3ECB">
              <w:t>2</w:t>
            </w:r>
          </w:p>
          <w:p w14:paraId="7B2B13C7" w14:textId="44F7939D" w:rsidR="00A55BCB" w:rsidRPr="0049270F" w:rsidRDefault="00A55BCB" w:rsidP="00A55BCB">
            <w:pPr>
              <w:rPr>
                <w:rFonts w:eastAsia="Times New Roman"/>
                <w:lang w:eastAsia="en-GB"/>
              </w:rPr>
            </w:pPr>
            <w:r w:rsidRPr="0049270F">
              <w:t>268.</w:t>
            </w:r>
            <w:r w:rsidR="007F3ECB">
              <w:t>5</w:t>
            </w:r>
            <w:r w:rsidRPr="0049270F">
              <w:t xml:space="preserve"> ± 3.</w:t>
            </w:r>
            <w:r w:rsidR="007F3ECB">
              <w:t>6</w:t>
            </w:r>
          </w:p>
          <w:p w14:paraId="3EA2B274" w14:textId="0C1F4AC0" w:rsidR="00A55BCB" w:rsidRPr="0049270F" w:rsidRDefault="00A55BCB" w:rsidP="00A55BCB">
            <w:pPr>
              <w:rPr>
                <w:rFonts w:eastAsia="Times New Roman"/>
                <w:lang w:eastAsia="en-GB"/>
              </w:rPr>
            </w:pPr>
            <w:r w:rsidRPr="0049270F">
              <w:rPr>
                <w:rFonts w:eastAsia="Times New Roman"/>
                <w:lang w:eastAsia="en-GB"/>
              </w:rPr>
              <w:t>267.</w:t>
            </w:r>
            <w:r w:rsidR="007F3ECB">
              <w:rPr>
                <w:rFonts w:eastAsia="Times New Roman"/>
                <w:lang w:eastAsia="en-GB"/>
              </w:rPr>
              <w:t>8</w:t>
            </w:r>
            <w:r w:rsidRPr="0049270F">
              <w:rPr>
                <w:rFonts w:eastAsia="Times New Roman"/>
                <w:lang w:eastAsia="en-GB"/>
              </w:rPr>
              <w:t xml:space="preserve"> </w:t>
            </w:r>
            <w:r w:rsidRPr="0049270F">
              <w:t>± 9.9</w:t>
            </w:r>
          </w:p>
          <w:p w14:paraId="02A4DB0B" w14:textId="2B5EC872" w:rsidR="00A55BCB" w:rsidRPr="0049270F" w:rsidRDefault="00A55BCB" w:rsidP="00A55BCB">
            <w:r w:rsidRPr="0049270F">
              <w:t>25</w:t>
            </w:r>
            <w:r w:rsidR="007F3ECB">
              <w:t>6</w:t>
            </w:r>
            <w:r w:rsidRPr="0049270F">
              <w:t>.</w:t>
            </w:r>
            <w:r w:rsidR="007F3ECB">
              <w:t>0</w:t>
            </w:r>
            <w:r w:rsidRPr="0049270F">
              <w:t xml:space="preserve"> ± 2.</w:t>
            </w:r>
            <w:r w:rsidR="007F3ECB">
              <w:t>9</w:t>
            </w:r>
          </w:p>
          <w:p w14:paraId="0973F2BE" w14:textId="6BB3C73B" w:rsidR="00A55BCB" w:rsidRPr="0049270F" w:rsidRDefault="00A55BCB" w:rsidP="00A55BCB">
            <w:pPr>
              <w:rPr>
                <w:rFonts w:eastAsia="Times New Roman"/>
                <w:lang w:eastAsia="en-GB"/>
              </w:rPr>
            </w:pPr>
            <w:r w:rsidRPr="0049270F">
              <w:rPr>
                <w:rFonts w:eastAsia="Times New Roman"/>
                <w:lang w:eastAsia="en-GB"/>
              </w:rPr>
              <w:t>215.</w:t>
            </w:r>
            <w:r w:rsidR="007F3ECB">
              <w:rPr>
                <w:rFonts w:eastAsia="Times New Roman"/>
                <w:lang w:eastAsia="en-GB"/>
              </w:rPr>
              <w:t>3</w:t>
            </w:r>
            <w:r w:rsidRPr="0049270F">
              <w:rPr>
                <w:rFonts w:eastAsia="Times New Roman"/>
                <w:lang w:eastAsia="en-GB"/>
              </w:rPr>
              <w:t xml:space="preserve"> </w:t>
            </w:r>
            <w:r w:rsidRPr="0049270F">
              <w:t>± 3.1</w:t>
            </w:r>
          </w:p>
          <w:p w14:paraId="403409EA" w14:textId="4E9E37B4" w:rsidR="00A55BCB" w:rsidRPr="0049270F" w:rsidRDefault="00A55BCB" w:rsidP="00A55BCB">
            <w:r w:rsidRPr="0049270F">
              <w:t>96.</w:t>
            </w:r>
            <w:r w:rsidR="007F3ECB">
              <w:t>7</w:t>
            </w:r>
            <w:r w:rsidRPr="0049270F">
              <w:t xml:space="preserve"> ± 0.</w:t>
            </w:r>
            <w:r w:rsidR="007F3ECB">
              <w:t>8</w:t>
            </w:r>
          </w:p>
          <w:p w14:paraId="1B63675F" w14:textId="103D4A57" w:rsidR="00A55BCB" w:rsidRPr="0049270F" w:rsidRDefault="00A55BCB" w:rsidP="00A55BCB"/>
        </w:tc>
        <w:tc>
          <w:tcPr>
            <w:tcW w:w="970" w:type="dxa"/>
            <w:tcBorders>
              <w:top w:val="nil"/>
              <w:left w:val="nil"/>
              <w:bottom w:val="nil"/>
              <w:right w:val="nil"/>
            </w:tcBorders>
          </w:tcPr>
          <w:p w14:paraId="5AD82548" w14:textId="5450794F" w:rsidR="00A55BCB" w:rsidRPr="0049270F" w:rsidRDefault="37871517" w:rsidP="00A55BCB">
            <w:pPr>
              <w:rPr>
                <w:rFonts w:eastAsia="Times New Roman"/>
                <w:lang w:eastAsia="en-GB"/>
              </w:rPr>
            </w:pPr>
            <w:r w:rsidRPr="67D144CF">
              <w:rPr>
                <w:rFonts w:eastAsia="Times New Roman"/>
                <w:lang w:eastAsia="en-GB"/>
              </w:rPr>
              <w:t>10</w:t>
            </w:r>
            <w:r w:rsidR="4AB38ED6" w:rsidRPr="67D144CF">
              <w:rPr>
                <w:rFonts w:eastAsia="Times New Roman"/>
                <w:lang w:eastAsia="en-GB"/>
              </w:rPr>
              <w:t xml:space="preserve"> to 8</w:t>
            </w:r>
          </w:p>
          <w:p w14:paraId="311B13B9" w14:textId="77777777" w:rsidR="00A55BCB" w:rsidRPr="0049270F" w:rsidRDefault="00A55BCB" w:rsidP="00A55BCB">
            <w:pPr>
              <w:spacing w:line="360" w:lineRule="auto"/>
            </w:pPr>
          </w:p>
          <w:p w14:paraId="4F816C25" w14:textId="28401141" w:rsidR="00A55BCB" w:rsidRPr="0049270F" w:rsidRDefault="00A55BCB" w:rsidP="00A55BCB">
            <w:pPr>
              <w:rPr>
                <w:rFonts w:eastAsia="Times New Roman"/>
                <w:lang w:eastAsia="en-GB"/>
              </w:rPr>
            </w:pPr>
          </w:p>
        </w:tc>
      </w:tr>
      <w:tr w:rsidR="00A55BCB" w14:paraId="4D8DE6AA" w14:textId="77777777" w:rsidTr="67D144CF">
        <w:trPr>
          <w:trHeight w:val="300"/>
        </w:trPr>
        <w:tc>
          <w:tcPr>
            <w:tcW w:w="2363" w:type="dxa"/>
            <w:tcBorders>
              <w:top w:val="nil"/>
              <w:left w:val="nil"/>
              <w:bottom w:val="nil"/>
              <w:right w:val="nil"/>
            </w:tcBorders>
          </w:tcPr>
          <w:p w14:paraId="17B75F03" w14:textId="76D06E81" w:rsidR="00A55BCB" w:rsidRPr="0049270F" w:rsidRDefault="00A55BCB" w:rsidP="00A55BCB">
            <w:pPr>
              <w:spacing w:line="360" w:lineRule="auto"/>
            </w:pPr>
            <w:r>
              <w:t>4</w:t>
            </w:r>
          </w:p>
        </w:tc>
        <w:tc>
          <w:tcPr>
            <w:tcW w:w="2122" w:type="dxa"/>
            <w:tcBorders>
              <w:top w:val="nil"/>
              <w:left w:val="nil"/>
              <w:bottom w:val="nil"/>
              <w:right w:val="nil"/>
            </w:tcBorders>
          </w:tcPr>
          <w:p w14:paraId="70C4A2D2" w14:textId="170CBBB3" w:rsidR="00A55BCB" w:rsidRPr="0049270F" w:rsidRDefault="2EEA8646" w:rsidP="00BE5FD0">
            <w:r>
              <w:t>Kontorachia</w:t>
            </w:r>
            <w:r w:rsidR="0D0D4732">
              <w:t xml:space="preserve"> (Vlasian Stage)</w:t>
            </w:r>
          </w:p>
        </w:tc>
        <w:tc>
          <w:tcPr>
            <w:tcW w:w="1894" w:type="dxa"/>
            <w:tcBorders>
              <w:top w:val="nil"/>
              <w:left w:val="nil"/>
              <w:bottom w:val="nil"/>
              <w:right w:val="nil"/>
            </w:tcBorders>
          </w:tcPr>
          <w:p w14:paraId="7E378921" w14:textId="77777777" w:rsidR="00A55BCB" w:rsidRPr="0049270F" w:rsidRDefault="00A55BCB" w:rsidP="00A55BCB">
            <w:r w:rsidRPr="0049270F">
              <w:t>Xerocambos</w:t>
            </w:r>
          </w:p>
          <w:p w14:paraId="3394BE9C" w14:textId="77777777" w:rsidR="00A55BCB" w:rsidRPr="0049270F" w:rsidRDefault="00A55BCB" w:rsidP="00A55BCB">
            <w:r w:rsidRPr="0049270F">
              <w:t>Spanolakos</w:t>
            </w:r>
          </w:p>
          <w:p w14:paraId="42A73CFD" w14:textId="609282E0" w:rsidR="00A55BCB" w:rsidRPr="0049270F" w:rsidRDefault="00A55BCB" w:rsidP="00A55BCB">
            <w:pPr>
              <w:spacing w:line="360" w:lineRule="auto"/>
            </w:pPr>
          </w:p>
        </w:tc>
        <w:tc>
          <w:tcPr>
            <w:tcW w:w="992" w:type="dxa"/>
            <w:gridSpan w:val="3"/>
            <w:tcBorders>
              <w:top w:val="nil"/>
              <w:left w:val="nil"/>
              <w:bottom w:val="nil"/>
              <w:right w:val="nil"/>
            </w:tcBorders>
          </w:tcPr>
          <w:p w14:paraId="6C6137D1" w14:textId="77777777" w:rsidR="00A55BCB" w:rsidRPr="0049270F" w:rsidRDefault="00A55BCB" w:rsidP="00A55BCB">
            <w:r w:rsidRPr="0049270F">
              <w:t>14.</w:t>
            </w:r>
            <w:r>
              <w:t>8</w:t>
            </w:r>
          </w:p>
          <w:p w14:paraId="24DB8290" w14:textId="68A74243" w:rsidR="00A55BCB" w:rsidRPr="0049270F" w:rsidRDefault="00A55BCB" w:rsidP="00A55BCB">
            <w:r w:rsidRPr="0049270F">
              <w:t>11.2</w:t>
            </w:r>
          </w:p>
        </w:tc>
        <w:tc>
          <w:tcPr>
            <w:tcW w:w="1701" w:type="dxa"/>
            <w:tcBorders>
              <w:top w:val="nil"/>
              <w:left w:val="nil"/>
              <w:bottom w:val="nil"/>
              <w:right w:val="nil"/>
            </w:tcBorders>
          </w:tcPr>
          <w:p w14:paraId="73A5EF8F" w14:textId="0E3D2082" w:rsidR="00A55BCB" w:rsidRPr="0049270F" w:rsidRDefault="00A55BCB" w:rsidP="00A55BCB">
            <w:pPr>
              <w:rPr>
                <w:rFonts w:eastAsia="Times New Roman"/>
                <w:lang w:eastAsia="en-GB"/>
              </w:rPr>
            </w:pPr>
            <w:r w:rsidRPr="0049270F">
              <w:rPr>
                <w:rFonts w:eastAsia="Times New Roman"/>
                <w:lang w:eastAsia="en-GB"/>
              </w:rPr>
              <w:t>190.</w:t>
            </w:r>
            <w:r w:rsidR="007F3ECB">
              <w:rPr>
                <w:rFonts w:eastAsia="Times New Roman"/>
                <w:lang w:eastAsia="en-GB"/>
              </w:rPr>
              <w:t>5</w:t>
            </w:r>
            <w:r w:rsidRPr="0049270F">
              <w:rPr>
                <w:rFonts w:eastAsia="Times New Roman"/>
                <w:lang w:eastAsia="en-GB"/>
              </w:rPr>
              <w:t xml:space="preserve"> </w:t>
            </w:r>
            <w:r w:rsidRPr="0049270F">
              <w:t>± 1.</w:t>
            </w:r>
            <w:r w:rsidR="007F3ECB">
              <w:t>8</w:t>
            </w:r>
          </w:p>
          <w:p w14:paraId="3FE43E61" w14:textId="27F24769" w:rsidR="00A55BCB" w:rsidRPr="0049270F" w:rsidRDefault="00A55BCB" w:rsidP="00A55BCB">
            <w:pPr>
              <w:rPr>
                <w:rFonts w:eastAsia="Times New Roman"/>
                <w:lang w:eastAsia="en-GB"/>
              </w:rPr>
            </w:pPr>
            <w:r w:rsidRPr="0049270F">
              <w:rPr>
                <w:rFonts w:eastAsia="Times New Roman"/>
                <w:lang w:eastAsia="en-GB"/>
              </w:rPr>
              <w:t>121.</w:t>
            </w:r>
            <w:r w:rsidR="007F3ECB">
              <w:rPr>
                <w:rFonts w:eastAsia="Times New Roman"/>
                <w:lang w:eastAsia="en-GB"/>
              </w:rPr>
              <w:t>8</w:t>
            </w:r>
            <w:r w:rsidRPr="0049270F">
              <w:rPr>
                <w:rFonts w:eastAsia="Times New Roman"/>
                <w:lang w:eastAsia="en-GB"/>
              </w:rPr>
              <w:t xml:space="preserve"> </w:t>
            </w:r>
            <w:r w:rsidRPr="0049270F">
              <w:t>± 1.</w:t>
            </w:r>
            <w:r w:rsidR="007F3ECB">
              <w:t>9</w:t>
            </w:r>
          </w:p>
          <w:p w14:paraId="142CA130" w14:textId="3E639276" w:rsidR="00A55BCB" w:rsidRPr="0049270F" w:rsidRDefault="00A55BCB" w:rsidP="00A55BCB">
            <w:pPr>
              <w:rPr>
                <w:rFonts w:eastAsia="Times New Roman"/>
                <w:lang w:eastAsia="en-GB"/>
              </w:rPr>
            </w:pPr>
            <w:r w:rsidRPr="0049270F">
              <w:rPr>
                <w:rFonts w:eastAsia="Times New Roman"/>
                <w:lang w:eastAsia="en-GB"/>
              </w:rPr>
              <w:t>116.</w:t>
            </w:r>
            <w:r w:rsidR="007F3ECB">
              <w:rPr>
                <w:rFonts w:eastAsia="Times New Roman"/>
                <w:lang w:eastAsia="en-GB"/>
              </w:rPr>
              <w:t>8</w:t>
            </w:r>
            <w:r w:rsidRPr="0049270F">
              <w:rPr>
                <w:rFonts w:eastAsia="Times New Roman"/>
                <w:lang w:eastAsia="en-GB"/>
              </w:rPr>
              <w:t xml:space="preserve"> </w:t>
            </w:r>
            <w:r w:rsidRPr="0049270F">
              <w:t>± 2.4</w:t>
            </w:r>
          </w:p>
        </w:tc>
        <w:tc>
          <w:tcPr>
            <w:tcW w:w="970" w:type="dxa"/>
            <w:tcBorders>
              <w:top w:val="nil"/>
              <w:left w:val="nil"/>
              <w:bottom w:val="nil"/>
              <w:right w:val="nil"/>
            </w:tcBorders>
          </w:tcPr>
          <w:p w14:paraId="0F305DDF" w14:textId="1797F617" w:rsidR="00A55BCB" w:rsidRPr="0049270F" w:rsidRDefault="2EEA8646" w:rsidP="00A55BCB">
            <w:pPr>
              <w:spacing w:line="360" w:lineRule="auto"/>
            </w:pPr>
            <w:r w:rsidRPr="472C20B1">
              <w:rPr>
                <w:rFonts w:eastAsia="Times New Roman"/>
                <w:lang w:eastAsia="en-GB"/>
              </w:rPr>
              <w:t>6</w:t>
            </w:r>
          </w:p>
        </w:tc>
      </w:tr>
      <w:tr w:rsidR="00A55BCB" w14:paraId="75EA6216" w14:textId="77777777" w:rsidTr="67D144CF">
        <w:trPr>
          <w:trHeight w:val="300"/>
        </w:trPr>
        <w:tc>
          <w:tcPr>
            <w:tcW w:w="2363" w:type="dxa"/>
            <w:tcBorders>
              <w:top w:val="nil"/>
              <w:left w:val="nil"/>
              <w:bottom w:val="nil"/>
              <w:right w:val="nil"/>
            </w:tcBorders>
          </w:tcPr>
          <w:p w14:paraId="021C75A3" w14:textId="1040BFBC" w:rsidR="00A55BCB" w:rsidRPr="0049270F" w:rsidRDefault="00A55BCB" w:rsidP="00A55BCB">
            <w:pPr>
              <w:spacing w:line="360" w:lineRule="auto"/>
            </w:pPr>
          </w:p>
        </w:tc>
        <w:tc>
          <w:tcPr>
            <w:tcW w:w="2122" w:type="dxa"/>
            <w:tcBorders>
              <w:top w:val="nil"/>
              <w:left w:val="nil"/>
              <w:bottom w:val="nil"/>
              <w:right w:val="nil"/>
            </w:tcBorders>
          </w:tcPr>
          <w:p w14:paraId="18D99ABA" w14:textId="04BDE077" w:rsidR="00A55BCB" w:rsidRPr="0049270F" w:rsidRDefault="00A55BCB" w:rsidP="00A55BCB">
            <w:pPr>
              <w:spacing w:line="360" w:lineRule="auto"/>
            </w:pPr>
          </w:p>
        </w:tc>
        <w:tc>
          <w:tcPr>
            <w:tcW w:w="1894" w:type="dxa"/>
            <w:tcBorders>
              <w:top w:val="nil"/>
              <w:left w:val="nil"/>
              <w:bottom w:val="nil"/>
              <w:right w:val="nil"/>
            </w:tcBorders>
          </w:tcPr>
          <w:p w14:paraId="6F118100" w14:textId="4EA86B05" w:rsidR="00A55BCB" w:rsidRPr="0049270F" w:rsidRDefault="00A55BCB" w:rsidP="00A55BCB"/>
        </w:tc>
        <w:tc>
          <w:tcPr>
            <w:tcW w:w="992" w:type="dxa"/>
            <w:gridSpan w:val="3"/>
            <w:tcBorders>
              <w:top w:val="nil"/>
              <w:left w:val="nil"/>
              <w:bottom w:val="nil"/>
              <w:right w:val="nil"/>
            </w:tcBorders>
          </w:tcPr>
          <w:p w14:paraId="0D8ECD05" w14:textId="5A21FB5F" w:rsidR="00A55BCB" w:rsidRPr="0049270F" w:rsidRDefault="00A55BCB" w:rsidP="00A55BCB"/>
        </w:tc>
        <w:tc>
          <w:tcPr>
            <w:tcW w:w="1701" w:type="dxa"/>
            <w:tcBorders>
              <w:top w:val="nil"/>
              <w:left w:val="nil"/>
              <w:bottom w:val="nil"/>
              <w:right w:val="nil"/>
            </w:tcBorders>
          </w:tcPr>
          <w:p w14:paraId="3A5C0193" w14:textId="03883D8D" w:rsidR="00A55BCB" w:rsidRPr="0049270F" w:rsidRDefault="00A55BCB" w:rsidP="00A55BCB"/>
        </w:tc>
        <w:tc>
          <w:tcPr>
            <w:tcW w:w="970" w:type="dxa"/>
            <w:tcBorders>
              <w:top w:val="nil"/>
              <w:left w:val="nil"/>
              <w:bottom w:val="nil"/>
              <w:right w:val="nil"/>
            </w:tcBorders>
          </w:tcPr>
          <w:p w14:paraId="76B52630" w14:textId="01203576" w:rsidR="00A55BCB" w:rsidRPr="0049270F" w:rsidRDefault="00A55BCB" w:rsidP="00A55BCB">
            <w:pPr>
              <w:spacing w:line="360" w:lineRule="auto"/>
            </w:pPr>
          </w:p>
        </w:tc>
      </w:tr>
      <w:tr w:rsidR="00A55BCB" w14:paraId="2FE79AF7" w14:textId="77777777" w:rsidTr="67D144CF">
        <w:trPr>
          <w:trHeight w:val="300"/>
        </w:trPr>
        <w:tc>
          <w:tcPr>
            <w:tcW w:w="2363" w:type="dxa"/>
            <w:tcBorders>
              <w:top w:val="nil"/>
              <w:left w:val="nil"/>
              <w:bottom w:val="single" w:sz="4" w:space="0" w:color="auto"/>
              <w:right w:val="nil"/>
            </w:tcBorders>
          </w:tcPr>
          <w:p w14:paraId="3BC1D915" w14:textId="05DBE9E1" w:rsidR="00A55BCB" w:rsidRPr="0049270F" w:rsidRDefault="00A55BCB" w:rsidP="00A55BCB">
            <w:pPr>
              <w:spacing w:line="360" w:lineRule="auto"/>
            </w:pPr>
            <w:r>
              <w:t>5</w:t>
            </w:r>
          </w:p>
        </w:tc>
        <w:tc>
          <w:tcPr>
            <w:tcW w:w="2122" w:type="dxa"/>
            <w:tcBorders>
              <w:top w:val="nil"/>
              <w:left w:val="nil"/>
              <w:bottom w:val="single" w:sz="4" w:space="0" w:color="auto"/>
              <w:right w:val="nil"/>
            </w:tcBorders>
          </w:tcPr>
          <w:p w14:paraId="16B1D479" w14:textId="7D6771D6" w:rsidR="00A55BCB" w:rsidRPr="0049270F" w:rsidRDefault="2EEA8646" w:rsidP="00BE5FD0">
            <w:r>
              <w:t>Profits Illias</w:t>
            </w:r>
            <w:r w:rsidR="3CF9F84A">
              <w:t xml:space="preserve"> (early Tymphian Stage)</w:t>
            </w:r>
          </w:p>
        </w:tc>
        <w:tc>
          <w:tcPr>
            <w:tcW w:w="1894" w:type="dxa"/>
            <w:tcBorders>
              <w:top w:val="nil"/>
              <w:left w:val="nil"/>
              <w:bottom w:val="single" w:sz="4" w:space="0" w:color="auto"/>
              <w:right w:val="nil"/>
            </w:tcBorders>
          </w:tcPr>
          <w:p w14:paraId="3F30D144" w14:textId="5821DF55" w:rsidR="00A55BCB" w:rsidRPr="0049270F" w:rsidRDefault="00A55BCB" w:rsidP="00A55BCB">
            <w:r w:rsidRPr="0049270F">
              <w:t>Spanolakos</w:t>
            </w:r>
          </w:p>
        </w:tc>
        <w:tc>
          <w:tcPr>
            <w:tcW w:w="992" w:type="dxa"/>
            <w:gridSpan w:val="3"/>
            <w:tcBorders>
              <w:top w:val="nil"/>
              <w:left w:val="nil"/>
              <w:bottom w:val="single" w:sz="4" w:space="0" w:color="auto"/>
              <w:right w:val="nil"/>
            </w:tcBorders>
          </w:tcPr>
          <w:p w14:paraId="4ED8F718" w14:textId="118BE0A1" w:rsidR="00A55BCB" w:rsidRPr="00667F56" w:rsidRDefault="00A55BCB" w:rsidP="00A55BCB">
            <w:r w:rsidRPr="0049270F">
              <w:t>7.</w:t>
            </w:r>
            <w:r>
              <w:t>4</w:t>
            </w:r>
          </w:p>
        </w:tc>
        <w:tc>
          <w:tcPr>
            <w:tcW w:w="1701" w:type="dxa"/>
            <w:tcBorders>
              <w:top w:val="nil"/>
              <w:left w:val="nil"/>
              <w:bottom w:val="single" w:sz="4" w:space="0" w:color="auto"/>
              <w:right w:val="nil"/>
            </w:tcBorders>
          </w:tcPr>
          <w:p w14:paraId="263558E2" w14:textId="77777777" w:rsidR="00A55BCB" w:rsidRPr="0049270F" w:rsidRDefault="00A55BCB" w:rsidP="00A55BCB">
            <w:r w:rsidRPr="0049270F">
              <w:t>89 ± 9*</w:t>
            </w:r>
          </w:p>
          <w:p w14:paraId="748C21F1" w14:textId="49C3138F" w:rsidR="00A55BCB" w:rsidRPr="0049270F" w:rsidRDefault="00A55BCB" w:rsidP="00A55BCB">
            <w:pPr>
              <w:spacing w:line="360" w:lineRule="auto"/>
            </w:pPr>
            <w:r w:rsidRPr="0049270F">
              <w:t>86 ± 7*</w:t>
            </w:r>
          </w:p>
        </w:tc>
        <w:tc>
          <w:tcPr>
            <w:tcW w:w="970" w:type="dxa"/>
            <w:tcBorders>
              <w:top w:val="nil"/>
              <w:left w:val="nil"/>
              <w:bottom w:val="single" w:sz="4" w:space="0" w:color="auto"/>
              <w:right w:val="nil"/>
            </w:tcBorders>
          </w:tcPr>
          <w:p w14:paraId="3EFF0CAB" w14:textId="72BD92C6" w:rsidR="00A55BCB" w:rsidRPr="0049270F" w:rsidRDefault="00A55BCB" w:rsidP="00A55BCB">
            <w:pPr>
              <w:spacing w:line="360" w:lineRule="auto"/>
            </w:pPr>
            <w:r w:rsidRPr="0049270F">
              <w:t>5c to 5b</w:t>
            </w:r>
          </w:p>
        </w:tc>
      </w:tr>
      <w:tr w:rsidR="00670805" w14:paraId="1535F812" w14:textId="77777777" w:rsidTr="67D144CF">
        <w:trPr>
          <w:trHeight w:val="300"/>
        </w:trPr>
        <w:tc>
          <w:tcPr>
            <w:tcW w:w="10042" w:type="dxa"/>
            <w:gridSpan w:val="8"/>
            <w:tcBorders>
              <w:left w:val="nil"/>
              <w:bottom w:val="nil"/>
              <w:right w:val="nil"/>
            </w:tcBorders>
          </w:tcPr>
          <w:p w14:paraId="167CB08B" w14:textId="0E377F7E" w:rsidR="00670805" w:rsidRPr="0049270F" w:rsidRDefault="7F69EBE5" w:rsidP="00BA28A7">
            <w:pPr>
              <w:jc w:val="center"/>
              <w:rPr>
                <w:b/>
                <w:bCs/>
              </w:rPr>
            </w:pPr>
            <w:r w:rsidRPr="472C20B1">
              <w:rPr>
                <w:b/>
                <w:bCs/>
              </w:rPr>
              <w:t>G</w:t>
            </w:r>
            <w:r w:rsidR="781B52DC" w:rsidRPr="472C20B1">
              <w:rPr>
                <w:b/>
                <w:bCs/>
              </w:rPr>
              <w:t>laciofluvial</w:t>
            </w:r>
          </w:p>
          <w:p w14:paraId="68F4DFAE" w14:textId="30D92C13" w:rsidR="00C21155" w:rsidRPr="0049270F" w:rsidRDefault="00C21155" w:rsidP="00BA28A7">
            <w:pPr>
              <w:jc w:val="center"/>
              <w:rPr>
                <w:b/>
                <w:bCs/>
              </w:rPr>
            </w:pPr>
          </w:p>
        </w:tc>
      </w:tr>
      <w:tr w:rsidR="00670805" w14:paraId="7DDAC0F7" w14:textId="77777777" w:rsidTr="67D144CF">
        <w:trPr>
          <w:trHeight w:val="300"/>
        </w:trPr>
        <w:tc>
          <w:tcPr>
            <w:tcW w:w="2363" w:type="dxa"/>
            <w:tcBorders>
              <w:top w:val="nil"/>
              <w:left w:val="nil"/>
              <w:bottom w:val="single" w:sz="4" w:space="0" w:color="auto"/>
              <w:right w:val="nil"/>
            </w:tcBorders>
          </w:tcPr>
          <w:p w14:paraId="527A868E" w14:textId="2571716C" w:rsidR="00667F56" w:rsidRPr="0049270F" w:rsidRDefault="00004ADB" w:rsidP="00667F56">
            <w:r>
              <w:t>Morphostratigraphic</w:t>
            </w:r>
            <w:r w:rsidR="7598F27D">
              <w:t xml:space="preserve"> unit</w:t>
            </w:r>
          </w:p>
        </w:tc>
        <w:tc>
          <w:tcPr>
            <w:tcW w:w="2122" w:type="dxa"/>
            <w:tcBorders>
              <w:top w:val="nil"/>
              <w:left w:val="nil"/>
              <w:bottom w:val="single" w:sz="4" w:space="0" w:color="auto"/>
              <w:right w:val="nil"/>
            </w:tcBorders>
          </w:tcPr>
          <w:p w14:paraId="4188E262" w14:textId="77777777" w:rsidR="00670805" w:rsidRPr="0049270F" w:rsidRDefault="00670805" w:rsidP="00BA28A7">
            <w:r w:rsidRPr="0049270F">
              <w:t>Member</w:t>
            </w:r>
          </w:p>
        </w:tc>
        <w:tc>
          <w:tcPr>
            <w:tcW w:w="2036" w:type="dxa"/>
            <w:gridSpan w:val="2"/>
            <w:tcBorders>
              <w:top w:val="nil"/>
              <w:left w:val="nil"/>
              <w:bottom w:val="single" w:sz="4" w:space="0" w:color="auto"/>
              <w:right w:val="nil"/>
            </w:tcBorders>
          </w:tcPr>
          <w:p w14:paraId="3B61998D" w14:textId="77777777" w:rsidR="00670805" w:rsidRPr="0049270F" w:rsidRDefault="00670805" w:rsidP="00BA28A7">
            <w:r w:rsidRPr="0049270F">
              <w:t xml:space="preserve">Site </w:t>
            </w:r>
          </w:p>
        </w:tc>
        <w:tc>
          <w:tcPr>
            <w:tcW w:w="850" w:type="dxa"/>
            <w:gridSpan w:val="2"/>
            <w:tcBorders>
              <w:top w:val="nil"/>
              <w:left w:val="nil"/>
              <w:bottom w:val="single" w:sz="4" w:space="0" w:color="auto"/>
              <w:right w:val="nil"/>
            </w:tcBorders>
          </w:tcPr>
          <w:p w14:paraId="4D897040" w14:textId="2205B9D4" w:rsidR="00667F56" w:rsidRDefault="00667F56" w:rsidP="00C11D1E">
            <w:pPr>
              <w:ind w:left="-251" w:firstLine="142"/>
            </w:pPr>
            <w:r>
              <w:t xml:space="preserve"> </w:t>
            </w:r>
            <w:r w:rsidR="00670805" w:rsidRPr="0049270F">
              <w:t xml:space="preserve">Soil </w:t>
            </w:r>
          </w:p>
          <w:p w14:paraId="2A4C88CC" w14:textId="78168F6A" w:rsidR="00670805" w:rsidRPr="0049270F" w:rsidRDefault="00667F56" w:rsidP="00C11D1E">
            <w:pPr>
              <w:ind w:left="-251" w:firstLine="142"/>
            </w:pPr>
            <w:r>
              <w:t xml:space="preserve"> </w:t>
            </w:r>
            <w:r w:rsidR="00670805" w:rsidRPr="0049270F">
              <w:t>PDI</w:t>
            </w:r>
          </w:p>
        </w:tc>
        <w:tc>
          <w:tcPr>
            <w:tcW w:w="1701" w:type="dxa"/>
            <w:tcBorders>
              <w:top w:val="nil"/>
              <w:left w:val="nil"/>
              <w:bottom w:val="single" w:sz="4" w:space="0" w:color="auto"/>
              <w:right w:val="nil"/>
            </w:tcBorders>
          </w:tcPr>
          <w:p w14:paraId="18025F86" w14:textId="7493CB8B" w:rsidR="004550F4" w:rsidRPr="0049270F" w:rsidRDefault="00670805" w:rsidP="00BA28A7">
            <w:pPr>
              <w:rPr>
                <w:lang w:val="es-ES"/>
              </w:rPr>
            </w:pPr>
            <w:r w:rsidRPr="0049270F">
              <w:rPr>
                <w:lang w:val="es-ES"/>
              </w:rPr>
              <w:t>U-series</w:t>
            </w:r>
            <w:r w:rsidR="00B52CDD">
              <w:rPr>
                <w:lang w:val="es-ES"/>
              </w:rPr>
              <w:t xml:space="preserve"> and </w:t>
            </w:r>
            <w:r w:rsidRPr="0049270F">
              <w:rPr>
                <w:lang w:val="es-ES"/>
              </w:rPr>
              <w:t xml:space="preserve">OSL* </w:t>
            </w:r>
            <w:r w:rsidR="00B52CDD">
              <w:rPr>
                <w:lang w:val="es-ES"/>
              </w:rPr>
              <w:t>ages</w:t>
            </w:r>
          </w:p>
          <w:p w14:paraId="158F5A0B" w14:textId="1EFC3D18" w:rsidR="00670805" w:rsidRPr="0049270F" w:rsidRDefault="004550F4" w:rsidP="00BA28A7">
            <w:pPr>
              <w:rPr>
                <w:lang w:val="es-ES"/>
              </w:rPr>
            </w:pPr>
            <w:r w:rsidRPr="0049270F">
              <w:rPr>
                <w:lang w:val="es-ES"/>
              </w:rPr>
              <w:t xml:space="preserve"> </w:t>
            </w:r>
            <w:r w:rsidR="00670805" w:rsidRPr="0049270F">
              <w:rPr>
                <w:lang w:val="es-ES"/>
              </w:rPr>
              <w:t>(ka)</w:t>
            </w:r>
          </w:p>
        </w:tc>
        <w:tc>
          <w:tcPr>
            <w:tcW w:w="970" w:type="dxa"/>
            <w:tcBorders>
              <w:top w:val="nil"/>
              <w:left w:val="nil"/>
              <w:bottom w:val="single" w:sz="4" w:space="0" w:color="auto"/>
              <w:right w:val="nil"/>
            </w:tcBorders>
          </w:tcPr>
          <w:p w14:paraId="24D60B23" w14:textId="77777777" w:rsidR="00670805" w:rsidRDefault="00670805" w:rsidP="00BA28A7">
            <w:r w:rsidRPr="0049270F">
              <w:t xml:space="preserve">MIS </w:t>
            </w:r>
            <w:r w:rsidR="00B52CDD">
              <w:t>of glaciofluvial</w:t>
            </w:r>
          </w:p>
          <w:p w14:paraId="377E283F" w14:textId="5F7DDB40" w:rsidR="00B52CDD" w:rsidRPr="0049270F" w:rsidRDefault="00B52CDD" w:rsidP="00BA28A7">
            <w:r>
              <w:t>unit</w:t>
            </w:r>
          </w:p>
        </w:tc>
      </w:tr>
      <w:tr w:rsidR="00A55BCB" w14:paraId="5CC40E2A" w14:textId="77777777" w:rsidTr="67D144CF">
        <w:trPr>
          <w:trHeight w:val="300"/>
        </w:trPr>
        <w:tc>
          <w:tcPr>
            <w:tcW w:w="2363" w:type="dxa"/>
            <w:tcBorders>
              <w:top w:val="single" w:sz="4" w:space="0" w:color="auto"/>
              <w:left w:val="nil"/>
              <w:bottom w:val="nil"/>
              <w:right w:val="nil"/>
            </w:tcBorders>
          </w:tcPr>
          <w:p w14:paraId="4C29B9E4" w14:textId="68FA72E6" w:rsidR="00A55BCB" w:rsidRPr="0049270F" w:rsidRDefault="00A55BCB" w:rsidP="00A55BCB">
            <w:pPr>
              <w:spacing w:line="360" w:lineRule="auto"/>
            </w:pPr>
            <w:r>
              <w:t>2</w:t>
            </w:r>
          </w:p>
        </w:tc>
        <w:tc>
          <w:tcPr>
            <w:tcW w:w="2122" w:type="dxa"/>
            <w:tcBorders>
              <w:top w:val="single" w:sz="4" w:space="0" w:color="auto"/>
              <w:left w:val="nil"/>
              <w:bottom w:val="nil"/>
              <w:right w:val="nil"/>
            </w:tcBorders>
          </w:tcPr>
          <w:p w14:paraId="77CD4AE6" w14:textId="56114E37" w:rsidR="00A55BCB" w:rsidRPr="0049270F" w:rsidRDefault="2EEA8646" w:rsidP="00BE5FD0">
            <w:r>
              <w:t>Ano Lousi</w:t>
            </w:r>
            <w:r w:rsidR="15CECCA3">
              <w:t xml:space="preserve"> (Skamnellian Stage)</w:t>
            </w:r>
          </w:p>
        </w:tc>
        <w:tc>
          <w:tcPr>
            <w:tcW w:w="1894" w:type="dxa"/>
            <w:tcBorders>
              <w:top w:val="single" w:sz="4" w:space="0" w:color="auto"/>
              <w:left w:val="nil"/>
              <w:bottom w:val="nil"/>
              <w:right w:val="nil"/>
            </w:tcBorders>
          </w:tcPr>
          <w:p w14:paraId="19BF490D" w14:textId="09A9CB83" w:rsidR="00A55BCB" w:rsidRPr="0049270F" w:rsidRDefault="00A55BCB" w:rsidP="00A55BCB">
            <w:pPr>
              <w:spacing w:line="360" w:lineRule="auto"/>
            </w:pPr>
            <w:r w:rsidRPr="0049270F">
              <w:t>Spanolakos</w:t>
            </w:r>
          </w:p>
        </w:tc>
        <w:tc>
          <w:tcPr>
            <w:tcW w:w="992" w:type="dxa"/>
            <w:gridSpan w:val="3"/>
            <w:tcBorders>
              <w:top w:val="single" w:sz="4" w:space="0" w:color="auto"/>
              <w:left w:val="nil"/>
              <w:bottom w:val="nil"/>
              <w:right w:val="nil"/>
            </w:tcBorders>
          </w:tcPr>
          <w:p w14:paraId="5A6235FD" w14:textId="10E3D6AF" w:rsidR="00A55BCB" w:rsidRPr="0049270F" w:rsidRDefault="00A55BCB" w:rsidP="00A55BCB">
            <w:pPr>
              <w:spacing w:line="360" w:lineRule="auto"/>
            </w:pPr>
            <w:r>
              <w:t>-</w:t>
            </w:r>
          </w:p>
        </w:tc>
        <w:tc>
          <w:tcPr>
            <w:tcW w:w="1701" w:type="dxa"/>
            <w:tcBorders>
              <w:top w:val="single" w:sz="4" w:space="0" w:color="auto"/>
              <w:left w:val="nil"/>
              <w:bottom w:val="nil"/>
              <w:right w:val="nil"/>
            </w:tcBorders>
          </w:tcPr>
          <w:p w14:paraId="5499EBB5" w14:textId="77777777" w:rsidR="00A55BCB" w:rsidRPr="0049270F" w:rsidRDefault="00A55BCB" w:rsidP="00A55BCB">
            <w:pPr>
              <w:rPr>
                <w:rFonts w:eastAsia="Times New Roman"/>
                <w:lang w:eastAsia="en-GB"/>
              </w:rPr>
            </w:pPr>
            <w:r w:rsidRPr="005034C7">
              <w:rPr>
                <w:rFonts w:eastAsia="Times New Roman"/>
                <w:lang w:eastAsia="en-GB"/>
              </w:rPr>
              <w:t xml:space="preserve">424.8 </w:t>
            </w:r>
            <w:r w:rsidRPr="005034C7">
              <w:rPr>
                <w:rFonts w:ascii="Symbol" w:eastAsia="Symbol" w:hAnsi="Symbol" w:cs="Symbol"/>
                <w:lang w:eastAsia="en-GB"/>
              </w:rPr>
              <w:t>±</w:t>
            </w:r>
            <w:r w:rsidRPr="005034C7">
              <w:rPr>
                <w:rFonts w:eastAsia="Times New Roman"/>
                <w:lang w:eastAsia="en-GB"/>
              </w:rPr>
              <w:t xml:space="preserve"> 17.4</w:t>
            </w:r>
          </w:p>
          <w:p w14:paraId="13ADC69F" w14:textId="396A4C34" w:rsidR="00A55BCB" w:rsidRPr="0049270F" w:rsidRDefault="00A55BCB" w:rsidP="00A55BCB"/>
        </w:tc>
        <w:tc>
          <w:tcPr>
            <w:tcW w:w="970" w:type="dxa"/>
            <w:tcBorders>
              <w:top w:val="single" w:sz="4" w:space="0" w:color="auto"/>
              <w:left w:val="nil"/>
              <w:bottom w:val="nil"/>
              <w:right w:val="nil"/>
            </w:tcBorders>
          </w:tcPr>
          <w:p w14:paraId="0CA97A43" w14:textId="3DBCC470" w:rsidR="00A55BCB" w:rsidRPr="0049270F" w:rsidRDefault="00A55BCB" w:rsidP="00A55BCB">
            <w:pPr>
              <w:spacing w:line="360" w:lineRule="auto"/>
            </w:pPr>
            <w:r w:rsidRPr="0049270F">
              <w:t xml:space="preserve">12 </w:t>
            </w:r>
          </w:p>
        </w:tc>
      </w:tr>
      <w:tr w:rsidR="00A55BCB" w14:paraId="44A1A91F" w14:textId="77777777" w:rsidTr="67D144CF">
        <w:trPr>
          <w:trHeight w:val="300"/>
        </w:trPr>
        <w:tc>
          <w:tcPr>
            <w:tcW w:w="2363" w:type="dxa"/>
            <w:tcBorders>
              <w:top w:val="nil"/>
              <w:left w:val="nil"/>
              <w:bottom w:val="nil"/>
              <w:right w:val="nil"/>
            </w:tcBorders>
          </w:tcPr>
          <w:p w14:paraId="0E80BB4A" w14:textId="4A3FA9F3" w:rsidR="00A55BCB" w:rsidRPr="0049270F" w:rsidRDefault="00A55BCB" w:rsidP="00A55BCB">
            <w:pPr>
              <w:spacing w:line="360" w:lineRule="auto"/>
            </w:pPr>
            <w:r>
              <w:t>3</w:t>
            </w:r>
          </w:p>
        </w:tc>
        <w:tc>
          <w:tcPr>
            <w:tcW w:w="2122" w:type="dxa"/>
            <w:tcBorders>
              <w:top w:val="nil"/>
              <w:left w:val="nil"/>
              <w:bottom w:val="nil"/>
              <w:right w:val="nil"/>
            </w:tcBorders>
          </w:tcPr>
          <w:p w14:paraId="7B9DC33F" w14:textId="378023C3" w:rsidR="00A55BCB" w:rsidRPr="0049270F" w:rsidRDefault="2EEA8646" w:rsidP="00BE5FD0">
            <w:r>
              <w:t>Kato Lousi</w:t>
            </w:r>
            <w:r w:rsidR="22B14D81">
              <w:t xml:space="preserve"> (Xentrian Stage complex)</w:t>
            </w:r>
          </w:p>
        </w:tc>
        <w:tc>
          <w:tcPr>
            <w:tcW w:w="1894" w:type="dxa"/>
            <w:tcBorders>
              <w:top w:val="nil"/>
              <w:left w:val="nil"/>
              <w:bottom w:val="nil"/>
              <w:right w:val="nil"/>
            </w:tcBorders>
          </w:tcPr>
          <w:p w14:paraId="6E583F05" w14:textId="3EF818C2" w:rsidR="00A55BCB" w:rsidRPr="0049270F" w:rsidRDefault="00A55BCB" w:rsidP="00A55BCB">
            <w:pPr>
              <w:spacing w:line="360" w:lineRule="auto"/>
            </w:pPr>
            <w:r w:rsidRPr="0049270F">
              <w:t>Spanolakos</w:t>
            </w:r>
          </w:p>
        </w:tc>
        <w:tc>
          <w:tcPr>
            <w:tcW w:w="992" w:type="dxa"/>
            <w:gridSpan w:val="3"/>
            <w:tcBorders>
              <w:top w:val="nil"/>
              <w:left w:val="nil"/>
              <w:bottom w:val="nil"/>
              <w:right w:val="nil"/>
            </w:tcBorders>
          </w:tcPr>
          <w:p w14:paraId="4A769BD3" w14:textId="4E86C017" w:rsidR="00A55BCB" w:rsidRPr="0049270F" w:rsidRDefault="00A55BCB" w:rsidP="00A55BCB">
            <w:pPr>
              <w:spacing w:line="360" w:lineRule="auto"/>
            </w:pPr>
            <w:r w:rsidRPr="0049270F">
              <w:t>3</w:t>
            </w:r>
            <w:r>
              <w:t>0</w:t>
            </w:r>
            <w:r w:rsidRPr="0049270F">
              <w:t>.4</w:t>
            </w:r>
          </w:p>
        </w:tc>
        <w:tc>
          <w:tcPr>
            <w:tcW w:w="1701" w:type="dxa"/>
            <w:tcBorders>
              <w:top w:val="nil"/>
              <w:left w:val="nil"/>
              <w:bottom w:val="nil"/>
              <w:right w:val="nil"/>
            </w:tcBorders>
          </w:tcPr>
          <w:p w14:paraId="7D8FA2FF" w14:textId="5CEB92E0" w:rsidR="00A55BCB" w:rsidRPr="0049270F" w:rsidRDefault="00A55BCB" w:rsidP="00A55BCB">
            <w:pPr>
              <w:rPr>
                <w:rFonts w:eastAsia="Times New Roman"/>
                <w:lang w:eastAsia="en-GB"/>
              </w:rPr>
            </w:pPr>
            <w:r w:rsidRPr="0049270F">
              <w:rPr>
                <w:rFonts w:eastAsia="Times New Roman"/>
                <w:lang w:eastAsia="en-GB"/>
              </w:rPr>
              <w:t>332.</w:t>
            </w:r>
            <w:r w:rsidR="007F3ECB">
              <w:rPr>
                <w:rFonts w:eastAsia="Times New Roman"/>
                <w:lang w:eastAsia="en-GB"/>
              </w:rPr>
              <w:t>6</w:t>
            </w:r>
            <w:r w:rsidRPr="0049270F">
              <w:rPr>
                <w:rFonts w:eastAsia="Times New Roman"/>
                <w:lang w:eastAsia="en-GB"/>
              </w:rPr>
              <w:t xml:space="preserve"> </w:t>
            </w:r>
            <w:r w:rsidRPr="0049270F">
              <w:t>± 6.</w:t>
            </w:r>
            <w:r w:rsidR="007F3ECB">
              <w:t>8</w:t>
            </w:r>
          </w:p>
          <w:p w14:paraId="4344D4FB" w14:textId="085E05B1" w:rsidR="00A55BCB" w:rsidRPr="0049270F" w:rsidRDefault="00A55BCB" w:rsidP="00A55BCB">
            <w:pPr>
              <w:rPr>
                <w:rFonts w:eastAsia="Times New Roman"/>
                <w:lang w:eastAsia="en-GB"/>
              </w:rPr>
            </w:pPr>
            <w:r w:rsidRPr="0049270F">
              <w:rPr>
                <w:rFonts w:eastAsia="Times New Roman"/>
                <w:lang w:eastAsia="en-GB"/>
              </w:rPr>
              <w:t>306.</w:t>
            </w:r>
            <w:r w:rsidR="007F3ECB">
              <w:rPr>
                <w:rFonts w:eastAsia="Times New Roman"/>
                <w:lang w:eastAsia="en-GB"/>
              </w:rPr>
              <w:t>7</w:t>
            </w:r>
            <w:r w:rsidRPr="0049270F">
              <w:rPr>
                <w:rFonts w:eastAsia="Times New Roman"/>
                <w:lang w:eastAsia="en-GB"/>
              </w:rPr>
              <w:t xml:space="preserve"> </w:t>
            </w:r>
            <w:r w:rsidRPr="0049270F">
              <w:t>± 5.</w:t>
            </w:r>
            <w:r w:rsidR="007F3ECB">
              <w:t>2</w:t>
            </w:r>
          </w:p>
        </w:tc>
        <w:tc>
          <w:tcPr>
            <w:tcW w:w="970" w:type="dxa"/>
            <w:tcBorders>
              <w:top w:val="nil"/>
              <w:left w:val="nil"/>
              <w:bottom w:val="nil"/>
              <w:right w:val="nil"/>
            </w:tcBorders>
          </w:tcPr>
          <w:p w14:paraId="42AB672B" w14:textId="0E71C1E5" w:rsidR="00A55BCB" w:rsidRPr="0049270F" w:rsidRDefault="00A55BCB" w:rsidP="00667F56">
            <w:r w:rsidRPr="0049270F">
              <w:t>10a</w:t>
            </w:r>
            <w:r w:rsidR="00667F56">
              <w:t xml:space="preserve"> </w:t>
            </w:r>
            <w:r w:rsidRPr="0049270F">
              <w:t>to 9b</w:t>
            </w:r>
          </w:p>
        </w:tc>
      </w:tr>
      <w:tr w:rsidR="00A55BCB" w14:paraId="650E1C3D" w14:textId="77777777" w:rsidTr="67D144CF">
        <w:trPr>
          <w:trHeight w:val="300"/>
        </w:trPr>
        <w:tc>
          <w:tcPr>
            <w:tcW w:w="2363" w:type="dxa"/>
            <w:tcBorders>
              <w:top w:val="nil"/>
              <w:left w:val="nil"/>
              <w:bottom w:val="nil"/>
              <w:right w:val="nil"/>
            </w:tcBorders>
          </w:tcPr>
          <w:p w14:paraId="68605971" w14:textId="77777777" w:rsidR="00A55BCB" w:rsidRPr="0049270F" w:rsidRDefault="00A55BCB" w:rsidP="00A55BCB">
            <w:pPr>
              <w:spacing w:line="360" w:lineRule="auto"/>
            </w:pPr>
          </w:p>
        </w:tc>
        <w:tc>
          <w:tcPr>
            <w:tcW w:w="2122" w:type="dxa"/>
            <w:tcBorders>
              <w:top w:val="nil"/>
              <w:left w:val="nil"/>
              <w:bottom w:val="nil"/>
              <w:right w:val="nil"/>
            </w:tcBorders>
          </w:tcPr>
          <w:p w14:paraId="53542B60" w14:textId="77777777" w:rsidR="00A55BCB" w:rsidRPr="0049270F" w:rsidRDefault="00A55BCB" w:rsidP="00A55BCB">
            <w:pPr>
              <w:spacing w:line="360" w:lineRule="auto"/>
            </w:pPr>
          </w:p>
        </w:tc>
        <w:tc>
          <w:tcPr>
            <w:tcW w:w="1894" w:type="dxa"/>
            <w:tcBorders>
              <w:top w:val="nil"/>
              <w:left w:val="nil"/>
              <w:bottom w:val="nil"/>
              <w:right w:val="nil"/>
            </w:tcBorders>
          </w:tcPr>
          <w:p w14:paraId="5F10EE38" w14:textId="51F1DA70" w:rsidR="00A55BCB" w:rsidRPr="0049270F" w:rsidRDefault="00A55BCB" w:rsidP="00A55BCB">
            <w:pPr>
              <w:spacing w:line="360" w:lineRule="auto"/>
            </w:pPr>
            <w:r w:rsidRPr="0049270F">
              <w:t>Laghada</w:t>
            </w:r>
          </w:p>
        </w:tc>
        <w:tc>
          <w:tcPr>
            <w:tcW w:w="992" w:type="dxa"/>
            <w:gridSpan w:val="3"/>
            <w:tcBorders>
              <w:top w:val="nil"/>
              <w:left w:val="nil"/>
              <w:bottom w:val="nil"/>
              <w:right w:val="nil"/>
            </w:tcBorders>
          </w:tcPr>
          <w:p w14:paraId="278FCD36" w14:textId="69E943D5" w:rsidR="00A55BCB" w:rsidRPr="0049270F" w:rsidRDefault="00A55BCB" w:rsidP="00A55BCB">
            <w:pPr>
              <w:spacing w:line="360" w:lineRule="auto"/>
            </w:pPr>
            <w:r>
              <w:t>29</w:t>
            </w:r>
            <w:r w:rsidRPr="0049270F">
              <w:t>.</w:t>
            </w:r>
            <w:r>
              <w:t>8</w:t>
            </w:r>
          </w:p>
        </w:tc>
        <w:tc>
          <w:tcPr>
            <w:tcW w:w="1701" w:type="dxa"/>
            <w:tcBorders>
              <w:top w:val="nil"/>
              <w:left w:val="nil"/>
              <w:bottom w:val="nil"/>
              <w:right w:val="nil"/>
            </w:tcBorders>
          </w:tcPr>
          <w:p w14:paraId="52C0558D" w14:textId="048DA033" w:rsidR="00A55BCB" w:rsidRPr="0049270F" w:rsidRDefault="00A55BCB" w:rsidP="00A55BCB">
            <w:pPr>
              <w:spacing w:line="360" w:lineRule="auto"/>
              <w:rPr>
                <w:rFonts w:eastAsia="Times New Roman"/>
                <w:lang w:eastAsia="en-GB"/>
              </w:rPr>
            </w:pPr>
            <w:r w:rsidRPr="0049270F">
              <w:rPr>
                <w:rFonts w:eastAsia="Times New Roman"/>
                <w:lang w:eastAsia="en-GB"/>
              </w:rPr>
              <w:t>-</w:t>
            </w:r>
          </w:p>
        </w:tc>
        <w:tc>
          <w:tcPr>
            <w:tcW w:w="970" w:type="dxa"/>
            <w:tcBorders>
              <w:top w:val="nil"/>
              <w:left w:val="nil"/>
              <w:bottom w:val="nil"/>
              <w:right w:val="nil"/>
            </w:tcBorders>
          </w:tcPr>
          <w:p w14:paraId="7BD3B537" w14:textId="77777777" w:rsidR="00A55BCB" w:rsidRPr="0049270F" w:rsidRDefault="00A55BCB" w:rsidP="00A55BCB">
            <w:pPr>
              <w:spacing w:line="360" w:lineRule="auto"/>
            </w:pPr>
          </w:p>
          <w:p w14:paraId="379EE042" w14:textId="6F3B1A5A" w:rsidR="00A55BCB" w:rsidRPr="0049270F" w:rsidRDefault="00A55BCB" w:rsidP="00A55BCB">
            <w:pPr>
              <w:spacing w:line="360" w:lineRule="auto"/>
            </w:pPr>
          </w:p>
        </w:tc>
      </w:tr>
      <w:tr w:rsidR="00A55BCB" w14:paraId="3E9969CE" w14:textId="77777777" w:rsidTr="67D144CF">
        <w:trPr>
          <w:trHeight w:val="300"/>
        </w:trPr>
        <w:tc>
          <w:tcPr>
            <w:tcW w:w="2363" w:type="dxa"/>
            <w:tcBorders>
              <w:top w:val="nil"/>
              <w:left w:val="nil"/>
              <w:bottom w:val="nil"/>
              <w:right w:val="nil"/>
            </w:tcBorders>
          </w:tcPr>
          <w:p w14:paraId="695E4F50" w14:textId="5699F51C" w:rsidR="00A55BCB" w:rsidRPr="0049270F" w:rsidRDefault="00A55BCB" w:rsidP="00A55BCB">
            <w:r>
              <w:t>4</w:t>
            </w:r>
          </w:p>
        </w:tc>
        <w:tc>
          <w:tcPr>
            <w:tcW w:w="2122" w:type="dxa"/>
            <w:tcBorders>
              <w:top w:val="nil"/>
              <w:left w:val="nil"/>
              <w:bottom w:val="nil"/>
              <w:right w:val="nil"/>
            </w:tcBorders>
          </w:tcPr>
          <w:p w14:paraId="78286864" w14:textId="77777777" w:rsidR="00B52CDD" w:rsidRDefault="2EEA8646" w:rsidP="00A55BCB">
            <w:r>
              <w:t>Kastraki</w:t>
            </w:r>
            <w:r w:rsidR="4FA98954">
              <w:t xml:space="preserve"> (Vlasian </w:t>
            </w:r>
          </w:p>
          <w:p w14:paraId="62159344" w14:textId="3CF4031E" w:rsidR="00A55BCB" w:rsidRPr="0049270F" w:rsidRDefault="4FA98954" w:rsidP="00A55BCB">
            <w:r>
              <w:t>to early Tymphian Stages)</w:t>
            </w:r>
          </w:p>
        </w:tc>
        <w:tc>
          <w:tcPr>
            <w:tcW w:w="1894" w:type="dxa"/>
            <w:tcBorders>
              <w:top w:val="nil"/>
              <w:left w:val="nil"/>
              <w:bottom w:val="nil"/>
              <w:right w:val="nil"/>
            </w:tcBorders>
          </w:tcPr>
          <w:p w14:paraId="088935BE" w14:textId="77777777" w:rsidR="00A55BCB" w:rsidRPr="0049270F" w:rsidRDefault="00A55BCB" w:rsidP="00A55BCB">
            <w:r w:rsidRPr="0049270F">
              <w:t>Chaliki</w:t>
            </w:r>
          </w:p>
          <w:p w14:paraId="12DF6A48" w14:textId="77777777" w:rsidR="00A55BCB" w:rsidRPr="0049270F" w:rsidRDefault="00A55BCB" w:rsidP="00A55BCB"/>
          <w:p w14:paraId="70BF846C" w14:textId="50FF9C0A" w:rsidR="00A55BCB" w:rsidRPr="0049270F" w:rsidRDefault="00A55BCB" w:rsidP="00A55BCB">
            <w:r w:rsidRPr="0049270F">
              <w:t>Spanolakos</w:t>
            </w:r>
          </w:p>
        </w:tc>
        <w:tc>
          <w:tcPr>
            <w:tcW w:w="992" w:type="dxa"/>
            <w:gridSpan w:val="3"/>
            <w:tcBorders>
              <w:top w:val="nil"/>
              <w:left w:val="nil"/>
              <w:bottom w:val="nil"/>
              <w:right w:val="nil"/>
            </w:tcBorders>
          </w:tcPr>
          <w:p w14:paraId="1D97C113" w14:textId="77777777" w:rsidR="00A55BCB" w:rsidRPr="0049270F" w:rsidRDefault="00A55BCB" w:rsidP="00A55BCB">
            <w:r>
              <w:t>8</w:t>
            </w:r>
            <w:r w:rsidRPr="0049270F">
              <w:t>.</w:t>
            </w:r>
            <w:r>
              <w:t>6</w:t>
            </w:r>
          </w:p>
          <w:p w14:paraId="61D6BE35" w14:textId="77777777" w:rsidR="00A55BCB" w:rsidRPr="0049270F" w:rsidRDefault="00A55BCB" w:rsidP="00A55BCB"/>
          <w:p w14:paraId="064BDBF6" w14:textId="77777777" w:rsidR="00A55BCB" w:rsidRPr="0049270F" w:rsidRDefault="00A55BCB" w:rsidP="00A55BCB">
            <w:r>
              <w:t>7</w:t>
            </w:r>
            <w:r w:rsidRPr="0049270F">
              <w:t>.7</w:t>
            </w:r>
          </w:p>
          <w:p w14:paraId="7E481293" w14:textId="1EA7E8C9" w:rsidR="00A55BCB" w:rsidRPr="0049270F" w:rsidRDefault="00A55BCB" w:rsidP="00A55BCB"/>
        </w:tc>
        <w:tc>
          <w:tcPr>
            <w:tcW w:w="1701" w:type="dxa"/>
            <w:tcBorders>
              <w:top w:val="nil"/>
              <w:left w:val="nil"/>
              <w:bottom w:val="nil"/>
              <w:right w:val="nil"/>
            </w:tcBorders>
          </w:tcPr>
          <w:p w14:paraId="14EB7FF6" w14:textId="77777777" w:rsidR="00A55BCB" w:rsidRPr="0049270F" w:rsidRDefault="00A55BCB" w:rsidP="00A55BCB">
            <w:pPr>
              <w:rPr>
                <w:rFonts w:eastAsia="Times New Roman"/>
                <w:lang w:eastAsia="en-GB"/>
              </w:rPr>
            </w:pPr>
            <w:r w:rsidRPr="0049270F">
              <w:rPr>
                <w:rFonts w:eastAsia="Times New Roman"/>
                <w:lang w:eastAsia="en-GB"/>
              </w:rPr>
              <w:t>-</w:t>
            </w:r>
          </w:p>
          <w:p w14:paraId="2998ADA0" w14:textId="77777777" w:rsidR="00A55BCB" w:rsidRPr="0049270F" w:rsidRDefault="00A55BCB" w:rsidP="00A55BCB">
            <w:pPr>
              <w:rPr>
                <w:rFonts w:eastAsia="Times New Roman"/>
                <w:lang w:eastAsia="en-GB"/>
              </w:rPr>
            </w:pPr>
          </w:p>
          <w:p w14:paraId="6149A1DF" w14:textId="07ACCC8B" w:rsidR="00A55BCB" w:rsidRPr="0049270F" w:rsidRDefault="00A55BCB" w:rsidP="00A55BCB">
            <w:r w:rsidRPr="0049270F">
              <w:rPr>
                <w:rFonts w:eastAsia="Times New Roman"/>
                <w:lang w:eastAsia="en-GB"/>
              </w:rPr>
              <w:t>108.</w:t>
            </w:r>
            <w:r w:rsidR="007F3ECB">
              <w:rPr>
                <w:rFonts w:eastAsia="Times New Roman"/>
                <w:lang w:eastAsia="en-GB"/>
              </w:rPr>
              <w:t>7</w:t>
            </w:r>
            <w:r w:rsidRPr="0049270F">
              <w:rPr>
                <w:rFonts w:eastAsia="Times New Roman"/>
                <w:lang w:eastAsia="en-GB"/>
              </w:rPr>
              <w:t xml:space="preserve"> </w:t>
            </w:r>
            <w:r w:rsidRPr="0049270F">
              <w:t>± 11.5</w:t>
            </w:r>
          </w:p>
          <w:p w14:paraId="60D3E48A" w14:textId="73048CD8" w:rsidR="00A55BCB" w:rsidRPr="0049270F" w:rsidRDefault="00A55BCB" w:rsidP="00A55BCB">
            <w:pPr>
              <w:rPr>
                <w:rFonts w:eastAsia="Times New Roman"/>
                <w:lang w:eastAsia="en-GB"/>
              </w:rPr>
            </w:pPr>
            <w:r w:rsidRPr="0049270F">
              <w:rPr>
                <w:rFonts w:eastAsia="Times New Roman"/>
                <w:lang w:eastAsia="en-GB"/>
              </w:rPr>
              <w:t xml:space="preserve">91.9 </w:t>
            </w:r>
            <w:r w:rsidRPr="0049270F">
              <w:t xml:space="preserve">± </w:t>
            </w:r>
            <w:r w:rsidR="005C5EC4">
              <w:t>7</w:t>
            </w:r>
            <w:r w:rsidRPr="0049270F">
              <w:t>.</w:t>
            </w:r>
            <w:r w:rsidR="005C5EC4">
              <w:t>3</w:t>
            </w:r>
          </w:p>
          <w:p w14:paraId="6D2C0D83" w14:textId="60F8DC5F" w:rsidR="00A55BCB" w:rsidRPr="0049270F" w:rsidRDefault="00A55BCB" w:rsidP="00A55BCB"/>
        </w:tc>
        <w:tc>
          <w:tcPr>
            <w:tcW w:w="970" w:type="dxa"/>
            <w:tcBorders>
              <w:top w:val="nil"/>
              <w:left w:val="nil"/>
              <w:bottom w:val="nil"/>
              <w:right w:val="nil"/>
            </w:tcBorders>
          </w:tcPr>
          <w:p w14:paraId="504E8C70" w14:textId="0FA442D5" w:rsidR="00A55BCB" w:rsidRPr="0049270F" w:rsidRDefault="2EEA8646" w:rsidP="00A55BCB">
            <w:r w:rsidRPr="472C20B1">
              <w:rPr>
                <w:rFonts w:eastAsia="Times New Roman"/>
                <w:lang w:eastAsia="en-GB"/>
              </w:rPr>
              <w:t xml:space="preserve">6 </w:t>
            </w:r>
          </w:p>
          <w:p w14:paraId="5C0F7AA9" w14:textId="274860F0" w:rsidR="00A55BCB" w:rsidRPr="0049270F" w:rsidRDefault="00A55BCB" w:rsidP="00A55BCB">
            <w:r w:rsidRPr="0049270F">
              <w:t>5e to 5</w:t>
            </w:r>
            <w:r w:rsidR="00DF6253">
              <w:t>b</w:t>
            </w:r>
          </w:p>
          <w:p w14:paraId="4E0F5E17" w14:textId="7BFE556F" w:rsidR="00A55BCB" w:rsidRPr="0049270F" w:rsidRDefault="00A55BCB" w:rsidP="00A55BCB"/>
        </w:tc>
      </w:tr>
      <w:tr w:rsidR="00A55BCB" w14:paraId="7CA383DD" w14:textId="77777777" w:rsidTr="67D144CF">
        <w:trPr>
          <w:trHeight w:val="300"/>
        </w:trPr>
        <w:tc>
          <w:tcPr>
            <w:tcW w:w="2363" w:type="dxa"/>
            <w:tcBorders>
              <w:top w:val="nil"/>
              <w:left w:val="nil"/>
              <w:bottom w:val="single" w:sz="4" w:space="0" w:color="auto"/>
              <w:right w:val="nil"/>
            </w:tcBorders>
          </w:tcPr>
          <w:p w14:paraId="2521DD37" w14:textId="76FA9F83" w:rsidR="00A55BCB" w:rsidRPr="0049270F" w:rsidRDefault="00A55BCB" w:rsidP="00A55BCB">
            <w:pPr>
              <w:spacing w:line="360" w:lineRule="auto"/>
            </w:pPr>
            <w:r>
              <w:t>5</w:t>
            </w:r>
          </w:p>
        </w:tc>
        <w:tc>
          <w:tcPr>
            <w:tcW w:w="2122" w:type="dxa"/>
            <w:tcBorders>
              <w:top w:val="nil"/>
              <w:left w:val="nil"/>
              <w:bottom w:val="single" w:sz="4" w:space="0" w:color="auto"/>
              <w:right w:val="nil"/>
            </w:tcBorders>
          </w:tcPr>
          <w:p w14:paraId="1F305AC1" w14:textId="77777777" w:rsidR="00A55BCB" w:rsidRPr="0049270F" w:rsidRDefault="00A55BCB" w:rsidP="00A55BCB">
            <w:pPr>
              <w:spacing w:line="360" w:lineRule="auto"/>
            </w:pPr>
          </w:p>
        </w:tc>
        <w:tc>
          <w:tcPr>
            <w:tcW w:w="2178" w:type="dxa"/>
            <w:gridSpan w:val="3"/>
            <w:tcBorders>
              <w:top w:val="nil"/>
              <w:left w:val="nil"/>
              <w:bottom w:val="single" w:sz="4" w:space="0" w:color="auto"/>
              <w:right w:val="nil"/>
            </w:tcBorders>
          </w:tcPr>
          <w:p w14:paraId="1D165470" w14:textId="716B0C03" w:rsidR="00A55BCB" w:rsidRPr="0049270F" w:rsidRDefault="00A55BCB" w:rsidP="00A55BCB">
            <w:pPr>
              <w:spacing w:line="360" w:lineRule="auto"/>
            </w:pPr>
            <w:r w:rsidRPr="0049270F">
              <w:t>Spanolakos</w:t>
            </w:r>
          </w:p>
        </w:tc>
        <w:tc>
          <w:tcPr>
            <w:tcW w:w="708" w:type="dxa"/>
            <w:tcBorders>
              <w:top w:val="nil"/>
              <w:left w:val="nil"/>
              <w:bottom w:val="single" w:sz="4" w:space="0" w:color="auto"/>
              <w:right w:val="nil"/>
            </w:tcBorders>
          </w:tcPr>
          <w:p w14:paraId="7CB21A9C" w14:textId="2AA1B029" w:rsidR="00A55BCB" w:rsidRPr="0049270F" w:rsidRDefault="00A55BCB" w:rsidP="00A55BCB">
            <w:pPr>
              <w:spacing w:line="360" w:lineRule="auto"/>
            </w:pPr>
            <w:r>
              <w:t>-</w:t>
            </w:r>
          </w:p>
        </w:tc>
        <w:tc>
          <w:tcPr>
            <w:tcW w:w="1701" w:type="dxa"/>
            <w:tcBorders>
              <w:top w:val="nil"/>
              <w:left w:val="nil"/>
              <w:bottom w:val="single" w:sz="4" w:space="0" w:color="auto"/>
              <w:right w:val="nil"/>
            </w:tcBorders>
          </w:tcPr>
          <w:p w14:paraId="0F383EEA" w14:textId="77777777" w:rsidR="00A55BCB" w:rsidRPr="0049270F" w:rsidRDefault="00A55BCB" w:rsidP="00A55BCB">
            <w:pPr>
              <w:rPr>
                <w:rFonts w:eastAsia="Times New Roman"/>
                <w:lang w:eastAsia="en-GB"/>
              </w:rPr>
            </w:pPr>
            <w:r w:rsidRPr="0049270F">
              <w:t>67 ± 6*</w:t>
            </w:r>
          </w:p>
          <w:p w14:paraId="57B3CF47" w14:textId="77777777" w:rsidR="00A55BCB" w:rsidRPr="0049270F" w:rsidRDefault="00A55BCB" w:rsidP="00A55BCB">
            <w:pPr>
              <w:rPr>
                <w:rFonts w:eastAsia="Times New Roman"/>
                <w:lang w:eastAsia="en-GB"/>
              </w:rPr>
            </w:pPr>
          </w:p>
        </w:tc>
        <w:tc>
          <w:tcPr>
            <w:tcW w:w="970" w:type="dxa"/>
            <w:tcBorders>
              <w:top w:val="nil"/>
              <w:left w:val="nil"/>
              <w:bottom w:val="single" w:sz="4" w:space="0" w:color="auto"/>
              <w:right w:val="nil"/>
            </w:tcBorders>
          </w:tcPr>
          <w:p w14:paraId="2823B355" w14:textId="2DA203AA" w:rsidR="00A55BCB" w:rsidRPr="0049270F" w:rsidRDefault="00A55BCB" w:rsidP="00A55BCB">
            <w:r w:rsidRPr="0049270F">
              <w:t>4</w:t>
            </w:r>
          </w:p>
        </w:tc>
      </w:tr>
    </w:tbl>
    <w:p w14:paraId="06806C3D" w14:textId="1A8332D3" w:rsidR="00A00FAC" w:rsidRDefault="00A00FAC">
      <w:pPr>
        <w:spacing w:after="200" w:line="276" w:lineRule="auto"/>
      </w:pPr>
    </w:p>
    <w:p w14:paraId="42B9BD05" w14:textId="4328B5C0" w:rsidR="00A00FAC" w:rsidRPr="00E57652" w:rsidRDefault="00A00FAC" w:rsidP="00A00FAC">
      <w:pPr>
        <w:spacing w:after="200" w:line="276" w:lineRule="auto"/>
      </w:pPr>
      <w:r>
        <w:br w:type="page"/>
      </w:r>
      <w:r w:rsidRPr="00E57652">
        <w:rPr>
          <w:b/>
          <w:bCs/>
        </w:rPr>
        <w:t>Table 5</w:t>
      </w:r>
      <w:r w:rsidRPr="00E57652">
        <w:t xml:space="preserve">. Glacial reconstruction data. </w:t>
      </w:r>
      <w:r w:rsidR="00AB14FF" w:rsidRPr="00E57652">
        <w:t>N</w:t>
      </w:r>
      <w:r w:rsidRPr="00E57652">
        <w:t>ote that term</w:t>
      </w:r>
      <w:r w:rsidR="002F62B3" w:rsidRPr="00E57652">
        <w:t xml:space="preserve"> meters above sea level</w:t>
      </w:r>
      <w:r w:rsidR="00AB14FF" w:rsidRPr="00E57652">
        <w:t xml:space="preserve"> </w:t>
      </w:r>
      <w:r w:rsidRPr="00E57652">
        <w:t>(m.a.s.l) refer</w:t>
      </w:r>
      <w:r w:rsidR="00AB14FF" w:rsidRPr="00E57652">
        <w:t>s</w:t>
      </w:r>
      <w:r w:rsidRPr="00E57652">
        <w:t xml:space="preserve"> to current sea-level.</w:t>
      </w:r>
    </w:p>
    <w:p w14:paraId="6A953B29" w14:textId="77777777" w:rsidR="00A00FAC" w:rsidRDefault="00A00FAC" w:rsidP="00A00FAC">
      <w:pPr>
        <w:rPr>
          <w:sz w:val="20"/>
          <w:szCs w:val="20"/>
        </w:rPr>
      </w:pPr>
    </w:p>
    <w:tbl>
      <w:tblPr>
        <w:tblStyle w:val="TableGrid"/>
        <w:tblW w:w="0" w:type="auto"/>
        <w:tblLook w:val="04A0" w:firstRow="1" w:lastRow="0" w:firstColumn="1" w:lastColumn="0" w:noHBand="0" w:noVBand="1"/>
      </w:tblPr>
      <w:tblGrid>
        <w:gridCol w:w="1459"/>
        <w:gridCol w:w="1614"/>
        <w:gridCol w:w="1392"/>
        <w:gridCol w:w="1480"/>
        <w:gridCol w:w="1157"/>
        <w:gridCol w:w="1001"/>
        <w:gridCol w:w="923"/>
      </w:tblGrid>
      <w:tr w:rsidR="00A00FAC" w14:paraId="41758FB4" w14:textId="77777777" w:rsidTr="00905C8A">
        <w:tc>
          <w:tcPr>
            <w:tcW w:w="1743" w:type="dxa"/>
            <w:tcBorders>
              <w:top w:val="single" w:sz="4" w:space="0" w:color="auto"/>
              <w:left w:val="nil"/>
              <w:bottom w:val="single" w:sz="4" w:space="0" w:color="auto"/>
              <w:right w:val="nil"/>
            </w:tcBorders>
          </w:tcPr>
          <w:p w14:paraId="7A0B85A2" w14:textId="77777777" w:rsidR="00A00FAC" w:rsidRPr="00DA044F" w:rsidRDefault="00A00FAC" w:rsidP="00905C8A">
            <w:pPr>
              <w:jc w:val="center"/>
              <w:rPr>
                <w:bCs/>
              </w:rPr>
            </w:pPr>
          </w:p>
        </w:tc>
        <w:tc>
          <w:tcPr>
            <w:tcW w:w="1743" w:type="dxa"/>
            <w:tcBorders>
              <w:top w:val="single" w:sz="4" w:space="0" w:color="auto"/>
              <w:left w:val="nil"/>
              <w:bottom w:val="single" w:sz="4" w:space="0" w:color="auto"/>
              <w:right w:val="nil"/>
            </w:tcBorders>
          </w:tcPr>
          <w:p w14:paraId="27128DB7" w14:textId="77777777" w:rsidR="00A00FAC" w:rsidRDefault="00A00FAC" w:rsidP="00905C8A">
            <w:pPr>
              <w:jc w:val="center"/>
              <w:rPr>
                <w:bCs/>
              </w:rPr>
            </w:pPr>
            <w:r w:rsidRPr="00DA044F">
              <w:rPr>
                <w:bCs/>
              </w:rPr>
              <w:t>Neraidhorachi</w:t>
            </w:r>
          </w:p>
          <w:p w14:paraId="0DD374AF" w14:textId="77777777" w:rsidR="00A00FAC" w:rsidRPr="00DA044F" w:rsidRDefault="00A00FAC" w:rsidP="00905C8A">
            <w:pPr>
              <w:jc w:val="center"/>
              <w:rPr>
                <w:bCs/>
              </w:rPr>
            </w:pPr>
            <w:r>
              <w:rPr>
                <w:bCs/>
              </w:rPr>
              <w:t>&amp; Mesoroughi</w:t>
            </w:r>
          </w:p>
        </w:tc>
        <w:tc>
          <w:tcPr>
            <w:tcW w:w="1744" w:type="dxa"/>
            <w:tcBorders>
              <w:top w:val="single" w:sz="4" w:space="0" w:color="auto"/>
              <w:left w:val="nil"/>
              <w:bottom w:val="single" w:sz="4" w:space="0" w:color="auto"/>
              <w:right w:val="nil"/>
            </w:tcBorders>
          </w:tcPr>
          <w:p w14:paraId="043010D4" w14:textId="77777777" w:rsidR="00A00FAC" w:rsidRPr="00DA044F" w:rsidRDefault="00A00FAC" w:rsidP="00905C8A">
            <w:pPr>
              <w:jc w:val="center"/>
              <w:rPr>
                <w:bCs/>
              </w:rPr>
            </w:pPr>
            <w:r w:rsidRPr="00DA044F">
              <w:rPr>
                <w:bCs/>
              </w:rPr>
              <w:t>Spanolakos</w:t>
            </w:r>
          </w:p>
        </w:tc>
        <w:tc>
          <w:tcPr>
            <w:tcW w:w="1744" w:type="dxa"/>
            <w:tcBorders>
              <w:top w:val="single" w:sz="4" w:space="0" w:color="auto"/>
              <w:left w:val="nil"/>
              <w:bottom w:val="single" w:sz="4" w:space="0" w:color="auto"/>
              <w:right w:val="nil"/>
            </w:tcBorders>
          </w:tcPr>
          <w:p w14:paraId="430251C8" w14:textId="77777777" w:rsidR="00A00FAC" w:rsidRPr="00DA044F" w:rsidRDefault="00A00FAC" w:rsidP="00905C8A">
            <w:pPr>
              <w:jc w:val="center"/>
              <w:rPr>
                <w:bCs/>
              </w:rPr>
            </w:pPr>
            <w:r w:rsidRPr="00DA044F">
              <w:rPr>
                <w:bCs/>
              </w:rPr>
              <w:t>Xerocambos</w:t>
            </w:r>
          </w:p>
        </w:tc>
        <w:tc>
          <w:tcPr>
            <w:tcW w:w="1744" w:type="dxa"/>
            <w:tcBorders>
              <w:top w:val="single" w:sz="4" w:space="0" w:color="auto"/>
              <w:left w:val="nil"/>
              <w:bottom w:val="single" w:sz="4" w:space="0" w:color="auto"/>
              <w:right w:val="nil"/>
            </w:tcBorders>
          </w:tcPr>
          <w:p w14:paraId="4B084B69" w14:textId="77777777" w:rsidR="00A00FAC" w:rsidRDefault="00A00FAC" w:rsidP="00905C8A">
            <w:pPr>
              <w:jc w:val="center"/>
              <w:rPr>
                <w:bCs/>
              </w:rPr>
            </w:pPr>
            <w:r w:rsidRPr="00DA044F">
              <w:rPr>
                <w:bCs/>
              </w:rPr>
              <w:t>Laghada &amp;</w:t>
            </w:r>
          </w:p>
          <w:p w14:paraId="1841C840" w14:textId="77777777" w:rsidR="00A00FAC" w:rsidRPr="00DA044F" w:rsidRDefault="00A00FAC" w:rsidP="00905C8A">
            <w:pPr>
              <w:jc w:val="center"/>
              <w:rPr>
                <w:bCs/>
              </w:rPr>
            </w:pPr>
            <w:r>
              <w:rPr>
                <w:bCs/>
              </w:rPr>
              <w:t>Kato Kambos</w:t>
            </w:r>
          </w:p>
        </w:tc>
        <w:tc>
          <w:tcPr>
            <w:tcW w:w="1744" w:type="dxa"/>
            <w:tcBorders>
              <w:top w:val="single" w:sz="4" w:space="0" w:color="auto"/>
              <w:left w:val="nil"/>
              <w:bottom w:val="single" w:sz="4" w:space="0" w:color="auto"/>
              <w:right w:val="nil"/>
            </w:tcBorders>
          </w:tcPr>
          <w:p w14:paraId="2EABEF35" w14:textId="77777777" w:rsidR="00A00FAC" w:rsidRPr="00DA044F" w:rsidRDefault="00A00FAC" w:rsidP="00905C8A">
            <w:pPr>
              <w:jc w:val="center"/>
              <w:rPr>
                <w:bCs/>
              </w:rPr>
            </w:pPr>
            <w:r w:rsidRPr="00DA044F">
              <w:rPr>
                <w:bCs/>
              </w:rPr>
              <w:t>Chalki</w:t>
            </w:r>
          </w:p>
        </w:tc>
        <w:tc>
          <w:tcPr>
            <w:tcW w:w="1744" w:type="dxa"/>
            <w:tcBorders>
              <w:top w:val="single" w:sz="4" w:space="0" w:color="auto"/>
              <w:left w:val="nil"/>
              <w:bottom w:val="single" w:sz="4" w:space="0" w:color="auto"/>
              <w:right w:val="nil"/>
            </w:tcBorders>
          </w:tcPr>
          <w:p w14:paraId="15048153" w14:textId="77777777" w:rsidR="00A00FAC" w:rsidRPr="00DA044F" w:rsidRDefault="00A00FAC" w:rsidP="00905C8A">
            <w:pPr>
              <w:jc w:val="center"/>
              <w:rPr>
                <w:bCs/>
              </w:rPr>
            </w:pPr>
            <w:r w:rsidRPr="00DA044F">
              <w:rPr>
                <w:bCs/>
              </w:rPr>
              <w:t>Total area</w:t>
            </w:r>
          </w:p>
          <w:p w14:paraId="68E2020D" w14:textId="77777777" w:rsidR="00A00FAC" w:rsidRPr="00DA044F" w:rsidRDefault="00A00FAC" w:rsidP="00905C8A">
            <w:pPr>
              <w:jc w:val="center"/>
              <w:rPr>
                <w:bCs/>
              </w:rPr>
            </w:pPr>
            <w:r w:rsidRPr="00DA044F">
              <w:rPr>
                <w:bCs/>
              </w:rPr>
              <w:t>(km</w:t>
            </w:r>
            <w:r w:rsidRPr="00AF63DD">
              <w:rPr>
                <w:bCs/>
                <w:vertAlign w:val="superscript"/>
              </w:rPr>
              <w:t>2</w:t>
            </w:r>
            <w:r w:rsidRPr="00DA044F">
              <w:rPr>
                <w:bCs/>
              </w:rPr>
              <w:t>)</w:t>
            </w:r>
          </w:p>
        </w:tc>
      </w:tr>
      <w:tr w:rsidR="00A00FAC" w14:paraId="16D36853" w14:textId="77777777" w:rsidTr="00905C8A">
        <w:tc>
          <w:tcPr>
            <w:tcW w:w="1743" w:type="dxa"/>
            <w:tcBorders>
              <w:top w:val="single" w:sz="4" w:space="0" w:color="auto"/>
              <w:left w:val="nil"/>
              <w:bottom w:val="nil"/>
              <w:right w:val="nil"/>
            </w:tcBorders>
          </w:tcPr>
          <w:p w14:paraId="5616C435" w14:textId="77777777" w:rsidR="00A00FAC" w:rsidRPr="00D63001" w:rsidRDefault="00A00FAC" w:rsidP="00905C8A">
            <w:pPr>
              <w:rPr>
                <w:bCs/>
              </w:rPr>
            </w:pPr>
            <w:r w:rsidRPr="00D63001">
              <w:rPr>
                <w:bCs/>
              </w:rPr>
              <w:t>MIS  12</w:t>
            </w:r>
          </w:p>
        </w:tc>
        <w:tc>
          <w:tcPr>
            <w:tcW w:w="1743" w:type="dxa"/>
            <w:tcBorders>
              <w:top w:val="single" w:sz="4" w:space="0" w:color="auto"/>
              <w:left w:val="nil"/>
              <w:bottom w:val="nil"/>
              <w:right w:val="nil"/>
            </w:tcBorders>
          </w:tcPr>
          <w:p w14:paraId="4271FA99" w14:textId="77777777" w:rsidR="00A00FAC" w:rsidRPr="00D63001" w:rsidRDefault="00A00FAC" w:rsidP="00905C8A">
            <w:pPr>
              <w:rPr>
                <w:bCs/>
              </w:rPr>
            </w:pPr>
          </w:p>
        </w:tc>
        <w:tc>
          <w:tcPr>
            <w:tcW w:w="1744" w:type="dxa"/>
            <w:tcBorders>
              <w:top w:val="single" w:sz="4" w:space="0" w:color="auto"/>
              <w:left w:val="nil"/>
              <w:bottom w:val="nil"/>
              <w:right w:val="nil"/>
            </w:tcBorders>
          </w:tcPr>
          <w:p w14:paraId="29A79527" w14:textId="77777777" w:rsidR="00A00FAC" w:rsidRPr="00D63001" w:rsidRDefault="00A00FAC" w:rsidP="00905C8A">
            <w:pPr>
              <w:rPr>
                <w:bCs/>
              </w:rPr>
            </w:pPr>
          </w:p>
        </w:tc>
        <w:tc>
          <w:tcPr>
            <w:tcW w:w="1744" w:type="dxa"/>
            <w:tcBorders>
              <w:top w:val="single" w:sz="4" w:space="0" w:color="auto"/>
              <w:left w:val="nil"/>
              <w:bottom w:val="nil"/>
              <w:right w:val="nil"/>
            </w:tcBorders>
          </w:tcPr>
          <w:p w14:paraId="1D11BD48" w14:textId="77777777" w:rsidR="00A00FAC" w:rsidRPr="00D63001" w:rsidRDefault="00A00FAC" w:rsidP="00905C8A">
            <w:pPr>
              <w:rPr>
                <w:bCs/>
              </w:rPr>
            </w:pPr>
          </w:p>
        </w:tc>
        <w:tc>
          <w:tcPr>
            <w:tcW w:w="1744" w:type="dxa"/>
            <w:tcBorders>
              <w:top w:val="single" w:sz="4" w:space="0" w:color="auto"/>
              <w:left w:val="nil"/>
              <w:bottom w:val="nil"/>
              <w:right w:val="nil"/>
            </w:tcBorders>
          </w:tcPr>
          <w:p w14:paraId="4C972AE7" w14:textId="77777777" w:rsidR="00A00FAC" w:rsidRPr="00D63001" w:rsidRDefault="00A00FAC" w:rsidP="00905C8A">
            <w:pPr>
              <w:rPr>
                <w:bCs/>
              </w:rPr>
            </w:pPr>
          </w:p>
        </w:tc>
        <w:tc>
          <w:tcPr>
            <w:tcW w:w="1744" w:type="dxa"/>
            <w:tcBorders>
              <w:top w:val="single" w:sz="4" w:space="0" w:color="auto"/>
              <w:left w:val="nil"/>
              <w:bottom w:val="nil"/>
              <w:right w:val="nil"/>
            </w:tcBorders>
          </w:tcPr>
          <w:p w14:paraId="5E55BF26" w14:textId="77777777" w:rsidR="00A00FAC" w:rsidRPr="00D63001" w:rsidRDefault="00A00FAC" w:rsidP="00905C8A">
            <w:pPr>
              <w:rPr>
                <w:bCs/>
              </w:rPr>
            </w:pPr>
          </w:p>
        </w:tc>
        <w:tc>
          <w:tcPr>
            <w:tcW w:w="1744" w:type="dxa"/>
            <w:tcBorders>
              <w:top w:val="single" w:sz="4" w:space="0" w:color="auto"/>
              <w:left w:val="nil"/>
              <w:bottom w:val="nil"/>
              <w:right w:val="nil"/>
            </w:tcBorders>
          </w:tcPr>
          <w:p w14:paraId="1A930FD7" w14:textId="77777777" w:rsidR="00A00FAC" w:rsidRDefault="00A00FAC" w:rsidP="00905C8A">
            <w:pPr>
              <w:rPr>
                <w:b/>
              </w:rPr>
            </w:pPr>
          </w:p>
        </w:tc>
      </w:tr>
      <w:tr w:rsidR="00A00FAC" w14:paraId="6CC0A9D9" w14:textId="77777777" w:rsidTr="00905C8A">
        <w:tc>
          <w:tcPr>
            <w:tcW w:w="1743" w:type="dxa"/>
            <w:tcBorders>
              <w:top w:val="nil"/>
              <w:left w:val="nil"/>
              <w:bottom w:val="nil"/>
              <w:right w:val="nil"/>
            </w:tcBorders>
          </w:tcPr>
          <w:p w14:paraId="4755FAFD" w14:textId="77777777" w:rsidR="00A00FAC" w:rsidRPr="00D63001" w:rsidRDefault="00A00FAC" w:rsidP="00905C8A">
            <w:pPr>
              <w:rPr>
                <w:bCs/>
              </w:rPr>
            </w:pPr>
            <w:r w:rsidRPr="00D63001">
              <w:rPr>
                <w:bCs/>
              </w:rPr>
              <w:t>Area (km</w:t>
            </w:r>
            <w:r w:rsidRPr="00AF63DD">
              <w:rPr>
                <w:bCs/>
                <w:vertAlign w:val="superscript"/>
              </w:rPr>
              <w:t>2</w:t>
            </w:r>
            <w:r w:rsidRPr="00D63001">
              <w:rPr>
                <w:bCs/>
              </w:rPr>
              <w:t>)</w:t>
            </w:r>
          </w:p>
        </w:tc>
        <w:tc>
          <w:tcPr>
            <w:tcW w:w="1743" w:type="dxa"/>
            <w:tcBorders>
              <w:top w:val="nil"/>
              <w:left w:val="nil"/>
              <w:bottom w:val="nil"/>
              <w:right w:val="nil"/>
            </w:tcBorders>
          </w:tcPr>
          <w:p w14:paraId="488A96A6" w14:textId="77777777" w:rsidR="00A00FAC" w:rsidRPr="00D63001" w:rsidRDefault="00A00FAC" w:rsidP="00905C8A">
            <w:pPr>
              <w:jc w:val="center"/>
              <w:rPr>
                <w:bCs/>
              </w:rPr>
            </w:pPr>
            <w:r w:rsidRPr="00D63001">
              <w:rPr>
                <w:bCs/>
              </w:rPr>
              <w:t>3.67</w:t>
            </w:r>
          </w:p>
        </w:tc>
        <w:tc>
          <w:tcPr>
            <w:tcW w:w="1744" w:type="dxa"/>
            <w:tcBorders>
              <w:top w:val="nil"/>
              <w:left w:val="nil"/>
              <w:bottom w:val="nil"/>
              <w:right w:val="nil"/>
            </w:tcBorders>
          </w:tcPr>
          <w:p w14:paraId="07C236E0" w14:textId="77777777" w:rsidR="00A00FAC" w:rsidRPr="00D63001" w:rsidRDefault="00A00FAC" w:rsidP="00905C8A">
            <w:pPr>
              <w:jc w:val="center"/>
              <w:rPr>
                <w:bCs/>
              </w:rPr>
            </w:pPr>
            <w:r w:rsidRPr="00D63001">
              <w:rPr>
                <w:bCs/>
              </w:rPr>
              <w:t>1.93</w:t>
            </w:r>
          </w:p>
        </w:tc>
        <w:tc>
          <w:tcPr>
            <w:tcW w:w="1744" w:type="dxa"/>
            <w:tcBorders>
              <w:top w:val="nil"/>
              <w:left w:val="nil"/>
              <w:bottom w:val="nil"/>
              <w:right w:val="nil"/>
            </w:tcBorders>
          </w:tcPr>
          <w:p w14:paraId="40BFD750" w14:textId="77777777" w:rsidR="00A00FAC" w:rsidRPr="00D63001" w:rsidRDefault="00A00FAC" w:rsidP="00905C8A">
            <w:pPr>
              <w:jc w:val="center"/>
              <w:rPr>
                <w:bCs/>
              </w:rPr>
            </w:pPr>
            <w:r w:rsidRPr="00D63001">
              <w:rPr>
                <w:bCs/>
              </w:rPr>
              <w:t>2.74</w:t>
            </w:r>
          </w:p>
        </w:tc>
        <w:tc>
          <w:tcPr>
            <w:tcW w:w="1744" w:type="dxa"/>
            <w:tcBorders>
              <w:top w:val="nil"/>
              <w:left w:val="nil"/>
              <w:bottom w:val="nil"/>
              <w:right w:val="nil"/>
            </w:tcBorders>
          </w:tcPr>
          <w:p w14:paraId="1AB3EAC9" w14:textId="77777777" w:rsidR="00A00FAC" w:rsidRPr="00D63001" w:rsidRDefault="00A00FAC" w:rsidP="00905C8A">
            <w:pPr>
              <w:jc w:val="center"/>
              <w:rPr>
                <w:bCs/>
              </w:rPr>
            </w:pPr>
            <w:r w:rsidRPr="00D63001">
              <w:rPr>
                <w:bCs/>
              </w:rPr>
              <w:t>1.</w:t>
            </w:r>
            <w:r>
              <w:rPr>
                <w:bCs/>
              </w:rPr>
              <w:t>48</w:t>
            </w:r>
          </w:p>
        </w:tc>
        <w:tc>
          <w:tcPr>
            <w:tcW w:w="1744" w:type="dxa"/>
            <w:tcBorders>
              <w:top w:val="nil"/>
              <w:left w:val="nil"/>
              <w:bottom w:val="nil"/>
              <w:right w:val="nil"/>
            </w:tcBorders>
          </w:tcPr>
          <w:p w14:paraId="0342E8E1" w14:textId="77777777" w:rsidR="00A00FAC" w:rsidRPr="00D63001" w:rsidRDefault="00A00FAC" w:rsidP="00905C8A">
            <w:pPr>
              <w:jc w:val="center"/>
              <w:rPr>
                <w:bCs/>
              </w:rPr>
            </w:pPr>
            <w:r w:rsidRPr="00D63001">
              <w:rPr>
                <w:bCs/>
              </w:rPr>
              <w:t>2.08</w:t>
            </w:r>
          </w:p>
        </w:tc>
        <w:tc>
          <w:tcPr>
            <w:tcW w:w="1744" w:type="dxa"/>
            <w:tcBorders>
              <w:top w:val="nil"/>
              <w:left w:val="nil"/>
              <w:bottom w:val="nil"/>
              <w:right w:val="nil"/>
            </w:tcBorders>
          </w:tcPr>
          <w:p w14:paraId="38ECBAA2" w14:textId="77777777" w:rsidR="00A00FAC" w:rsidRPr="00CE74BC" w:rsidRDefault="00A00FAC" w:rsidP="00905C8A">
            <w:pPr>
              <w:jc w:val="center"/>
              <w:rPr>
                <w:bCs/>
              </w:rPr>
            </w:pPr>
            <w:r w:rsidRPr="00CE74BC">
              <w:rPr>
                <w:bCs/>
              </w:rPr>
              <w:t>12.90</w:t>
            </w:r>
          </w:p>
        </w:tc>
      </w:tr>
      <w:tr w:rsidR="00A00FAC" w14:paraId="49DA5FE2" w14:textId="77777777" w:rsidTr="00905C8A">
        <w:tc>
          <w:tcPr>
            <w:tcW w:w="1743" w:type="dxa"/>
            <w:tcBorders>
              <w:top w:val="nil"/>
              <w:left w:val="nil"/>
              <w:bottom w:val="nil"/>
              <w:right w:val="nil"/>
            </w:tcBorders>
          </w:tcPr>
          <w:p w14:paraId="3640E83D" w14:textId="77777777" w:rsidR="00A00FAC" w:rsidRPr="00D63001" w:rsidRDefault="00A00FAC" w:rsidP="00905C8A">
            <w:pPr>
              <w:rPr>
                <w:bCs/>
              </w:rPr>
            </w:pPr>
            <w:r w:rsidRPr="00D63001">
              <w:rPr>
                <w:bCs/>
              </w:rPr>
              <w:t>Length</w:t>
            </w:r>
            <w:r>
              <w:rPr>
                <w:bCs/>
              </w:rPr>
              <w:t xml:space="preserve"> (km)</w:t>
            </w:r>
          </w:p>
        </w:tc>
        <w:tc>
          <w:tcPr>
            <w:tcW w:w="1743" w:type="dxa"/>
            <w:tcBorders>
              <w:top w:val="nil"/>
              <w:left w:val="nil"/>
              <w:bottom w:val="nil"/>
              <w:right w:val="nil"/>
            </w:tcBorders>
          </w:tcPr>
          <w:p w14:paraId="731A301E" w14:textId="77777777" w:rsidR="00A00FAC" w:rsidRPr="00D63001" w:rsidRDefault="00A00FAC" w:rsidP="00905C8A">
            <w:pPr>
              <w:jc w:val="center"/>
              <w:rPr>
                <w:bCs/>
              </w:rPr>
            </w:pPr>
            <w:r>
              <w:rPr>
                <w:bCs/>
              </w:rPr>
              <w:t>2.95</w:t>
            </w:r>
          </w:p>
        </w:tc>
        <w:tc>
          <w:tcPr>
            <w:tcW w:w="1744" w:type="dxa"/>
            <w:tcBorders>
              <w:top w:val="nil"/>
              <w:left w:val="nil"/>
              <w:bottom w:val="nil"/>
              <w:right w:val="nil"/>
            </w:tcBorders>
          </w:tcPr>
          <w:p w14:paraId="4EB4E56F" w14:textId="77777777" w:rsidR="00A00FAC" w:rsidRPr="00D63001" w:rsidRDefault="00A00FAC" w:rsidP="00905C8A">
            <w:pPr>
              <w:jc w:val="center"/>
              <w:rPr>
                <w:bCs/>
              </w:rPr>
            </w:pPr>
            <w:r>
              <w:rPr>
                <w:bCs/>
              </w:rPr>
              <w:t>3.10</w:t>
            </w:r>
          </w:p>
        </w:tc>
        <w:tc>
          <w:tcPr>
            <w:tcW w:w="1744" w:type="dxa"/>
            <w:tcBorders>
              <w:top w:val="nil"/>
              <w:left w:val="nil"/>
              <w:bottom w:val="nil"/>
              <w:right w:val="nil"/>
            </w:tcBorders>
          </w:tcPr>
          <w:p w14:paraId="0CD2BAF4" w14:textId="77777777" w:rsidR="00A00FAC" w:rsidRPr="00D63001" w:rsidRDefault="00A00FAC" w:rsidP="00905C8A">
            <w:pPr>
              <w:jc w:val="center"/>
              <w:rPr>
                <w:bCs/>
              </w:rPr>
            </w:pPr>
            <w:r>
              <w:rPr>
                <w:bCs/>
              </w:rPr>
              <w:t>2.75</w:t>
            </w:r>
          </w:p>
        </w:tc>
        <w:tc>
          <w:tcPr>
            <w:tcW w:w="1744" w:type="dxa"/>
            <w:tcBorders>
              <w:top w:val="nil"/>
              <w:left w:val="nil"/>
              <w:bottom w:val="nil"/>
              <w:right w:val="nil"/>
            </w:tcBorders>
          </w:tcPr>
          <w:p w14:paraId="0B5ADE23" w14:textId="77777777" w:rsidR="00A00FAC" w:rsidRPr="00D63001" w:rsidRDefault="00A00FAC" w:rsidP="00905C8A">
            <w:pPr>
              <w:jc w:val="center"/>
              <w:rPr>
                <w:bCs/>
              </w:rPr>
            </w:pPr>
            <w:r>
              <w:rPr>
                <w:bCs/>
              </w:rPr>
              <w:t>2.55</w:t>
            </w:r>
          </w:p>
        </w:tc>
        <w:tc>
          <w:tcPr>
            <w:tcW w:w="1744" w:type="dxa"/>
            <w:tcBorders>
              <w:top w:val="nil"/>
              <w:left w:val="nil"/>
              <w:bottom w:val="nil"/>
              <w:right w:val="nil"/>
            </w:tcBorders>
          </w:tcPr>
          <w:p w14:paraId="3808A0BC" w14:textId="77777777" w:rsidR="00A00FAC" w:rsidRPr="00D63001" w:rsidRDefault="00A00FAC" w:rsidP="00905C8A">
            <w:pPr>
              <w:jc w:val="center"/>
              <w:rPr>
                <w:bCs/>
              </w:rPr>
            </w:pPr>
            <w:r>
              <w:rPr>
                <w:bCs/>
              </w:rPr>
              <w:t>3.15</w:t>
            </w:r>
          </w:p>
        </w:tc>
        <w:tc>
          <w:tcPr>
            <w:tcW w:w="1744" w:type="dxa"/>
            <w:tcBorders>
              <w:top w:val="nil"/>
              <w:left w:val="nil"/>
              <w:bottom w:val="nil"/>
              <w:right w:val="nil"/>
            </w:tcBorders>
          </w:tcPr>
          <w:p w14:paraId="3E0B12BB" w14:textId="77777777" w:rsidR="00A00FAC" w:rsidRDefault="00A00FAC" w:rsidP="00905C8A">
            <w:pPr>
              <w:jc w:val="center"/>
              <w:rPr>
                <w:b/>
              </w:rPr>
            </w:pPr>
          </w:p>
        </w:tc>
      </w:tr>
      <w:tr w:rsidR="00A00FAC" w14:paraId="5384857E" w14:textId="77777777" w:rsidTr="00905C8A">
        <w:tc>
          <w:tcPr>
            <w:tcW w:w="1743" w:type="dxa"/>
            <w:tcBorders>
              <w:top w:val="nil"/>
              <w:left w:val="nil"/>
              <w:bottom w:val="nil"/>
              <w:right w:val="nil"/>
            </w:tcBorders>
          </w:tcPr>
          <w:p w14:paraId="599D33AC" w14:textId="77777777" w:rsidR="00A00FAC" w:rsidRDefault="00A00FAC" w:rsidP="00905C8A">
            <w:pPr>
              <w:rPr>
                <w:bCs/>
              </w:rPr>
            </w:pPr>
            <w:r w:rsidRPr="00D63001">
              <w:rPr>
                <w:bCs/>
              </w:rPr>
              <w:t>Termination</w:t>
            </w:r>
          </w:p>
          <w:p w14:paraId="7ED42DC4" w14:textId="77777777" w:rsidR="00A00FAC" w:rsidRPr="00D63001" w:rsidRDefault="00A00FAC" w:rsidP="00905C8A">
            <w:pPr>
              <w:rPr>
                <w:bCs/>
              </w:rPr>
            </w:pPr>
            <w:r w:rsidRPr="00D63001">
              <w:rPr>
                <w:bCs/>
              </w:rPr>
              <w:t>(m a.s.l)</w:t>
            </w:r>
          </w:p>
        </w:tc>
        <w:tc>
          <w:tcPr>
            <w:tcW w:w="1743" w:type="dxa"/>
            <w:tcBorders>
              <w:top w:val="nil"/>
              <w:left w:val="nil"/>
              <w:bottom w:val="nil"/>
              <w:right w:val="nil"/>
            </w:tcBorders>
          </w:tcPr>
          <w:p w14:paraId="2CECA1B4" w14:textId="77777777" w:rsidR="00A00FAC" w:rsidRPr="00D63001" w:rsidRDefault="00A00FAC" w:rsidP="00905C8A">
            <w:pPr>
              <w:jc w:val="center"/>
              <w:rPr>
                <w:bCs/>
              </w:rPr>
            </w:pPr>
            <w:r>
              <w:rPr>
                <w:bCs/>
              </w:rPr>
              <w:t>1260</w:t>
            </w:r>
          </w:p>
        </w:tc>
        <w:tc>
          <w:tcPr>
            <w:tcW w:w="1744" w:type="dxa"/>
            <w:tcBorders>
              <w:top w:val="nil"/>
              <w:left w:val="nil"/>
              <w:bottom w:val="nil"/>
              <w:right w:val="nil"/>
            </w:tcBorders>
          </w:tcPr>
          <w:p w14:paraId="0D0446A4" w14:textId="77777777" w:rsidR="00A00FAC" w:rsidRPr="00D63001" w:rsidRDefault="00A00FAC" w:rsidP="00905C8A">
            <w:pPr>
              <w:jc w:val="center"/>
              <w:rPr>
                <w:bCs/>
              </w:rPr>
            </w:pPr>
            <w:r>
              <w:rPr>
                <w:bCs/>
              </w:rPr>
              <w:t>1400</w:t>
            </w:r>
          </w:p>
        </w:tc>
        <w:tc>
          <w:tcPr>
            <w:tcW w:w="1744" w:type="dxa"/>
            <w:tcBorders>
              <w:top w:val="nil"/>
              <w:left w:val="nil"/>
              <w:bottom w:val="nil"/>
              <w:right w:val="nil"/>
            </w:tcBorders>
          </w:tcPr>
          <w:p w14:paraId="7816C9A8" w14:textId="77777777" w:rsidR="00A00FAC" w:rsidRPr="00D63001" w:rsidRDefault="00A00FAC" w:rsidP="00905C8A">
            <w:pPr>
              <w:jc w:val="center"/>
              <w:rPr>
                <w:bCs/>
              </w:rPr>
            </w:pPr>
            <w:r>
              <w:rPr>
                <w:bCs/>
              </w:rPr>
              <w:t>1650</w:t>
            </w:r>
          </w:p>
        </w:tc>
        <w:tc>
          <w:tcPr>
            <w:tcW w:w="1744" w:type="dxa"/>
            <w:tcBorders>
              <w:top w:val="nil"/>
              <w:left w:val="nil"/>
              <w:bottom w:val="nil"/>
              <w:right w:val="nil"/>
            </w:tcBorders>
          </w:tcPr>
          <w:p w14:paraId="1D432832" w14:textId="77777777" w:rsidR="00A00FAC" w:rsidRPr="00D63001" w:rsidRDefault="00A00FAC" w:rsidP="00905C8A">
            <w:pPr>
              <w:jc w:val="center"/>
              <w:rPr>
                <w:bCs/>
              </w:rPr>
            </w:pPr>
            <w:r>
              <w:rPr>
                <w:bCs/>
              </w:rPr>
              <w:t>1400</w:t>
            </w:r>
          </w:p>
        </w:tc>
        <w:tc>
          <w:tcPr>
            <w:tcW w:w="1744" w:type="dxa"/>
            <w:tcBorders>
              <w:top w:val="nil"/>
              <w:left w:val="nil"/>
              <w:bottom w:val="nil"/>
              <w:right w:val="nil"/>
            </w:tcBorders>
          </w:tcPr>
          <w:p w14:paraId="3469CAE0" w14:textId="77777777" w:rsidR="00A00FAC" w:rsidRPr="00D63001" w:rsidRDefault="00A00FAC" w:rsidP="00905C8A">
            <w:pPr>
              <w:jc w:val="center"/>
              <w:rPr>
                <w:bCs/>
              </w:rPr>
            </w:pPr>
            <w:r>
              <w:rPr>
                <w:bCs/>
              </w:rPr>
              <w:t>1150</w:t>
            </w:r>
          </w:p>
        </w:tc>
        <w:tc>
          <w:tcPr>
            <w:tcW w:w="1744" w:type="dxa"/>
            <w:tcBorders>
              <w:top w:val="nil"/>
              <w:left w:val="nil"/>
              <w:bottom w:val="nil"/>
              <w:right w:val="nil"/>
            </w:tcBorders>
          </w:tcPr>
          <w:p w14:paraId="5998BC81" w14:textId="77777777" w:rsidR="00A00FAC" w:rsidRDefault="00A00FAC" w:rsidP="00905C8A">
            <w:pPr>
              <w:jc w:val="center"/>
              <w:rPr>
                <w:b/>
              </w:rPr>
            </w:pPr>
          </w:p>
        </w:tc>
      </w:tr>
      <w:tr w:rsidR="00A00FAC" w14:paraId="2B08231A" w14:textId="77777777" w:rsidTr="00905C8A">
        <w:tc>
          <w:tcPr>
            <w:tcW w:w="1743" w:type="dxa"/>
            <w:tcBorders>
              <w:top w:val="nil"/>
              <w:left w:val="nil"/>
              <w:bottom w:val="nil"/>
              <w:right w:val="nil"/>
            </w:tcBorders>
          </w:tcPr>
          <w:p w14:paraId="1E020A71" w14:textId="77777777" w:rsidR="00A00FAC" w:rsidRDefault="00A00FAC" w:rsidP="00905C8A">
            <w:pPr>
              <w:rPr>
                <w:bCs/>
              </w:rPr>
            </w:pPr>
          </w:p>
          <w:p w14:paraId="4F575875" w14:textId="77777777" w:rsidR="00A00FAC" w:rsidRPr="00AF63DD" w:rsidRDefault="00A00FAC" w:rsidP="00905C8A">
            <w:pPr>
              <w:rPr>
                <w:bCs/>
              </w:rPr>
            </w:pPr>
            <w:r w:rsidRPr="00AF63DD">
              <w:rPr>
                <w:bCs/>
              </w:rPr>
              <w:t>MIS 10-8</w:t>
            </w:r>
          </w:p>
        </w:tc>
        <w:tc>
          <w:tcPr>
            <w:tcW w:w="1743" w:type="dxa"/>
            <w:tcBorders>
              <w:top w:val="nil"/>
              <w:left w:val="nil"/>
              <w:bottom w:val="nil"/>
              <w:right w:val="nil"/>
            </w:tcBorders>
          </w:tcPr>
          <w:p w14:paraId="64E95E50" w14:textId="77777777" w:rsidR="00A00FAC" w:rsidRDefault="00A00FAC" w:rsidP="00905C8A">
            <w:pPr>
              <w:rPr>
                <w:b/>
              </w:rPr>
            </w:pPr>
          </w:p>
        </w:tc>
        <w:tc>
          <w:tcPr>
            <w:tcW w:w="1744" w:type="dxa"/>
            <w:tcBorders>
              <w:top w:val="nil"/>
              <w:left w:val="nil"/>
              <w:bottom w:val="nil"/>
              <w:right w:val="nil"/>
            </w:tcBorders>
          </w:tcPr>
          <w:p w14:paraId="67D40CC9" w14:textId="77777777" w:rsidR="00A00FAC" w:rsidRDefault="00A00FAC" w:rsidP="00905C8A">
            <w:pPr>
              <w:rPr>
                <w:b/>
              </w:rPr>
            </w:pPr>
          </w:p>
        </w:tc>
        <w:tc>
          <w:tcPr>
            <w:tcW w:w="1744" w:type="dxa"/>
            <w:tcBorders>
              <w:top w:val="nil"/>
              <w:left w:val="nil"/>
              <w:bottom w:val="nil"/>
              <w:right w:val="nil"/>
            </w:tcBorders>
          </w:tcPr>
          <w:p w14:paraId="4CFB602C" w14:textId="77777777" w:rsidR="00A00FAC" w:rsidRDefault="00A00FAC" w:rsidP="00905C8A">
            <w:pPr>
              <w:rPr>
                <w:b/>
              </w:rPr>
            </w:pPr>
          </w:p>
        </w:tc>
        <w:tc>
          <w:tcPr>
            <w:tcW w:w="1744" w:type="dxa"/>
            <w:tcBorders>
              <w:top w:val="nil"/>
              <w:left w:val="nil"/>
              <w:bottom w:val="nil"/>
              <w:right w:val="nil"/>
            </w:tcBorders>
          </w:tcPr>
          <w:p w14:paraId="62A55A10" w14:textId="77777777" w:rsidR="00A00FAC" w:rsidRDefault="00A00FAC" w:rsidP="00905C8A">
            <w:pPr>
              <w:rPr>
                <w:b/>
              </w:rPr>
            </w:pPr>
          </w:p>
        </w:tc>
        <w:tc>
          <w:tcPr>
            <w:tcW w:w="1744" w:type="dxa"/>
            <w:tcBorders>
              <w:top w:val="nil"/>
              <w:left w:val="nil"/>
              <w:bottom w:val="nil"/>
              <w:right w:val="nil"/>
            </w:tcBorders>
          </w:tcPr>
          <w:p w14:paraId="7C7D0F18" w14:textId="77777777" w:rsidR="00A00FAC" w:rsidRDefault="00A00FAC" w:rsidP="00905C8A">
            <w:pPr>
              <w:rPr>
                <w:b/>
              </w:rPr>
            </w:pPr>
          </w:p>
        </w:tc>
        <w:tc>
          <w:tcPr>
            <w:tcW w:w="1744" w:type="dxa"/>
            <w:tcBorders>
              <w:top w:val="nil"/>
              <w:left w:val="nil"/>
              <w:bottom w:val="nil"/>
              <w:right w:val="nil"/>
            </w:tcBorders>
          </w:tcPr>
          <w:p w14:paraId="64B91283" w14:textId="77777777" w:rsidR="00A00FAC" w:rsidRDefault="00A00FAC" w:rsidP="00905C8A">
            <w:pPr>
              <w:rPr>
                <w:b/>
              </w:rPr>
            </w:pPr>
          </w:p>
        </w:tc>
      </w:tr>
      <w:tr w:rsidR="00A00FAC" w14:paraId="5E492357" w14:textId="77777777" w:rsidTr="00905C8A">
        <w:tc>
          <w:tcPr>
            <w:tcW w:w="1743" w:type="dxa"/>
            <w:tcBorders>
              <w:top w:val="nil"/>
              <w:left w:val="nil"/>
              <w:bottom w:val="nil"/>
              <w:right w:val="nil"/>
            </w:tcBorders>
          </w:tcPr>
          <w:p w14:paraId="72376B6B" w14:textId="77777777" w:rsidR="00A00FAC" w:rsidRPr="00AF63DD" w:rsidRDefault="00A00FAC" w:rsidP="00905C8A">
            <w:pPr>
              <w:rPr>
                <w:bCs/>
              </w:rPr>
            </w:pPr>
            <w:r w:rsidRPr="00AF63DD">
              <w:rPr>
                <w:bCs/>
              </w:rPr>
              <w:t>Area (km</w:t>
            </w:r>
            <w:r w:rsidRPr="00916C98">
              <w:rPr>
                <w:bCs/>
                <w:vertAlign w:val="superscript"/>
              </w:rPr>
              <w:t>2</w:t>
            </w:r>
            <w:r w:rsidRPr="00AF63DD">
              <w:rPr>
                <w:bCs/>
              </w:rPr>
              <w:t>)</w:t>
            </w:r>
          </w:p>
        </w:tc>
        <w:tc>
          <w:tcPr>
            <w:tcW w:w="1743" w:type="dxa"/>
            <w:tcBorders>
              <w:top w:val="nil"/>
              <w:left w:val="nil"/>
              <w:bottom w:val="nil"/>
              <w:right w:val="nil"/>
            </w:tcBorders>
          </w:tcPr>
          <w:p w14:paraId="5320D2F1" w14:textId="77777777" w:rsidR="00A00FAC" w:rsidRDefault="00A00FAC" w:rsidP="00905C8A">
            <w:pPr>
              <w:rPr>
                <w:b/>
              </w:rPr>
            </w:pPr>
          </w:p>
        </w:tc>
        <w:tc>
          <w:tcPr>
            <w:tcW w:w="1744" w:type="dxa"/>
            <w:tcBorders>
              <w:top w:val="nil"/>
              <w:left w:val="nil"/>
              <w:bottom w:val="nil"/>
              <w:right w:val="nil"/>
            </w:tcBorders>
          </w:tcPr>
          <w:p w14:paraId="2D49571F" w14:textId="77777777" w:rsidR="00A00FAC" w:rsidRDefault="00A00FAC" w:rsidP="00905C8A">
            <w:pPr>
              <w:rPr>
                <w:b/>
              </w:rPr>
            </w:pPr>
          </w:p>
        </w:tc>
        <w:tc>
          <w:tcPr>
            <w:tcW w:w="1744" w:type="dxa"/>
            <w:tcBorders>
              <w:top w:val="nil"/>
              <w:left w:val="nil"/>
              <w:bottom w:val="nil"/>
              <w:right w:val="nil"/>
            </w:tcBorders>
          </w:tcPr>
          <w:p w14:paraId="71A0057E" w14:textId="77777777" w:rsidR="00A00FAC" w:rsidRPr="00CE74BC" w:rsidRDefault="00A00FAC" w:rsidP="00905C8A">
            <w:pPr>
              <w:jc w:val="center"/>
              <w:rPr>
                <w:bCs/>
              </w:rPr>
            </w:pPr>
            <w:r w:rsidRPr="00CE74BC">
              <w:rPr>
                <w:bCs/>
              </w:rPr>
              <w:t>1.50</w:t>
            </w:r>
          </w:p>
        </w:tc>
        <w:tc>
          <w:tcPr>
            <w:tcW w:w="1744" w:type="dxa"/>
            <w:tcBorders>
              <w:top w:val="nil"/>
              <w:left w:val="nil"/>
              <w:bottom w:val="nil"/>
              <w:right w:val="nil"/>
            </w:tcBorders>
          </w:tcPr>
          <w:p w14:paraId="22FFACAF" w14:textId="77777777" w:rsidR="00A00FAC" w:rsidRDefault="00A00FAC" w:rsidP="00905C8A">
            <w:pPr>
              <w:rPr>
                <w:b/>
              </w:rPr>
            </w:pPr>
          </w:p>
        </w:tc>
        <w:tc>
          <w:tcPr>
            <w:tcW w:w="1744" w:type="dxa"/>
            <w:tcBorders>
              <w:top w:val="nil"/>
              <w:left w:val="nil"/>
              <w:bottom w:val="nil"/>
              <w:right w:val="nil"/>
            </w:tcBorders>
          </w:tcPr>
          <w:p w14:paraId="45907D6E" w14:textId="77777777" w:rsidR="00A00FAC" w:rsidRDefault="00A00FAC" w:rsidP="00905C8A">
            <w:pPr>
              <w:rPr>
                <w:b/>
              </w:rPr>
            </w:pPr>
          </w:p>
        </w:tc>
        <w:tc>
          <w:tcPr>
            <w:tcW w:w="1744" w:type="dxa"/>
            <w:tcBorders>
              <w:top w:val="nil"/>
              <w:left w:val="nil"/>
              <w:bottom w:val="nil"/>
              <w:right w:val="nil"/>
            </w:tcBorders>
          </w:tcPr>
          <w:p w14:paraId="5328C638" w14:textId="77777777" w:rsidR="00A00FAC" w:rsidRDefault="00A00FAC" w:rsidP="00905C8A">
            <w:pPr>
              <w:rPr>
                <w:b/>
              </w:rPr>
            </w:pPr>
          </w:p>
        </w:tc>
      </w:tr>
      <w:tr w:rsidR="00A00FAC" w14:paraId="5DDFA0F2" w14:textId="77777777" w:rsidTr="00905C8A">
        <w:tc>
          <w:tcPr>
            <w:tcW w:w="1743" w:type="dxa"/>
            <w:tcBorders>
              <w:top w:val="nil"/>
              <w:left w:val="nil"/>
              <w:bottom w:val="nil"/>
              <w:right w:val="nil"/>
            </w:tcBorders>
          </w:tcPr>
          <w:p w14:paraId="36DDA802" w14:textId="77777777" w:rsidR="00A00FAC" w:rsidRPr="00AF63DD" w:rsidRDefault="00A00FAC" w:rsidP="00905C8A">
            <w:pPr>
              <w:rPr>
                <w:bCs/>
              </w:rPr>
            </w:pPr>
            <w:r w:rsidRPr="00AF63DD">
              <w:rPr>
                <w:bCs/>
              </w:rPr>
              <w:t>Length (km)</w:t>
            </w:r>
          </w:p>
        </w:tc>
        <w:tc>
          <w:tcPr>
            <w:tcW w:w="1743" w:type="dxa"/>
            <w:tcBorders>
              <w:top w:val="nil"/>
              <w:left w:val="nil"/>
              <w:bottom w:val="nil"/>
              <w:right w:val="nil"/>
            </w:tcBorders>
          </w:tcPr>
          <w:p w14:paraId="708321AD" w14:textId="77777777" w:rsidR="00A00FAC" w:rsidRDefault="00A00FAC" w:rsidP="00905C8A">
            <w:pPr>
              <w:rPr>
                <w:b/>
              </w:rPr>
            </w:pPr>
          </w:p>
        </w:tc>
        <w:tc>
          <w:tcPr>
            <w:tcW w:w="1744" w:type="dxa"/>
            <w:tcBorders>
              <w:top w:val="nil"/>
              <w:left w:val="nil"/>
              <w:bottom w:val="nil"/>
              <w:right w:val="nil"/>
            </w:tcBorders>
          </w:tcPr>
          <w:p w14:paraId="71AFD897" w14:textId="77777777" w:rsidR="00A00FAC" w:rsidRDefault="00A00FAC" w:rsidP="00905C8A">
            <w:pPr>
              <w:rPr>
                <w:b/>
              </w:rPr>
            </w:pPr>
          </w:p>
        </w:tc>
        <w:tc>
          <w:tcPr>
            <w:tcW w:w="1744" w:type="dxa"/>
            <w:tcBorders>
              <w:top w:val="nil"/>
              <w:left w:val="nil"/>
              <w:bottom w:val="nil"/>
              <w:right w:val="nil"/>
            </w:tcBorders>
          </w:tcPr>
          <w:p w14:paraId="021504AE" w14:textId="77777777" w:rsidR="00A00FAC" w:rsidRPr="00CE74BC" w:rsidRDefault="00A00FAC" w:rsidP="00905C8A">
            <w:pPr>
              <w:jc w:val="center"/>
              <w:rPr>
                <w:bCs/>
              </w:rPr>
            </w:pPr>
            <w:r w:rsidRPr="00CE74BC">
              <w:rPr>
                <w:bCs/>
              </w:rPr>
              <w:t>1.65</w:t>
            </w:r>
          </w:p>
        </w:tc>
        <w:tc>
          <w:tcPr>
            <w:tcW w:w="1744" w:type="dxa"/>
            <w:tcBorders>
              <w:top w:val="nil"/>
              <w:left w:val="nil"/>
              <w:bottom w:val="nil"/>
              <w:right w:val="nil"/>
            </w:tcBorders>
          </w:tcPr>
          <w:p w14:paraId="7B61495F" w14:textId="77777777" w:rsidR="00A00FAC" w:rsidRDefault="00A00FAC" w:rsidP="00905C8A">
            <w:pPr>
              <w:rPr>
                <w:b/>
              </w:rPr>
            </w:pPr>
          </w:p>
        </w:tc>
        <w:tc>
          <w:tcPr>
            <w:tcW w:w="1744" w:type="dxa"/>
            <w:tcBorders>
              <w:top w:val="nil"/>
              <w:left w:val="nil"/>
              <w:bottom w:val="nil"/>
              <w:right w:val="nil"/>
            </w:tcBorders>
          </w:tcPr>
          <w:p w14:paraId="5E48AA43" w14:textId="77777777" w:rsidR="00A00FAC" w:rsidRDefault="00A00FAC" w:rsidP="00905C8A">
            <w:pPr>
              <w:rPr>
                <w:b/>
              </w:rPr>
            </w:pPr>
          </w:p>
        </w:tc>
        <w:tc>
          <w:tcPr>
            <w:tcW w:w="1744" w:type="dxa"/>
            <w:tcBorders>
              <w:top w:val="nil"/>
              <w:left w:val="nil"/>
              <w:bottom w:val="nil"/>
              <w:right w:val="nil"/>
            </w:tcBorders>
          </w:tcPr>
          <w:p w14:paraId="24B8BAB6" w14:textId="77777777" w:rsidR="00A00FAC" w:rsidRDefault="00A00FAC" w:rsidP="00905C8A">
            <w:pPr>
              <w:rPr>
                <w:b/>
              </w:rPr>
            </w:pPr>
          </w:p>
        </w:tc>
      </w:tr>
      <w:tr w:rsidR="00A00FAC" w14:paraId="003B1C98" w14:textId="77777777" w:rsidTr="00905C8A">
        <w:tc>
          <w:tcPr>
            <w:tcW w:w="1743" w:type="dxa"/>
            <w:tcBorders>
              <w:top w:val="nil"/>
              <w:left w:val="nil"/>
              <w:bottom w:val="nil"/>
              <w:right w:val="nil"/>
            </w:tcBorders>
          </w:tcPr>
          <w:p w14:paraId="672E5308" w14:textId="77777777" w:rsidR="00A00FAC" w:rsidRPr="00AF63DD" w:rsidRDefault="00A00FAC" w:rsidP="00905C8A">
            <w:pPr>
              <w:rPr>
                <w:bCs/>
              </w:rPr>
            </w:pPr>
            <w:r w:rsidRPr="00AF63DD">
              <w:rPr>
                <w:bCs/>
              </w:rPr>
              <w:t xml:space="preserve">Termination </w:t>
            </w:r>
          </w:p>
          <w:p w14:paraId="7734420E" w14:textId="77777777" w:rsidR="00A00FAC" w:rsidRPr="00AF63DD" w:rsidRDefault="00A00FAC" w:rsidP="00905C8A">
            <w:pPr>
              <w:rPr>
                <w:bCs/>
              </w:rPr>
            </w:pPr>
            <w:r w:rsidRPr="00AF63DD">
              <w:rPr>
                <w:bCs/>
              </w:rPr>
              <w:t>(m a.s.l)</w:t>
            </w:r>
          </w:p>
        </w:tc>
        <w:tc>
          <w:tcPr>
            <w:tcW w:w="1743" w:type="dxa"/>
            <w:tcBorders>
              <w:top w:val="nil"/>
              <w:left w:val="nil"/>
              <w:bottom w:val="nil"/>
              <w:right w:val="nil"/>
            </w:tcBorders>
          </w:tcPr>
          <w:p w14:paraId="2AD6FF5C" w14:textId="77777777" w:rsidR="00A00FAC" w:rsidRDefault="00A00FAC" w:rsidP="00905C8A">
            <w:pPr>
              <w:rPr>
                <w:b/>
              </w:rPr>
            </w:pPr>
          </w:p>
        </w:tc>
        <w:tc>
          <w:tcPr>
            <w:tcW w:w="1744" w:type="dxa"/>
            <w:tcBorders>
              <w:top w:val="nil"/>
              <w:left w:val="nil"/>
              <w:bottom w:val="nil"/>
              <w:right w:val="nil"/>
            </w:tcBorders>
          </w:tcPr>
          <w:p w14:paraId="150F3209" w14:textId="77777777" w:rsidR="00A00FAC" w:rsidRDefault="00A00FAC" w:rsidP="00905C8A">
            <w:pPr>
              <w:rPr>
                <w:b/>
              </w:rPr>
            </w:pPr>
          </w:p>
        </w:tc>
        <w:tc>
          <w:tcPr>
            <w:tcW w:w="1744" w:type="dxa"/>
            <w:tcBorders>
              <w:top w:val="nil"/>
              <w:left w:val="nil"/>
              <w:bottom w:val="nil"/>
              <w:right w:val="nil"/>
            </w:tcBorders>
          </w:tcPr>
          <w:p w14:paraId="02FF2CEF" w14:textId="4E702D1D" w:rsidR="00A00FAC" w:rsidRPr="00CE74BC" w:rsidRDefault="00A00FAC" w:rsidP="00905C8A">
            <w:pPr>
              <w:jc w:val="center"/>
              <w:rPr>
                <w:bCs/>
              </w:rPr>
            </w:pPr>
            <w:r w:rsidRPr="00CE74BC">
              <w:rPr>
                <w:bCs/>
              </w:rPr>
              <w:t>1</w:t>
            </w:r>
            <w:r w:rsidR="009920AA">
              <w:rPr>
                <w:bCs/>
              </w:rPr>
              <w:t>70</w:t>
            </w:r>
            <w:r w:rsidRPr="00CE74BC">
              <w:rPr>
                <w:bCs/>
              </w:rPr>
              <w:t>0</w:t>
            </w:r>
          </w:p>
        </w:tc>
        <w:tc>
          <w:tcPr>
            <w:tcW w:w="1744" w:type="dxa"/>
            <w:tcBorders>
              <w:top w:val="nil"/>
              <w:left w:val="nil"/>
              <w:bottom w:val="nil"/>
              <w:right w:val="nil"/>
            </w:tcBorders>
          </w:tcPr>
          <w:p w14:paraId="126B8001" w14:textId="77777777" w:rsidR="00A00FAC" w:rsidRDefault="00A00FAC" w:rsidP="00905C8A">
            <w:pPr>
              <w:rPr>
                <w:b/>
              </w:rPr>
            </w:pPr>
          </w:p>
        </w:tc>
        <w:tc>
          <w:tcPr>
            <w:tcW w:w="1744" w:type="dxa"/>
            <w:tcBorders>
              <w:top w:val="nil"/>
              <w:left w:val="nil"/>
              <w:bottom w:val="nil"/>
              <w:right w:val="nil"/>
            </w:tcBorders>
          </w:tcPr>
          <w:p w14:paraId="411A5C2A" w14:textId="77777777" w:rsidR="00A00FAC" w:rsidRDefault="00A00FAC" w:rsidP="00905C8A">
            <w:pPr>
              <w:rPr>
                <w:b/>
              </w:rPr>
            </w:pPr>
          </w:p>
        </w:tc>
        <w:tc>
          <w:tcPr>
            <w:tcW w:w="1744" w:type="dxa"/>
            <w:tcBorders>
              <w:top w:val="nil"/>
              <w:left w:val="nil"/>
              <w:bottom w:val="nil"/>
              <w:right w:val="nil"/>
            </w:tcBorders>
          </w:tcPr>
          <w:p w14:paraId="2B4E91C6" w14:textId="77777777" w:rsidR="00A00FAC" w:rsidRDefault="00A00FAC" w:rsidP="00905C8A">
            <w:pPr>
              <w:rPr>
                <w:b/>
              </w:rPr>
            </w:pPr>
          </w:p>
        </w:tc>
      </w:tr>
      <w:tr w:rsidR="00A00FAC" w14:paraId="2F009714" w14:textId="77777777" w:rsidTr="00905C8A">
        <w:tc>
          <w:tcPr>
            <w:tcW w:w="1743" w:type="dxa"/>
            <w:tcBorders>
              <w:top w:val="nil"/>
              <w:left w:val="nil"/>
              <w:bottom w:val="nil"/>
              <w:right w:val="nil"/>
            </w:tcBorders>
          </w:tcPr>
          <w:p w14:paraId="76C4A784" w14:textId="77777777" w:rsidR="00A00FAC" w:rsidRDefault="00A00FAC" w:rsidP="00905C8A">
            <w:pPr>
              <w:rPr>
                <w:bCs/>
              </w:rPr>
            </w:pPr>
          </w:p>
          <w:p w14:paraId="715B6AE9" w14:textId="77777777" w:rsidR="00A00FAC" w:rsidRPr="00AF63DD" w:rsidRDefault="00A00FAC" w:rsidP="00905C8A">
            <w:pPr>
              <w:rPr>
                <w:bCs/>
              </w:rPr>
            </w:pPr>
            <w:r w:rsidRPr="00AF63DD">
              <w:rPr>
                <w:bCs/>
              </w:rPr>
              <w:t xml:space="preserve">MIS </w:t>
            </w:r>
            <w:r>
              <w:rPr>
                <w:bCs/>
              </w:rPr>
              <w:t>6</w:t>
            </w:r>
          </w:p>
        </w:tc>
        <w:tc>
          <w:tcPr>
            <w:tcW w:w="1743" w:type="dxa"/>
            <w:tcBorders>
              <w:top w:val="nil"/>
              <w:left w:val="nil"/>
              <w:bottom w:val="nil"/>
              <w:right w:val="nil"/>
            </w:tcBorders>
          </w:tcPr>
          <w:p w14:paraId="5B2173E4" w14:textId="77777777" w:rsidR="00A00FAC" w:rsidRDefault="00A00FAC" w:rsidP="00905C8A">
            <w:pPr>
              <w:rPr>
                <w:b/>
              </w:rPr>
            </w:pPr>
          </w:p>
        </w:tc>
        <w:tc>
          <w:tcPr>
            <w:tcW w:w="1744" w:type="dxa"/>
            <w:tcBorders>
              <w:top w:val="nil"/>
              <w:left w:val="nil"/>
              <w:bottom w:val="nil"/>
              <w:right w:val="nil"/>
            </w:tcBorders>
          </w:tcPr>
          <w:p w14:paraId="2D67C66C" w14:textId="77777777" w:rsidR="00A00FAC" w:rsidRDefault="00A00FAC" w:rsidP="00905C8A">
            <w:pPr>
              <w:rPr>
                <w:b/>
              </w:rPr>
            </w:pPr>
          </w:p>
        </w:tc>
        <w:tc>
          <w:tcPr>
            <w:tcW w:w="1744" w:type="dxa"/>
            <w:tcBorders>
              <w:top w:val="nil"/>
              <w:left w:val="nil"/>
              <w:bottom w:val="nil"/>
              <w:right w:val="nil"/>
            </w:tcBorders>
          </w:tcPr>
          <w:p w14:paraId="0133F9DA" w14:textId="77777777" w:rsidR="00A00FAC" w:rsidRDefault="00A00FAC" w:rsidP="00905C8A">
            <w:pPr>
              <w:rPr>
                <w:b/>
              </w:rPr>
            </w:pPr>
          </w:p>
        </w:tc>
        <w:tc>
          <w:tcPr>
            <w:tcW w:w="1744" w:type="dxa"/>
            <w:tcBorders>
              <w:top w:val="nil"/>
              <w:left w:val="nil"/>
              <w:bottom w:val="nil"/>
              <w:right w:val="nil"/>
            </w:tcBorders>
          </w:tcPr>
          <w:p w14:paraId="4204C0CA" w14:textId="77777777" w:rsidR="00A00FAC" w:rsidRDefault="00A00FAC" w:rsidP="00905C8A">
            <w:pPr>
              <w:rPr>
                <w:b/>
              </w:rPr>
            </w:pPr>
          </w:p>
        </w:tc>
        <w:tc>
          <w:tcPr>
            <w:tcW w:w="1744" w:type="dxa"/>
            <w:tcBorders>
              <w:top w:val="nil"/>
              <w:left w:val="nil"/>
              <w:bottom w:val="nil"/>
              <w:right w:val="nil"/>
            </w:tcBorders>
          </w:tcPr>
          <w:p w14:paraId="4B64DFBF" w14:textId="77777777" w:rsidR="00A00FAC" w:rsidRDefault="00A00FAC" w:rsidP="00905C8A">
            <w:pPr>
              <w:rPr>
                <w:b/>
              </w:rPr>
            </w:pPr>
          </w:p>
        </w:tc>
        <w:tc>
          <w:tcPr>
            <w:tcW w:w="1744" w:type="dxa"/>
            <w:tcBorders>
              <w:top w:val="nil"/>
              <w:left w:val="nil"/>
              <w:bottom w:val="nil"/>
              <w:right w:val="nil"/>
            </w:tcBorders>
          </w:tcPr>
          <w:p w14:paraId="77E889EF" w14:textId="77777777" w:rsidR="00A00FAC" w:rsidRDefault="00A00FAC" w:rsidP="00905C8A">
            <w:pPr>
              <w:rPr>
                <w:b/>
              </w:rPr>
            </w:pPr>
          </w:p>
        </w:tc>
      </w:tr>
      <w:tr w:rsidR="00A00FAC" w14:paraId="1D9244EC" w14:textId="77777777" w:rsidTr="00905C8A">
        <w:tc>
          <w:tcPr>
            <w:tcW w:w="1743" w:type="dxa"/>
            <w:tcBorders>
              <w:top w:val="nil"/>
              <w:left w:val="nil"/>
              <w:bottom w:val="nil"/>
              <w:right w:val="nil"/>
            </w:tcBorders>
          </w:tcPr>
          <w:p w14:paraId="44B09A7B" w14:textId="77777777" w:rsidR="00A00FAC" w:rsidRPr="00AF63DD" w:rsidRDefault="00A00FAC" w:rsidP="00905C8A">
            <w:pPr>
              <w:rPr>
                <w:bCs/>
              </w:rPr>
            </w:pPr>
            <w:r w:rsidRPr="00AF63DD">
              <w:rPr>
                <w:bCs/>
              </w:rPr>
              <w:t>Area (km</w:t>
            </w:r>
            <w:r w:rsidRPr="00916C98">
              <w:rPr>
                <w:bCs/>
                <w:vertAlign w:val="superscript"/>
              </w:rPr>
              <w:t>2</w:t>
            </w:r>
            <w:r w:rsidRPr="00AF63DD">
              <w:rPr>
                <w:bCs/>
              </w:rPr>
              <w:t>)</w:t>
            </w:r>
          </w:p>
        </w:tc>
        <w:tc>
          <w:tcPr>
            <w:tcW w:w="1743" w:type="dxa"/>
            <w:tcBorders>
              <w:top w:val="nil"/>
              <w:left w:val="nil"/>
              <w:bottom w:val="nil"/>
              <w:right w:val="nil"/>
            </w:tcBorders>
          </w:tcPr>
          <w:p w14:paraId="46232DB6" w14:textId="77777777" w:rsidR="00A00FAC" w:rsidRPr="00916C98" w:rsidRDefault="00A00FAC" w:rsidP="00905C8A">
            <w:pPr>
              <w:jc w:val="center"/>
              <w:rPr>
                <w:bCs/>
              </w:rPr>
            </w:pPr>
            <w:r w:rsidRPr="00916C98">
              <w:rPr>
                <w:bCs/>
              </w:rPr>
              <w:t>1.66</w:t>
            </w:r>
          </w:p>
        </w:tc>
        <w:tc>
          <w:tcPr>
            <w:tcW w:w="1744" w:type="dxa"/>
            <w:tcBorders>
              <w:top w:val="nil"/>
              <w:left w:val="nil"/>
              <w:bottom w:val="nil"/>
              <w:right w:val="nil"/>
            </w:tcBorders>
          </w:tcPr>
          <w:p w14:paraId="4E9D6E77" w14:textId="77777777" w:rsidR="00A00FAC" w:rsidRPr="00916C98" w:rsidRDefault="00A00FAC" w:rsidP="00905C8A">
            <w:pPr>
              <w:jc w:val="center"/>
              <w:rPr>
                <w:bCs/>
              </w:rPr>
            </w:pPr>
            <w:r w:rsidRPr="00916C98">
              <w:rPr>
                <w:bCs/>
              </w:rPr>
              <w:t>1.11</w:t>
            </w:r>
          </w:p>
        </w:tc>
        <w:tc>
          <w:tcPr>
            <w:tcW w:w="1744" w:type="dxa"/>
            <w:tcBorders>
              <w:top w:val="nil"/>
              <w:left w:val="nil"/>
              <w:bottom w:val="nil"/>
              <w:right w:val="nil"/>
            </w:tcBorders>
          </w:tcPr>
          <w:p w14:paraId="08A3B2C9" w14:textId="77777777" w:rsidR="00A00FAC" w:rsidRPr="00916C98" w:rsidRDefault="00A00FAC" w:rsidP="00905C8A">
            <w:pPr>
              <w:jc w:val="center"/>
              <w:rPr>
                <w:bCs/>
              </w:rPr>
            </w:pPr>
            <w:r w:rsidRPr="00916C98">
              <w:rPr>
                <w:bCs/>
              </w:rPr>
              <w:t>1.18</w:t>
            </w:r>
          </w:p>
        </w:tc>
        <w:tc>
          <w:tcPr>
            <w:tcW w:w="1744" w:type="dxa"/>
            <w:tcBorders>
              <w:top w:val="nil"/>
              <w:left w:val="nil"/>
              <w:bottom w:val="nil"/>
              <w:right w:val="nil"/>
            </w:tcBorders>
          </w:tcPr>
          <w:p w14:paraId="0B0E7D8C" w14:textId="77777777" w:rsidR="00A00FAC" w:rsidRPr="00916C98" w:rsidRDefault="00A00FAC" w:rsidP="00905C8A">
            <w:pPr>
              <w:jc w:val="center"/>
              <w:rPr>
                <w:bCs/>
              </w:rPr>
            </w:pPr>
            <w:r>
              <w:rPr>
                <w:bCs/>
              </w:rPr>
              <w:t>1</w:t>
            </w:r>
            <w:r w:rsidRPr="00916C98">
              <w:rPr>
                <w:bCs/>
              </w:rPr>
              <w:t>.</w:t>
            </w:r>
            <w:r>
              <w:rPr>
                <w:bCs/>
              </w:rPr>
              <w:t>35</w:t>
            </w:r>
          </w:p>
        </w:tc>
        <w:tc>
          <w:tcPr>
            <w:tcW w:w="1744" w:type="dxa"/>
            <w:tcBorders>
              <w:top w:val="nil"/>
              <w:left w:val="nil"/>
              <w:bottom w:val="nil"/>
              <w:right w:val="nil"/>
            </w:tcBorders>
          </w:tcPr>
          <w:p w14:paraId="45F323FF" w14:textId="77777777" w:rsidR="00A00FAC" w:rsidRPr="00916C98" w:rsidRDefault="00A00FAC" w:rsidP="00905C8A">
            <w:pPr>
              <w:jc w:val="center"/>
              <w:rPr>
                <w:bCs/>
              </w:rPr>
            </w:pPr>
            <w:r w:rsidRPr="00916C98">
              <w:rPr>
                <w:bCs/>
              </w:rPr>
              <w:t>0.88</w:t>
            </w:r>
          </w:p>
        </w:tc>
        <w:tc>
          <w:tcPr>
            <w:tcW w:w="1744" w:type="dxa"/>
            <w:tcBorders>
              <w:top w:val="nil"/>
              <w:left w:val="nil"/>
              <w:bottom w:val="nil"/>
              <w:right w:val="nil"/>
            </w:tcBorders>
          </w:tcPr>
          <w:p w14:paraId="1BB8DA0F" w14:textId="77777777" w:rsidR="00A00FAC" w:rsidRPr="00916C98" w:rsidRDefault="00A00FAC" w:rsidP="00905C8A">
            <w:pPr>
              <w:jc w:val="center"/>
              <w:rPr>
                <w:bCs/>
              </w:rPr>
            </w:pPr>
            <w:r w:rsidRPr="00916C98">
              <w:rPr>
                <w:bCs/>
              </w:rPr>
              <w:t>6.18</w:t>
            </w:r>
          </w:p>
        </w:tc>
      </w:tr>
      <w:tr w:rsidR="00A00FAC" w14:paraId="70BAAB09" w14:textId="77777777" w:rsidTr="00905C8A">
        <w:tc>
          <w:tcPr>
            <w:tcW w:w="1743" w:type="dxa"/>
            <w:tcBorders>
              <w:top w:val="nil"/>
              <w:left w:val="nil"/>
              <w:bottom w:val="nil"/>
              <w:right w:val="nil"/>
            </w:tcBorders>
          </w:tcPr>
          <w:p w14:paraId="0F6AD28D" w14:textId="77777777" w:rsidR="00A00FAC" w:rsidRPr="00AF63DD" w:rsidRDefault="00A00FAC" w:rsidP="00905C8A">
            <w:pPr>
              <w:rPr>
                <w:bCs/>
              </w:rPr>
            </w:pPr>
            <w:r w:rsidRPr="00AF63DD">
              <w:rPr>
                <w:bCs/>
              </w:rPr>
              <w:t>Length (km)</w:t>
            </w:r>
          </w:p>
        </w:tc>
        <w:tc>
          <w:tcPr>
            <w:tcW w:w="1743" w:type="dxa"/>
            <w:tcBorders>
              <w:top w:val="nil"/>
              <w:left w:val="nil"/>
              <w:bottom w:val="nil"/>
              <w:right w:val="nil"/>
            </w:tcBorders>
          </w:tcPr>
          <w:p w14:paraId="101C2346" w14:textId="77777777" w:rsidR="00A00FAC" w:rsidRPr="00615F1F" w:rsidRDefault="00A00FAC" w:rsidP="00905C8A">
            <w:pPr>
              <w:jc w:val="center"/>
              <w:rPr>
                <w:bCs/>
              </w:rPr>
            </w:pPr>
            <w:r w:rsidRPr="00615F1F">
              <w:rPr>
                <w:bCs/>
              </w:rPr>
              <w:t>1.11</w:t>
            </w:r>
          </w:p>
        </w:tc>
        <w:tc>
          <w:tcPr>
            <w:tcW w:w="1744" w:type="dxa"/>
            <w:tcBorders>
              <w:top w:val="nil"/>
              <w:left w:val="nil"/>
              <w:bottom w:val="nil"/>
              <w:right w:val="nil"/>
            </w:tcBorders>
          </w:tcPr>
          <w:p w14:paraId="2281E2D0" w14:textId="77777777" w:rsidR="00A00FAC" w:rsidRPr="00615F1F" w:rsidRDefault="00A00FAC" w:rsidP="00905C8A">
            <w:pPr>
              <w:jc w:val="center"/>
              <w:rPr>
                <w:bCs/>
              </w:rPr>
            </w:pPr>
            <w:r w:rsidRPr="00615F1F">
              <w:rPr>
                <w:bCs/>
              </w:rPr>
              <w:t>2.15</w:t>
            </w:r>
          </w:p>
        </w:tc>
        <w:tc>
          <w:tcPr>
            <w:tcW w:w="1744" w:type="dxa"/>
            <w:tcBorders>
              <w:top w:val="nil"/>
              <w:left w:val="nil"/>
              <w:bottom w:val="nil"/>
              <w:right w:val="nil"/>
            </w:tcBorders>
          </w:tcPr>
          <w:p w14:paraId="6BE709BF" w14:textId="77777777" w:rsidR="00A00FAC" w:rsidRPr="00615F1F" w:rsidRDefault="00A00FAC" w:rsidP="00905C8A">
            <w:pPr>
              <w:jc w:val="center"/>
              <w:rPr>
                <w:bCs/>
              </w:rPr>
            </w:pPr>
            <w:r w:rsidRPr="00615F1F">
              <w:rPr>
                <w:bCs/>
              </w:rPr>
              <w:t>1.48</w:t>
            </w:r>
          </w:p>
        </w:tc>
        <w:tc>
          <w:tcPr>
            <w:tcW w:w="1744" w:type="dxa"/>
            <w:tcBorders>
              <w:top w:val="nil"/>
              <w:left w:val="nil"/>
              <w:bottom w:val="nil"/>
              <w:right w:val="nil"/>
            </w:tcBorders>
          </w:tcPr>
          <w:p w14:paraId="196DC978" w14:textId="77777777" w:rsidR="00A00FAC" w:rsidRPr="00615F1F" w:rsidRDefault="00A00FAC" w:rsidP="00905C8A">
            <w:pPr>
              <w:jc w:val="center"/>
              <w:rPr>
                <w:bCs/>
              </w:rPr>
            </w:pPr>
            <w:r w:rsidRPr="00615F1F">
              <w:rPr>
                <w:bCs/>
              </w:rPr>
              <w:t>2.19</w:t>
            </w:r>
          </w:p>
        </w:tc>
        <w:tc>
          <w:tcPr>
            <w:tcW w:w="1744" w:type="dxa"/>
            <w:tcBorders>
              <w:top w:val="nil"/>
              <w:left w:val="nil"/>
              <w:bottom w:val="nil"/>
              <w:right w:val="nil"/>
            </w:tcBorders>
          </w:tcPr>
          <w:p w14:paraId="23D6B56C" w14:textId="77777777" w:rsidR="00A00FAC" w:rsidRPr="00615F1F" w:rsidRDefault="00A00FAC" w:rsidP="00905C8A">
            <w:pPr>
              <w:jc w:val="center"/>
              <w:rPr>
                <w:bCs/>
              </w:rPr>
            </w:pPr>
            <w:r w:rsidRPr="00615F1F">
              <w:rPr>
                <w:bCs/>
              </w:rPr>
              <w:t>1.77</w:t>
            </w:r>
          </w:p>
        </w:tc>
        <w:tc>
          <w:tcPr>
            <w:tcW w:w="1744" w:type="dxa"/>
            <w:tcBorders>
              <w:top w:val="nil"/>
              <w:left w:val="nil"/>
              <w:bottom w:val="nil"/>
              <w:right w:val="nil"/>
            </w:tcBorders>
          </w:tcPr>
          <w:p w14:paraId="7EFAA5E1" w14:textId="77777777" w:rsidR="00A00FAC" w:rsidRDefault="00A00FAC" w:rsidP="00905C8A">
            <w:pPr>
              <w:rPr>
                <w:b/>
              </w:rPr>
            </w:pPr>
          </w:p>
        </w:tc>
      </w:tr>
      <w:tr w:rsidR="00A00FAC" w14:paraId="0DF06033" w14:textId="77777777" w:rsidTr="00905C8A">
        <w:tc>
          <w:tcPr>
            <w:tcW w:w="1743" w:type="dxa"/>
            <w:tcBorders>
              <w:top w:val="nil"/>
              <w:left w:val="nil"/>
              <w:bottom w:val="nil"/>
              <w:right w:val="nil"/>
            </w:tcBorders>
          </w:tcPr>
          <w:p w14:paraId="444073AD" w14:textId="77777777" w:rsidR="00A00FAC" w:rsidRPr="00AF63DD" w:rsidRDefault="00A00FAC" w:rsidP="00905C8A">
            <w:pPr>
              <w:rPr>
                <w:bCs/>
              </w:rPr>
            </w:pPr>
            <w:r w:rsidRPr="00AF63DD">
              <w:rPr>
                <w:bCs/>
              </w:rPr>
              <w:t xml:space="preserve">Termination </w:t>
            </w:r>
          </w:p>
          <w:p w14:paraId="77A293FA" w14:textId="77777777" w:rsidR="00A00FAC" w:rsidRPr="00AF63DD" w:rsidRDefault="00A00FAC" w:rsidP="00905C8A">
            <w:pPr>
              <w:rPr>
                <w:bCs/>
              </w:rPr>
            </w:pPr>
            <w:r w:rsidRPr="00AF63DD">
              <w:rPr>
                <w:bCs/>
              </w:rPr>
              <w:t>(m a.s.l)</w:t>
            </w:r>
          </w:p>
        </w:tc>
        <w:tc>
          <w:tcPr>
            <w:tcW w:w="1743" w:type="dxa"/>
            <w:tcBorders>
              <w:top w:val="nil"/>
              <w:left w:val="nil"/>
              <w:bottom w:val="nil"/>
              <w:right w:val="nil"/>
            </w:tcBorders>
          </w:tcPr>
          <w:p w14:paraId="3313DFBF" w14:textId="77777777" w:rsidR="00A00FAC" w:rsidRPr="00615F1F" w:rsidRDefault="00A00FAC" w:rsidP="00905C8A">
            <w:pPr>
              <w:jc w:val="center"/>
              <w:rPr>
                <w:bCs/>
              </w:rPr>
            </w:pPr>
            <w:r w:rsidRPr="00615F1F">
              <w:rPr>
                <w:bCs/>
              </w:rPr>
              <w:t>1520</w:t>
            </w:r>
          </w:p>
        </w:tc>
        <w:tc>
          <w:tcPr>
            <w:tcW w:w="1744" w:type="dxa"/>
            <w:tcBorders>
              <w:top w:val="nil"/>
              <w:left w:val="nil"/>
              <w:bottom w:val="nil"/>
              <w:right w:val="nil"/>
            </w:tcBorders>
          </w:tcPr>
          <w:p w14:paraId="1C7B7B08" w14:textId="77777777" w:rsidR="00A00FAC" w:rsidRPr="00615F1F" w:rsidRDefault="00A00FAC" w:rsidP="00905C8A">
            <w:pPr>
              <w:jc w:val="center"/>
              <w:rPr>
                <w:bCs/>
              </w:rPr>
            </w:pPr>
            <w:r w:rsidRPr="00615F1F">
              <w:rPr>
                <w:bCs/>
              </w:rPr>
              <w:t>1660</w:t>
            </w:r>
          </w:p>
        </w:tc>
        <w:tc>
          <w:tcPr>
            <w:tcW w:w="1744" w:type="dxa"/>
            <w:tcBorders>
              <w:top w:val="nil"/>
              <w:left w:val="nil"/>
              <w:bottom w:val="nil"/>
              <w:right w:val="nil"/>
            </w:tcBorders>
          </w:tcPr>
          <w:p w14:paraId="482B90D0" w14:textId="77777777" w:rsidR="00A00FAC" w:rsidRPr="00615F1F" w:rsidRDefault="00A00FAC" w:rsidP="00905C8A">
            <w:pPr>
              <w:jc w:val="center"/>
              <w:rPr>
                <w:bCs/>
              </w:rPr>
            </w:pPr>
            <w:r w:rsidRPr="00615F1F">
              <w:rPr>
                <w:bCs/>
              </w:rPr>
              <w:t>1800</w:t>
            </w:r>
          </w:p>
        </w:tc>
        <w:tc>
          <w:tcPr>
            <w:tcW w:w="1744" w:type="dxa"/>
            <w:tcBorders>
              <w:top w:val="nil"/>
              <w:left w:val="nil"/>
              <w:bottom w:val="nil"/>
              <w:right w:val="nil"/>
            </w:tcBorders>
          </w:tcPr>
          <w:p w14:paraId="4A5F4A29" w14:textId="77777777" w:rsidR="00A00FAC" w:rsidRPr="00615F1F" w:rsidRDefault="00A00FAC" w:rsidP="00905C8A">
            <w:pPr>
              <w:jc w:val="center"/>
              <w:rPr>
                <w:bCs/>
              </w:rPr>
            </w:pPr>
            <w:r w:rsidRPr="00615F1F">
              <w:rPr>
                <w:bCs/>
              </w:rPr>
              <w:t>1700</w:t>
            </w:r>
          </w:p>
        </w:tc>
        <w:tc>
          <w:tcPr>
            <w:tcW w:w="1744" w:type="dxa"/>
            <w:tcBorders>
              <w:top w:val="nil"/>
              <w:left w:val="nil"/>
              <w:bottom w:val="nil"/>
              <w:right w:val="nil"/>
            </w:tcBorders>
          </w:tcPr>
          <w:p w14:paraId="44ACF57D" w14:textId="77777777" w:rsidR="00A00FAC" w:rsidRPr="00615F1F" w:rsidRDefault="00A00FAC" w:rsidP="00905C8A">
            <w:pPr>
              <w:jc w:val="center"/>
              <w:rPr>
                <w:bCs/>
              </w:rPr>
            </w:pPr>
            <w:r w:rsidRPr="00615F1F">
              <w:rPr>
                <w:bCs/>
              </w:rPr>
              <w:t>1500</w:t>
            </w:r>
          </w:p>
        </w:tc>
        <w:tc>
          <w:tcPr>
            <w:tcW w:w="1744" w:type="dxa"/>
            <w:tcBorders>
              <w:top w:val="nil"/>
              <w:left w:val="nil"/>
              <w:bottom w:val="nil"/>
              <w:right w:val="nil"/>
            </w:tcBorders>
          </w:tcPr>
          <w:p w14:paraId="3A529A25" w14:textId="77777777" w:rsidR="00A00FAC" w:rsidRDefault="00A00FAC" w:rsidP="00905C8A">
            <w:pPr>
              <w:rPr>
                <w:b/>
              </w:rPr>
            </w:pPr>
          </w:p>
        </w:tc>
      </w:tr>
      <w:tr w:rsidR="00A00FAC" w14:paraId="0FB076DE" w14:textId="77777777" w:rsidTr="00905C8A">
        <w:tc>
          <w:tcPr>
            <w:tcW w:w="1743" w:type="dxa"/>
            <w:tcBorders>
              <w:top w:val="nil"/>
              <w:left w:val="nil"/>
              <w:bottom w:val="nil"/>
              <w:right w:val="nil"/>
            </w:tcBorders>
          </w:tcPr>
          <w:p w14:paraId="59A74770" w14:textId="77777777" w:rsidR="00A00FAC" w:rsidRDefault="00A00FAC" w:rsidP="00905C8A">
            <w:pPr>
              <w:rPr>
                <w:bCs/>
              </w:rPr>
            </w:pPr>
          </w:p>
          <w:p w14:paraId="016C7566" w14:textId="77777777" w:rsidR="00A00FAC" w:rsidRPr="00AF63DD" w:rsidRDefault="00A00FAC" w:rsidP="00905C8A">
            <w:pPr>
              <w:rPr>
                <w:bCs/>
              </w:rPr>
            </w:pPr>
            <w:r w:rsidRPr="00AF63DD">
              <w:rPr>
                <w:bCs/>
              </w:rPr>
              <w:t>MIS 5e</w:t>
            </w:r>
          </w:p>
        </w:tc>
        <w:tc>
          <w:tcPr>
            <w:tcW w:w="1743" w:type="dxa"/>
            <w:tcBorders>
              <w:top w:val="nil"/>
              <w:left w:val="nil"/>
              <w:bottom w:val="nil"/>
              <w:right w:val="nil"/>
            </w:tcBorders>
          </w:tcPr>
          <w:p w14:paraId="38E07823" w14:textId="77777777" w:rsidR="00A00FAC" w:rsidRDefault="00A00FAC" w:rsidP="00905C8A">
            <w:pPr>
              <w:rPr>
                <w:b/>
              </w:rPr>
            </w:pPr>
          </w:p>
        </w:tc>
        <w:tc>
          <w:tcPr>
            <w:tcW w:w="1744" w:type="dxa"/>
            <w:tcBorders>
              <w:top w:val="nil"/>
              <w:left w:val="nil"/>
              <w:bottom w:val="nil"/>
              <w:right w:val="nil"/>
            </w:tcBorders>
          </w:tcPr>
          <w:p w14:paraId="166DA565" w14:textId="77777777" w:rsidR="00A00FAC" w:rsidRDefault="00A00FAC" w:rsidP="00905C8A">
            <w:pPr>
              <w:rPr>
                <w:b/>
              </w:rPr>
            </w:pPr>
          </w:p>
        </w:tc>
        <w:tc>
          <w:tcPr>
            <w:tcW w:w="1744" w:type="dxa"/>
            <w:tcBorders>
              <w:top w:val="nil"/>
              <w:left w:val="nil"/>
              <w:bottom w:val="nil"/>
              <w:right w:val="nil"/>
            </w:tcBorders>
          </w:tcPr>
          <w:p w14:paraId="076EC7FF" w14:textId="77777777" w:rsidR="00A00FAC" w:rsidRDefault="00A00FAC" w:rsidP="00905C8A">
            <w:pPr>
              <w:rPr>
                <w:b/>
              </w:rPr>
            </w:pPr>
          </w:p>
        </w:tc>
        <w:tc>
          <w:tcPr>
            <w:tcW w:w="1744" w:type="dxa"/>
            <w:tcBorders>
              <w:top w:val="nil"/>
              <w:left w:val="nil"/>
              <w:bottom w:val="nil"/>
              <w:right w:val="nil"/>
            </w:tcBorders>
          </w:tcPr>
          <w:p w14:paraId="3FFB2CDF" w14:textId="77777777" w:rsidR="00A00FAC" w:rsidRDefault="00A00FAC" w:rsidP="00905C8A">
            <w:pPr>
              <w:rPr>
                <w:b/>
              </w:rPr>
            </w:pPr>
          </w:p>
        </w:tc>
        <w:tc>
          <w:tcPr>
            <w:tcW w:w="1744" w:type="dxa"/>
            <w:tcBorders>
              <w:top w:val="nil"/>
              <w:left w:val="nil"/>
              <w:bottom w:val="nil"/>
              <w:right w:val="nil"/>
            </w:tcBorders>
          </w:tcPr>
          <w:p w14:paraId="21F5396F" w14:textId="77777777" w:rsidR="00A00FAC" w:rsidRDefault="00A00FAC" w:rsidP="00905C8A">
            <w:pPr>
              <w:rPr>
                <w:b/>
              </w:rPr>
            </w:pPr>
          </w:p>
        </w:tc>
        <w:tc>
          <w:tcPr>
            <w:tcW w:w="1744" w:type="dxa"/>
            <w:tcBorders>
              <w:top w:val="nil"/>
              <w:left w:val="nil"/>
              <w:bottom w:val="nil"/>
              <w:right w:val="nil"/>
            </w:tcBorders>
          </w:tcPr>
          <w:p w14:paraId="57A929AB" w14:textId="77777777" w:rsidR="00A00FAC" w:rsidRDefault="00A00FAC" w:rsidP="00905C8A">
            <w:pPr>
              <w:rPr>
                <w:b/>
              </w:rPr>
            </w:pPr>
          </w:p>
        </w:tc>
      </w:tr>
      <w:tr w:rsidR="00A00FAC" w14:paraId="4BFF3E03" w14:textId="77777777" w:rsidTr="00905C8A">
        <w:tc>
          <w:tcPr>
            <w:tcW w:w="1743" w:type="dxa"/>
            <w:tcBorders>
              <w:top w:val="nil"/>
              <w:left w:val="nil"/>
              <w:bottom w:val="nil"/>
              <w:right w:val="nil"/>
            </w:tcBorders>
          </w:tcPr>
          <w:p w14:paraId="7FCCCBC8" w14:textId="77777777" w:rsidR="00A00FAC" w:rsidRPr="00AF63DD" w:rsidRDefault="00A00FAC" w:rsidP="00905C8A">
            <w:pPr>
              <w:rPr>
                <w:bCs/>
              </w:rPr>
            </w:pPr>
            <w:r w:rsidRPr="00AF63DD">
              <w:rPr>
                <w:bCs/>
              </w:rPr>
              <w:t>Area (km</w:t>
            </w:r>
            <w:r w:rsidRPr="00916C98">
              <w:rPr>
                <w:bCs/>
                <w:vertAlign w:val="superscript"/>
              </w:rPr>
              <w:t>2</w:t>
            </w:r>
            <w:r w:rsidRPr="00AF63DD">
              <w:rPr>
                <w:bCs/>
              </w:rPr>
              <w:t>)</w:t>
            </w:r>
          </w:p>
        </w:tc>
        <w:tc>
          <w:tcPr>
            <w:tcW w:w="1743" w:type="dxa"/>
            <w:tcBorders>
              <w:top w:val="nil"/>
              <w:left w:val="nil"/>
              <w:bottom w:val="nil"/>
              <w:right w:val="nil"/>
            </w:tcBorders>
          </w:tcPr>
          <w:p w14:paraId="6EB2AD24" w14:textId="77777777" w:rsidR="00A00FAC" w:rsidRPr="00916C98" w:rsidRDefault="00A00FAC" w:rsidP="00905C8A">
            <w:pPr>
              <w:jc w:val="center"/>
              <w:rPr>
                <w:bCs/>
              </w:rPr>
            </w:pPr>
            <w:r w:rsidRPr="00916C98">
              <w:rPr>
                <w:bCs/>
              </w:rPr>
              <w:t>0.</w:t>
            </w:r>
            <w:r>
              <w:rPr>
                <w:bCs/>
              </w:rPr>
              <w:t>21</w:t>
            </w:r>
          </w:p>
        </w:tc>
        <w:tc>
          <w:tcPr>
            <w:tcW w:w="1744" w:type="dxa"/>
            <w:tcBorders>
              <w:top w:val="nil"/>
              <w:left w:val="nil"/>
              <w:bottom w:val="nil"/>
              <w:right w:val="nil"/>
            </w:tcBorders>
          </w:tcPr>
          <w:p w14:paraId="57A93716" w14:textId="77777777" w:rsidR="00A00FAC" w:rsidRPr="00916C98" w:rsidRDefault="00A00FAC" w:rsidP="00905C8A">
            <w:pPr>
              <w:jc w:val="center"/>
              <w:rPr>
                <w:bCs/>
              </w:rPr>
            </w:pPr>
            <w:r w:rsidRPr="00916C98">
              <w:rPr>
                <w:bCs/>
              </w:rPr>
              <w:t>0.66</w:t>
            </w:r>
          </w:p>
        </w:tc>
        <w:tc>
          <w:tcPr>
            <w:tcW w:w="1744" w:type="dxa"/>
            <w:tcBorders>
              <w:top w:val="nil"/>
              <w:left w:val="nil"/>
              <w:bottom w:val="nil"/>
              <w:right w:val="nil"/>
            </w:tcBorders>
          </w:tcPr>
          <w:p w14:paraId="11B32E52" w14:textId="77777777" w:rsidR="00A00FAC" w:rsidRPr="00916C98" w:rsidRDefault="00A00FAC" w:rsidP="00905C8A">
            <w:pPr>
              <w:jc w:val="center"/>
              <w:rPr>
                <w:bCs/>
              </w:rPr>
            </w:pPr>
            <w:r>
              <w:rPr>
                <w:bCs/>
              </w:rPr>
              <w:t>0.20</w:t>
            </w:r>
          </w:p>
        </w:tc>
        <w:tc>
          <w:tcPr>
            <w:tcW w:w="1744" w:type="dxa"/>
            <w:tcBorders>
              <w:top w:val="nil"/>
              <w:left w:val="nil"/>
              <w:bottom w:val="nil"/>
              <w:right w:val="nil"/>
            </w:tcBorders>
          </w:tcPr>
          <w:p w14:paraId="2204C5C6" w14:textId="77777777" w:rsidR="00A00FAC" w:rsidRPr="00916C98" w:rsidRDefault="00A00FAC" w:rsidP="00905C8A">
            <w:pPr>
              <w:jc w:val="center"/>
              <w:rPr>
                <w:bCs/>
              </w:rPr>
            </w:pPr>
            <w:r>
              <w:rPr>
                <w:bCs/>
              </w:rPr>
              <w:t>0.46</w:t>
            </w:r>
          </w:p>
        </w:tc>
        <w:tc>
          <w:tcPr>
            <w:tcW w:w="1744" w:type="dxa"/>
            <w:tcBorders>
              <w:top w:val="nil"/>
              <w:left w:val="nil"/>
              <w:bottom w:val="nil"/>
              <w:right w:val="nil"/>
            </w:tcBorders>
          </w:tcPr>
          <w:p w14:paraId="2C24096F" w14:textId="77777777" w:rsidR="00A00FAC" w:rsidRPr="00916C98" w:rsidRDefault="00A00FAC" w:rsidP="00905C8A">
            <w:pPr>
              <w:jc w:val="center"/>
              <w:rPr>
                <w:bCs/>
              </w:rPr>
            </w:pPr>
            <w:r w:rsidRPr="00916C98">
              <w:rPr>
                <w:bCs/>
              </w:rPr>
              <w:t>0.53</w:t>
            </w:r>
          </w:p>
        </w:tc>
        <w:tc>
          <w:tcPr>
            <w:tcW w:w="1744" w:type="dxa"/>
            <w:tcBorders>
              <w:top w:val="nil"/>
              <w:left w:val="nil"/>
              <w:bottom w:val="nil"/>
              <w:right w:val="nil"/>
            </w:tcBorders>
          </w:tcPr>
          <w:p w14:paraId="7D8AAC41" w14:textId="77777777" w:rsidR="00A00FAC" w:rsidRPr="00916C98" w:rsidRDefault="00A00FAC" w:rsidP="00905C8A">
            <w:pPr>
              <w:jc w:val="center"/>
              <w:rPr>
                <w:bCs/>
              </w:rPr>
            </w:pPr>
            <w:r>
              <w:rPr>
                <w:bCs/>
              </w:rPr>
              <w:t>2</w:t>
            </w:r>
            <w:r w:rsidRPr="00916C98">
              <w:rPr>
                <w:bCs/>
              </w:rPr>
              <w:t>.</w:t>
            </w:r>
            <w:r>
              <w:rPr>
                <w:bCs/>
              </w:rPr>
              <w:t>06</w:t>
            </w:r>
          </w:p>
        </w:tc>
      </w:tr>
      <w:tr w:rsidR="00A00FAC" w14:paraId="1A616A78" w14:textId="77777777" w:rsidTr="00905C8A">
        <w:tc>
          <w:tcPr>
            <w:tcW w:w="1743" w:type="dxa"/>
            <w:tcBorders>
              <w:top w:val="nil"/>
              <w:left w:val="nil"/>
              <w:bottom w:val="nil"/>
              <w:right w:val="nil"/>
            </w:tcBorders>
          </w:tcPr>
          <w:p w14:paraId="19FAD16F" w14:textId="77777777" w:rsidR="00A00FAC" w:rsidRPr="00AF63DD" w:rsidRDefault="00A00FAC" w:rsidP="00905C8A">
            <w:pPr>
              <w:rPr>
                <w:bCs/>
              </w:rPr>
            </w:pPr>
            <w:r w:rsidRPr="00AF63DD">
              <w:rPr>
                <w:bCs/>
              </w:rPr>
              <w:t>Length (km)</w:t>
            </w:r>
          </w:p>
        </w:tc>
        <w:tc>
          <w:tcPr>
            <w:tcW w:w="1743" w:type="dxa"/>
            <w:tcBorders>
              <w:top w:val="nil"/>
              <w:left w:val="nil"/>
              <w:bottom w:val="nil"/>
              <w:right w:val="nil"/>
            </w:tcBorders>
          </w:tcPr>
          <w:p w14:paraId="464148B8" w14:textId="77777777" w:rsidR="00A00FAC" w:rsidRPr="00C1480E" w:rsidRDefault="00A00FAC" w:rsidP="00905C8A">
            <w:pPr>
              <w:jc w:val="center"/>
              <w:rPr>
                <w:bCs/>
              </w:rPr>
            </w:pPr>
          </w:p>
        </w:tc>
        <w:tc>
          <w:tcPr>
            <w:tcW w:w="1744" w:type="dxa"/>
            <w:tcBorders>
              <w:top w:val="nil"/>
              <w:left w:val="nil"/>
              <w:bottom w:val="nil"/>
              <w:right w:val="nil"/>
            </w:tcBorders>
          </w:tcPr>
          <w:p w14:paraId="518F99ED" w14:textId="77777777" w:rsidR="00A00FAC" w:rsidRPr="00C1480E" w:rsidRDefault="00A00FAC" w:rsidP="00905C8A">
            <w:pPr>
              <w:jc w:val="center"/>
              <w:rPr>
                <w:bCs/>
              </w:rPr>
            </w:pPr>
            <w:r w:rsidRPr="00C1480E">
              <w:rPr>
                <w:bCs/>
              </w:rPr>
              <w:t>1.12</w:t>
            </w:r>
          </w:p>
        </w:tc>
        <w:tc>
          <w:tcPr>
            <w:tcW w:w="1744" w:type="dxa"/>
            <w:tcBorders>
              <w:top w:val="nil"/>
              <w:left w:val="nil"/>
              <w:bottom w:val="nil"/>
              <w:right w:val="nil"/>
            </w:tcBorders>
          </w:tcPr>
          <w:p w14:paraId="0D110632" w14:textId="77777777" w:rsidR="00A00FAC" w:rsidRPr="00C1480E" w:rsidRDefault="00A00FAC" w:rsidP="00905C8A">
            <w:pPr>
              <w:jc w:val="center"/>
              <w:rPr>
                <w:bCs/>
              </w:rPr>
            </w:pPr>
          </w:p>
        </w:tc>
        <w:tc>
          <w:tcPr>
            <w:tcW w:w="1744" w:type="dxa"/>
            <w:tcBorders>
              <w:top w:val="nil"/>
              <w:left w:val="nil"/>
              <w:bottom w:val="nil"/>
              <w:right w:val="nil"/>
            </w:tcBorders>
          </w:tcPr>
          <w:p w14:paraId="6127719F" w14:textId="77777777" w:rsidR="00A00FAC" w:rsidRPr="00C1480E" w:rsidRDefault="00A00FAC" w:rsidP="00905C8A">
            <w:pPr>
              <w:jc w:val="center"/>
              <w:rPr>
                <w:bCs/>
              </w:rPr>
            </w:pPr>
            <w:r w:rsidRPr="00C1480E">
              <w:rPr>
                <w:bCs/>
              </w:rPr>
              <w:t>1.37</w:t>
            </w:r>
          </w:p>
        </w:tc>
        <w:tc>
          <w:tcPr>
            <w:tcW w:w="1744" w:type="dxa"/>
            <w:tcBorders>
              <w:top w:val="nil"/>
              <w:left w:val="nil"/>
              <w:bottom w:val="nil"/>
              <w:right w:val="nil"/>
            </w:tcBorders>
          </w:tcPr>
          <w:p w14:paraId="413EC936" w14:textId="77777777" w:rsidR="00A00FAC" w:rsidRPr="00C1480E" w:rsidRDefault="00A00FAC" w:rsidP="00905C8A">
            <w:pPr>
              <w:jc w:val="center"/>
              <w:rPr>
                <w:bCs/>
              </w:rPr>
            </w:pPr>
            <w:r w:rsidRPr="00C1480E">
              <w:rPr>
                <w:bCs/>
              </w:rPr>
              <w:t>1.22</w:t>
            </w:r>
          </w:p>
        </w:tc>
        <w:tc>
          <w:tcPr>
            <w:tcW w:w="1744" w:type="dxa"/>
            <w:tcBorders>
              <w:top w:val="nil"/>
              <w:left w:val="nil"/>
              <w:bottom w:val="nil"/>
              <w:right w:val="nil"/>
            </w:tcBorders>
          </w:tcPr>
          <w:p w14:paraId="20B9FE67" w14:textId="77777777" w:rsidR="00A00FAC" w:rsidRDefault="00A00FAC" w:rsidP="00905C8A">
            <w:pPr>
              <w:rPr>
                <w:b/>
              </w:rPr>
            </w:pPr>
          </w:p>
        </w:tc>
      </w:tr>
      <w:tr w:rsidR="00A00FAC" w14:paraId="04E75A6D" w14:textId="77777777" w:rsidTr="00905C8A">
        <w:tc>
          <w:tcPr>
            <w:tcW w:w="1743" w:type="dxa"/>
            <w:tcBorders>
              <w:top w:val="nil"/>
              <w:left w:val="nil"/>
              <w:bottom w:val="single" w:sz="4" w:space="0" w:color="auto"/>
              <w:right w:val="nil"/>
            </w:tcBorders>
          </w:tcPr>
          <w:p w14:paraId="263E4826" w14:textId="77777777" w:rsidR="00A00FAC" w:rsidRPr="00AF63DD" w:rsidRDefault="00A00FAC" w:rsidP="00905C8A">
            <w:pPr>
              <w:rPr>
                <w:bCs/>
              </w:rPr>
            </w:pPr>
            <w:r w:rsidRPr="00AF63DD">
              <w:rPr>
                <w:bCs/>
              </w:rPr>
              <w:t xml:space="preserve">Termination </w:t>
            </w:r>
          </w:p>
          <w:p w14:paraId="3E62A961" w14:textId="77777777" w:rsidR="00A00FAC" w:rsidRPr="00AF63DD" w:rsidRDefault="00A00FAC" w:rsidP="00905C8A">
            <w:pPr>
              <w:rPr>
                <w:bCs/>
              </w:rPr>
            </w:pPr>
            <w:r w:rsidRPr="00AF63DD">
              <w:rPr>
                <w:bCs/>
              </w:rPr>
              <w:t>(m a.s.l)</w:t>
            </w:r>
          </w:p>
        </w:tc>
        <w:tc>
          <w:tcPr>
            <w:tcW w:w="1743" w:type="dxa"/>
            <w:tcBorders>
              <w:top w:val="nil"/>
              <w:left w:val="nil"/>
              <w:bottom w:val="single" w:sz="4" w:space="0" w:color="auto"/>
              <w:right w:val="nil"/>
            </w:tcBorders>
          </w:tcPr>
          <w:p w14:paraId="6A08C454" w14:textId="77777777" w:rsidR="00A00FAC" w:rsidRPr="00C1480E" w:rsidRDefault="00A00FAC" w:rsidP="00905C8A">
            <w:pPr>
              <w:jc w:val="center"/>
              <w:rPr>
                <w:bCs/>
              </w:rPr>
            </w:pPr>
            <w:r>
              <w:rPr>
                <w:bCs/>
              </w:rPr>
              <w:t>2050</w:t>
            </w:r>
          </w:p>
        </w:tc>
        <w:tc>
          <w:tcPr>
            <w:tcW w:w="1744" w:type="dxa"/>
            <w:tcBorders>
              <w:top w:val="nil"/>
              <w:left w:val="nil"/>
              <w:bottom w:val="single" w:sz="4" w:space="0" w:color="auto"/>
              <w:right w:val="nil"/>
            </w:tcBorders>
          </w:tcPr>
          <w:p w14:paraId="6D60BF67" w14:textId="77777777" w:rsidR="00A00FAC" w:rsidRPr="00C1480E" w:rsidRDefault="00A00FAC" w:rsidP="00905C8A">
            <w:pPr>
              <w:jc w:val="center"/>
              <w:rPr>
                <w:bCs/>
              </w:rPr>
            </w:pPr>
            <w:r w:rsidRPr="00C1480E">
              <w:rPr>
                <w:bCs/>
              </w:rPr>
              <w:t>1820</w:t>
            </w:r>
          </w:p>
        </w:tc>
        <w:tc>
          <w:tcPr>
            <w:tcW w:w="1744" w:type="dxa"/>
            <w:tcBorders>
              <w:top w:val="nil"/>
              <w:left w:val="nil"/>
              <w:bottom w:val="single" w:sz="4" w:space="0" w:color="auto"/>
              <w:right w:val="nil"/>
            </w:tcBorders>
          </w:tcPr>
          <w:p w14:paraId="339BBA0B" w14:textId="77777777" w:rsidR="00A00FAC" w:rsidRPr="00C1480E" w:rsidRDefault="00A00FAC" w:rsidP="00905C8A">
            <w:pPr>
              <w:jc w:val="center"/>
              <w:rPr>
                <w:bCs/>
              </w:rPr>
            </w:pPr>
            <w:r>
              <w:rPr>
                <w:bCs/>
              </w:rPr>
              <w:t>2050</w:t>
            </w:r>
          </w:p>
        </w:tc>
        <w:tc>
          <w:tcPr>
            <w:tcW w:w="1744" w:type="dxa"/>
            <w:tcBorders>
              <w:top w:val="nil"/>
              <w:left w:val="nil"/>
              <w:bottom w:val="single" w:sz="4" w:space="0" w:color="auto"/>
              <w:right w:val="nil"/>
            </w:tcBorders>
          </w:tcPr>
          <w:p w14:paraId="783D19ED" w14:textId="77777777" w:rsidR="00A00FAC" w:rsidRPr="00C1480E" w:rsidRDefault="00A00FAC" w:rsidP="00905C8A">
            <w:pPr>
              <w:jc w:val="center"/>
              <w:rPr>
                <w:bCs/>
              </w:rPr>
            </w:pPr>
            <w:r w:rsidRPr="00C1480E">
              <w:rPr>
                <w:bCs/>
              </w:rPr>
              <w:t>2000</w:t>
            </w:r>
          </w:p>
        </w:tc>
        <w:tc>
          <w:tcPr>
            <w:tcW w:w="1744" w:type="dxa"/>
            <w:tcBorders>
              <w:top w:val="nil"/>
              <w:left w:val="nil"/>
              <w:bottom w:val="single" w:sz="4" w:space="0" w:color="auto"/>
              <w:right w:val="nil"/>
            </w:tcBorders>
          </w:tcPr>
          <w:p w14:paraId="5B188272" w14:textId="77777777" w:rsidR="00A00FAC" w:rsidRPr="00C1480E" w:rsidRDefault="00A00FAC" w:rsidP="00905C8A">
            <w:pPr>
              <w:jc w:val="center"/>
              <w:rPr>
                <w:bCs/>
              </w:rPr>
            </w:pPr>
            <w:r w:rsidRPr="00C1480E">
              <w:rPr>
                <w:bCs/>
              </w:rPr>
              <w:t>1700</w:t>
            </w:r>
          </w:p>
        </w:tc>
        <w:tc>
          <w:tcPr>
            <w:tcW w:w="1744" w:type="dxa"/>
            <w:tcBorders>
              <w:top w:val="nil"/>
              <w:left w:val="nil"/>
              <w:bottom w:val="single" w:sz="4" w:space="0" w:color="auto"/>
              <w:right w:val="nil"/>
            </w:tcBorders>
          </w:tcPr>
          <w:p w14:paraId="5651383D" w14:textId="77777777" w:rsidR="00A00FAC" w:rsidRDefault="00A00FAC" w:rsidP="00905C8A">
            <w:pPr>
              <w:rPr>
                <w:b/>
              </w:rPr>
            </w:pPr>
          </w:p>
        </w:tc>
      </w:tr>
    </w:tbl>
    <w:p w14:paraId="3A84A80B" w14:textId="5F632A8B" w:rsidR="00A00FAC" w:rsidRDefault="00A00FAC" w:rsidP="00A00FAC">
      <w:pPr>
        <w:spacing w:after="200" w:line="276" w:lineRule="auto"/>
        <w:rPr>
          <w:b/>
        </w:rPr>
      </w:pPr>
    </w:p>
    <w:p w14:paraId="5FAA120C" w14:textId="77777777" w:rsidR="00D73FB1" w:rsidRDefault="00D73FB1">
      <w:pPr>
        <w:spacing w:after="200" w:line="276" w:lineRule="auto"/>
      </w:pPr>
    </w:p>
    <w:sectPr w:rsidR="00D73FB1" w:rsidSect="00E87B2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427A" w14:textId="77777777" w:rsidR="009F073E" w:rsidRDefault="009F073E" w:rsidP="004357F6">
      <w:r>
        <w:separator/>
      </w:r>
    </w:p>
  </w:endnote>
  <w:endnote w:type="continuationSeparator" w:id="0">
    <w:p w14:paraId="55D1968E" w14:textId="77777777" w:rsidR="009F073E" w:rsidRDefault="009F073E" w:rsidP="0043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Noto Sans">
    <w:charset w:val="00"/>
    <w:family w:val="swiss"/>
    <w:pitch w:val="variable"/>
    <w:sig w:usb0="E00082FF" w:usb1="400078FF" w:usb2="00000021"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BD13" w14:textId="7B581369" w:rsidR="00004ADB" w:rsidRDefault="00004ADB">
    <w:pPr>
      <w:pStyle w:val="Footer"/>
    </w:pPr>
    <w:r>
      <w:rPr>
        <w:noProof/>
        <w:lang w:eastAsia="en-GB"/>
      </w:rPr>
      <mc:AlternateContent>
        <mc:Choice Requires="wps">
          <w:drawing>
            <wp:anchor distT="0" distB="0" distL="114300" distR="114300" simplePos="0" relativeHeight="251659264" behindDoc="0" locked="0" layoutInCell="0" allowOverlap="1" wp14:anchorId="77D0EB26" wp14:editId="6C9DC33E">
              <wp:simplePos x="0" y="0"/>
              <wp:positionH relativeFrom="page">
                <wp:align>left</wp:align>
              </wp:positionH>
              <wp:positionV relativeFrom="page">
                <wp:align>bottom</wp:align>
              </wp:positionV>
              <wp:extent cx="77724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wps:spPr>
                    <wps:txbx>
                      <w:txbxContent>
                        <w:p w14:paraId="69121B1E" w14:textId="5028FF06" w:rsidR="00004ADB" w:rsidRPr="004F5257" w:rsidRDefault="00004ADB" w:rsidP="00DD1208">
                          <w:pPr>
                            <w:rPr>
                              <w:rFonts w:ascii="Calibri" w:hAnsi="Calibri" w:cs="Calibri"/>
                              <w:color w:val="FFFFFF" w:themeColor="background1"/>
                            </w:rPr>
                          </w:pPr>
                          <w:r w:rsidRPr="004F5257">
                            <w:rPr>
                              <w:rFonts w:ascii="Calibri" w:hAnsi="Calibri" w:cs="Calibri"/>
                              <w:color w:val="FFFFFF" w:themeColor="background1"/>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7D0EB26" id="_x0000_t202" coordsize="21600,21600" o:spt="202" path="m,l,21600r21600,l21600,xe">
              <v:stroke joinstyle="miter"/>
              <v:path gradientshapeok="t" o:connecttype="rect"/>
            </v:shapetype>
            <v:shape id="Text Box 1" o:spid="_x0000_s1026" type="#_x0000_t202"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" o:allowincell="f" filled="f" stroked="f" strokeweight=".5pt">
              <v:textbox inset="20pt,0,,0">
                <w:txbxContent>
                  <w:p w14:paraId="69121B1E" w14:textId="5028FF06" w:rsidR="00004ADB" w:rsidRPr="004F5257" w:rsidRDefault="00004ADB" w:rsidP="00DD1208">
                    <w:pPr>
                      <w:rPr>
                        <w:rFonts w:ascii="Calibri" w:hAnsi="Calibri" w:cs="Calibri"/>
                        <w:color w:val="FFFFFF" w:themeColor="background1"/>
                      </w:rPr>
                    </w:pPr>
                    <w:r w:rsidRPr="004F5257">
                      <w:rPr>
                        <w:rFonts w:ascii="Calibri" w:hAnsi="Calibri" w:cs="Calibri"/>
                        <w:color w:val="FFFFFF" w:themeColor="background1"/>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3686" w14:textId="77777777" w:rsidR="009F073E" w:rsidRDefault="009F073E" w:rsidP="004357F6">
      <w:r>
        <w:separator/>
      </w:r>
    </w:p>
  </w:footnote>
  <w:footnote w:type="continuationSeparator" w:id="0">
    <w:p w14:paraId="2FEEC340" w14:textId="77777777" w:rsidR="009F073E" w:rsidRDefault="009F073E" w:rsidP="00435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622190"/>
      <w:docPartObj>
        <w:docPartGallery w:val="Page Numbers (Top of Page)"/>
        <w:docPartUnique/>
      </w:docPartObj>
    </w:sdtPr>
    <w:sdtEndPr>
      <w:rPr>
        <w:noProof/>
      </w:rPr>
    </w:sdtEndPr>
    <w:sdtContent>
      <w:p w14:paraId="4550CB32" w14:textId="0BDBDE00" w:rsidR="00004ADB" w:rsidRDefault="00004ADB">
        <w:pPr>
          <w:pStyle w:val="Header"/>
          <w:jc w:val="right"/>
        </w:pPr>
        <w:r>
          <w:fldChar w:fldCharType="begin"/>
        </w:r>
        <w:r>
          <w:instrText xml:space="preserve"> PAGE   \* MERGEFORMAT </w:instrText>
        </w:r>
        <w:r>
          <w:fldChar w:fldCharType="separate"/>
        </w:r>
        <w:r w:rsidR="00050A2E">
          <w:rPr>
            <w:noProof/>
          </w:rPr>
          <w:t>21</w:t>
        </w:r>
        <w:r>
          <w:rPr>
            <w:noProof/>
          </w:rPr>
          <w:fldChar w:fldCharType="end"/>
        </w:r>
      </w:p>
    </w:sdtContent>
  </w:sdt>
  <w:p w14:paraId="479026BD" w14:textId="77777777" w:rsidR="00004ADB" w:rsidRDefault="00004AD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NaKaF6e" int2:invalidationBookmarkName="" int2:hashCode="PntMBAdGe2bOtt" int2:id="9ActHub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276A6"/>
    <w:multiLevelType w:val="hybridMultilevel"/>
    <w:tmpl w:val="E47E6818"/>
    <w:lvl w:ilvl="0" w:tplc="89F6383C">
      <w:start w:val="5"/>
      <w:numFmt w:val="bullet"/>
      <w:lvlText w:val=""/>
      <w:lvlJc w:val="left"/>
      <w:pPr>
        <w:ind w:left="480" w:hanging="360"/>
      </w:pPr>
      <w:rPr>
        <w:rFonts w:ascii="Times New Roman" w:eastAsia="SimSu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66E35840"/>
    <w:multiLevelType w:val="hybridMultilevel"/>
    <w:tmpl w:val="6AC8FE4E"/>
    <w:lvl w:ilvl="0" w:tplc="D4181328">
      <w:start w:val="5"/>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762283"/>
    <w:multiLevelType w:val="hybridMultilevel"/>
    <w:tmpl w:val="992A8A64"/>
    <w:lvl w:ilvl="0" w:tplc="574EE5C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913368">
    <w:abstractNumId w:val="2"/>
  </w:num>
  <w:num w:numId="2" w16cid:durableId="1349871174">
    <w:abstractNumId w:val="0"/>
  </w:num>
  <w:num w:numId="3" w16cid:durableId="131409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14"/>
    <w:rsid w:val="00000207"/>
    <w:rsid w:val="000006F3"/>
    <w:rsid w:val="000006FC"/>
    <w:rsid w:val="00000F42"/>
    <w:rsid w:val="0000177C"/>
    <w:rsid w:val="000023A8"/>
    <w:rsid w:val="00002413"/>
    <w:rsid w:val="000027B4"/>
    <w:rsid w:val="00002811"/>
    <w:rsid w:val="00002C9B"/>
    <w:rsid w:val="0000324C"/>
    <w:rsid w:val="00003688"/>
    <w:rsid w:val="000038EA"/>
    <w:rsid w:val="0000403D"/>
    <w:rsid w:val="00004404"/>
    <w:rsid w:val="00004525"/>
    <w:rsid w:val="0000466C"/>
    <w:rsid w:val="00004ADB"/>
    <w:rsid w:val="00004B47"/>
    <w:rsid w:val="00005180"/>
    <w:rsid w:val="000051AA"/>
    <w:rsid w:val="00005440"/>
    <w:rsid w:val="000056D7"/>
    <w:rsid w:val="00005741"/>
    <w:rsid w:val="0000579C"/>
    <w:rsid w:val="000059F3"/>
    <w:rsid w:val="00005B44"/>
    <w:rsid w:val="00005BC0"/>
    <w:rsid w:val="00005D6E"/>
    <w:rsid w:val="00005DEE"/>
    <w:rsid w:val="00005F67"/>
    <w:rsid w:val="000062F5"/>
    <w:rsid w:val="000065F1"/>
    <w:rsid w:val="00006879"/>
    <w:rsid w:val="00006A8C"/>
    <w:rsid w:val="00006AE4"/>
    <w:rsid w:val="00006D8D"/>
    <w:rsid w:val="0000740D"/>
    <w:rsid w:val="00007630"/>
    <w:rsid w:val="00010950"/>
    <w:rsid w:val="00010BD6"/>
    <w:rsid w:val="00010D36"/>
    <w:rsid w:val="000117BD"/>
    <w:rsid w:val="000119DA"/>
    <w:rsid w:val="00011C5B"/>
    <w:rsid w:val="000120DE"/>
    <w:rsid w:val="00012797"/>
    <w:rsid w:val="000127A9"/>
    <w:rsid w:val="000128DB"/>
    <w:rsid w:val="00012A13"/>
    <w:rsid w:val="000133BE"/>
    <w:rsid w:val="00013454"/>
    <w:rsid w:val="00013D63"/>
    <w:rsid w:val="000140F1"/>
    <w:rsid w:val="0001424F"/>
    <w:rsid w:val="000143C8"/>
    <w:rsid w:val="00014798"/>
    <w:rsid w:val="000149D0"/>
    <w:rsid w:val="00014A08"/>
    <w:rsid w:val="00014CF0"/>
    <w:rsid w:val="00014D1E"/>
    <w:rsid w:val="000151B9"/>
    <w:rsid w:val="000154BC"/>
    <w:rsid w:val="00015D1D"/>
    <w:rsid w:val="00015F59"/>
    <w:rsid w:val="0001612B"/>
    <w:rsid w:val="000164BA"/>
    <w:rsid w:val="00016609"/>
    <w:rsid w:val="000168A6"/>
    <w:rsid w:val="00016D35"/>
    <w:rsid w:val="00016F7C"/>
    <w:rsid w:val="0001718D"/>
    <w:rsid w:val="00017247"/>
    <w:rsid w:val="00017ACC"/>
    <w:rsid w:val="00017B6C"/>
    <w:rsid w:val="00017CA6"/>
    <w:rsid w:val="00017CEA"/>
    <w:rsid w:val="00017F8D"/>
    <w:rsid w:val="0002094D"/>
    <w:rsid w:val="000209A8"/>
    <w:rsid w:val="00020FC2"/>
    <w:rsid w:val="0002113C"/>
    <w:rsid w:val="000211AD"/>
    <w:rsid w:val="00021649"/>
    <w:rsid w:val="00021693"/>
    <w:rsid w:val="000216D4"/>
    <w:rsid w:val="0002175F"/>
    <w:rsid w:val="00021843"/>
    <w:rsid w:val="000218C4"/>
    <w:rsid w:val="00021A56"/>
    <w:rsid w:val="00021B0B"/>
    <w:rsid w:val="00021D31"/>
    <w:rsid w:val="00022378"/>
    <w:rsid w:val="00022CF4"/>
    <w:rsid w:val="00022D8C"/>
    <w:rsid w:val="00022E01"/>
    <w:rsid w:val="00023710"/>
    <w:rsid w:val="00023C81"/>
    <w:rsid w:val="000241F8"/>
    <w:rsid w:val="0002441D"/>
    <w:rsid w:val="00024648"/>
    <w:rsid w:val="00024A23"/>
    <w:rsid w:val="00024B86"/>
    <w:rsid w:val="00025216"/>
    <w:rsid w:val="0002535F"/>
    <w:rsid w:val="0002559B"/>
    <w:rsid w:val="00025A95"/>
    <w:rsid w:val="00025EAC"/>
    <w:rsid w:val="00026049"/>
    <w:rsid w:val="00026301"/>
    <w:rsid w:val="0002649A"/>
    <w:rsid w:val="000268D4"/>
    <w:rsid w:val="000268D8"/>
    <w:rsid w:val="00026E90"/>
    <w:rsid w:val="00027461"/>
    <w:rsid w:val="00027699"/>
    <w:rsid w:val="00027858"/>
    <w:rsid w:val="000279D3"/>
    <w:rsid w:val="00027A53"/>
    <w:rsid w:val="00027AC3"/>
    <w:rsid w:val="00027DF0"/>
    <w:rsid w:val="00027E2B"/>
    <w:rsid w:val="000302AE"/>
    <w:rsid w:val="00030B43"/>
    <w:rsid w:val="00030BFC"/>
    <w:rsid w:val="00031147"/>
    <w:rsid w:val="00031250"/>
    <w:rsid w:val="00031343"/>
    <w:rsid w:val="00031814"/>
    <w:rsid w:val="000318EC"/>
    <w:rsid w:val="00031A8E"/>
    <w:rsid w:val="00031C8A"/>
    <w:rsid w:val="00031E5E"/>
    <w:rsid w:val="000320AA"/>
    <w:rsid w:val="000320E8"/>
    <w:rsid w:val="000324B7"/>
    <w:rsid w:val="0003296A"/>
    <w:rsid w:val="000329F8"/>
    <w:rsid w:val="00032BFE"/>
    <w:rsid w:val="0003300A"/>
    <w:rsid w:val="00033214"/>
    <w:rsid w:val="00033261"/>
    <w:rsid w:val="000332E6"/>
    <w:rsid w:val="000335FA"/>
    <w:rsid w:val="00033665"/>
    <w:rsid w:val="000336A0"/>
    <w:rsid w:val="00033735"/>
    <w:rsid w:val="00033B45"/>
    <w:rsid w:val="000340D7"/>
    <w:rsid w:val="000341FB"/>
    <w:rsid w:val="0003437E"/>
    <w:rsid w:val="00034559"/>
    <w:rsid w:val="000345F3"/>
    <w:rsid w:val="000353A2"/>
    <w:rsid w:val="00035994"/>
    <w:rsid w:val="00035CD0"/>
    <w:rsid w:val="00036156"/>
    <w:rsid w:val="0003643B"/>
    <w:rsid w:val="00036441"/>
    <w:rsid w:val="00036CBD"/>
    <w:rsid w:val="00036ED4"/>
    <w:rsid w:val="00037037"/>
    <w:rsid w:val="00037212"/>
    <w:rsid w:val="000375A2"/>
    <w:rsid w:val="00037606"/>
    <w:rsid w:val="00037985"/>
    <w:rsid w:val="00037EC8"/>
    <w:rsid w:val="00037EFE"/>
    <w:rsid w:val="00040044"/>
    <w:rsid w:val="00040392"/>
    <w:rsid w:val="00040781"/>
    <w:rsid w:val="000407F6"/>
    <w:rsid w:val="00040C35"/>
    <w:rsid w:val="000412B1"/>
    <w:rsid w:val="00041534"/>
    <w:rsid w:val="00041578"/>
    <w:rsid w:val="000415A5"/>
    <w:rsid w:val="00041607"/>
    <w:rsid w:val="000416C5"/>
    <w:rsid w:val="00041858"/>
    <w:rsid w:val="00041BF5"/>
    <w:rsid w:val="0004245C"/>
    <w:rsid w:val="000424E2"/>
    <w:rsid w:val="00042D04"/>
    <w:rsid w:val="000433B4"/>
    <w:rsid w:val="0004365E"/>
    <w:rsid w:val="00043878"/>
    <w:rsid w:val="000438EF"/>
    <w:rsid w:val="00043A43"/>
    <w:rsid w:val="00043DB9"/>
    <w:rsid w:val="00044127"/>
    <w:rsid w:val="00044133"/>
    <w:rsid w:val="00044194"/>
    <w:rsid w:val="00044775"/>
    <w:rsid w:val="00044B53"/>
    <w:rsid w:val="00044D96"/>
    <w:rsid w:val="00044E24"/>
    <w:rsid w:val="00044E60"/>
    <w:rsid w:val="000450DC"/>
    <w:rsid w:val="00045977"/>
    <w:rsid w:val="00045B89"/>
    <w:rsid w:val="00045E0D"/>
    <w:rsid w:val="000465A6"/>
    <w:rsid w:val="0004664D"/>
    <w:rsid w:val="00046954"/>
    <w:rsid w:val="00046A1C"/>
    <w:rsid w:val="00046A9E"/>
    <w:rsid w:val="00046FAD"/>
    <w:rsid w:val="00047368"/>
    <w:rsid w:val="000473F8"/>
    <w:rsid w:val="00047702"/>
    <w:rsid w:val="0004798A"/>
    <w:rsid w:val="00047AEF"/>
    <w:rsid w:val="00047C7F"/>
    <w:rsid w:val="00050088"/>
    <w:rsid w:val="00050356"/>
    <w:rsid w:val="000503D5"/>
    <w:rsid w:val="000504E5"/>
    <w:rsid w:val="00050539"/>
    <w:rsid w:val="0005096A"/>
    <w:rsid w:val="00050A2E"/>
    <w:rsid w:val="00050DB8"/>
    <w:rsid w:val="00050FC5"/>
    <w:rsid w:val="00051155"/>
    <w:rsid w:val="00051269"/>
    <w:rsid w:val="000512DC"/>
    <w:rsid w:val="0005156A"/>
    <w:rsid w:val="000518C5"/>
    <w:rsid w:val="00051AE8"/>
    <w:rsid w:val="00051C16"/>
    <w:rsid w:val="00051CF4"/>
    <w:rsid w:val="00051E84"/>
    <w:rsid w:val="0005218B"/>
    <w:rsid w:val="0005274B"/>
    <w:rsid w:val="00052762"/>
    <w:rsid w:val="000527F0"/>
    <w:rsid w:val="00052DCE"/>
    <w:rsid w:val="00053494"/>
    <w:rsid w:val="0005355C"/>
    <w:rsid w:val="000535BA"/>
    <w:rsid w:val="00053727"/>
    <w:rsid w:val="000537CE"/>
    <w:rsid w:val="00053A5E"/>
    <w:rsid w:val="00054254"/>
    <w:rsid w:val="00054393"/>
    <w:rsid w:val="00054E22"/>
    <w:rsid w:val="0005542E"/>
    <w:rsid w:val="000555AE"/>
    <w:rsid w:val="00055B15"/>
    <w:rsid w:val="00055B7F"/>
    <w:rsid w:val="00055D6B"/>
    <w:rsid w:val="00055EDF"/>
    <w:rsid w:val="000566D0"/>
    <w:rsid w:val="00056A81"/>
    <w:rsid w:val="00056C10"/>
    <w:rsid w:val="00056DA8"/>
    <w:rsid w:val="0005713E"/>
    <w:rsid w:val="00057468"/>
    <w:rsid w:val="00057726"/>
    <w:rsid w:val="00060037"/>
    <w:rsid w:val="000602F9"/>
    <w:rsid w:val="00060575"/>
    <w:rsid w:val="00060D2C"/>
    <w:rsid w:val="00060D37"/>
    <w:rsid w:val="00060E49"/>
    <w:rsid w:val="000613DD"/>
    <w:rsid w:val="000617B7"/>
    <w:rsid w:val="0006188B"/>
    <w:rsid w:val="00061A7D"/>
    <w:rsid w:val="00062045"/>
    <w:rsid w:val="00062BC9"/>
    <w:rsid w:val="00062F68"/>
    <w:rsid w:val="00063549"/>
    <w:rsid w:val="0006423D"/>
    <w:rsid w:val="000643A8"/>
    <w:rsid w:val="000646DA"/>
    <w:rsid w:val="0006498D"/>
    <w:rsid w:val="00064B21"/>
    <w:rsid w:val="00064D9C"/>
    <w:rsid w:val="00064E6E"/>
    <w:rsid w:val="00064EE6"/>
    <w:rsid w:val="00065084"/>
    <w:rsid w:val="00065273"/>
    <w:rsid w:val="00065EBF"/>
    <w:rsid w:val="000662AE"/>
    <w:rsid w:val="00066459"/>
    <w:rsid w:val="000668F5"/>
    <w:rsid w:val="0006699C"/>
    <w:rsid w:val="00066B18"/>
    <w:rsid w:val="00066DC4"/>
    <w:rsid w:val="00066F6D"/>
    <w:rsid w:val="0006705E"/>
    <w:rsid w:val="000671A8"/>
    <w:rsid w:val="0006751E"/>
    <w:rsid w:val="000677F1"/>
    <w:rsid w:val="00067A15"/>
    <w:rsid w:val="00067D71"/>
    <w:rsid w:val="00067E01"/>
    <w:rsid w:val="0006B076"/>
    <w:rsid w:val="00070895"/>
    <w:rsid w:val="000708F0"/>
    <w:rsid w:val="0007178A"/>
    <w:rsid w:val="00071C49"/>
    <w:rsid w:val="0007239B"/>
    <w:rsid w:val="0007252E"/>
    <w:rsid w:val="000725AA"/>
    <w:rsid w:val="00072884"/>
    <w:rsid w:val="00073030"/>
    <w:rsid w:val="0007309B"/>
    <w:rsid w:val="000733A3"/>
    <w:rsid w:val="000735AC"/>
    <w:rsid w:val="000735D7"/>
    <w:rsid w:val="00073AFC"/>
    <w:rsid w:val="00074073"/>
    <w:rsid w:val="00074330"/>
    <w:rsid w:val="000744ED"/>
    <w:rsid w:val="00074623"/>
    <w:rsid w:val="00074922"/>
    <w:rsid w:val="00074A5B"/>
    <w:rsid w:val="00074BF1"/>
    <w:rsid w:val="00074E67"/>
    <w:rsid w:val="000751DB"/>
    <w:rsid w:val="00075540"/>
    <w:rsid w:val="00075846"/>
    <w:rsid w:val="00075BE4"/>
    <w:rsid w:val="00076217"/>
    <w:rsid w:val="000762CE"/>
    <w:rsid w:val="00076CAE"/>
    <w:rsid w:val="00076E81"/>
    <w:rsid w:val="000770E2"/>
    <w:rsid w:val="000771B0"/>
    <w:rsid w:val="00077647"/>
    <w:rsid w:val="00077901"/>
    <w:rsid w:val="000801B6"/>
    <w:rsid w:val="00080619"/>
    <w:rsid w:val="00080A1B"/>
    <w:rsid w:val="00080E7B"/>
    <w:rsid w:val="0008121D"/>
    <w:rsid w:val="00081E55"/>
    <w:rsid w:val="000827BB"/>
    <w:rsid w:val="00082C14"/>
    <w:rsid w:val="0008322B"/>
    <w:rsid w:val="000833B2"/>
    <w:rsid w:val="00083781"/>
    <w:rsid w:val="000837A4"/>
    <w:rsid w:val="00083870"/>
    <w:rsid w:val="00083AC0"/>
    <w:rsid w:val="00083B6C"/>
    <w:rsid w:val="00083FE3"/>
    <w:rsid w:val="0008426C"/>
    <w:rsid w:val="000842E2"/>
    <w:rsid w:val="00084403"/>
    <w:rsid w:val="000845C7"/>
    <w:rsid w:val="00084677"/>
    <w:rsid w:val="000849F5"/>
    <w:rsid w:val="00084B6C"/>
    <w:rsid w:val="00084C30"/>
    <w:rsid w:val="00084C7E"/>
    <w:rsid w:val="00085004"/>
    <w:rsid w:val="0008546C"/>
    <w:rsid w:val="00085506"/>
    <w:rsid w:val="00085D86"/>
    <w:rsid w:val="00085DF1"/>
    <w:rsid w:val="000862A0"/>
    <w:rsid w:val="00086807"/>
    <w:rsid w:val="000869A5"/>
    <w:rsid w:val="00086FAF"/>
    <w:rsid w:val="00087172"/>
    <w:rsid w:val="000872C4"/>
    <w:rsid w:val="00087BF6"/>
    <w:rsid w:val="000904F5"/>
    <w:rsid w:val="000906FB"/>
    <w:rsid w:val="00090BFE"/>
    <w:rsid w:val="00090D68"/>
    <w:rsid w:val="00091601"/>
    <w:rsid w:val="00091844"/>
    <w:rsid w:val="000918B8"/>
    <w:rsid w:val="00092750"/>
    <w:rsid w:val="00092AC6"/>
    <w:rsid w:val="00092BD5"/>
    <w:rsid w:val="00092FD7"/>
    <w:rsid w:val="00093205"/>
    <w:rsid w:val="000935D6"/>
    <w:rsid w:val="00093737"/>
    <w:rsid w:val="000938E6"/>
    <w:rsid w:val="00093CA6"/>
    <w:rsid w:val="00094452"/>
    <w:rsid w:val="00094BE7"/>
    <w:rsid w:val="00094CAB"/>
    <w:rsid w:val="00095CC5"/>
    <w:rsid w:val="00095D1D"/>
    <w:rsid w:val="00095D54"/>
    <w:rsid w:val="00095F3B"/>
    <w:rsid w:val="000960D5"/>
    <w:rsid w:val="00096100"/>
    <w:rsid w:val="00096157"/>
    <w:rsid w:val="00096456"/>
    <w:rsid w:val="000966ED"/>
    <w:rsid w:val="00096B83"/>
    <w:rsid w:val="00096E3D"/>
    <w:rsid w:val="000977B4"/>
    <w:rsid w:val="00097F7D"/>
    <w:rsid w:val="0009B1E1"/>
    <w:rsid w:val="0009E8A1"/>
    <w:rsid w:val="000A0A7D"/>
    <w:rsid w:val="000A0C86"/>
    <w:rsid w:val="000A0D2D"/>
    <w:rsid w:val="000A0D99"/>
    <w:rsid w:val="000A0F10"/>
    <w:rsid w:val="000A11DE"/>
    <w:rsid w:val="000A1321"/>
    <w:rsid w:val="000A15C5"/>
    <w:rsid w:val="000A1A20"/>
    <w:rsid w:val="000A1C2F"/>
    <w:rsid w:val="000A1C61"/>
    <w:rsid w:val="000A1D20"/>
    <w:rsid w:val="000A21AF"/>
    <w:rsid w:val="000A2BAF"/>
    <w:rsid w:val="000A2BFE"/>
    <w:rsid w:val="000A2C01"/>
    <w:rsid w:val="000A2CEA"/>
    <w:rsid w:val="000A324E"/>
    <w:rsid w:val="000A32AC"/>
    <w:rsid w:val="000A331A"/>
    <w:rsid w:val="000A36FF"/>
    <w:rsid w:val="000A3A5B"/>
    <w:rsid w:val="000A3DD3"/>
    <w:rsid w:val="000A3F57"/>
    <w:rsid w:val="000A4751"/>
    <w:rsid w:val="000A4A0A"/>
    <w:rsid w:val="000A4BB0"/>
    <w:rsid w:val="000A4E26"/>
    <w:rsid w:val="000A4E96"/>
    <w:rsid w:val="000A5194"/>
    <w:rsid w:val="000A53C6"/>
    <w:rsid w:val="000A58C9"/>
    <w:rsid w:val="000A5BF3"/>
    <w:rsid w:val="000A5D13"/>
    <w:rsid w:val="000A60C1"/>
    <w:rsid w:val="000A614B"/>
    <w:rsid w:val="000A627C"/>
    <w:rsid w:val="000A6501"/>
    <w:rsid w:val="000A656A"/>
    <w:rsid w:val="000A665C"/>
    <w:rsid w:val="000A6870"/>
    <w:rsid w:val="000A6A5F"/>
    <w:rsid w:val="000A773C"/>
    <w:rsid w:val="000A7BC3"/>
    <w:rsid w:val="000A7C13"/>
    <w:rsid w:val="000A7F1E"/>
    <w:rsid w:val="000B05A3"/>
    <w:rsid w:val="000B08D2"/>
    <w:rsid w:val="000B0A1F"/>
    <w:rsid w:val="000B0DFC"/>
    <w:rsid w:val="000B1303"/>
    <w:rsid w:val="000B1340"/>
    <w:rsid w:val="000B144D"/>
    <w:rsid w:val="000B15BF"/>
    <w:rsid w:val="000B19B8"/>
    <w:rsid w:val="000B1DE8"/>
    <w:rsid w:val="000B2114"/>
    <w:rsid w:val="000B2501"/>
    <w:rsid w:val="000B253C"/>
    <w:rsid w:val="000B26C6"/>
    <w:rsid w:val="000B284B"/>
    <w:rsid w:val="000B2BE9"/>
    <w:rsid w:val="000B2C7F"/>
    <w:rsid w:val="000B3964"/>
    <w:rsid w:val="000B39BD"/>
    <w:rsid w:val="000B39D4"/>
    <w:rsid w:val="000B3BA2"/>
    <w:rsid w:val="000B4D46"/>
    <w:rsid w:val="000B4F59"/>
    <w:rsid w:val="000B505B"/>
    <w:rsid w:val="000B5A66"/>
    <w:rsid w:val="000B634E"/>
    <w:rsid w:val="000B64FF"/>
    <w:rsid w:val="000B65F6"/>
    <w:rsid w:val="000B67A0"/>
    <w:rsid w:val="000B6834"/>
    <w:rsid w:val="000B6B26"/>
    <w:rsid w:val="000B6C74"/>
    <w:rsid w:val="000B70E6"/>
    <w:rsid w:val="000B7679"/>
    <w:rsid w:val="000B7A49"/>
    <w:rsid w:val="000B7A63"/>
    <w:rsid w:val="000B7B4C"/>
    <w:rsid w:val="000C0124"/>
    <w:rsid w:val="000C0382"/>
    <w:rsid w:val="000C046F"/>
    <w:rsid w:val="000C09CE"/>
    <w:rsid w:val="000C0B0C"/>
    <w:rsid w:val="000C1161"/>
    <w:rsid w:val="000C13A5"/>
    <w:rsid w:val="000C1A5D"/>
    <w:rsid w:val="000C1F2F"/>
    <w:rsid w:val="000C2103"/>
    <w:rsid w:val="000C2608"/>
    <w:rsid w:val="000C26D2"/>
    <w:rsid w:val="000C28E7"/>
    <w:rsid w:val="000C2DEE"/>
    <w:rsid w:val="000C316F"/>
    <w:rsid w:val="000C392C"/>
    <w:rsid w:val="000C43C6"/>
    <w:rsid w:val="000C44E5"/>
    <w:rsid w:val="000C46F1"/>
    <w:rsid w:val="000C47AE"/>
    <w:rsid w:val="000C4D2F"/>
    <w:rsid w:val="000C57D0"/>
    <w:rsid w:val="000C61C0"/>
    <w:rsid w:val="000C61D9"/>
    <w:rsid w:val="000C62F3"/>
    <w:rsid w:val="000C6548"/>
    <w:rsid w:val="000C6B5F"/>
    <w:rsid w:val="000C6F7C"/>
    <w:rsid w:val="000C7181"/>
    <w:rsid w:val="000C741F"/>
    <w:rsid w:val="000C7782"/>
    <w:rsid w:val="000C7A7F"/>
    <w:rsid w:val="000C7B90"/>
    <w:rsid w:val="000D0819"/>
    <w:rsid w:val="000D0C3A"/>
    <w:rsid w:val="000D0CEB"/>
    <w:rsid w:val="000D0EA1"/>
    <w:rsid w:val="000D0F8B"/>
    <w:rsid w:val="000D1398"/>
    <w:rsid w:val="000D1AA7"/>
    <w:rsid w:val="000D1E4B"/>
    <w:rsid w:val="000D22F0"/>
    <w:rsid w:val="000D23F5"/>
    <w:rsid w:val="000D26A4"/>
    <w:rsid w:val="000D27EB"/>
    <w:rsid w:val="000D2946"/>
    <w:rsid w:val="000D29D6"/>
    <w:rsid w:val="000D2CFC"/>
    <w:rsid w:val="000D2DC5"/>
    <w:rsid w:val="000D32EE"/>
    <w:rsid w:val="000D3F08"/>
    <w:rsid w:val="000D3FBB"/>
    <w:rsid w:val="000D4246"/>
    <w:rsid w:val="000D4368"/>
    <w:rsid w:val="000D4470"/>
    <w:rsid w:val="000D463B"/>
    <w:rsid w:val="000D46FB"/>
    <w:rsid w:val="000D4799"/>
    <w:rsid w:val="000D4A22"/>
    <w:rsid w:val="000D4A7D"/>
    <w:rsid w:val="000D4E21"/>
    <w:rsid w:val="000D52AE"/>
    <w:rsid w:val="000D5836"/>
    <w:rsid w:val="000D58E2"/>
    <w:rsid w:val="000D5F0C"/>
    <w:rsid w:val="000D603B"/>
    <w:rsid w:val="000D6E4B"/>
    <w:rsid w:val="000D6EAB"/>
    <w:rsid w:val="000D71D7"/>
    <w:rsid w:val="000D7328"/>
    <w:rsid w:val="000D77E3"/>
    <w:rsid w:val="000D785F"/>
    <w:rsid w:val="000E00FF"/>
    <w:rsid w:val="000E0247"/>
    <w:rsid w:val="000E03FD"/>
    <w:rsid w:val="000E07EC"/>
    <w:rsid w:val="000E08AF"/>
    <w:rsid w:val="000E09F4"/>
    <w:rsid w:val="000E0D6B"/>
    <w:rsid w:val="000E0E90"/>
    <w:rsid w:val="000E13AC"/>
    <w:rsid w:val="000E149F"/>
    <w:rsid w:val="000E17DE"/>
    <w:rsid w:val="000E1870"/>
    <w:rsid w:val="000E1DD9"/>
    <w:rsid w:val="000E26F3"/>
    <w:rsid w:val="000E2D9E"/>
    <w:rsid w:val="000E2F2D"/>
    <w:rsid w:val="000E309D"/>
    <w:rsid w:val="000E3645"/>
    <w:rsid w:val="000E396A"/>
    <w:rsid w:val="000E3B5B"/>
    <w:rsid w:val="000E4123"/>
    <w:rsid w:val="000E4A99"/>
    <w:rsid w:val="000E4DC7"/>
    <w:rsid w:val="000E4DD8"/>
    <w:rsid w:val="000E4DDB"/>
    <w:rsid w:val="000E545E"/>
    <w:rsid w:val="000E5DF7"/>
    <w:rsid w:val="000E5E85"/>
    <w:rsid w:val="000E6070"/>
    <w:rsid w:val="000E610A"/>
    <w:rsid w:val="000E63ED"/>
    <w:rsid w:val="000E6646"/>
    <w:rsid w:val="000E6699"/>
    <w:rsid w:val="000E69DE"/>
    <w:rsid w:val="000E6BE9"/>
    <w:rsid w:val="000E6F47"/>
    <w:rsid w:val="000E7A53"/>
    <w:rsid w:val="000F003E"/>
    <w:rsid w:val="000F02F3"/>
    <w:rsid w:val="000F042B"/>
    <w:rsid w:val="000F0468"/>
    <w:rsid w:val="000F09CB"/>
    <w:rsid w:val="000F0AB1"/>
    <w:rsid w:val="000F102E"/>
    <w:rsid w:val="000F12DF"/>
    <w:rsid w:val="000F171A"/>
    <w:rsid w:val="000F1B3E"/>
    <w:rsid w:val="000F2209"/>
    <w:rsid w:val="000F2885"/>
    <w:rsid w:val="000F29A8"/>
    <w:rsid w:val="000F29E9"/>
    <w:rsid w:val="000F2A72"/>
    <w:rsid w:val="000F2B6B"/>
    <w:rsid w:val="000F3520"/>
    <w:rsid w:val="000F3674"/>
    <w:rsid w:val="000F3A1C"/>
    <w:rsid w:val="000F3BB6"/>
    <w:rsid w:val="000F438E"/>
    <w:rsid w:val="000F4858"/>
    <w:rsid w:val="000F4B88"/>
    <w:rsid w:val="000F4C89"/>
    <w:rsid w:val="000F52AA"/>
    <w:rsid w:val="000F5D52"/>
    <w:rsid w:val="000F6047"/>
    <w:rsid w:val="000F60A9"/>
    <w:rsid w:val="000F62A9"/>
    <w:rsid w:val="000F65BC"/>
    <w:rsid w:val="000F66DB"/>
    <w:rsid w:val="000F67AE"/>
    <w:rsid w:val="000F67E0"/>
    <w:rsid w:val="000F6B84"/>
    <w:rsid w:val="000F6ECF"/>
    <w:rsid w:val="000F711B"/>
    <w:rsid w:val="000F7125"/>
    <w:rsid w:val="000F7367"/>
    <w:rsid w:val="000F79C8"/>
    <w:rsid w:val="000F7CA5"/>
    <w:rsid w:val="000F7DBB"/>
    <w:rsid w:val="000F7E5E"/>
    <w:rsid w:val="000F95E3"/>
    <w:rsid w:val="0010018F"/>
    <w:rsid w:val="001001E0"/>
    <w:rsid w:val="001002E5"/>
    <w:rsid w:val="001004F1"/>
    <w:rsid w:val="001006D9"/>
    <w:rsid w:val="00100934"/>
    <w:rsid w:val="00100A0D"/>
    <w:rsid w:val="0010173A"/>
    <w:rsid w:val="001018E3"/>
    <w:rsid w:val="001019AA"/>
    <w:rsid w:val="00101A37"/>
    <w:rsid w:val="00101B6D"/>
    <w:rsid w:val="00101CAE"/>
    <w:rsid w:val="00101F6A"/>
    <w:rsid w:val="00102405"/>
    <w:rsid w:val="00102503"/>
    <w:rsid w:val="00102AE1"/>
    <w:rsid w:val="001036A7"/>
    <w:rsid w:val="0010386E"/>
    <w:rsid w:val="001039CA"/>
    <w:rsid w:val="00103B0A"/>
    <w:rsid w:val="00103C02"/>
    <w:rsid w:val="00104281"/>
    <w:rsid w:val="00104339"/>
    <w:rsid w:val="001043D2"/>
    <w:rsid w:val="00104995"/>
    <w:rsid w:val="00104A54"/>
    <w:rsid w:val="00104B11"/>
    <w:rsid w:val="00104F2A"/>
    <w:rsid w:val="00104F87"/>
    <w:rsid w:val="00105261"/>
    <w:rsid w:val="00105443"/>
    <w:rsid w:val="001054B4"/>
    <w:rsid w:val="001054BC"/>
    <w:rsid w:val="001055C1"/>
    <w:rsid w:val="001055D2"/>
    <w:rsid w:val="001055F3"/>
    <w:rsid w:val="00105970"/>
    <w:rsid w:val="00105995"/>
    <w:rsid w:val="00105B69"/>
    <w:rsid w:val="00105C48"/>
    <w:rsid w:val="00105CAD"/>
    <w:rsid w:val="00105D70"/>
    <w:rsid w:val="00106251"/>
    <w:rsid w:val="001065A4"/>
    <w:rsid w:val="00106CBC"/>
    <w:rsid w:val="00106E25"/>
    <w:rsid w:val="001072D5"/>
    <w:rsid w:val="001076E4"/>
    <w:rsid w:val="00107E8C"/>
    <w:rsid w:val="00110626"/>
    <w:rsid w:val="001109B1"/>
    <w:rsid w:val="00110A28"/>
    <w:rsid w:val="00110B83"/>
    <w:rsid w:val="00111032"/>
    <w:rsid w:val="001113B8"/>
    <w:rsid w:val="001118BA"/>
    <w:rsid w:val="00111F83"/>
    <w:rsid w:val="00112059"/>
    <w:rsid w:val="0011249A"/>
    <w:rsid w:val="00112502"/>
    <w:rsid w:val="001125F2"/>
    <w:rsid w:val="00112655"/>
    <w:rsid w:val="001129CD"/>
    <w:rsid w:val="00112D83"/>
    <w:rsid w:val="00112E71"/>
    <w:rsid w:val="00112F2F"/>
    <w:rsid w:val="0011321A"/>
    <w:rsid w:val="0011322D"/>
    <w:rsid w:val="0011333C"/>
    <w:rsid w:val="00113591"/>
    <w:rsid w:val="001135B2"/>
    <w:rsid w:val="00113894"/>
    <w:rsid w:val="00113997"/>
    <w:rsid w:val="00113A78"/>
    <w:rsid w:val="00113EF4"/>
    <w:rsid w:val="00114032"/>
    <w:rsid w:val="0011405B"/>
    <w:rsid w:val="0011468F"/>
    <w:rsid w:val="00114EB1"/>
    <w:rsid w:val="00114FA2"/>
    <w:rsid w:val="0011518B"/>
    <w:rsid w:val="0011536E"/>
    <w:rsid w:val="00116207"/>
    <w:rsid w:val="00116499"/>
    <w:rsid w:val="00116815"/>
    <w:rsid w:val="00116B5F"/>
    <w:rsid w:val="00116C5E"/>
    <w:rsid w:val="00116C62"/>
    <w:rsid w:val="00116DA2"/>
    <w:rsid w:val="00116E5D"/>
    <w:rsid w:val="00117333"/>
    <w:rsid w:val="001176BF"/>
    <w:rsid w:val="00117AFB"/>
    <w:rsid w:val="00120789"/>
    <w:rsid w:val="001216F5"/>
    <w:rsid w:val="00121B5C"/>
    <w:rsid w:val="00121C34"/>
    <w:rsid w:val="00121D66"/>
    <w:rsid w:val="00122179"/>
    <w:rsid w:val="001228F3"/>
    <w:rsid w:val="00122A2E"/>
    <w:rsid w:val="00122E69"/>
    <w:rsid w:val="00122E77"/>
    <w:rsid w:val="001231E2"/>
    <w:rsid w:val="001238B4"/>
    <w:rsid w:val="001238C3"/>
    <w:rsid w:val="00123ADA"/>
    <w:rsid w:val="00123EBE"/>
    <w:rsid w:val="00123F73"/>
    <w:rsid w:val="001242B8"/>
    <w:rsid w:val="001244E0"/>
    <w:rsid w:val="001247F1"/>
    <w:rsid w:val="00124A22"/>
    <w:rsid w:val="00124A27"/>
    <w:rsid w:val="00124A71"/>
    <w:rsid w:val="00124B57"/>
    <w:rsid w:val="001254EB"/>
    <w:rsid w:val="001259C5"/>
    <w:rsid w:val="00125C71"/>
    <w:rsid w:val="00125CF6"/>
    <w:rsid w:val="00125DA5"/>
    <w:rsid w:val="00125FBB"/>
    <w:rsid w:val="00126220"/>
    <w:rsid w:val="001263A2"/>
    <w:rsid w:val="00126431"/>
    <w:rsid w:val="00126668"/>
    <w:rsid w:val="0012698E"/>
    <w:rsid w:val="00126B8F"/>
    <w:rsid w:val="00127483"/>
    <w:rsid w:val="001276AD"/>
    <w:rsid w:val="00127C6F"/>
    <w:rsid w:val="00127E4B"/>
    <w:rsid w:val="00127F02"/>
    <w:rsid w:val="00127FD3"/>
    <w:rsid w:val="00130539"/>
    <w:rsid w:val="00130926"/>
    <w:rsid w:val="00130B09"/>
    <w:rsid w:val="00130F01"/>
    <w:rsid w:val="00131403"/>
    <w:rsid w:val="001319EE"/>
    <w:rsid w:val="00131AA1"/>
    <w:rsid w:val="00131B2B"/>
    <w:rsid w:val="00131B6A"/>
    <w:rsid w:val="00131BCC"/>
    <w:rsid w:val="00131D9D"/>
    <w:rsid w:val="00131EE2"/>
    <w:rsid w:val="0013230F"/>
    <w:rsid w:val="00132442"/>
    <w:rsid w:val="0013257C"/>
    <w:rsid w:val="00132682"/>
    <w:rsid w:val="00132963"/>
    <w:rsid w:val="00133695"/>
    <w:rsid w:val="001338F1"/>
    <w:rsid w:val="00133F07"/>
    <w:rsid w:val="001342B8"/>
    <w:rsid w:val="001345DD"/>
    <w:rsid w:val="00134618"/>
    <w:rsid w:val="001346EC"/>
    <w:rsid w:val="00134791"/>
    <w:rsid w:val="00134C9C"/>
    <w:rsid w:val="00134E60"/>
    <w:rsid w:val="0013503B"/>
    <w:rsid w:val="0013588D"/>
    <w:rsid w:val="00135E6E"/>
    <w:rsid w:val="00135FBA"/>
    <w:rsid w:val="00136120"/>
    <w:rsid w:val="001363D5"/>
    <w:rsid w:val="00136409"/>
    <w:rsid w:val="00136581"/>
    <w:rsid w:val="001365C8"/>
    <w:rsid w:val="001366A7"/>
    <w:rsid w:val="00136E6D"/>
    <w:rsid w:val="00136F5C"/>
    <w:rsid w:val="0013730B"/>
    <w:rsid w:val="00137649"/>
    <w:rsid w:val="001377CE"/>
    <w:rsid w:val="00137B4B"/>
    <w:rsid w:val="00137DEA"/>
    <w:rsid w:val="001406D9"/>
    <w:rsid w:val="0014082A"/>
    <w:rsid w:val="00140DC5"/>
    <w:rsid w:val="00141101"/>
    <w:rsid w:val="0014118F"/>
    <w:rsid w:val="00141ABB"/>
    <w:rsid w:val="0014235C"/>
    <w:rsid w:val="00143D59"/>
    <w:rsid w:val="00143F6C"/>
    <w:rsid w:val="001440FB"/>
    <w:rsid w:val="00144164"/>
    <w:rsid w:val="00144437"/>
    <w:rsid w:val="00144860"/>
    <w:rsid w:val="00144A23"/>
    <w:rsid w:val="00144C7F"/>
    <w:rsid w:val="00144E6F"/>
    <w:rsid w:val="00144F01"/>
    <w:rsid w:val="0014555C"/>
    <w:rsid w:val="00145896"/>
    <w:rsid w:val="001458CB"/>
    <w:rsid w:val="0014591A"/>
    <w:rsid w:val="00145D6D"/>
    <w:rsid w:val="0014604E"/>
    <w:rsid w:val="0014657F"/>
    <w:rsid w:val="00146770"/>
    <w:rsid w:val="00146963"/>
    <w:rsid w:val="001470A2"/>
    <w:rsid w:val="001475C1"/>
    <w:rsid w:val="00147743"/>
    <w:rsid w:val="00147BBD"/>
    <w:rsid w:val="0015057E"/>
    <w:rsid w:val="00150A01"/>
    <w:rsid w:val="00150B95"/>
    <w:rsid w:val="00151300"/>
    <w:rsid w:val="00151353"/>
    <w:rsid w:val="001524BA"/>
    <w:rsid w:val="00152698"/>
    <w:rsid w:val="0015299A"/>
    <w:rsid w:val="00152A6F"/>
    <w:rsid w:val="00153162"/>
    <w:rsid w:val="0015324C"/>
    <w:rsid w:val="00153A22"/>
    <w:rsid w:val="00154041"/>
    <w:rsid w:val="001540CD"/>
    <w:rsid w:val="0015417B"/>
    <w:rsid w:val="00154402"/>
    <w:rsid w:val="00154C59"/>
    <w:rsid w:val="00154F04"/>
    <w:rsid w:val="00154F9A"/>
    <w:rsid w:val="0015541D"/>
    <w:rsid w:val="00155710"/>
    <w:rsid w:val="001557CF"/>
    <w:rsid w:val="001558CA"/>
    <w:rsid w:val="00155FAB"/>
    <w:rsid w:val="001562D9"/>
    <w:rsid w:val="00156469"/>
    <w:rsid w:val="00156503"/>
    <w:rsid w:val="001565E2"/>
    <w:rsid w:val="00156C9A"/>
    <w:rsid w:val="001572A4"/>
    <w:rsid w:val="001578E7"/>
    <w:rsid w:val="00157938"/>
    <w:rsid w:val="00157CFF"/>
    <w:rsid w:val="00157D28"/>
    <w:rsid w:val="001602D2"/>
    <w:rsid w:val="0016054A"/>
    <w:rsid w:val="0016061E"/>
    <w:rsid w:val="00160661"/>
    <w:rsid w:val="00160755"/>
    <w:rsid w:val="00160780"/>
    <w:rsid w:val="00160BD2"/>
    <w:rsid w:val="00160CB8"/>
    <w:rsid w:val="00160E5A"/>
    <w:rsid w:val="00161698"/>
    <w:rsid w:val="00161A47"/>
    <w:rsid w:val="0016245C"/>
    <w:rsid w:val="0016285F"/>
    <w:rsid w:val="001629F7"/>
    <w:rsid w:val="00162AAF"/>
    <w:rsid w:val="00162E2D"/>
    <w:rsid w:val="001632DA"/>
    <w:rsid w:val="0016346B"/>
    <w:rsid w:val="0016372B"/>
    <w:rsid w:val="0016386E"/>
    <w:rsid w:val="0016390B"/>
    <w:rsid w:val="00163BC0"/>
    <w:rsid w:val="00163EDE"/>
    <w:rsid w:val="00164255"/>
    <w:rsid w:val="001642BA"/>
    <w:rsid w:val="00164563"/>
    <w:rsid w:val="0016467B"/>
    <w:rsid w:val="00164FE2"/>
    <w:rsid w:val="00165100"/>
    <w:rsid w:val="00165DE2"/>
    <w:rsid w:val="001660C9"/>
    <w:rsid w:val="00166318"/>
    <w:rsid w:val="0016675E"/>
    <w:rsid w:val="00166929"/>
    <w:rsid w:val="00166A3E"/>
    <w:rsid w:val="00166E8D"/>
    <w:rsid w:val="00167136"/>
    <w:rsid w:val="00167D79"/>
    <w:rsid w:val="00170322"/>
    <w:rsid w:val="001704E9"/>
    <w:rsid w:val="001705FE"/>
    <w:rsid w:val="001708F9"/>
    <w:rsid w:val="00170A4A"/>
    <w:rsid w:val="001711F8"/>
    <w:rsid w:val="001714BA"/>
    <w:rsid w:val="00172234"/>
    <w:rsid w:val="001723ED"/>
    <w:rsid w:val="001724F7"/>
    <w:rsid w:val="0017274D"/>
    <w:rsid w:val="00172A8A"/>
    <w:rsid w:val="00172C9A"/>
    <w:rsid w:val="00172DB1"/>
    <w:rsid w:val="0017318A"/>
    <w:rsid w:val="0017326F"/>
    <w:rsid w:val="001732C4"/>
    <w:rsid w:val="001732CC"/>
    <w:rsid w:val="00173921"/>
    <w:rsid w:val="0017400C"/>
    <w:rsid w:val="0017410F"/>
    <w:rsid w:val="0017424C"/>
    <w:rsid w:val="00174652"/>
    <w:rsid w:val="00174AF4"/>
    <w:rsid w:val="00174C9A"/>
    <w:rsid w:val="00174D96"/>
    <w:rsid w:val="00174FFE"/>
    <w:rsid w:val="00175A7C"/>
    <w:rsid w:val="00175EF3"/>
    <w:rsid w:val="00175F07"/>
    <w:rsid w:val="00175FD2"/>
    <w:rsid w:val="00175FF0"/>
    <w:rsid w:val="00176022"/>
    <w:rsid w:val="00176A9A"/>
    <w:rsid w:val="00176B21"/>
    <w:rsid w:val="001779D9"/>
    <w:rsid w:val="00177A79"/>
    <w:rsid w:val="00177CE4"/>
    <w:rsid w:val="001802EB"/>
    <w:rsid w:val="0018067F"/>
    <w:rsid w:val="0018075B"/>
    <w:rsid w:val="001809C3"/>
    <w:rsid w:val="00180B18"/>
    <w:rsid w:val="00180B40"/>
    <w:rsid w:val="00180D09"/>
    <w:rsid w:val="00180DA0"/>
    <w:rsid w:val="001810F5"/>
    <w:rsid w:val="001811B6"/>
    <w:rsid w:val="001812FF"/>
    <w:rsid w:val="00181908"/>
    <w:rsid w:val="001819FF"/>
    <w:rsid w:val="00181B22"/>
    <w:rsid w:val="00181BD5"/>
    <w:rsid w:val="00181D7B"/>
    <w:rsid w:val="00182319"/>
    <w:rsid w:val="0018257E"/>
    <w:rsid w:val="00182B91"/>
    <w:rsid w:val="00182E6A"/>
    <w:rsid w:val="0018357E"/>
    <w:rsid w:val="00183943"/>
    <w:rsid w:val="00183B46"/>
    <w:rsid w:val="00183F1B"/>
    <w:rsid w:val="0018441A"/>
    <w:rsid w:val="00184565"/>
    <w:rsid w:val="00184890"/>
    <w:rsid w:val="00184953"/>
    <w:rsid w:val="00184A53"/>
    <w:rsid w:val="0018598B"/>
    <w:rsid w:val="00185B34"/>
    <w:rsid w:val="00185C9D"/>
    <w:rsid w:val="001865AC"/>
    <w:rsid w:val="00186721"/>
    <w:rsid w:val="00186854"/>
    <w:rsid w:val="001870F5"/>
    <w:rsid w:val="001873F8"/>
    <w:rsid w:val="00187E23"/>
    <w:rsid w:val="00187F43"/>
    <w:rsid w:val="00190103"/>
    <w:rsid w:val="00190848"/>
    <w:rsid w:val="00190972"/>
    <w:rsid w:val="00190BC3"/>
    <w:rsid w:val="00191309"/>
    <w:rsid w:val="001913A3"/>
    <w:rsid w:val="001913FE"/>
    <w:rsid w:val="001915C9"/>
    <w:rsid w:val="0019172C"/>
    <w:rsid w:val="001918D2"/>
    <w:rsid w:val="001919A3"/>
    <w:rsid w:val="00191A13"/>
    <w:rsid w:val="00191AAC"/>
    <w:rsid w:val="001923EC"/>
    <w:rsid w:val="001924BE"/>
    <w:rsid w:val="00192AA0"/>
    <w:rsid w:val="00192F7F"/>
    <w:rsid w:val="00193029"/>
    <w:rsid w:val="00193050"/>
    <w:rsid w:val="0019326D"/>
    <w:rsid w:val="001932EA"/>
    <w:rsid w:val="00193373"/>
    <w:rsid w:val="001938A7"/>
    <w:rsid w:val="00193BAB"/>
    <w:rsid w:val="00193D4B"/>
    <w:rsid w:val="001944C2"/>
    <w:rsid w:val="0019468C"/>
    <w:rsid w:val="00195020"/>
    <w:rsid w:val="001956A5"/>
    <w:rsid w:val="00195958"/>
    <w:rsid w:val="00195A08"/>
    <w:rsid w:val="00195A6D"/>
    <w:rsid w:val="00195C50"/>
    <w:rsid w:val="00196350"/>
    <w:rsid w:val="001964BE"/>
    <w:rsid w:val="0019654C"/>
    <w:rsid w:val="00196992"/>
    <w:rsid w:val="00196A23"/>
    <w:rsid w:val="00196A97"/>
    <w:rsid w:val="00196C90"/>
    <w:rsid w:val="00196EB4"/>
    <w:rsid w:val="00196FA3"/>
    <w:rsid w:val="00196FCE"/>
    <w:rsid w:val="00197192"/>
    <w:rsid w:val="001971E2"/>
    <w:rsid w:val="00197327"/>
    <w:rsid w:val="00197C26"/>
    <w:rsid w:val="00197DAE"/>
    <w:rsid w:val="001A086D"/>
    <w:rsid w:val="001A0C26"/>
    <w:rsid w:val="001A0D2D"/>
    <w:rsid w:val="001A0FDA"/>
    <w:rsid w:val="001A10E7"/>
    <w:rsid w:val="001A114A"/>
    <w:rsid w:val="001A19D4"/>
    <w:rsid w:val="001A19EE"/>
    <w:rsid w:val="001A1A53"/>
    <w:rsid w:val="001A2406"/>
    <w:rsid w:val="001A2A85"/>
    <w:rsid w:val="001A303B"/>
    <w:rsid w:val="001A32BF"/>
    <w:rsid w:val="001A34EC"/>
    <w:rsid w:val="001A358B"/>
    <w:rsid w:val="001A3919"/>
    <w:rsid w:val="001A3C5C"/>
    <w:rsid w:val="001A3DDA"/>
    <w:rsid w:val="001A3E33"/>
    <w:rsid w:val="001A3F08"/>
    <w:rsid w:val="001A4084"/>
    <w:rsid w:val="001A412E"/>
    <w:rsid w:val="001A4154"/>
    <w:rsid w:val="001A4393"/>
    <w:rsid w:val="001A45EF"/>
    <w:rsid w:val="001A4642"/>
    <w:rsid w:val="001A4914"/>
    <w:rsid w:val="001A49D8"/>
    <w:rsid w:val="001A4CC9"/>
    <w:rsid w:val="001A4D18"/>
    <w:rsid w:val="001A51EC"/>
    <w:rsid w:val="001A5338"/>
    <w:rsid w:val="001A59FC"/>
    <w:rsid w:val="001A5B49"/>
    <w:rsid w:val="001A5D6A"/>
    <w:rsid w:val="001A5E61"/>
    <w:rsid w:val="001A610E"/>
    <w:rsid w:val="001A622B"/>
    <w:rsid w:val="001A65C8"/>
    <w:rsid w:val="001A6DC5"/>
    <w:rsid w:val="001A6F3E"/>
    <w:rsid w:val="001A7190"/>
    <w:rsid w:val="001A738C"/>
    <w:rsid w:val="001A7691"/>
    <w:rsid w:val="001A78F7"/>
    <w:rsid w:val="001A79E2"/>
    <w:rsid w:val="001B018C"/>
    <w:rsid w:val="001B05AF"/>
    <w:rsid w:val="001B05CC"/>
    <w:rsid w:val="001B0BAA"/>
    <w:rsid w:val="001B0E49"/>
    <w:rsid w:val="001B108D"/>
    <w:rsid w:val="001B1148"/>
    <w:rsid w:val="001B1316"/>
    <w:rsid w:val="001B14A8"/>
    <w:rsid w:val="001B15C4"/>
    <w:rsid w:val="001B1DA3"/>
    <w:rsid w:val="001B208B"/>
    <w:rsid w:val="001B2146"/>
    <w:rsid w:val="001B2147"/>
    <w:rsid w:val="001B22FB"/>
    <w:rsid w:val="001B266B"/>
    <w:rsid w:val="001B2802"/>
    <w:rsid w:val="001B2B64"/>
    <w:rsid w:val="001B2D0A"/>
    <w:rsid w:val="001B2FB0"/>
    <w:rsid w:val="001B3020"/>
    <w:rsid w:val="001B3912"/>
    <w:rsid w:val="001B3C35"/>
    <w:rsid w:val="001B4043"/>
    <w:rsid w:val="001B434A"/>
    <w:rsid w:val="001B457D"/>
    <w:rsid w:val="001B47F8"/>
    <w:rsid w:val="001B4A16"/>
    <w:rsid w:val="001B4B92"/>
    <w:rsid w:val="001B4FA5"/>
    <w:rsid w:val="001B5111"/>
    <w:rsid w:val="001B52F3"/>
    <w:rsid w:val="001B55F1"/>
    <w:rsid w:val="001B5E4D"/>
    <w:rsid w:val="001B5FC1"/>
    <w:rsid w:val="001B632F"/>
    <w:rsid w:val="001B6552"/>
    <w:rsid w:val="001B6876"/>
    <w:rsid w:val="001B6972"/>
    <w:rsid w:val="001B6C5A"/>
    <w:rsid w:val="001B72DD"/>
    <w:rsid w:val="001B75AB"/>
    <w:rsid w:val="001B76E9"/>
    <w:rsid w:val="001B794D"/>
    <w:rsid w:val="001B7AE2"/>
    <w:rsid w:val="001B7CD5"/>
    <w:rsid w:val="001B7CF6"/>
    <w:rsid w:val="001C01D3"/>
    <w:rsid w:val="001C0299"/>
    <w:rsid w:val="001C02D2"/>
    <w:rsid w:val="001C075F"/>
    <w:rsid w:val="001C1060"/>
    <w:rsid w:val="001C1264"/>
    <w:rsid w:val="001C12EB"/>
    <w:rsid w:val="001C1BDE"/>
    <w:rsid w:val="001C1FBF"/>
    <w:rsid w:val="001C228B"/>
    <w:rsid w:val="001C2E9A"/>
    <w:rsid w:val="001C30F0"/>
    <w:rsid w:val="001C34F5"/>
    <w:rsid w:val="001C37E0"/>
    <w:rsid w:val="001C38DD"/>
    <w:rsid w:val="001C3B81"/>
    <w:rsid w:val="001C3DE0"/>
    <w:rsid w:val="001C3F59"/>
    <w:rsid w:val="001C4123"/>
    <w:rsid w:val="001C41D9"/>
    <w:rsid w:val="001C46C5"/>
    <w:rsid w:val="001C4A44"/>
    <w:rsid w:val="001C4C9D"/>
    <w:rsid w:val="001C4F43"/>
    <w:rsid w:val="001C4F88"/>
    <w:rsid w:val="001C5460"/>
    <w:rsid w:val="001C556A"/>
    <w:rsid w:val="001C56BC"/>
    <w:rsid w:val="001C56F5"/>
    <w:rsid w:val="001C5CA8"/>
    <w:rsid w:val="001C5FA4"/>
    <w:rsid w:val="001C63BC"/>
    <w:rsid w:val="001C68CF"/>
    <w:rsid w:val="001C696F"/>
    <w:rsid w:val="001C7062"/>
    <w:rsid w:val="001C724E"/>
    <w:rsid w:val="001C7460"/>
    <w:rsid w:val="001C74A7"/>
    <w:rsid w:val="001C7B4F"/>
    <w:rsid w:val="001C7D6A"/>
    <w:rsid w:val="001C7D95"/>
    <w:rsid w:val="001C7F93"/>
    <w:rsid w:val="001D08E8"/>
    <w:rsid w:val="001D09EA"/>
    <w:rsid w:val="001D0FA8"/>
    <w:rsid w:val="001D13FA"/>
    <w:rsid w:val="001D18DD"/>
    <w:rsid w:val="001D192D"/>
    <w:rsid w:val="001D1AD3"/>
    <w:rsid w:val="001D1B7C"/>
    <w:rsid w:val="001D1CB7"/>
    <w:rsid w:val="001D208B"/>
    <w:rsid w:val="001D2492"/>
    <w:rsid w:val="001D2560"/>
    <w:rsid w:val="001D269D"/>
    <w:rsid w:val="001D272D"/>
    <w:rsid w:val="001D29C3"/>
    <w:rsid w:val="001D29DA"/>
    <w:rsid w:val="001D2B45"/>
    <w:rsid w:val="001D2DED"/>
    <w:rsid w:val="001D3144"/>
    <w:rsid w:val="001D33D1"/>
    <w:rsid w:val="001D3400"/>
    <w:rsid w:val="001D3532"/>
    <w:rsid w:val="001D3874"/>
    <w:rsid w:val="001D433F"/>
    <w:rsid w:val="001D489E"/>
    <w:rsid w:val="001D4909"/>
    <w:rsid w:val="001D4AC6"/>
    <w:rsid w:val="001D52CE"/>
    <w:rsid w:val="001D5436"/>
    <w:rsid w:val="001D555C"/>
    <w:rsid w:val="001D5791"/>
    <w:rsid w:val="001D5C83"/>
    <w:rsid w:val="001D5CFB"/>
    <w:rsid w:val="001D68BE"/>
    <w:rsid w:val="001D737C"/>
    <w:rsid w:val="001D76A3"/>
    <w:rsid w:val="001D77B4"/>
    <w:rsid w:val="001D7EB3"/>
    <w:rsid w:val="001E023B"/>
    <w:rsid w:val="001E04FE"/>
    <w:rsid w:val="001E0677"/>
    <w:rsid w:val="001E0832"/>
    <w:rsid w:val="001E12C0"/>
    <w:rsid w:val="001E153C"/>
    <w:rsid w:val="001E1E3C"/>
    <w:rsid w:val="001E1F8B"/>
    <w:rsid w:val="001E23BA"/>
    <w:rsid w:val="001E2E56"/>
    <w:rsid w:val="001E2F18"/>
    <w:rsid w:val="001E30D9"/>
    <w:rsid w:val="001E3198"/>
    <w:rsid w:val="001E361E"/>
    <w:rsid w:val="001E3ADF"/>
    <w:rsid w:val="001E447A"/>
    <w:rsid w:val="001E481B"/>
    <w:rsid w:val="001E4952"/>
    <w:rsid w:val="001E4ADC"/>
    <w:rsid w:val="001E4C01"/>
    <w:rsid w:val="001E4CCB"/>
    <w:rsid w:val="001E4F7C"/>
    <w:rsid w:val="001E55B4"/>
    <w:rsid w:val="001E55BF"/>
    <w:rsid w:val="001E568F"/>
    <w:rsid w:val="001E56B7"/>
    <w:rsid w:val="001E634B"/>
    <w:rsid w:val="001E6362"/>
    <w:rsid w:val="001E64F9"/>
    <w:rsid w:val="001E7155"/>
    <w:rsid w:val="001E7296"/>
    <w:rsid w:val="001E7416"/>
    <w:rsid w:val="001E74F5"/>
    <w:rsid w:val="001E7526"/>
    <w:rsid w:val="001E75D0"/>
    <w:rsid w:val="001E768C"/>
    <w:rsid w:val="001E76AA"/>
    <w:rsid w:val="001E7AC6"/>
    <w:rsid w:val="001E7AFD"/>
    <w:rsid w:val="001E7B87"/>
    <w:rsid w:val="001E7B89"/>
    <w:rsid w:val="001E7E85"/>
    <w:rsid w:val="001F0020"/>
    <w:rsid w:val="001F01B4"/>
    <w:rsid w:val="001F0759"/>
    <w:rsid w:val="001F0769"/>
    <w:rsid w:val="001F0E88"/>
    <w:rsid w:val="001F0F7D"/>
    <w:rsid w:val="001F0FF4"/>
    <w:rsid w:val="001F1005"/>
    <w:rsid w:val="001F1692"/>
    <w:rsid w:val="001F16EB"/>
    <w:rsid w:val="001F1B2B"/>
    <w:rsid w:val="001F26A3"/>
    <w:rsid w:val="001F26EE"/>
    <w:rsid w:val="001F314E"/>
    <w:rsid w:val="001F3486"/>
    <w:rsid w:val="001F3B64"/>
    <w:rsid w:val="001F3D4A"/>
    <w:rsid w:val="001F4133"/>
    <w:rsid w:val="001F41D5"/>
    <w:rsid w:val="001F4DC4"/>
    <w:rsid w:val="001F5032"/>
    <w:rsid w:val="001F548D"/>
    <w:rsid w:val="001F54E9"/>
    <w:rsid w:val="001F55B1"/>
    <w:rsid w:val="001F56C8"/>
    <w:rsid w:val="001F5772"/>
    <w:rsid w:val="001F5816"/>
    <w:rsid w:val="001F5B9D"/>
    <w:rsid w:val="001F5C23"/>
    <w:rsid w:val="001F5CC1"/>
    <w:rsid w:val="001F5FB0"/>
    <w:rsid w:val="001F6341"/>
    <w:rsid w:val="001F63B1"/>
    <w:rsid w:val="001F694D"/>
    <w:rsid w:val="001F6BE8"/>
    <w:rsid w:val="001F6C13"/>
    <w:rsid w:val="001F6FEF"/>
    <w:rsid w:val="001F762A"/>
    <w:rsid w:val="001F78AB"/>
    <w:rsid w:val="001F7ADD"/>
    <w:rsid w:val="001F7F10"/>
    <w:rsid w:val="002001EB"/>
    <w:rsid w:val="00200AC0"/>
    <w:rsid w:val="00200EA3"/>
    <w:rsid w:val="00201027"/>
    <w:rsid w:val="0020102B"/>
    <w:rsid w:val="002010B7"/>
    <w:rsid w:val="00201267"/>
    <w:rsid w:val="0020132D"/>
    <w:rsid w:val="00201E9D"/>
    <w:rsid w:val="00202774"/>
    <w:rsid w:val="002028B8"/>
    <w:rsid w:val="00203791"/>
    <w:rsid w:val="00203901"/>
    <w:rsid w:val="00203C4E"/>
    <w:rsid w:val="0020434D"/>
    <w:rsid w:val="00204734"/>
    <w:rsid w:val="002049E3"/>
    <w:rsid w:val="00204A8F"/>
    <w:rsid w:val="00204C1D"/>
    <w:rsid w:val="00204F56"/>
    <w:rsid w:val="00204F92"/>
    <w:rsid w:val="00204FE2"/>
    <w:rsid w:val="00205147"/>
    <w:rsid w:val="00205263"/>
    <w:rsid w:val="0020583E"/>
    <w:rsid w:val="00206390"/>
    <w:rsid w:val="002063F2"/>
    <w:rsid w:val="002067CD"/>
    <w:rsid w:val="0020690B"/>
    <w:rsid w:val="00206A4A"/>
    <w:rsid w:val="00206DE4"/>
    <w:rsid w:val="00206ECA"/>
    <w:rsid w:val="002074D2"/>
    <w:rsid w:val="00207666"/>
    <w:rsid w:val="002076D3"/>
    <w:rsid w:val="0021018C"/>
    <w:rsid w:val="002101FC"/>
    <w:rsid w:val="00210B4C"/>
    <w:rsid w:val="00210BB4"/>
    <w:rsid w:val="00210D76"/>
    <w:rsid w:val="00210E88"/>
    <w:rsid w:val="00210EF5"/>
    <w:rsid w:val="00210FDF"/>
    <w:rsid w:val="002110A3"/>
    <w:rsid w:val="00211177"/>
    <w:rsid w:val="002111C3"/>
    <w:rsid w:val="0021183C"/>
    <w:rsid w:val="002119F9"/>
    <w:rsid w:val="00211F98"/>
    <w:rsid w:val="002123D1"/>
    <w:rsid w:val="0021288B"/>
    <w:rsid w:val="002128C5"/>
    <w:rsid w:val="0021353F"/>
    <w:rsid w:val="0021362D"/>
    <w:rsid w:val="0021391B"/>
    <w:rsid w:val="00213BB3"/>
    <w:rsid w:val="00213BCC"/>
    <w:rsid w:val="00213CFC"/>
    <w:rsid w:val="002142A2"/>
    <w:rsid w:val="00214C58"/>
    <w:rsid w:val="00214DC4"/>
    <w:rsid w:val="00214F2D"/>
    <w:rsid w:val="00215E5F"/>
    <w:rsid w:val="002160F1"/>
    <w:rsid w:val="002169FE"/>
    <w:rsid w:val="00216F2F"/>
    <w:rsid w:val="002170E6"/>
    <w:rsid w:val="00217155"/>
    <w:rsid w:val="00217186"/>
    <w:rsid w:val="002172DC"/>
    <w:rsid w:val="002175C5"/>
    <w:rsid w:val="002175DD"/>
    <w:rsid w:val="00217AFF"/>
    <w:rsid w:val="00217CD8"/>
    <w:rsid w:val="00217DBF"/>
    <w:rsid w:val="0021E084"/>
    <w:rsid w:val="00220455"/>
    <w:rsid w:val="002207DA"/>
    <w:rsid w:val="002208FF"/>
    <w:rsid w:val="00220A7A"/>
    <w:rsid w:val="002215F9"/>
    <w:rsid w:val="002216B8"/>
    <w:rsid w:val="00221804"/>
    <w:rsid w:val="00221948"/>
    <w:rsid w:val="00221A2D"/>
    <w:rsid w:val="002224D5"/>
    <w:rsid w:val="00222689"/>
    <w:rsid w:val="00222696"/>
    <w:rsid w:val="00222B77"/>
    <w:rsid w:val="00222E74"/>
    <w:rsid w:val="0022307E"/>
    <w:rsid w:val="0022329E"/>
    <w:rsid w:val="0022367A"/>
    <w:rsid w:val="00223F26"/>
    <w:rsid w:val="002241E1"/>
    <w:rsid w:val="00224854"/>
    <w:rsid w:val="00224A6C"/>
    <w:rsid w:val="00224B3B"/>
    <w:rsid w:val="00224DA8"/>
    <w:rsid w:val="00224E6A"/>
    <w:rsid w:val="002252C4"/>
    <w:rsid w:val="00226050"/>
    <w:rsid w:val="002263DA"/>
    <w:rsid w:val="00226803"/>
    <w:rsid w:val="00226C0A"/>
    <w:rsid w:val="00226D10"/>
    <w:rsid w:val="0022703A"/>
    <w:rsid w:val="0022713B"/>
    <w:rsid w:val="00227179"/>
    <w:rsid w:val="00227F98"/>
    <w:rsid w:val="00227FF2"/>
    <w:rsid w:val="0023002A"/>
    <w:rsid w:val="00230320"/>
    <w:rsid w:val="002303DF"/>
    <w:rsid w:val="002304AD"/>
    <w:rsid w:val="002306A9"/>
    <w:rsid w:val="00230855"/>
    <w:rsid w:val="00230930"/>
    <w:rsid w:val="00230B1E"/>
    <w:rsid w:val="00230E39"/>
    <w:rsid w:val="00230FD6"/>
    <w:rsid w:val="00231433"/>
    <w:rsid w:val="002322DB"/>
    <w:rsid w:val="00232324"/>
    <w:rsid w:val="00232BE5"/>
    <w:rsid w:val="00232E57"/>
    <w:rsid w:val="00232E59"/>
    <w:rsid w:val="00232F33"/>
    <w:rsid w:val="00232FB8"/>
    <w:rsid w:val="00233244"/>
    <w:rsid w:val="00233503"/>
    <w:rsid w:val="00233CAB"/>
    <w:rsid w:val="00233F86"/>
    <w:rsid w:val="0023485A"/>
    <w:rsid w:val="00234C47"/>
    <w:rsid w:val="00234C5C"/>
    <w:rsid w:val="00234D42"/>
    <w:rsid w:val="00235C5E"/>
    <w:rsid w:val="00235D09"/>
    <w:rsid w:val="00236130"/>
    <w:rsid w:val="002361EE"/>
    <w:rsid w:val="0023642D"/>
    <w:rsid w:val="0023674A"/>
    <w:rsid w:val="002368DE"/>
    <w:rsid w:val="00236EEA"/>
    <w:rsid w:val="002370A8"/>
    <w:rsid w:val="002370E2"/>
    <w:rsid w:val="00237A08"/>
    <w:rsid w:val="00237A52"/>
    <w:rsid w:val="00237C11"/>
    <w:rsid w:val="00240084"/>
    <w:rsid w:val="00240747"/>
    <w:rsid w:val="00241009"/>
    <w:rsid w:val="00241114"/>
    <w:rsid w:val="00241123"/>
    <w:rsid w:val="00241370"/>
    <w:rsid w:val="00241987"/>
    <w:rsid w:val="00241B5F"/>
    <w:rsid w:val="00241BF7"/>
    <w:rsid w:val="002420AF"/>
    <w:rsid w:val="002421E3"/>
    <w:rsid w:val="002423A7"/>
    <w:rsid w:val="002423FE"/>
    <w:rsid w:val="00242B0D"/>
    <w:rsid w:val="00242D7C"/>
    <w:rsid w:val="00242EAD"/>
    <w:rsid w:val="00243159"/>
    <w:rsid w:val="00243538"/>
    <w:rsid w:val="00243B3B"/>
    <w:rsid w:val="00243C49"/>
    <w:rsid w:val="00244302"/>
    <w:rsid w:val="002443DC"/>
    <w:rsid w:val="002445EF"/>
    <w:rsid w:val="00244670"/>
    <w:rsid w:val="00244691"/>
    <w:rsid w:val="00244C4F"/>
    <w:rsid w:val="00244C85"/>
    <w:rsid w:val="0024527C"/>
    <w:rsid w:val="00245363"/>
    <w:rsid w:val="002453C4"/>
    <w:rsid w:val="002456C6"/>
    <w:rsid w:val="00245EBE"/>
    <w:rsid w:val="00245F74"/>
    <w:rsid w:val="002462D8"/>
    <w:rsid w:val="00246391"/>
    <w:rsid w:val="002465C6"/>
    <w:rsid w:val="00246699"/>
    <w:rsid w:val="00246743"/>
    <w:rsid w:val="0024687D"/>
    <w:rsid w:val="00246BC6"/>
    <w:rsid w:val="002471D6"/>
    <w:rsid w:val="002472AD"/>
    <w:rsid w:val="0025042D"/>
    <w:rsid w:val="002506AB"/>
    <w:rsid w:val="00250734"/>
    <w:rsid w:val="00250A4E"/>
    <w:rsid w:val="00250B06"/>
    <w:rsid w:val="00250B26"/>
    <w:rsid w:val="00250C83"/>
    <w:rsid w:val="00250D18"/>
    <w:rsid w:val="00250F9D"/>
    <w:rsid w:val="00250FF1"/>
    <w:rsid w:val="0025103C"/>
    <w:rsid w:val="002510A4"/>
    <w:rsid w:val="00251497"/>
    <w:rsid w:val="00251D5F"/>
    <w:rsid w:val="00251FE0"/>
    <w:rsid w:val="00252020"/>
    <w:rsid w:val="002525ED"/>
    <w:rsid w:val="002526D8"/>
    <w:rsid w:val="002527F9"/>
    <w:rsid w:val="00252E56"/>
    <w:rsid w:val="00252E62"/>
    <w:rsid w:val="0025310A"/>
    <w:rsid w:val="00253905"/>
    <w:rsid w:val="00253B17"/>
    <w:rsid w:val="00253BF9"/>
    <w:rsid w:val="00253D8E"/>
    <w:rsid w:val="00253E00"/>
    <w:rsid w:val="00253F4B"/>
    <w:rsid w:val="00253F9B"/>
    <w:rsid w:val="002542B1"/>
    <w:rsid w:val="0025473A"/>
    <w:rsid w:val="002547E7"/>
    <w:rsid w:val="002548BF"/>
    <w:rsid w:val="00254925"/>
    <w:rsid w:val="0025496E"/>
    <w:rsid w:val="00254A18"/>
    <w:rsid w:val="00254B78"/>
    <w:rsid w:val="00255C25"/>
    <w:rsid w:val="00256160"/>
    <w:rsid w:val="002561C5"/>
    <w:rsid w:val="00256528"/>
    <w:rsid w:val="0025672F"/>
    <w:rsid w:val="00256983"/>
    <w:rsid w:val="00257079"/>
    <w:rsid w:val="00257497"/>
    <w:rsid w:val="0025791F"/>
    <w:rsid w:val="00257B52"/>
    <w:rsid w:val="00257CA8"/>
    <w:rsid w:val="00260288"/>
    <w:rsid w:val="002602C9"/>
    <w:rsid w:val="002603A0"/>
    <w:rsid w:val="002605E1"/>
    <w:rsid w:val="002606D4"/>
    <w:rsid w:val="00260E9D"/>
    <w:rsid w:val="002611E5"/>
    <w:rsid w:val="00261DE2"/>
    <w:rsid w:val="00261E4E"/>
    <w:rsid w:val="0026212A"/>
    <w:rsid w:val="002621FF"/>
    <w:rsid w:val="00262949"/>
    <w:rsid w:val="00262A60"/>
    <w:rsid w:val="00263188"/>
    <w:rsid w:val="00263368"/>
    <w:rsid w:val="002634F0"/>
    <w:rsid w:val="00263546"/>
    <w:rsid w:val="00263576"/>
    <w:rsid w:val="00263AF7"/>
    <w:rsid w:val="00264181"/>
    <w:rsid w:val="0026449C"/>
    <w:rsid w:val="002644E4"/>
    <w:rsid w:val="002650C2"/>
    <w:rsid w:val="0026531E"/>
    <w:rsid w:val="0026550A"/>
    <w:rsid w:val="00265825"/>
    <w:rsid w:val="00265A5C"/>
    <w:rsid w:val="00266605"/>
    <w:rsid w:val="00266725"/>
    <w:rsid w:val="00266733"/>
    <w:rsid w:val="002667B4"/>
    <w:rsid w:val="00266883"/>
    <w:rsid w:val="00266EAD"/>
    <w:rsid w:val="002678CF"/>
    <w:rsid w:val="002701D8"/>
    <w:rsid w:val="002707F9"/>
    <w:rsid w:val="00270C7B"/>
    <w:rsid w:val="00270DFE"/>
    <w:rsid w:val="0027138A"/>
    <w:rsid w:val="00271486"/>
    <w:rsid w:val="002715BC"/>
    <w:rsid w:val="002716F7"/>
    <w:rsid w:val="00271CAA"/>
    <w:rsid w:val="00271DAF"/>
    <w:rsid w:val="00271DE7"/>
    <w:rsid w:val="00271FCF"/>
    <w:rsid w:val="00272295"/>
    <w:rsid w:val="00273162"/>
    <w:rsid w:val="002732F4"/>
    <w:rsid w:val="002735C4"/>
    <w:rsid w:val="002736C3"/>
    <w:rsid w:val="00273EFA"/>
    <w:rsid w:val="00274103"/>
    <w:rsid w:val="0027420C"/>
    <w:rsid w:val="002743EB"/>
    <w:rsid w:val="00274718"/>
    <w:rsid w:val="00274B12"/>
    <w:rsid w:val="00274D79"/>
    <w:rsid w:val="0027517F"/>
    <w:rsid w:val="00275823"/>
    <w:rsid w:val="00275A89"/>
    <w:rsid w:val="00275E00"/>
    <w:rsid w:val="0027605B"/>
    <w:rsid w:val="00276089"/>
    <w:rsid w:val="002761BA"/>
    <w:rsid w:val="0027663C"/>
    <w:rsid w:val="00276702"/>
    <w:rsid w:val="00276CFF"/>
    <w:rsid w:val="00276E8C"/>
    <w:rsid w:val="00277210"/>
    <w:rsid w:val="00277B9A"/>
    <w:rsid w:val="002800AA"/>
    <w:rsid w:val="002800BE"/>
    <w:rsid w:val="002800FA"/>
    <w:rsid w:val="00280283"/>
    <w:rsid w:val="002803B5"/>
    <w:rsid w:val="002807EC"/>
    <w:rsid w:val="0028099B"/>
    <w:rsid w:val="002815C3"/>
    <w:rsid w:val="00281C36"/>
    <w:rsid w:val="00281F5A"/>
    <w:rsid w:val="00282A3C"/>
    <w:rsid w:val="00282A63"/>
    <w:rsid w:val="00282B8A"/>
    <w:rsid w:val="00282C51"/>
    <w:rsid w:val="00283031"/>
    <w:rsid w:val="00283ABB"/>
    <w:rsid w:val="0028410C"/>
    <w:rsid w:val="0028430B"/>
    <w:rsid w:val="00284458"/>
    <w:rsid w:val="002844AD"/>
    <w:rsid w:val="002847B1"/>
    <w:rsid w:val="0028507E"/>
    <w:rsid w:val="00285484"/>
    <w:rsid w:val="002862C4"/>
    <w:rsid w:val="00286530"/>
    <w:rsid w:val="002868B0"/>
    <w:rsid w:val="00286B58"/>
    <w:rsid w:val="00286E52"/>
    <w:rsid w:val="00287C47"/>
    <w:rsid w:val="00287C9C"/>
    <w:rsid w:val="00287EEC"/>
    <w:rsid w:val="0029012F"/>
    <w:rsid w:val="00290192"/>
    <w:rsid w:val="0029036B"/>
    <w:rsid w:val="002906DC"/>
    <w:rsid w:val="002906E3"/>
    <w:rsid w:val="002909AB"/>
    <w:rsid w:val="00290CFF"/>
    <w:rsid w:val="00290D92"/>
    <w:rsid w:val="00290E50"/>
    <w:rsid w:val="00291425"/>
    <w:rsid w:val="002915D2"/>
    <w:rsid w:val="002917EC"/>
    <w:rsid w:val="002918FC"/>
    <w:rsid w:val="00291C62"/>
    <w:rsid w:val="0029210A"/>
    <w:rsid w:val="00292580"/>
    <w:rsid w:val="00292A56"/>
    <w:rsid w:val="00292B0C"/>
    <w:rsid w:val="00293119"/>
    <w:rsid w:val="0029318F"/>
    <w:rsid w:val="002942A5"/>
    <w:rsid w:val="00294364"/>
    <w:rsid w:val="00294B77"/>
    <w:rsid w:val="00295015"/>
    <w:rsid w:val="002950E8"/>
    <w:rsid w:val="002957A7"/>
    <w:rsid w:val="002957ED"/>
    <w:rsid w:val="0029591B"/>
    <w:rsid w:val="00295A2A"/>
    <w:rsid w:val="0029623A"/>
    <w:rsid w:val="00296453"/>
    <w:rsid w:val="00296F5E"/>
    <w:rsid w:val="002970C6"/>
    <w:rsid w:val="002976AD"/>
    <w:rsid w:val="00297722"/>
    <w:rsid w:val="002977AF"/>
    <w:rsid w:val="00297A40"/>
    <w:rsid w:val="00297EAD"/>
    <w:rsid w:val="002A0093"/>
    <w:rsid w:val="002A0153"/>
    <w:rsid w:val="002A0155"/>
    <w:rsid w:val="002A0333"/>
    <w:rsid w:val="002A06BD"/>
    <w:rsid w:val="002A08D5"/>
    <w:rsid w:val="002A0F09"/>
    <w:rsid w:val="002A0F0E"/>
    <w:rsid w:val="002A1149"/>
    <w:rsid w:val="002A1150"/>
    <w:rsid w:val="002A13F0"/>
    <w:rsid w:val="002A15B6"/>
    <w:rsid w:val="002A1F2D"/>
    <w:rsid w:val="002A225E"/>
    <w:rsid w:val="002A233D"/>
    <w:rsid w:val="002A2489"/>
    <w:rsid w:val="002A25B7"/>
    <w:rsid w:val="002A2656"/>
    <w:rsid w:val="002A28B9"/>
    <w:rsid w:val="002A2C87"/>
    <w:rsid w:val="002A2E28"/>
    <w:rsid w:val="002A2E6C"/>
    <w:rsid w:val="002A31E7"/>
    <w:rsid w:val="002A3423"/>
    <w:rsid w:val="002A37D5"/>
    <w:rsid w:val="002A3A48"/>
    <w:rsid w:val="002A3F1E"/>
    <w:rsid w:val="002A41EF"/>
    <w:rsid w:val="002A447A"/>
    <w:rsid w:val="002A4827"/>
    <w:rsid w:val="002A496C"/>
    <w:rsid w:val="002A4B05"/>
    <w:rsid w:val="002A4B2D"/>
    <w:rsid w:val="002A4E36"/>
    <w:rsid w:val="002A52B1"/>
    <w:rsid w:val="002A54B1"/>
    <w:rsid w:val="002A5562"/>
    <w:rsid w:val="002A5ADF"/>
    <w:rsid w:val="002A5D43"/>
    <w:rsid w:val="002A5F0A"/>
    <w:rsid w:val="002A5F36"/>
    <w:rsid w:val="002A6552"/>
    <w:rsid w:val="002A6A97"/>
    <w:rsid w:val="002A6BEB"/>
    <w:rsid w:val="002A6D88"/>
    <w:rsid w:val="002A6DBD"/>
    <w:rsid w:val="002A6E9D"/>
    <w:rsid w:val="002A7077"/>
    <w:rsid w:val="002A7356"/>
    <w:rsid w:val="002A75A5"/>
    <w:rsid w:val="002A7F0D"/>
    <w:rsid w:val="002B0049"/>
    <w:rsid w:val="002B01EE"/>
    <w:rsid w:val="002B03B2"/>
    <w:rsid w:val="002B0A5B"/>
    <w:rsid w:val="002B0D6D"/>
    <w:rsid w:val="002B1A1F"/>
    <w:rsid w:val="002B1F0C"/>
    <w:rsid w:val="002B1F99"/>
    <w:rsid w:val="002B1FCA"/>
    <w:rsid w:val="002B206A"/>
    <w:rsid w:val="002B25DB"/>
    <w:rsid w:val="002B2BC5"/>
    <w:rsid w:val="002B2F28"/>
    <w:rsid w:val="002B3292"/>
    <w:rsid w:val="002B352B"/>
    <w:rsid w:val="002B3CA2"/>
    <w:rsid w:val="002B4036"/>
    <w:rsid w:val="002B46E5"/>
    <w:rsid w:val="002B486E"/>
    <w:rsid w:val="002B4B2C"/>
    <w:rsid w:val="002B4D1B"/>
    <w:rsid w:val="002B4D1F"/>
    <w:rsid w:val="002B5400"/>
    <w:rsid w:val="002B5521"/>
    <w:rsid w:val="002B6295"/>
    <w:rsid w:val="002B655B"/>
    <w:rsid w:val="002B660B"/>
    <w:rsid w:val="002B6F65"/>
    <w:rsid w:val="002B71A7"/>
    <w:rsid w:val="002B7356"/>
    <w:rsid w:val="002B751D"/>
    <w:rsid w:val="002B75EF"/>
    <w:rsid w:val="002B7736"/>
    <w:rsid w:val="002B7783"/>
    <w:rsid w:val="002C0117"/>
    <w:rsid w:val="002C0166"/>
    <w:rsid w:val="002C03FD"/>
    <w:rsid w:val="002C04F7"/>
    <w:rsid w:val="002C0534"/>
    <w:rsid w:val="002C07A0"/>
    <w:rsid w:val="002C0891"/>
    <w:rsid w:val="002C0A0C"/>
    <w:rsid w:val="002C1188"/>
    <w:rsid w:val="002C163D"/>
    <w:rsid w:val="002C1965"/>
    <w:rsid w:val="002C211F"/>
    <w:rsid w:val="002C2809"/>
    <w:rsid w:val="002C29F5"/>
    <w:rsid w:val="002C2AF4"/>
    <w:rsid w:val="002C3041"/>
    <w:rsid w:val="002C313D"/>
    <w:rsid w:val="002C4238"/>
    <w:rsid w:val="002C4678"/>
    <w:rsid w:val="002C4AAE"/>
    <w:rsid w:val="002C4C02"/>
    <w:rsid w:val="002C53D8"/>
    <w:rsid w:val="002C544E"/>
    <w:rsid w:val="002C561D"/>
    <w:rsid w:val="002C5CD8"/>
    <w:rsid w:val="002C5D39"/>
    <w:rsid w:val="002C619C"/>
    <w:rsid w:val="002C63E6"/>
    <w:rsid w:val="002C6F67"/>
    <w:rsid w:val="002C73C7"/>
    <w:rsid w:val="002C78E2"/>
    <w:rsid w:val="002C7A02"/>
    <w:rsid w:val="002C7AB5"/>
    <w:rsid w:val="002C7CD1"/>
    <w:rsid w:val="002C7E14"/>
    <w:rsid w:val="002C7FF9"/>
    <w:rsid w:val="002D0047"/>
    <w:rsid w:val="002D017C"/>
    <w:rsid w:val="002D01E7"/>
    <w:rsid w:val="002D0312"/>
    <w:rsid w:val="002D041E"/>
    <w:rsid w:val="002D047F"/>
    <w:rsid w:val="002D04E1"/>
    <w:rsid w:val="002D06BC"/>
    <w:rsid w:val="002D07B1"/>
    <w:rsid w:val="002D0992"/>
    <w:rsid w:val="002D0DE0"/>
    <w:rsid w:val="002D102C"/>
    <w:rsid w:val="002D10E7"/>
    <w:rsid w:val="002D1618"/>
    <w:rsid w:val="002D16A0"/>
    <w:rsid w:val="002D1E2F"/>
    <w:rsid w:val="002D1FF4"/>
    <w:rsid w:val="002D2008"/>
    <w:rsid w:val="002D206F"/>
    <w:rsid w:val="002D281A"/>
    <w:rsid w:val="002D2923"/>
    <w:rsid w:val="002D29B1"/>
    <w:rsid w:val="002D2C9B"/>
    <w:rsid w:val="002D2D45"/>
    <w:rsid w:val="002D3253"/>
    <w:rsid w:val="002D3B16"/>
    <w:rsid w:val="002D3BF2"/>
    <w:rsid w:val="002D3EDD"/>
    <w:rsid w:val="002D423C"/>
    <w:rsid w:val="002D4916"/>
    <w:rsid w:val="002D4A4E"/>
    <w:rsid w:val="002D4AE8"/>
    <w:rsid w:val="002D4B95"/>
    <w:rsid w:val="002D4FE5"/>
    <w:rsid w:val="002D517D"/>
    <w:rsid w:val="002D5438"/>
    <w:rsid w:val="002D55A2"/>
    <w:rsid w:val="002D5D5B"/>
    <w:rsid w:val="002D5DF6"/>
    <w:rsid w:val="002D6029"/>
    <w:rsid w:val="002D607C"/>
    <w:rsid w:val="002D678B"/>
    <w:rsid w:val="002D6810"/>
    <w:rsid w:val="002D689B"/>
    <w:rsid w:val="002D68C6"/>
    <w:rsid w:val="002D6CB3"/>
    <w:rsid w:val="002D6E37"/>
    <w:rsid w:val="002D6E3D"/>
    <w:rsid w:val="002D7037"/>
    <w:rsid w:val="002D743D"/>
    <w:rsid w:val="002D74C4"/>
    <w:rsid w:val="002D7CCA"/>
    <w:rsid w:val="002D7FC7"/>
    <w:rsid w:val="002E0197"/>
    <w:rsid w:val="002E0665"/>
    <w:rsid w:val="002E067E"/>
    <w:rsid w:val="002E0849"/>
    <w:rsid w:val="002E0ACF"/>
    <w:rsid w:val="002E0EDF"/>
    <w:rsid w:val="002E10D4"/>
    <w:rsid w:val="002E10F7"/>
    <w:rsid w:val="002E11EA"/>
    <w:rsid w:val="002E14D4"/>
    <w:rsid w:val="002E162E"/>
    <w:rsid w:val="002E16DF"/>
    <w:rsid w:val="002E1994"/>
    <w:rsid w:val="002E1A99"/>
    <w:rsid w:val="002E1E71"/>
    <w:rsid w:val="002E28C4"/>
    <w:rsid w:val="002E2E1A"/>
    <w:rsid w:val="002E34B1"/>
    <w:rsid w:val="002E36A3"/>
    <w:rsid w:val="002E3842"/>
    <w:rsid w:val="002E3CD4"/>
    <w:rsid w:val="002E3FA8"/>
    <w:rsid w:val="002E4084"/>
    <w:rsid w:val="002E4620"/>
    <w:rsid w:val="002E51E8"/>
    <w:rsid w:val="002E5358"/>
    <w:rsid w:val="002E565C"/>
    <w:rsid w:val="002E5B3B"/>
    <w:rsid w:val="002E5BF5"/>
    <w:rsid w:val="002E62FE"/>
    <w:rsid w:val="002E6AC0"/>
    <w:rsid w:val="002E6B8B"/>
    <w:rsid w:val="002E7275"/>
    <w:rsid w:val="002E72D0"/>
    <w:rsid w:val="002E7301"/>
    <w:rsid w:val="002E77BF"/>
    <w:rsid w:val="002E78E0"/>
    <w:rsid w:val="002E79DF"/>
    <w:rsid w:val="002E7F47"/>
    <w:rsid w:val="002E7FD0"/>
    <w:rsid w:val="002F036F"/>
    <w:rsid w:val="002F057F"/>
    <w:rsid w:val="002F06CB"/>
    <w:rsid w:val="002F075E"/>
    <w:rsid w:val="002F0A23"/>
    <w:rsid w:val="002F0CD5"/>
    <w:rsid w:val="002F10E5"/>
    <w:rsid w:val="002F1121"/>
    <w:rsid w:val="002F114E"/>
    <w:rsid w:val="002F137F"/>
    <w:rsid w:val="002F18A4"/>
    <w:rsid w:val="002F18CD"/>
    <w:rsid w:val="002F1C9F"/>
    <w:rsid w:val="002F1FED"/>
    <w:rsid w:val="002F2262"/>
    <w:rsid w:val="002F254B"/>
    <w:rsid w:val="002F266C"/>
    <w:rsid w:val="002F26E1"/>
    <w:rsid w:val="002F27A5"/>
    <w:rsid w:val="002F2B81"/>
    <w:rsid w:val="002F3715"/>
    <w:rsid w:val="002F3742"/>
    <w:rsid w:val="002F3977"/>
    <w:rsid w:val="002F39BD"/>
    <w:rsid w:val="002F3A49"/>
    <w:rsid w:val="002F4365"/>
    <w:rsid w:val="002F4737"/>
    <w:rsid w:val="002F4961"/>
    <w:rsid w:val="002F4A50"/>
    <w:rsid w:val="002F4B7D"/>
    <w:rsid w:val="002F4CE2"/>
    <w:rsid w:val="002F4D80"/>
    <w:rsid w:val="002F4DAF"/>
    <w:rsid w:val="002F4F89"/>
    <w:rsid w:val="002F50CC"/>
    <w:rsid w:val="002F55CB"/>
    <w:rsid w:val="002F56B0"/>
    <w:rsid w:val="002F5A03"/>
    <w:rsid w:val="002F5C1D"/>
    <w:rsid w:val="002F5DF3"/>
    <w:rsid w:val="002F6055"/>
    <w:rsid w:val="002F61FD"/>
    <w:rsid w:val="002F620F"/>
    <w:rsid w:val="002F62B3"/>
    <w:rsid w:val="002F691A"/>
    <w:rsid w:val="002F6AED"/>
    <w:rsid w:val="002F724C"/>
    <w:rsid w:val="002F72BC"/>
    <w:rsid w:val="002F7481"/>
    <w:rsid w:val="002F785D"/>
    <w:rsid w:val="002F7CF3"/>
    <w:rsid w:val="002F7D17"/>
    <w:rsid w:val="002F7DD9"/>
    <w:rsid w:val="002F7ED1"/>
    <w:rsid w:val="002F7EE0"/>
    <w:rsid w:val="002F7F58"/>
    <w:rsid w:val="00300038"/>
    <w:rsid w:val="00300063"/>
    <w:rsid w:val="003002CE"/>
    <w:rsid w:val="003008A0"/>
    <w:rsid w:val="00300C50"/>
    <w:rsid w:val="00301067"/>
    <w:rsid w:val="00301915"/>
    <w:rsid w:val="0030233C"/>
    <w:rsid w:val="00302B1D"/>
    <w:rsid w:val="00302C13"/>
    <w:rsid w:val="00303323"/>
    <w:rsid w:val="00303510"/>
    <w:rsid w:val="0030433C"/>
    <w:rsid w:val="0030441B"/>
    <w:rsid w:val="00304438"/>
    <w:rsid w:val="00304697"/>
    <w:rsid w:val="00304A3D"/>
    <w:rsid w:val="00304A73"/>
    <w:rsid w:val="00304CAA"/>
    <w:rsid w:val="0030504C"/>
    <w:rsid w:val="00305206"/>
    <w:rsid w:val="003053AB"/>
    <w:rsid w:val="003053D9"/>
    <w:rsid w:val="00305535"/>
    <w:rsid w:val="00305906"/>
    <w:rsid w:val="00305D36"/>
    <w:rsid w:val="00305E34"/>
    <w:rsid w:val="003060DC"/>
    <w:rsid w:val="0030646F"/>
    <w:rsid w:val="00306779"/>
    <w:rsid w:val="00306803"/>
    <w:rsid w:val="00306EFD"/>
    <w:rsid w:val="00307275"/>
    <w:rsid w:val="00307624"/>
    <w:rsid w:val="003077C8"/>
    <w:rsid w:val="00307A84"/>
    <w:rsid w:val="0031013A"/>
    <w:rsid w:val="003102A4"/>
    <w:rsid w:val="0031040E"/>
    <w:rsid w:val="0031073A"/>
    <w:rsid w:val="00310A27"/>
    <w:rsid w:val="00310CAE"/>
    <w:rsid w:val="00310EDB"/>
    <w:rsid w:val="00310FE6"/>
    <w:rsid w:val="003117F0"/>
    <w:rsid w:val="00311946"/>
    <w:rsid w:val="0031194B"/>
    <w:rsid w:val="003119FE"/>
    <w:rsid w:val="00311ABE"/>
    <w:rsid w:val="00311E21"/>
    <w:rsid w:val="003120B7"/>
    <w:rsid w:val="003123E4"/>
    <w:rsid w:val="00312561"/>
    <w:rsid w:val="00312BCC"/>
    <w:rsid w:val="00313000"/>
    <w:rsid w:val="00313365"/>
    <w:rsid w:val="003133EC"/>
    <w:rsid w:val="003134A7"/>
    <w:rsid w:val="00313AEE"/>
    <w:rsid w:val="00313D17"/>
    <w:rsid w:val="00313DA7"/>
    <w:rsid w:val="00313F23"/>
    <w:rsid w:val="00314348"/>
    <w:rsid w:val="00314CE3"/>
    <w:rsid w:val="003150C7"/>
    <w:rsid w:val="003150EE"/>
    <w:rsid w:val="00315269"/>
    <w:rsid w:val="003153F7"/>
    <w:rsid w:val="003156ED"/>
    <w:rsid w:val="0031596C"/>
    <w:rsid w:val="00315BAC"/>
    <w:rsid w:val="003161D8"/>
    <w:rsid w:val="003163DD"/>
    <w:rsid w:val="003168F8"/>
    <w:rsid w:val="00316EB0"/>
    <w:rsid w:val="00316EB8"/>
    <w:rsid w:val="0031730D"/>
    <w:rsid w:val="0031747F"/>
    <w:rsid w:val="003175CC"/>
    <w:rsid w:val="00317E0A"/>
    <w:rsid w:val="003204BD"/>
    <w:rsid w:val="003206D4"/>
    <w:rsid w:val="00320753"/>
    <w:rsid w:val="00320E17"/>
    <w:rsid w:val="00321050"/>
    <w:rsid w:val="003210C6"/>
    <w:rsid w:val="0032136C"/>
    <w:rsid w:val="00321A47"/>
    <w:rsid w:val="00321BD9"/>
    <w:rsid w:val="00321C09"/>
    <w:rsid w:val="00321C76"/>
    <w:rsid w:val="00321C91"/>
    <w:rsid w:val="003220CA"/>
    <w:rsid w:val="0032259C"/>
    <w:rsid w:val="00322941"/>
    <w:rsid w:val="00322DE1"/>
    <w:rsid w:val="00322EB9"/>
    <w:rsid w:val="00323051"/>
    <w:rsid w:val="00323210"/>
    <w:rsid w:val="0032333F"/>
    <w:rsid w:val="00323814"/>
    <w:rsid w:val="00324374"/>
    <w:rsid w:val="00324A00"/>
    <w:rsid w:val="00324C61"/>
    <w:rsid w:val="00324C99"/>
    <w:rsid w:val="00324D22"/>
    <w:rsid w:val="00324FD4"/>
    <w:rsid w:val="003250A8"/>
    <w:rsid w:val="003253B3"/>
    <w:rsid w:val="003257BE"/>
    <w:rsid w:val="00325C8D"/>
    <w:rsid w:val="00325E07"/>
    <w:rsid w:val="00326315"/>
    <w:rsid w:val="00326594"/>
    <w:rsid w:val="00326B2B"/>
    <w:rsid w:val="00326C02"/>
    <w:rsid w:val="00326D20"/>
    <w:rsid w:val="00326D44"/>
    <w:rsid w:val="00326EC0"/>
    <w:rsid w:val="00327397"/>
    <w:rsid w:val="00327601"/>
    <w:rsid w:val="00327647"/>
    <w:rsid w:val="00327A5E"/>
    <w:rsid w:val="00327CAA"/>
    <w:rsid w:val="00327D89"/>
    <w:rsid w:val="00327DB6"/>
    <w:rsid w:val="00327EEC"/>
    <w:rsid w:val="0033002F"/>
    <w:rsid w:val="0033021D"/>
    <w:rsid w:val="00330529"/>
    <w:rsid w:val="003306C9"/>
    <w:rsid w:val="00330909"/>
    <w:rsid w:val="00330D94"/>
    <w:rsid w:val="00330E41"/>
    <w:rsid w:val="003314DA"/>
    <w:rsid w:val="0033164C"/>
    <w:rsid w:val="003318B0"/>
    <w:rsid w:val="00331C46"/>
    <w:rsid w:val="0033251B"/>
    <w:rsid w:val="00332797"/>
    <w:rsid w:val="00332C94"/>
    <w:rsid w:val="00332DEA"/>
    <w:rsid w:val="003332AE"/>
    <w:rsid w:val="003335B5"/>
    <w:rsid w:val="003335EE"/>
    <w:rsid w:val="00333880"/>
    <w:rsid w:val="00333ADB"/>
    <w:rsid w:val="00333D5A"/>
    <w:rsid w:val="00333E11"/>
    <w:rsid w:val="003340CD"/>
    <w:rsid w:val="003343DE"/>
    <w:rsid w:val="00334443"/>
    <w:rsid w:val="003347FD"/>
    <w:rsid w:val="00334E9D"/>
    <w:rsid w:val="00334F6B"/>
    <w:rsid w:val="00335372"/>
    <w:rsid w:val="00335495"/>
    <w:rsid w:val="00335770"/>
    <w:rsid w:val="00335871"/>
    <w:rsid w:val="00335934"/>
    <w:rsid w:val="00335CEF"/>
    <w:rsid w:val="003360FB"/>
    <w:rsid w:val="00336A46"/>
    <w:rsid w:val="00336B4B"/>
    <w:rsid w:val="00336C93"/>
    <w:rsid w:val="00337513"/>
    <w:rsid w:val="00337599"/>
    <w:rsid w:val="00337703"/>
    <w:rsid w:val="0033782C"/>
    <w:rsid w:val="00337872"/>
    <w:rsid w:val="00337CF6"/>
    <w:rsid w:val="00337F66"/>
    <w:rsid w:val="00340058"/>
    <w:rsid w:val="003401B6"/>
    <w:rsid w:val="00340452"/>
    <w:rsid w:val="0034085B"/>
    <w:rsid w:val="00340AC2"/>
    <w:rsid w:val="00340C22"/>
    <w:rsid w:val="00341202"/>
    <w:rsid w:val="003415C6"/>
    <w:rsid w:val="0034161F"/>
    <w:rsid w:val="0034171C"/>
    <w:rsid w:val="00341735"/>
    <w:rsid w:val="00341747"/>
    <w:rsid w:val="00341940"/>
    <w:rsid w:val="00341ACE"/>
    <w:rsid w:val="00341E7D"/>
    <w:rsid w:val="003420F5"/>
    <w:rsid w:val="00342AE5"/>
    <w:rsid w:val="00342B5A"/>
    <w:rsid w:val="00342EFB"/>
    <w:rsid w:val="00343B18"/>
    <w:rsid w:val="00343C21"/>
    <w:rsid w:val="003440CB"/>
    <w:rsid w:val="003443B0"/>
    <w:rsid w:val="00344453"/>
    <w:rsid w:val="00344593"/>
    <w:rsid w:val="003446F2"/>
    <w:rsid w:val="003448BE"/>
    <w:rsid w:val="00345377"/>
    <w:rsid w:val="00345EEF"/>
    <w:rsid w:val="00346274"/>
    <w:rsid w:val="0034633F"/>
    <w:rsid w:val="003465BA"/>
    <w:rsid w:val="0034669F"/>
    <w:rsid w:val="00346D68"/>
    <w:rsid w:val="003470BD"/>
    <w:rsid w:val="00347331"/>
    <w:rsid w:val="00347337"/>
    <w:rsid w:val="0034761F"/>
    <w:rsid w:val="00350033"/>
    <w:rsid w:val="00350AE6"/>
    <w:rsid w:val="00350ED0"/>
    <w:rsid w:val="00351564"/>
    <w:rsid w:val="00351874"/>
    <w:rsid w:val="00351C47"/>
    <w:rsid w:val="00351CCE"/>
    <w:rsid w:val="00351E40"/>
    <w:rsid w:val="0035206D"/>
    <w:rsid w:val="00352503"/>
    <w:rsid w:val="00352634"/>
    <w:rsid w:val="0035265A"/>
    <w:rsid w:val="00352874"/>
    <w:rsid w:val="00352D7D"/>
    <w:rsid w:val="003530D9"/>
    <w:rsid w:val="0035310B"/>
    <w:rsid w:val="00353335"/>
    <w:rsid w:val="003537BE"/>
    <w:rsid w:val="00353A8C"/>
    <w:rsid w:val="003540FF"/>
    <w:rsid w:val="0035427C"/>
    <w:rsid w:val="003542D1"/>
    <w:rsid w:val="00354826"/>
    <w:rsid w:val="003552A9"/>
    <w:rsid w:val="00355443"/>
    <w:rsid w:val="003559A4"/>
    <w:rsid w:val="00355BD9"/>
    <w:rsid w:val="00355EC7"/>
    <w:rsid w:val="003560BA"/>
    <w:rsid w:val="003562D9"/>
    <w:rsid w:val="003568D5"/>
    <w:rsid w:val="00356CA9"/>
    <w:rsid w:val="00357211"/>
    <w:rsid w:val="00357714"/>
    <w:rsid w:val="00357910"/>
    <w:rsid w:val="00357A7B"/>
    <w:rsid w:val="00357AD7"/>
    <w:rsid w:val="0036003B"/>
    <w:rsid w:val="003600C8"/>
    <w:rsid w:val="003603C1"/>
    <w:rsid w:val="00360EC9"/>
    <w:rsid w:val="003613A9"/>
    <w:rsid w:val="00361867"/>
    <w:rsid w:val="003619AC"/>
    <w:rsid w:val="00361AD0"/>
    <w:rsid w:val="00361B75"/>
    <w:rsid w:val="00361D36"/>
    <w:rsid w:val="00361E35"/>
    <w:rsid w:val="00361F76"/>
    <w:rsid w:val="0036251F"/>
    <w:rsid w:val="0036274E"/>
    <w:rsid w:val="00362C64"/>
    <w:rsid w:val="0036397D"/>
    <w:rsid w:val="00363FDF"/>
    <w:rsid w:val="0036413C"/>
    <w:rsid w:val="00364B5F"/>
    <w:rsid w:val="0036525E"/>
    <w:rsid w:val="0036553E"/>
    <w:rsid w:val="0036557D"/>
    <w:rsid w:val="003659E8"/>
    <w:rsid w:val="00365E59"/>
    <w:rsid w:val="00365EE8"/>
    <w:rsid w:val="00365F15"/>
    <w:rsid w:val="0036617A"/>
    <w:rsid w:val="00366181"/>
    <w:rsid w:val="00366208"/>
    <w:rsid w:val="003662D2"/>
    <w:rsid w:val="0036640E"/>
    <w:rsid w:val="00366D63"/>
    <w:rsid w:val="003672CA"/>
    <w:rsid w:val="00367BE0"/>
    <w:rsid w:val="00370291"/>
    <w:rsid w:val="003706B9"/>
    <w:rsid w:val="00370763"/>
    <w:rsid w:val="003709B4"/>
    <w:rsid w:val="00370BC2"/>
    <w:rsid w:val="00370C2C"/>
    <w:rsid w:val="00370FD6"/>
    <w:rsid w:val="00371145"/>
    <w:rsid w:val="00371151"/>
    <w:rsid w:val="003711C7"/>
    <w:rsid w:val="0037122E"/>
    <w:rsid w:val="003716E1"/>
    <w:rsid w:val="0037194E"/>
    <w:rsid w:val="00371CFE"/>
    <w:rsid w:val="00371D91"/>
    <w:rsid w:val="0037294E"/>
    <w:rsid w:val="003729EF"/>
    <w:rsid w:val="003729F8"/>
    <w:rsid w:val="00372A28"/>
    <w:rsid w:val="00372F6B"/>
    <w:rsid w:val="00373135"/>
    <w:rsid w:val="0037313A"/>
    <w:rsid w:val="00373546"/>
    <w:rsid w:val="003736A4"/>
    <w:rsid w:val="00373703"/>
    <w:rsid w:val="003737C8"/>
    <w:rsid w:val="00373B2D"/>
    <w:rsid w:val="003740B7"/>
    <w:rsid w:val="00374531"/>
    <w:rsid w:val="00374AD7"/>
    <w:rsid w:val="00374B57"/>
    <w:rsid w:val="00374C3A"/>
    <w:rsid w:val="00374D22"/>
    <w:rsid w:val="00375078"/>
    <w:rsid w:val="00375141"/>
    <w:rsid w:val="003754A9"/>
    <w:rsid w:val="00375551"/>
    <w:rsid w:val="00375807"/>
    <w:rsid w:val="00375919"/>
    <w:rsid w:val="00375DFC"/>
    <w:rsid w:val="00376508"/>
    <w:rsid w:val="00376682"/>
    <w:rsid w:val="0037669A"/>
    <w:rsid w:val="003767DE"/>
    <w:rsid w:val="00376989"/>
    <w:rsid w:val="00376FB0"/>
    <w:rsid w:val="00377119"/>
    <w:rsid w:val="003772E8"/>
    <w:rsid w:val="003778F4"/>
    <w:rsid w:val="00377B47"/>
    <w:rsid w:val="00377CC9"/>
    <w:rsid w:val="00377D9F"/>
    <w:rsid w:val="0038018E"/>
    <w:rsid w:val="0038027E"/>
    <w:rsid w:val="00380C37"/>
    <w:rsid w:val="00380FDF"/>
    <w:rsid w:val="003815DC"/>
    <w:rsid w:val="00381B20"/>
    <w:rsid w:val="00381F4E"/>
    <w:rsid w:val="0038200E"/>
    <w:rsid w:val="0038238B"/>
    <w:rsid w:val="003823EA"/>
    <w:rsid w:val="0038267F"/>
    <w:rsid w:val="003828C5"/>
    <w:rsid w:val="00382B59"/>
    <w:rsid w:val="00382BB9"/>
    <w:rsid w:val="00382E50"/>
    <w:rsid w:val="00383089"/>
    <w:rsid w:val="0038309E"/>
    <w:rsid w:val="00383929"/>
    <w:rsid w:val="00383A13"/>
    <w:rsid w:val="00384052"/>
    <w:rsid w:val="00384451"/>
    <w:rsid w:val="00384474"/>
    <w:rsid w:val="00384569"/>
    <w:rsid w:val="00384B51"/>
    <w:rsid w:val="00384F2C"/>
    <w:rsid w:val="00384FB8"/>
    <w:rsid w:val="00385ED4"/>
    <w:rsid w:val="003861FB"/>
    <w:rsid w:val="003862BE"/>
    <w:rsid w:val="00386750"/>
    <w:rsid w:val="00386D79"/>
    <w:rsid w:val="00386E80"/>
    <w:rsid w:val="00386ECE"/>
    <w:rsid w:val="0038700E"/>
    <w:rsid w:val="00387045"/>
    <w:rsid w:val="00387091"/>
    <w:rsid w:val="003870D9"/>
    <w:rsid w:val="003871D7"/>
    <w:rsid w:val="003871EC"/>
    <w:rsid w:val="0038720C"/>
    <w:rsid w:val="003872B3"/>
    <w:rsid w:val="00387446"/>
    <w:rsid w:val="00387BDE"/>
    <w:rsid w:val="00387CE9"/>
    <w:rsid w:val="00387E8D"/>
    <w:rsid w:val="00390134"/>
    <w:rsid w:val="00390139"/>
    <w:rsid w:val="003902C3"/>
    <w:rsid w:val="0039075A"/>
    <w:rsid w:val="00390E46"/>
    <w:rsid w:val="00391130"/>
    <w:rsid w:val="003911A5"/>
    <w:rsid w:val="003914E8"/>
    <w:rsid w:val="00391541"/>
    <w:rsid w:val="00391654"/>
    <w:rsid w:val="00391FF2"/>
    <w:rsid w:val="003926D1"/>
    <w:rsid w:val="00392770"/>
    <w:rsid w:val="00392DA9"/>
    <w:rsid w:val="00393932"/>
    <w:rsid w:val="00393B71"/>
    <w:rsid w:val="00393E1D"/>
    <w:rsid w:val="003940B9"/>
    <w:rsid w:val="0039455D"/>
    <w:rsid w:val="00394611"/>
    <w:rsid w:val="00394E15"/>
    <w:rsid w:val="00394FD1"/>
    <w:rsid w:val="00395133"/>
    <w:rsid w:val="003955D9"/>
    <w:rsid w:val="003957BC"/>
    <w:rsid w:val="00395BD1"/>
    <w:rsid w:val="00395E78"/>
    <w:rsid w:val="00395EDA"/>
    <w:rsid w:val="003965CC"/>
    <w:rsid w:val="0039692B"/>
    <w:rsid w:val="003969AC"/>
    <w:rsid w:val="00396FD1"/>
    <w:rsid w:val="00397140"/>
    <w:rsid w:val="00397242"/>
    <w:rsid w:val="0039796C"/>
    <w:rsid w:val="003979BA"/>
    <w:rsid w:val="00397A1C"/>
    <w:rsid w:val="003A003E"/>
    <w:rsid w:val="003A0667"/>
    <w:rsid w:val="003A0795"/>
    <w:rsid w:val="003A0872"/>
    <w:rsid w:val="003A0AB2"/>
    <w:rsid w:val="003A0AEC"/>
    <w:rsid w:val="003A0E7E"/>
    <w:rsid w:val="003A105C"/>
    <w:rsid w:val="003A2C0E"/>
    <w:rsid w:val="003A30BA"/>
    <w:rsid w:val="003A32AF"/>
    <w:rsid w:val="003A3806"/>
    <w:rsid w:val="003A3E63"/>
    <w:rsid w:val="003A41E1"/>
    <w:rsid w:val="003A45D0"/>
    <w:rsid w:val="003A483C"/>
    <w:rsid w:val="003A48DC"/>
    <w:rsid w:val="003A4AE7"/>
    <w:rsid w:val="003A4F47"/>
    <w:rsid w:val="003A5124"/>
    <w:rsid w:val="003A5404"/>
    <w:rsid w:val="003A5420"/>
    <w:rsid w:val="003A5689"/>
    <w:rsid w:val="003A5C69"/>
    <w:rsid w:val="003A5D74"/>
    <w:rsid w:val="003A627F"/>
    <w:rsid w:val="003A6F56"/>
    <w:rsid w:val="003A7378"/>
    <w:rsid w:val="003A7430"/>
    <w:rsid w:val="003A75EE"/>
    <w:rsid w:val="003A7677"/>
    <w:rsid w:val="003A7687"/>
    <w:rsid w:val="003A783E"/>
    <w:rsid w:val="003A79CB"/>
    <w:rsid w:val="003B0201"/>
    <w:rsid w:val="003B032B"/>
    <w:rsid w:val="003B0340"/>
    <w:rsid w:val="003B07CA"/>
    <w:rsid w:val="003B09C3"/>
    <w:rsid w:val="003B0A26"/>
    <w:rsid w:val="003B0D92"/>
    <w:rsid w:val="003B0F53"/>
    <w:rsid w:val="003B118A"/>
    <w:rsid w:val="003B1992"/>
    <w:rsid w:val="003B29DB"/>
    <w:rsid w:val="003B29ED"/>
    <w:rsid w:val="003B35EE"/>
    <w:rsid w:val="003B37AF"/>
    <w:rsid w:val="003B3F28"/>
    <w:rsid w:val="003B442F"/>
    <w:rsid w:val="003B46D6"/>
    <w:rsid w:val="003B4A73"/>
    <w:rsid w:val="003B4AA6"/>
    <w:rsid w:val="003B4D6A"/>
    <w:rsid w:val="003B51E0"/>
    <w:rsid w:val="003B52FB"/>
    <w:rsid w:val="003B5364"/>
    <w:rsid w:val="003B57EF"/>
    <w:rsid w:val="003B58B3"/>
    <w:rsid w:val="003B5AB2"/>
    <w:rsid w:val="003B5C58"/>
    <w:rsid w:val="003B5C89"/>
    <w:rsid w:val="003B5F25"/>
    <w:rsid w:val="003B6B5E"/>
    <w:rsid w:val="003B6D16"/>
    <w:rsid w:val="003B72A1"/>
    <w:rsid w:val="003B7C77"/>
    <w:rsid w:val="003B7E80"/>
    <w:rsid w:val="003B7F2D"/>
    <w:rsid w:val="003C0049"/>
    <w:rsid w:val="003C009D"/>
    <w:rsid w:val="003C0432"/>
    <w:rsid w:val="003C07D3"/>
    <w:rsid w:val="003C0CAF"/>
    <w:rsid w:val="003C1521"/>
    <w:rsid w:val="003C1B16"/>
    <w:rsid w:val="003C1B46"/>
    <w:rsid w:val="003C1E08"/>
    <w:rsid w:val="003C1F73"/>
    <w:rsid w:val="003C2810"/>
    <w:rsid w:val="003C297C"/>
    <w:rsid w:val="003C2ACF"/>
    <w:rsid w:val="003C2E70"/>
    <w:rsid w:val="003C3125"/>
    <w:rsid w:val="003C36D7"/>
    <w:rsid w:val="003C386F"/>
    <w:rsid w:val="003C3A16"/>
    <w:rsid w:val="003C3C53"/>
    <w:rsid w:val="003C3E4D"/>
    <w:rsid w:val="003C41D9"/>
    <w:rsid w:val="003C4389"/>
    <w:rsid w:val="003C453B"/>
    <w:rsid w:val="003C4703"/>
    <w:rsid w:val="003C486F"/>
    <w:rsid w:val="003C49B9"/>
    <w:rsid w:val="003C4C08"/>
    <w:rsid w:val="003C4C76"/>
    <w:rsid w:val="003C4EF2"/>
    <w:rsid w:val="003C53B6"/>
    <w:rsid w:val="003C55D5"/>
    <w:rsid w:val="003C5665"/>
    <w:rsid w:val="003C5A4A"/>
    <w:rsid w:val="003C5C82"/>
    <w:rsid w:val="003C5E5E"/>
    <w:rsid w:val="003C63A0"/>
    <w:rsid w:val="003C6BFA"/>
    <w:rsid w:val="003C6D9C"/>
    <w:rsid w:val="003C7122"/>
    <w:rsid w:val="003C724D"/>
    <w:rsid w:val="003C72BE"/>
    <w:rsid w:val="003C72F3"/>
    <w:rsid w:val="003C753A"/>
    <w:rsid w:val="003C7A31"/>
    <w:rsid w:val="003C7BCC"/>
    <w:rsid w:val="003D0123"/>
    <w:rsid w:val="003D02B2"/>
    <w:rsid w:val="003D0317"/>
    <w:rsid w:val="003D0C55"/>
    <w:rsid w:val="003D11A9"/>
    <w:rsid w:val="003D1A7D"/>
    <w:rsid w:val="003D218B"/>
    <w:rsid w:val="003D2CB1"/>
    <w:rsid w:val="003D301C"/>
    <w:rsid w:val="003D32EB"/>
    <w:rsid w:val="003D33C2"/>
    <w:rsid w:val="003D3879"/>
    <w:rsid w:val="003D3942"/>
    <w:rsid w:val="003D3BE5"/>
    <w:rsid w:val="003D40A4"/>
    <w:rsid w:val="003D42CD"/>
    <w:rsid w:val="003D4339"/>
    <w:rsid w:val="003D4785"/>
    <w:rsid w:val="003D48E8"/>
    <w:rsid w:val="003D52E5"/>
    <w:rsid w:val="003D5C6F"/>
    <w:rsid w:val="003D6542"/>
    <w:rsid w:val="003D6660"/>
    <w:rsid w:val="003D66F3"/>
    <w:rsid w:val="003D6C78"/>
    <w:rsid w:val="003D7686"/>
    <w:rsid w:val="003D7909"/>
    <w:rsid w:val="003D797A"/>
    <w:rsid w:val="003D7D1D"/>
    <w:rsid w:val="003E0210"/>
    <w:rsid w:val="003E0449"/>
    <w:rsid w:val="003E0D3E"/>
    <w:rsid w:val="003E0F05"/>
    <w:rsid w:val="003E0F13"/>
    <w:rsid w:val="003E1344"/>
    <w:rsid w:val="003E134B"/>
    <w:rsid w:val="003E1461"/>
    <w:rsid w:val="003E17AD"/>
    <w:rsid w:val="003E1E37"/>
    <w:rsid w:val="003E1FFA"/>
    <w:rsid w:val="003E243C"/>
    <w:rsid w:val="003E2566"/>
    <w:rsid w:val="003E275E"/>
    <w:rsid w:val="003E27A1"/>
    <w:rsid w:val="003E2A30"/>
    <w:rsid w:val="003E2B08"/>
    <w:rsid w:val="003E2B6B"/>
    <w:rsid w:val="003E2E18"/>
    <w:rsid w:val="003E2FA2"/>
    <w:rsid w:val="003E31C8"/>
    <w:rsid w:val="003E3577"/>
    <w:rsid w:val="003E3752"/>
    <w:rsid w:val="003E3BF6"/>
    <w:rsid w:val="003E3C26"/>
    <w:rsid w:val="003E408F"/>
    <w:rsid w:val="003E441C"/>
    <w:rsid w:val="003E4537"/>
    <w:rsid w:val="003E4734"/>
    <w:rsid w:val="003E4955"/>
    <w:rsid w:val="003E4AA5"/>
    <w:rsid w:val="003E4CD5"/>
    <w:rsid w:val="003E4DBC"/>
    <w:rsid w:val="003E507A"/>
    <w:rsid w:val="003E50F6"/>
    <w:rsid w:val="003E5653"/>
    <w:rsid w:val="003E5A31"/>
    <w:rsid w:val="003E5D9A"/>
    <w:rsid w:val="003E5EA7"/>
    <w:rsid w:val="003E605B"/>
    <w:rsid w:val="003E63CA"/>
    <w:rsid w:val="003E6458"/>
    <w:rsid w:val="003E682B"/>
    <w:rsid w:val="003E683D"/>
    <w:rsid w:val="003E6C3A"/>
    <w:rsid w:val="003E71F6"/>
    <w:rsid w:val="003E7371"/>
    <w:rsid w:val="003E745B"/>
    <w:rsid w:val="003E747A"/>
    <w:rsid w:val="003E7A6C"/>
    <w:rsid w:val="003E7CD3"/>
    <w:rsid w:val="003E7E79"/>
    <w:rsid w:val="003E7FA2"/>
    <w:rsid w:val="003F0141"/>
    <w:rsid w:val="003F025B"/>
    <w:rsid w:val="003F11A8"/>
    <w:rsid w:val="003F12A5"/>
    <w:rsid w:val="003F1AEC"/>
    <w:rsid w:val="003F1E24"/>
    <w:rsid w:val="003F1FF5"/>
    <w:rsid w:val="003F229B"/>
    <w:rsid w:val="003F2917"/>
    <w:rsid w:val="003F298E"/>
    <w:rsid w:val="003F339A"/>
    <w:rsid w:val="003F341F"/>
    <w:rsid w:val="003F363B"/>
    <w:rsid w:val="003F3830"/>
    <w:rsid w:val="003F3BB9"/>
    <w:rsid w:val="003F3D32"/>
    <w:rsid w:val="003F4279"/>
    <w:rsid w:val="003F464A"/>
    <w:rsid w:val="003F4CCE"/>
    <w:rsid w:val="003F5442"/>
    <w:rsid w:val="003F573A"/>
    <w:rsid w:val="003F5826"/>
    <w:rsid w:val="003F5BEB"/>
    <w:rsid w:val="003F5C58"/>
    <w:rsid w:val="003F5C8D"/>
    <w:rsid w:val="003F5D8E"/>
    <w:rsid w:val="003F6073"/>
    <w:rsid w:val="003F6122"/>
    <w:rsid w:val="003F6311"/>
    <w:rsid w:val="003F6634"/>
    <w:rsid w:val="003F6F5B"/>
    <w:rsid w:val="003F716C"/>
    <w:rsid w:val="003F71EC"/>
    <w:rsid w:val="003F72B2"/>
    <w:rsid w:val="003F738E"/>
    <w:rsid w:val="003F74F4"/>
    <w:rsid w:val="003F7761"/>
    <w:rsid w:val="003F7BBF"/>
    <w:rsid w:val="003F7D70"/>
    <w:rsid w:val="00400225"/>
    <w:rsid w:val="00400F4F"/>
    <w:rsid w:val="00401431"/>
    <w:rsid w:val="004015A4"/>
    <w:rsid w:val="00401834"/>
    <w:rsid w:val="004019AB"/>
    <w:rsid w:val="00401A7A"/>
    <w:rsid w:val="004021D7"/>
    <w:rsid w:val="00402293"/>
    <w:rsid w:val="004027D0"/>
    <w:rsid w:val="00402DE1"/>
    <w:rsid w:val="00402F46"/>
    <w:rsid w:val="0040327E"/>
    <w:rsid w:val="00403377"/>
    <w:rsid w:val="00403537"/>
    <w:rsid w:val="004036C3"/>
    <w:rsid w:val="00403900"/>
    <w:rsid w:val="00403B54"/>
    <w:rsid w:val="00403ED0"/>
    <w:rsid w:val="00404217"/>
    <w:rsid w:val="0040460E"/>
    <w:rsid w:val="00404D22"/>
    <w:rsid w:val="0040526A"/>
    <w:rsid w:val="0040534E"/>
    <w:rsid w:val="00405941"/>
    <w:rsid w:val="00405FF5"/>
    <w:rsid w:val="0040609E"/>
    <w:rsid w:val="004067BA"/>
    <w:rsid w:val="00406D9D"/>
    <w:rsid w:val="004070ED"/>
    <w:rsid w:val="004079C3"/>
    <w:rsid w:val="00407C02"/>
    <w:rsid w:val="00407C0E"/>
    <w:rsid w:val="00407D72"/>
    <w:rsid w:val="00410A3F"/>
    <w:rsid w:val="00411681"/>
    <w:rsid w:val="00411EC6"/>
    <w:rsid w:val="004121F7"/>
    <w:rsid w:val="004127F8"/>
    <w:rsid w:val="0041284F"/>
    <w:rsid w:val="00412D68"/>
    <w:rsid w:val="004131B6"/>
    <w:rsid w:val="004133F8"/>
    <w:rsid w:val="004134D2"/>
    <w:rsid w:val="00413642"/>
    <w:rsid w:val="00413F94"/>
    <w:rsid w:val="0041434A"/>
    <w:rsid w:val="004145F5"/>
    <w:rsid w:val="00414624"/>
    <w:rsid w:val="004148D8"/>
    <w:rsid w:val="004149A6"/>
    <w:rsid w:val="00414A5A"/>
    <w:rsid w:val="00414C63"/>
    <w:rsid w:val="00414DB1"/>
    <w:rsid w:val="00414F36"/>
    <w:rsid w:val="004153D9"/>
    <w:rsid w:val="00415911"/>
    <w:rsid w:val="004159ED"/>
    <w:rsid w:val="00415DB7"/>
    <w:rsid w:val="00415E04"/>
    <w:rsid w:val="00416034"/>
    <w:rsid w:val="0041633D"/>
    <w:rsid w:val="004165E3"/>
    <w:rsid w:val="00416749"/>
    <w:rsid w:val="004167E7"/>
    <w:rsid w:val="00416BD4"/>
    <w:rsid w:val="00417416"/>
    <w:rsid w:val="00417A8E"/>
    <w:rsid w:val="00417D68"/>
    <w:rsid w:val="00420468"/>
    <w:rsid w:val="00420517"/>
    <w:rsid w:val="00420547"/>
    <w:rsid w:val="004206E0"/>
    <w:rsid w:val="0042071E"/>
    <w:rsid w:val="00420E8A"/>
    <w:rsid w:val="00420F02"/>
    <w:rsid w:val="004211F7"/>
    <w:rsid w:val="0042157E"/>
    <w:rsid w:val="00421813"/>
    <w:rsid w:val="00421CEF"/>
    <w:rsid w:val="00421D98"/>
    <w:rsid w:val="0042296F"/>
    <w:rsid w:val="004231BA"/>
    <w:rsid w:val="004231C0"/>
    <w:rsid w:val="004234CE"/>
    <w:rsid w:val="00423766"/>
    <w:rsid w:val="00423846"/>
    <w:rsid w:val="00423A26"/>
    <w:rsid w:val="00423AF3"/>
    <w:rsid w:val="00423D0A"/>
    <w:rsid w:val="00423D28"/>
    <w:rsid w:val="00423D49"/>
    <w:rsid w:val="00424139"/>
    <w:rsid w:val="00424799"/>
    <w:rsid w:val="00424906"/>
    <w:rsid w:val="00424E30"/>
    <w:rsid w:val="00424F2B"/>
    <w:rsid w:val="00425410"/>
    <w:rsid w:val="00425415"/>
    <w:rsid w:val="00425483"/>
    <w:rsid w:val="0042581C"/>
    <w:rsid w:val="00425BD3"/>
    <w:rsid w:val="00426334"/>
    <w:rsid w:val="0042634F"/>
    <w:rsid w:val="00426511"/>
    <w:rsid w:val="00426667"/>
    <w:rsid w:val="004266F4"/>
    <w:rsid w:val="00426CD9"/>
    <w:rsid w:val="00426FE2"/>
    <w:rsid w:val="00427495"/>
    <w:rsid w:val="00427FDF"/>
    <w:rsid w:val="0042EE1D"/>
    <w:rsid w:val="004303C0"/>
    <w:rsid w:val="004304C8"/>
    <w:rsid w:val="00430558"/>
    <w:rsid w:val="00430729"/>
    <w:rsid w:val="0043082D"/>
    <w:rsid w:val="0043092E"/>
    <w:rsid w:val="004309CC"/>
    <w:rsid w:val="00430BD8"/>
    <w:rsid w:val="00431321"/>
    <w:rsid w:val="00431811"/>
    <w:rsid w:val="00431BE5"/>
    <w:rsid w:val="00431CDA"/>
    <w:rsid w:val="00432516"/>
    <w:rsid w:val="004325CD"/>
    <w:rsid w:val="00432967"/>
    <w:rsid w:val="004339B0"/>
    <w:rsid w:val="00433BE8"/>
    <w:rsid w:val="00433CE5"/>
    <w:rsid w:val="00433E2C"/>
    <w:rsid w:val="004340CD"/>
    <w:rsid w:val="0043461A"/>
    <w:rsid w:val="00434C3D"/>
    <w:rsid w:val="004354D3"/>
    <w:rsid w:val="004356B6"/>
    <w:rsid w:val="004357F6"/>
    <w:rsid w:val="00435B51"/>
    <w:rsid w:val="004361D4"/>
    <w:rsid w:val="00436260"/>
    <w:rsid w:val="00436839"/>
    <w:rsid w:val="004368FB"/>
    <w:rsid w:val="004369A8"/>
    <w:rsid w:val="00436D1F"/>
    <w:rsid w:val="004370D5"/>
    <w:rsid w:val="004375CE"/>
    <w:rsid w:val="00437FE2"/>
    <w:rsid w:val="004400A6"/>
    <w:rsid w:val="0044074F"/>
    <w:rsid w:val="00440868"/>
    <w:rsid w:val="00440965"/>
    <w:rsid w:val="00440AE2"/>
    <w:rsid w:val="00440C4D"/>
    <w:rsid w:val="00440FC3"/>
    <w:rsid w:val="00441298"/>
    <w:rsid w:val="004413E5"/>
    <w:rsid w:val="00441823"/>
    <w:rsid w:val="00441C6F"/>
    <w:rsid w:val="00442AC2"/>
    <w:rsid w:val="0044322D"/>
    <w:rsid w:val="00443333"/>
    <w:rsid w:val="004437B8"/>
    <w:rsid w:val="004442B2"/>
    <w:rsid w:val="004443B6"/>
    <w:rsid w:val="00444412"/>
    <w:rsid w:val="00444425"/>
    <w:rsid w:val="004445B1"/>
    <w:rsid w:val="00444618"/>
    <w:rsid w:val="004452A3"/>
    <w:rsid w:val="004453C3"/>
    <w:rsid w:val="004453D0"/>
    <w:rsid w:val="00445DA7"/>
    <w:rsid w:val="00445E7B"/>
    <w:rsid w:val="004460CA"/>
    <w:rsid w:val="004462C3"/>
    <w:rsid w:val="00446610"/>
    <w:rsid w:val="00446815"/>
    <w:rsid w:val="00446882"/>
    <w:rsid w:val="00446940"/>
    <w:rsid w:val="00446B37"/>
    <w:rsid w:val="004472BC"/>
    <w:rsid w:val="004474BF"/>
    <w:rsid w:val="004477FF"/>
    <w:rsid w:val="004478B3"/>
    <w:rsid w:val="0045012E"/>
    <w:rsid w:val="00450211"/>
    <w:rsid w:val="004502DA"/>
    <w:rsid w:val="00450961"/>
    <w:rsid w:val="00450FF4"/>
    <w:rsid w:val="004510C7"/>
    <w:rsid w:val="004513C4"/>
    <w:rsid w:val="00451AA9"/>
    <w:rsid w:val="00451DCA"/>
    <w:rsid w:val="00452050"/>
    <w:rsid w:val="0045212C"/>
    <w:rsid w:val="004521F7"/>
    <w:rsid w:val="004522E2"/>
    <w:rsid w:val="00452477"/>
    <w:rsid w:val="0045256C"/>
    <w:rsid w:val="00452AD9"/>
    <w:rsid w:val="004536E9"/>
    <w:rsid w:val="0045372D"/>
    <w:rsid w:val="004537F6"/>
    <w:rsid w:val="00453FCC"/>
    <w:rsid w:val="00454433"/>
    <w:rsid w:val="004544F3"/>
    <w:rsid w:val="004548CD"/>
    <w:rsid w:val="00454AD8"/>
    <w:rsid w:val="00454DF7"/>
    <w:rsid w:val="00454E53"/>
    <w:rsid w:val="00454E78"/>
    <w:rsid w:val="004550F4"/>
    <w:rsid w:val="004552C6"/>
    <w:rsid w:val="00455380"/>
    <w:rsid w:val="004556E3"/>
    <w:rsid w:val="004558B7"/>
    <w:rsid w:val="004558ED"/>
    <w:rsid w:val="00455A56"/>
    <w:rsid w:val="00455F25"/>
    <w:rsid w:val="00455FB6"/>
    <w:rsid w:val="004560B4"/>
    <w:rsid w:val="0045679C"/>
    <w:rsid w:val="00457685"/>
    <w:rsid w:val="00457771"/>
    <w:rsid w:val="004578DF"/>
    <w:rsid w:val="00457ACC"/>
    <w:rsid w:val="00460FFE"/>
    <w:rsid w:val="00461076"/>
    <w:rsid w:val="00461293"/>
    <w:rsid w:val="004616FB"/>
    <w:rsid w:val="0046180B"/>
    <w:rsid w:val="00461A0E"/>
    <w:rsid w:val="00461AA7"/>
    <w:rsid w:val="004620B1"/>
    <w:rsid w:val="0046232E"/>
    <w:rsid w:val="004626CA"/>
    <w:rsid w:val="00462CC9"/>
    <w:rsid w:val="00462F24"/>
    <w:rsid w:val="00463066"/>
    <w:rsid w:val="00463191"/>
    <w:rsid w:val="004638C9"/>
    <w:rsid w:val="00463A4C"/>
    <w:rsid w:val="00463B63"/>
    <w:rsid w:val="0046435A"/>
    <w:rsid w:val="004643AF"/>
    <w:rsid w:val="004644F4"/>
    <w:rsid w:val="004645F5"/>
    <w:rsid w:val="00464871"/>
    <w:rsid w:val="00464C2E"/>
    <w:rsid w:val="00465037"/>
    <w:rsid w:val="00465390"/>
    <w:rsid w:val="00465A2E"/>
    <w:rsid w:val="00465AFA"/>
    <w:rsid w:val="00465C56"/>
    <w:rsid w:val="00465D4F"/>
    <w:rsid w:val="00465E3D"/>
    <w:rsid w:val="00466028"/>
    <w:rsid w:val="0046665A"/>
    <w:rsid w:val="00466A67"/>
    <w:rsid w:val="00466B1F"/>
    <w:rsid w:val="00466D15"/>
    <w:rsid w:val="00466EA8"/>
    <w:rsid w:val="0046732B"/>
    <w:rsid w:val="00467AA0"/>
    <w:rsid w:val="00467C0E"/>
    <w:rsid w:val="00467DA2"/>
    <w:rsid w:val="00470680"/>
    <w:rsid w:val="0047099F"/>
    <w:rsid w:val="00470B56"/>
    <w:rsid w:val="00470B82"/>
    <w:rsid w:val="00470E98"/>
    <w:rsid w:val="00470FC8"/>
    <w:rsid w:val="00470FD4"/>
    <w:rsid w:val="00471173"/>
    <w:rsid w:val="004712AA"/>
    <w:rsid w:val="0047133E"/>
    <w:rsid w:val="00472908"/>
    <w:rsid w:val="00472C2D"/>
    <w:rsid w:val="00472CB4"/>
    <w:rsid w:val="00472E65"/>
    <w:rsid w:val="00473465"/>
    <w:rsid w:val="00473D95"/>
    <w:rsid w:val="00473E8E"/>
    <w:rsid w:val="0047400B"/>
    <w:rsid w:val="0047426F"/>
    <w:rsid w:val="004747DD"/>
    <w:rsid w:val="00474B43"/>
    <w:rsid w:val="00474C0E"/>
    <w:rsid w:val="0047501D"/>
    <w:rsid w:val="004750C5"/>
    <w:rsid w:val="004750F4"/>
    <w:rsid w:val="0047569C"/>
    <w:rsid w:val="004759AC"/>
    <w:rsid w:val="00475A32"/>
    <w:rsid w:val="00475E7B"/>
    <w:rsid w:val="00475F0D"/>
    <w:rsid w:val="004760EE"/>
    <w:rsid w:val="00476124"/>
    <w:rsid w:val="0047624C"/>
    <w:rsid w:val="0047641F"/>
    <w:rsid w:val="0047645D"/>
    <w:rsid w:val="0047653F"/>
    <w:rsid w:val="004769E1"/>
    <w:rsid w:val="004771C4"/>
    <w:rsid w:val="00477386"/>
    <w:rsid w:val="00477C21"/>
    <w:rsid w:val="004801D8"/>
    <w:rsid w:val="00480277"/>
    <w:rsid w:val="0048078C"/>
    <w:rsid w:val="00480900"/>
    <w:rsid w:val="00480E69"/>
    <w:rsid w:val="004810F2"/>
    <w:rsid w:val="00481199"/>
    <w:rsid w:val="00481550"/>
    <w:rsid w:val="0048182E"/>
    <w:rsid w:val="004819EC"/>
    <w:rsid w:val="00481AB9"/>
    <w:rsid w:val="00481AFF"/>
    <w:rsid w:val="00481B26"/>
    <w:rsid w:val="00481B57"/>
    <w:rsid w:val="00482256"/>
    <w:rsid w:val="004826E3"/>
    <w:rsid w:val="0048286B"/>
    <w:rsid w:val="0048288A"/>
    <w:rsid w:val="004829AD"/>
    <w:rsid w:val="00482B7A"/>
    <w:rsid w:val="004830E4"/>
    <w:rsid w:val="0048314D"/>
    <w:rsid w:val="004836F5"/>
    <w:rsid w:val="00483BFB"/>
    <w:rsid w:val="00483F91"/>
    <w:rsid w:val="004842B1"/>
    <w:rsid w:val="004843EC"/>
    <w:rsid w:val="00484634"/>
    <w:rsid w:val="00484641"/>
    <w:rsid w:val="00484DF8"/>
    <w:rsid w:val="0048510C"/>
    <w:rsid w:val="004853A4"/>
    <w:rsid w:val="00485932"/>
    <w:rsid w:val="00485A92"/>
    <w:rsid w:val="00485C7E"/>
    <w:rsid w:val="00485D12"/>
    <w:rsid w:val="00485FCB"/>
    <w:rsid w:val="00486001"/>
    <w:rsid w:val="0048690C"/>
    <w:rsid w:val="00486938"/>
    <w:rsid w:val="004869AC"/>
    <w:rsid w:val="00487A0C"/>
    <w:rsid w:val="00487D1D"/>
    <w:rsid w:val="00487D23"/>
    <w:rsid w:val="0049019F"/>
    <w:rsid w:val="004903E9"/>
    <w:rsid w:val="0049040D"/>
    <w:rsid w:val="00490973"/>
    <w:rsid w:val="00490A94"/>
    <w:rsid w:val="00490B2D"/>
    <w:rsid w:val="00490D23"/>
    <w:rsid w:val="004913AA"/>
    <w:rsid w:val="0049151D"/>
    <w:rsid w:val="00491883"/>
    <w:rsid w:val="00491E2A"/>
    <w:rsid w:val="00491E38"/>
    <w:rsid w:val="00492164"/>
    <w:rsid w:val="004922CF"/>
    <w:rsid w:val="00492532"/>
    <w:rsid w:val="0049270F"/>
    <w:rsid w:val="0049298C"/>
    <w:rsid w:val="004931D8"/>
    <w:rsid w:val="004931E6"/>
    <w:rsid w:val="00493479"/>
    <w:rsid w:val="0049347A"/>
    <w:rsid w:val="00493514"/>
    <w:rsid w:val="004935C5"/>
    <w:rsid w:val="004935E8"/>
    <w:rsid w:val="0049385E"/>
    <w:rsid w:val="00493989"/>
    <w:rsid w:val="004940E7"/>
    <w:rsid w:val="004943C0"/>
    <w:rsid w:val="00494ABA"/>
    <w:rsid w:val="00494B03"/>
    <w:rsid w:val="00494B4A"/>
    <w:rsid w:val="00494D09"/>
    <w:rsid w:val="004953FD"/>
    <w:rsid w:val="00495409"/>
    <w:rsid w:val="00495496"/>
    <w:rsid w:val="00495BFB"/>
    <w:rsid w:val="00495E5E"/>
    <w:rsid w:val="004960C1"/>
    <w:rsid w:val="00496C52"/>
    <w:rsid w:val="00496E45"/>
    <w:rsid w:val="004971A2"/>
    <w:rsid w:val="004976A5"/>
    <w:rsid w:val="004977CA"/>
    <w:rsid w:val="00497DFA"/>
    <w:rsid w:val="004A0429"/>
    <w:rsid w:val="004A0543"/>
    <w:rsid w:val="004A05DD"/>
    <w:rsid w:val="004A07E7"/>
    <w:rsid w:val="004A0847"/>
    <w:rsid w:val="004A09DE"/>
    <w:rsid w:val="004A0E84"/>
    <w:rsid w:val="004A120B"/>
    <w:rsid w:val="004A176D"/>
    <w:rsid w:val="004A2203"/>
    <w:rsid w:val="004A2428"/>
    <w:rsid w:val="004A2464"/>
    <w:rsid w:val="004A2983"/>
    <w:rsid w:val="004A2A25"/>
    <w:rsid w:val="004A2AA9"/>
    <w:rsid w:val="004A2BCD"/>
    <w:rsid w:val="004A2C43"/>
    <w:rsid w:val="004A2C4B"/>
    <w:rsid w:val="004A2C86"/>
    <w:rsid w:val="004A2E8D"/>
    <w:rsid w:val="004A2F22"/>
    <w:rsid w:val="004A341B"/>
    <w:rsid w:val="004A3424"/>
    <w:rsid w:val="004A383F"/>
    <w:rsid w:val="004A3DF1"/>
    <w:rsid w:val="004A3FBD"/>
    <w:rsid w:val="004A423F"/>
    <w:rsid w:val="004A44E4"/>
    <w:rsid w:val="004A4757"/>
    <w:rsid w:val="004A4C85"/>
    <w:rsid w:val="004A4F05"/>
    <w:rsid w:val="004A5070"/>
    <w:rsid w:val="004A53DD"/>
    <w:rsid w:val="004A57A4"/>
    <w:rsid w:val="004A5979"/>
    <w:rsid w:val="004A6016"/>
    <w:rsid w:val="004A6108"/>
    <w:rsid w:val="004A6111"/>
    <w:rsid w:val="004A649D"/>
    <w:rsid w:val="004A651C"/>
    <w:rsid w:val="004A6872"/>
    <w:rsid w:val="004A69DD"/>
    <w:rsid w:val="004A6A14"/>
    <w:rsid w:val="004A6E69"/>
    <w:rsid w:val="004A7013"/>
    <w:rsid w:val="004A704C"/>
    <w:rsid w:val="004A77B3"/>
    <w:rsid w:val="004A7B8B"/>
    <w:rsid w:val="004A7D08"/>
    <w:rsid w:val="004A7D8A"/>
    <w:rsid w:val="004B0128"/>
    <w:rsid w:val="004B043B"/>
    <w:rsid w:val="004B04B8"/>
    <w:rsid w:val="004B0962"/>
    <w:rsid w:val="004B12C9"/>
    <w:rsid w:val="004B1710"/>
    <w:rsid w:val="004B1AF5"/>
    <w:rsid w:val="004B1B3E"/>
    <w:rsid w:val="004B1B51"/>
    <w:rsid w:val="004B1E57"/>
    <w:rsid w:val="004B1EB9"/>
    <w:rsid w:val="004B2386"/>
    <w:rsid w:val="004B245B"/>
    <w:rsid w:val="004B2512"/>
    <w:rsid w:val="004B2810"/>
    <w:rsid w:val="004B2AA0"/>
    <w:rsid w:val="004B2ADB"/>
    <w:rsid w:val="004B2B3D"/>
    <w:rsid w:val="004B30B1"/>
    <w:rsid w:val="004B354A"/>
    <w:rsid w:val="004B3728"/>
    <w:rsid w:val="004B3768"/>
    <w:rsid w:val="004B386C"/>
    <w:rsid w:val="004B3AA1"/>
    <w:rsid w:val="004B4189"/>
    <w:rsid w:val="004B4304"/>
    <w:rsid w:val="004B455A"/>
    <w:rsid w:val="004B4752"/>
    <w:rsid w:val="004B4C34"/>
    <w:rsid w:val="004B5C76"/>
    <w:rsid w:val="004B5CAE"/>
    <w:rsid w:val="004B5DD5"/>
    <w:rsid w:val="004B5ED9"/>
    <w:rsid w:val="004B5F28"/>
    <w:rsid w:val="004B5FB9"/>
    <w:rsid w:val="004B6083"/>
    <w:rsid w:val="004B634F"/>
    <w:rsid w:val="004B69B3"/>
    <w:rsid w:val="004B7458"/>
    <w:rsid w:val="004B7CEC"/>
    <w:rsid w:val="004B7F18"/>
    <w:rsid w:val="004C005E"/>
    <w:rsid w:val="004C0301"/>
    <w:rsid w:val="004C03D7"/>
    <w:rsid w:val="004C0541"/>
    <w:rsid w:val="004C05B3"/>
    <w:rsid w:val="004C07C6"/>
    <w:rsid w:val="004C0B5C"/>
    <w:rsid w:val="004C0CFE"/>
    <w:rsid w:val="004C0F49"/>
    <w:rsid w:val="004C1063"/>
    <w:rsid w:val="004C110C"/>
    <w:rsid w:val="004C11CB"/>
    <w:rsid w:val="004C18F4"/>
    <w:rsid w:val="004C1BFC"/>
    <w:rsid w:val="004C241F"/>
    <w:rsid w:val="004C2432"/>
    <w:rsid w:val="004C246C"/>
    <w:rsid w:val="004C2C45"/>
    <w:rsid w:val="004C2D18"/>
    <w:rsid w:val="004C2D5E"/>
    <w:rsid w:val="004C2E15"/>
    <w:rsid w:val="004C2FC6"/>
    <w:rsid w:val="004C310B"/>
    <w:rsid w:val="004C3CED"/>
    <w:rsid w:val="004C3D18"/>
    <w:rsid w:val="004C3D62"/>
    <w:rsid w:val="004C3E2F"/>
    <w:rsid w:val="004C4424"/>
    <w:rsid w:val="004C5068"/>
    <w:rsid w:val="004C50C3"/>
    <w:rsid w:val="004C5489"/>
    <w:rsid w:val="004C5B6A"/>
    <w:rsid w:val="004C5C57"/>
    <w:rsid w:val="004C5D2B"/>
    <w:rsid w:val="004C5D4F"/>
    <w:rsid w:val="004C61F9"/>
    <w:rsid w:val="004C63AC"/>
    <w:rsid w:val="004C68A4"/>
    <w:rsid w:val="004C6A49"/>
    <w:rsid w:val="004C72F5"/>
    <w:rsid w:val="004C7B24"/>
    <w:rsid w:val="004C7B4F"/>
    <w:rsid w:val="004C7B50"/>
    <w:rsid w:val="004C7C7A"/>
    <w:rsid w:val="004D100E"/>
    <w:rsid w:val="004D12B9"/>
    <w:rsid w:val="004D1B64"/>
    <w:rsid w:val="004D1C81"/>
    <w:rsid w:val="004D1D3D"/>
    <w:rsid w:val="004D1F76"/>
    <w:rsid w:val="004D1FA3"/>
    <w:rsid w:val="004D20F5"/>
    <w:rsid w:val="004D2230"/>
    <w:rsid w:val="004D227B"/>
    <w:rsid w:val="004D267C"/>
    <w:rsid w:val="004D288E"/>
    <w:rsid w:val="004D2E15"/>
    <w:rsid w:val="004D2FC5"/>
    <w:rsid w:val="004D3348"/>
    <w:rsid w:val="004D33A8"/>
    <w:rsid w:val="004D3480"/>
    <w:rsid w:val="004D3646"/>
    <w:rsid w:val="004D3B8B"/>
    <w:rsid w:val="004D3D4C"/>
    <w:rsid w:val="004D4233"/>
    <w:rsid w:val="004D45CB"/>
    <w:rsid w:val="004D46B5"/>
    <w:rsid w:val="004D4722"/>
    <w:rsid w:val="004D4795"/>
    <w:rsid w:val="004D4BA9"/>
    <w:rsid w:val="004D4E4A"/>
    <w:rsid w:val="004D5049"/>
    <w:rsid w:val="004D54B0"/>
    <w:rsid w:val="004D5868"/>
    <w:rsid w:val="004D5B9B"/>
    <w:rsid w:val="004D601D"/>
    <w:rsid w:val="004D6266"/>
    <w:rsid w:val="004D6415"/>
    <w:rsid w:val="004D6871"/>
    <w:rsid w:val="004D6A33"/>
    <w:rsid w:val="004D6A66"/>
    <w:rsid w:val="004D6E25"/>
    <w:rsid w:val="004D71A7"/>
    <w:rsid w:val="004D72EA"/>
    <w:rsid w:val="004D744F"/>
    <w:rsid w:val="004D7479"/>
    <w:rsid w:val="004D7A3F"/>
    <w:rsid w:val="004E01E3"/>
    <w:rsid w:val="004E0285"/>
    <w:rsid w:val="004E0627"/>
    <w:rsid w:val="004E1743"/>
    <w:rsid w:val="004E1DC8"/>
    <w:rsid w:val="004E1F07"/>
    <w:rsid w:val="004E1FF9"/>
    <w:rsid w:val="004E24F3"/>
    <w:rsid w:val="004E2AC2"/>
    <w:rsid w:val="004E2AE6"/>
    <w:rsid w:val="004E2DAC"/>
    <w:rsid w:val="004E2E53"/>
    <w:rsid w:val="004E305B"/>
    <w:rsid w:val="004E31CB"/>
    <w:rsid w:val="004E32A4"/>
    <w:rsid w:val="004E356B"/>
    <w:rsid w:val="004E3649"/>
    <w:rsid w:val="004E3729"/>
    <w:rsid w:val="004E3B30"/>
    <w:rsid w:val="004E3D32"/>
    <w:rsid w:val="004E3DAB"/>
    <w:rsid w:val="004E400C"/>
    <w:rsid w:val="004E408C"/>
    <w:rsid w:val="004E4119"/>
    <w:rsid w:val="004E48D9"/>
    <w:rsid w:val="004E4B73"/>
    <w:rsid w:val="004E4C63"/>
    <w:rsid w:val="004E4D46"/>
    <w:rsid w:val="004E4E6A"/>
    <w:rsid w:val="004E4FAB"/>
    <w:rsid w:val="004E503E"/>
    <w:rsid w:val="004E505A"/>
    <w:rsid w:val="004E553E"/>
    <w:rsid w:val="004E5822"/>
    <w:rsid w:val="004E59C8"/>
    <w:rsid w:val="004E5A32"/>
    <w:rsid w:val="004E5BDB"/>
    <w:rsid w:val="004E64AD"/>
    <w:rsid w:val="004E672E"/>
    <w:rsid w:val="004E67BE"/>
    <w:rsid w:val="004E6935"/>
    <w:rsid w:val="004E6945"/>
    <w:rsid w:val="004E6CF6"/>
    <w:rsid w:val="004E6D3E"/>
    <w:rsid w:val="004E71F0"/>
    <w:rsid w:val="004E7525"/>
    <w:rsid w:val="004E76DE"/>
    <w:rsid w:val="004E7F5B"/>
    <w:rsid w:val="004E7FFE"/>
    <w:rsid w:val="004F08C4"/>
    <w:rsid w:val="004F094D"/>
    <w:rsid w:val="004F09A6"/>
    <w:rsid w:val="004F0A37"/>
    <w:rsid w:val="004F0B03"/>
    <w:rsid w:val="004F0D44"/>
    <w:rsid w:val="004F118C"/>
    <w:rsid w:val="004F1552"/>
    <w:rsid w:val="004F1822"/>
    <w:rsid w:val="004F1F6C"/>
    <w:rsid w:val="004F23A9"/>
    <w:rsid w:val="004F2B02"/>
    <w:rsid w:val="004F2F8A"/>
    <w:rsid w:val="004F3527"/>
    <w:rsid w:val="004F3573"/>
    <w:rsid w:val="004F3907"/>
    <w:rsid w:val="004F3A87"/>
    <w:rsid w:val="004F4437"/>
    <w:rsid w:val="004F4C07"/>
    <w:rsid w:val="004F4DCF"/>
    <w:rsid w:val="004F5104"/>
    <w:rsid w:val="004F5257"/>
    <w:rsid w:val="004F54E7"/>
    <w:rsid w:val="004F56F8"/>
    <w:rsid w:val="004F5BF1"/>
    <w:rsid w:val="004F5F99"/>
    <w:rsid w:val="004F5FA2"/>
    <w:rsid w:val="004F5FD7"/>
    <w:rsid w:val="004F6603"/>
    <w:rsid w:val="004F6DB0"/>
    <w:rsid w:val="004F6E4C"/>
    <w:rsid w:val="004F707D"/>
    <w:rsid w:val="004F7821"/>
    <w:rsid w:val="004F7A80"/>
    <w:rsid w:val="004F7AA0"/>
    <w:rsid w:val="004F7B44"/>
    <w:rsid w:val="004F7D3E"/>
    <w:rsid w:val="004F7E79"/>
    <w:rsid w:val="004F7E7F"/>
    <w:rsid w:val="004F7EB8"/>
    <w:rsid w:val="004FE084"/>
    <w:rsid w:val="0050003E"/>
    <w:rsid w:val="005006AF"/>
    <w:rsid w:val="00500715"/>
    <w:rsid w:val="005008A9"/>
    <w:rsid w:val="005009BB"/>
    <w:rsid w:val="00500C30"/>
    <w:rsid w:val="00501A92"/>
    <w:rsid w:val="00501D8C"/>
    <w:rsid w:val="00502838"/>
    <w:rsid w:val="0050289E"/>
    <w:rsid w:val="00502942"/>
    <w:rsid w:val="00502CBB"/>
    <w:rsid w:val="00502DA5"/>
    <w:rsid w:val="00503149"/>
    <w:rsid w:val="0050350C"/>
    <w:rsid w:val="0050414B"/>
    <w:rsid w:val="00504328"/>
    <w:rsid w:val="005043DE"/>
    <w:rsid w:val="00504478"/>
    <w:rsid w:val="0050468A"/>
    <w:rsid w:val="00504B8B"/>
    <w:rsid w:val="00504CA7"/>
    <w:rsid w:val="00504FF0"/>
    <w:rsid w:val="00505150"/>
    <w:rsid w:val="00505153"/>
    <w:rsid w:val="00505A1D"/>
    <w:rsid w:val="00505C06"/>
    <w:rsid w:val="00505E9C"/>
    <w:rsid w:val="005061AD"/>
    <w:rsid w:val="00506811"/>
    <w:rsid w:val="00506BDC"/>
    <w:rsid w:val="00506C79"/>
    <w:rsid w:val="00506CAA"/>
    <w:rsid w:val="00506D41"/>
    <w:rsid w:val="005070D3"/>
    <w:rsid w:val="00507881"/>
    <w:rsid w:val="0051030D"/>
    <w:rsid w:val="0051034C"/>
    <w:rsid w:val="0051046B"/>
    <w:rsid w:val="0051071D"/>
    <w:rsid w:val="0051079A"/>
    <w:rsid w:val="00510C38"/>
    <w:rsid w:val="00510EED"/>
    <w:rsid w:val="0051125F"/>
    <w:rsid w:val="00511896"/>
    <w:rsid w:val="00512248"/>
    <w:rsid w:val="0051228F"/>
    <w:rsid w:val="0051268A"/>
    <w:rsid w:val="005126B3"/>
    <w:rsid w:val="00512B0B"/>
    <w:rsid w:val="005131D3"/>
    <w:rsid w:val="00513551"/>
    <w:rsid w:val="00513715"/>
    <w:rsid w:val="00513845"/>
    <w:rsid w:val="00513E6E"/>
    <w:rsid w:val="00513F4E"/>
    <w:rsid w:val="00514B50"/>
    <w:rsid w:val="00514CEB"/>
    <w:rsid w:val="00515546"/>
    <w:rsid w:val="005155AE"/>
    <w:rsid w:val="00515E7D"/>
    <w:rsid w:val="00516128"/>
    <w:rsid w:val="005176AB"/>
    <w:rsid w:val="0051F54C"/>
    <w:rsid w:val="005219EB"/>
    <w:rsid w:val="00521A49"/>
    <w:rsid w:val="00521ACB"/>
    <w:rsid w:val="00521C42"/>
    <w:rsid w:val="00521D9F"/>
    <w:rsid w:val="00521E1E"/>
    <w:rsid w:val="00521EDC"/>
    <w:rsid w:val="00522A84"/>
    <w:rsid w:val="00522B78"/>
    <w:rsid w:val="00522D5D"/>
    <w:rsid w:val="0052368D"/>
    <w:rsid w:val="00523D7B"/>
    <w:rsid w:val="00523FE7"/>
    <w:rsid w:val="00524060"/>
    <w:rsid w:val="00524176"/>
    <w:rsid w:val="005241C3"/>
    <w:rsid w:val="00524431"/>
    <w:rsid w:val="005245FF"/>
    <w:rsid w:val="00524751"/>
    <w:rsid w:val="00524C7D"/>
    <w:rsid w:val="00524D87"/>
    <w:rsid w:val="00525143"/>
    <w:rsid w:val="005260A1"/>
    <w:rsid w:val="00526A0D"/>
    <w:rsid w:val="00526D0C"/>
    <w:rsid w:val="00527AB3"/>
    <w:rsid w:val="00527AD7"/>
    <w:rsid w:val="00527C05"/>
    <w:rsid w:val="00527C13"/>
    <w:rsid w:val="00527D4D"/>
    <w:rsid w:val="00530404"/>
    <w:rsid w:val="00530561"/>
    <w:rsid w:val="00530840"/>
    <w:rsid w:val="00530B7A"/>
    <w:rsid w:val="00530E20"/>
    <w:rsid w:val="00530EED"/>
    <w:rsid w:val="00531B55"/>
    <w:rsid w:val="00531D19"/>
    <w:rsid w:val="00531DAA"/>
    <w:rsid w:val="00531F25"/>
    <w:rsid w:val="00531F78"/>
    <w:rsid w:val="0053214F"/>
    <w:rsid w:val="00532264"/>
    <w:rsid w:val="005325E4"/>
    <w:rsid w:val="005327D9"/>
    <w:rsid w:val="005329C3"/>
    <w:rsid w:val="00532AA7"/>
    <w:rsid w:val="00532B20"/>
    <w:rsid w:val="00532C38"/>
    <w:rsid w:val="00532C6F"/>
    <w:rsid w:val="00533166"/>
    <w:rsid w:val="00533A94"/>
    <w:rsid w:val="00533DAE"/>
    <w:rsid w:val="00533E4B"/>
    <w:rsid w:val="00534642"/>
    <w:rsid w:val="00534AA1"/>
    <w:rsid w:val="00534CA2"/>
    <w:rsid w:val="00535909"/>
    <w:rsid w:val="00535ADA"/>
    <w:rsid w:val="005360A6"/>
    <w:rsid w:val="00536182"/>
    <w:rsid w:val="005366EB"/>
    <w:rsid w:val="00536898"/>
    <w:rsid w:val="00536A46"/>
    <w:rsid w:val="00536D3A"/>
    <w:rsid w:val="00536F86"/>
    <w:rsid w:val="00537413"/>
    <w:rsid w:val="005376EA"/>
    <w:rsid w:val="00537A3F"/>
    <w:rsid w:val="00537DC5"/>
    <w:rsid w:val="0054018C"/>
    <w:rsid w:val="005401D8"/>
    <w:rsid w:val="0054029C"/>
    <w:rsid w:val="005409C6"/>
    <w:rsid w:val="00540AAC"/>
    <w:rsid w:val="00540CEE"/>
    <w:rsid w:val="005413E4"/>
    <w:rsid w:val="0054161D"/>
    <w:rsid w:val="00541C9E"/>
    <w:rsid w:val="00541EA9"/>
    <w:rsid w:val="0054296F"/>
    <w:rsid w:val="00542CBA"/>
    <w:rsid w:val="00542ECA"/>
    <w:rsid w:val="005430F9"/>
    <w:rsid w:val="00543346"/>
    <w:rsid w:val="005434DB"/>
    <w:rsid w:val="00543724"/>
    <w:rsid w:val="00543907"/>
    <w:rsid w:val="00543ED5"/>
    <w:rsid w:val="00543F7C"/>
    <w:rsid w:val="005440FA"/>
    <w:rsid w:val="00544100"/>
    <w:rsid w:val="005441AC"/>
    <w:rsid w:val="00544380"/>
    <w:rsid w:val="00544A93"/>
    <w:rsid w:val="00544CA2"/>
    <w:rsid w:val="00544CF8"/>
    <w:rsid w:val="00545119"/>
    <w:rsid w:val="00545147"/>
    <w:rsid w:val="00545160"/>
    <w:rsid w:val="005451A2"/>
    <w:rsid w:val="00545981"/>
    <w:rsid w:val="00545D13"/>
    <w:rsid w:val="00545FD0"/>
    <w:rsid w:val="005468D5"/>
    <w:rsid w:val="00546950"/>
    <w:rsid w:val="005469D4"/>
    <w:rsid w:val="00546AD1"/>
    <w:rsid w:val="00546B0A"/>
    <w:rsid w:val="00546C2F"/>
    <w:rsid w:val="00547921"/>
    <w:rsid w:val="0054793E"/>
    <w:rsid w:val="005479E2"/>
    <w:rsid w:val="00547FC6"/>
    <w:rsid w:val="00550022"/>
    <w:rsid w:val="00550722"/>
    <w:rsid w:val="005507CC"/>
    <w:rsid w:val="00550997"/>
    <w:rsid w:val="00550A7B"/>
    <w:rsid w:val="00550F1C"/>
    <w:rsid w:val="00551029"/>
    <w:rsid w:val="005511F5"/>
    <w:rsid w:val="0055134F"/>
    <w:rsid w:val="005514B1"/>
    <w:rsid w:val="005519C8"/>
    <w:rsid w:val="005519E6"/>
    <w:rsid w:val="00551DB4"/>
    <w:rsid w:val="0055216D"/>
    <w:rsid w:val="0055223A"/>
    <w:rsid w:val="005526F8"/>
    <w:rsid w:val="00552835"/>
    <w:rsid w:val="00552A29"/>
    <w:rsid w:val="00552ABC"/>
    <w:rsid w:val="00553125"/>
    <w:rsid w:val="005531D8"/>
    <w:rsid w:val="0055349A"/>
    <w:rsid w:val="0055358F"/>
    <w:rsid w:val="00553629"/>
    <w:rsid w:val="0055364F"/>
    <w:rsid w:val="005537D1"/>
    <w:rsid w:val="00554604"/>
    <w:rsid w:val="00555539"/>
    <w:rsid w:val="00555B85"/>
    <w:rsid w:val="0055677C"/>
    <w:rsid w:val="00556AD6"/>
    <w:rsid w:val="00556E8C"/>
    <w:rsid w:val="00557B55"/>
    <w:rsid w:val="00557B94"/>
    <w:rsid w:val="00557E52"/>
    <w:rsid w:val="00557EAA"/>
    <w:rsid w:val="00560281"/>
    <w:rsid w:val="00560388"/>
    <w:rsid w:val="005604A1"/>
    <w:rsid w:val="0056067F"/>
    <w:rsid w:val="0056079C"/>
    <w:rsid w:val="005607C9"/>
    <w:rsid w:val="00560A61"/>
    <w:rsid w:val="00560DBF"/>
    <w:rsid w:val="005619B0"/>
    <w:rsid w:val="00561E22"/>
    <w:rsid w:val="00561F9F"/>
    <w:rsid w:val="00562071"/>
    <w:rsid w:val="005621D2"/>
    <w:rsid w:val="00562482"/>
    <w:rsid w:val="005628F0"/>
    <w:rsid w:val="00562B3C"/>
    <w:rsid w:val="00563102"/>
    <w:rsid w:val="0056313C"/>
    <w:rsid w:val="005634A4"/>
    <w:rsid w:val="005638E6"/>
    <w:rsid w:val="00563DE3"/>
    <w:rsid w:val="00563EF3"/>
    <w:rsid w:val="00564131"/>
    <w:rsid w:val="005643FE"/>
    <w:rsid w:val="00564558"/>
    <w:rsid w:val="005646E4"/>
    <w:rsid w:val="0056481A"/>
    <w:rsid w:val="00564C49"/>
    <w:rsid w:val="00565AB3"/>
    <w:rsid w:val="00565ABB"/>
    <w:rsid w:val="00565B64"/>
    <w:rsid w:val="00565BE0"/>
    <w:rsid w:val="00566002"/>
    <w:rsid w:val="005663AF"/>
    <w:rsid w:val="0056674E"/>
    <w:rsid w:val="00566D2D"/>
    <w:rsid w:val="00566EE9"/>
    <w:rsid w:val="00567381"/>
    <w:rsid w:val="005676B6"/>
    <w:rsid w:val="00567C4C"/>
    <w:rsid w:val="0057002D"/>
    <w:rsid w:val="00570393"/>
    <w:rsid w:val="005708EF"/>
    <w:rsid w:val="00570D38"/>
    <w:rsid w:val="00570E3F"/>
    <w:rsid w:val="005713B2"/>
    <w:rsid w:val="00571875"/>
    <w:rsid w:val="00572057"/>
    <w:rsid w:val="005720F7"/>
    <w:rsid w:val="0057280A"/>
    <w:rsid w:val="00572DC9"/>
    <w:rsid w:val="0057310A"/>
    <w:rsid w:val="0057352A"/>
    <w:rsid w:val="005737D0"/>
    <w:rsid w:val="005737EF"/>
    <w:rsid w:val="00573BE5"/>
    <w:rsid w:val="00573C9E"/>
    <w:rsid w:val="00573F59"/>
    <w:rsid w:val="005741E6"/>
    <w:rsid w:val="0057424E"/>
    <w:rsid w:val="005749CE"/>
    <w:rsid w:val="00574A56"/>
    <w:rsid w:val="00575045"/>
    <w:rsid w:val="00575564"/>
    <w:rsid w:val="0057561A"/>
    <w:rsid w:val="0057565E"/>
    <w:rsid w:val="00575660"/>
    <w:rsid w:val="00575A3B"/>
    <w:rsid w:val="00575F2F"/>
    <w:rsid w:val="005760D1"/>
    <w:rsid w:val="00576336"/>
    <w:rsid w:val="00576423"/>
    <w:rsid w:val="00576454"/>
    <w:rsid w:val="005765C8"/>
    <w:rsid w:val="0057667B"/>
    <w:rsid w:val="005766C7"/>
    <w:rsid w:val="005769C8"/>
    <w:rsid w:val="00577018"/>
    <w:rsid w:val="005775C4"/>
    <w:rsid w:val="00577B48"/>
    <w:rsid w:val="00577E4C"/>
    <w:rsid w:val="00580162"/>
    <w:rsid w:val="00580451"/>
    <w:rsid w:val="005807A0"/>
    <w:rsid w:val="00580DA4"/>
    <w:rsid w:val="00580E4F"/>
    <w:rsid w:val="005812BF"/>
    <w:rsid w:val="00581EF9"/>
    <w:rsid w:val="0058228C"/>
    <w:rsid w:val="00582541"/>
    <w:rsid w:val="0058258B"/>
    <w:rsid w:val="00582A52"/>
    <w:rsid w:val="00582E0C"/>
    <w:rsid w:val="00583568"/>
    <w:rsid w:val="00583CD9"/>
    <w:rsid w:val="005841BE"/>
    <w:rsid w:val="0058422E"/>
    <w:rsid w:val="0058442C"/>
    <w:rsid w:val="00584A7A"/>
    <w:rsid w:val="00584C69"/>
    <w:rsid w:val="005850F3"/>
    <w:rsid w:val="005851BA"/>
    <w:rsid w:val="005853C2"/>
    <w:rsid w:val="00585A00"/>
    <w:rsid w:val="00585A6C"/>
    <w:rsid w:val="00585A9D"/>
    <w:rsid w:val="00585CB4"/>
    <w:rsid w:val="0058635E"/>
    <w:rsid w:val="0058646C"/>
    <w:rsid w:val="00586728"/>
    <w:rsid w:val="005867A6"/>
    <w:rsid w:val="0058690B"/>
    <w:rsid w:val="00586B01"/>
    <w:rsid w:val="00586BAD"/>
    <w:rsid w:val="00586D74"/>
    <w:rsid w:val="00586F4F"/>
    <w:rsid w:val="00586F98"/>
    <w:rsid w:val="005873EF"/>
    <w:rsid w:val="0058776E"/>
    <w:rsid w:val="005879BE"/>
    <w:rsid w:val="00587BE4"/>
    <w:rsid w:val="00587E21"/>
    <w:rsid w:val="00590870"/>
    <w:rsid w:val="00590F69"/>
    <w:rsid w:val="0059133A"/>
    <w:rsid w:val="00591570"/>
    <w:rsid w:val="005915AA"/>
    <w:rsid w:val="005920EA"/>
    <w:rsid w:val="00592291"/>
    <w:rsid w:val="005923AA"/>
    <w:rsid w:val="0059245F"/>
    <w:rsid w:val="005924CD"/>
    <w:rsid w:val="00592675"/>
    <w:rsid w:val="00592A07"/>
    <w:rsid w:val="00592AFA"/>
    <w:rsid w:val="00592D90"/>
    <w:rsid w:val="00592F75"/>
    <w:rsid w:val="0059350A"/>
    <w:rsid w:val="005936D6"/>
    <w:rsid w:val="00593AAD"/>
    <w:rsid w:val="00593E9D"/>
    <w:rsid w:val="00594822"/>
    <w:rsid w:val="00595987"/>
    <w:rsid w:val="00595E29"/>
    <w:rsid w:val="005961DE"/>
    <w:rsid w:val="00596366"/>
    <w:rsid w:val="00596782"/>
    <w:rsid w:val="00597412"/>
    <w:rsid w:val="00597423"/>
    <w:rsid w:val="0059756A"/>
    <w:rsid w:val="00597B9C"/>
    <w:rsid w:val="00597E0D"/>
    <w:rsid w:val="005A0050"/>
    <w:rsid w:val="005A0116"/>
    <w:rsid w:val="005A020A"/>
    <w:rsid w:val="005A05E3"/>
    <w:rsid w:val="005A0C3A"/>
    <w:rsid w:val="005A0E03"/>
    <w:rsid w:val="005A0E45"/>
    <w:rsid w:val="005A17F3"/>
    <w:rsid w:val="005A242B"/>
    <w:rsid w:val="005A254A"/>
    <w:rsid w:val="005A2742"/>
    <w:rsid w:val="005A2BF9"/>
    <w:rsid w:val="005A2FA4"/>
    <w:rsid w:val="005A33B2"/>
    <w:rsid w:val="005A3481"/>
    <w:rsid w:val="005A3515"/>
    <w:rsid w:val="005A37EF"/>
    <w:rsid w:val="005A3AD7"/>
    <w:rsid w:val="005A3F94"/>
    <w:rsid w:val="005A4178"/>
    <w:rsid w:val="005A44CC"/>
    <w:rsid w:val="005A4749"/>
    <w:rsid w:val="005A49E6"/>
    <w:rsid w:val="005A4EAB"/>
    <w:rsid w:val="005A514F"/>
    <w:rsid w:val="005A5236"/>
    <w:rsid w:val="005A5462"/>
    <w:rsid w:val="005A55B3"/>
    <w:rsid w:val="005A5871"/>
    <w:rsid w:val="005A5D05"/>
    <w:rsid w:val="005A6054"/>
    <w:rsid w:val="005A626A"/>
    <w:rsid w:val="005A639E"/>
    <w:rsid w:val="005A6571"/>
    <w:rsid w:val="005A65A3"/>
    <w:rsid w:val="005A65B7"/>
    <w:rsid w:val="005A6C28"/>
    <w:rsid w:val="005A6F5F"/>
    <w:rsid w:val="005A70C1"/>
    <w:rsid w:val="005A7329"/>
    <w:rsid w:val="005A7FF4"/>
    <w:rsid w:val="005A8E04"/>
    <w:rsid w:val="005B02B2"/>
    <w:rsid w:val="005B0711"/>
    <w:rsid w:val="005B0945"/>
    <w:rsid w:val="005B0C29"/>
    <w:rsid w:val="005B0D10"/>
    <w:rsid w:val="005B0E5A"/>
    <w:rsid w:val="005B0FAB"/>
    <w:rsid w:val="005B1AA9"/>
    <w:rsid w:val="005B1D15"/>
    <w:rsid w:val="005B25E9"/>
    <w:rsid w:val="005B27F0"/>
    <w:rsid w:val="005B28D8"/>
    <w:rsid w:val="005B2946"/>
    <w:rsid w:val="005B3684"/>
    <w:rsid w:val="005B3DF6"/>
    <w:rsid w:val="005B4395"/>
    <w:rsid w:val="005B45F3"/>
    <w:rsid w:val="005B482A"/>
    <w:rsid w:val="005B48E7"/>
    <w:rsid w:val="005B491A"/>
    <w:rsid w:val="005B49F1"/>
    <w:rsid w:val="005B4E57"/>
    <w:rsid w:val="005B4E8D"/>
    <w:rsid w:val="005B4EDD"/>
    <w:rsid w:val="005B530E"/>
    <w:rsid w:val="005B5664"/>
    <w:rsid w:val="005B590D"/>
    <w:rsid w:val="005B5C70"/>
    <w:rsid w:val="005B6422"/>
    <w:rsid w:val="005B656B"/>
    <w:rsid w:val="005B670D"/>
    <w:rsid w:val="005B6806"/>
    <w:rsid w:val="005B6A8C"/>
    <w:rsid w:val="005B6C2F"/>
    <w:rsid w:val="005B6D55"/>
    <w:rsid w:val="005B7AE7"/>
    <w:rsid w:val="005B7B7C"/>
    <w:rsid w:val="005B7E65"/>
    <w:rsid w:val="005C04F3"/>
    <w:rsid w:val="005C06B2"/>
    <w:rsid w:val="005C0AC0"/>
    <w:rsid w:val="005C1262"/>
    <w:rsid w:val="005C1472"/>
    <w:rsid w:val="005C1992"/>
    <w:rsid w:val="005C1B18"/>
    <w:rsid w:val="005C1DD9"/>
    <w:rsid w:val="005C22D0"/>
    <w:rsid w:val="005C239D"/>
    <w:rsid w:val="005C283B"/>
    <w:rsid w:val="005C2A78"/>
    <w:rsid w:val="005C2E33"/>
    <w:rsid w:val="005C34E3"/>
    <w:rsid w:val="005C3AFC"/>
    <w:rsid w:val="005C3B32"/>
    <w:rsid w:val="005C42A5"/>
    <w:rsid w:val="005C43D0"/>
    <w:rsid w:val="005C45CE"/>
    <w:rsid w:val="005C4903"/>
    <w:rsid w:val="005C4AD9"/>
    <w:rsid w:val="005C4B83"/>
    <w:rsid w:val="005C4C9A"/>
    <w:rsid w:val="005C537E"/>
    <w:rsid w:val="005C564D"/>
    <w:rsid w:val="005C5EBA"/>
    <w:rsid w:val="005C5EC4"/>
    <w:rsid w:val="005C60F6"/>
    <w:rsid w:val="005C628C"/>
    <w:rsid w:val="005C6346"/>
    <w:rsid w:val="005C6393"/>
    <w:rsid w:val="005C6565"/>
    <w:rsid w:val="005C665B"/>
    <w:rsid w:val="005C66B5"/>
    <w:rsid w:val="005C6711"/>
    <w:rsid w:val="005C6907"/>
    <w:rsid w:val="005C6C70"/>
    <w:rsid w:val="005C7634"/>
    <w:rsid w:val="005C7BFC"/>
    <w:rsid w:val="005D04A1"/>
    <w:rsid w:val="005D065E"/>
    <w:rsid w:val="005D06EB"/>
    <w:rsid w:val="005D0705"/>
    <w:rsid w:val="005D09A4"/>
    <w:rsid w:val="005D1003"/>
    <w:rsid w:val="005D1570"/>
    <w:rsid w:val="005D15ED"/>
    <w:rsid w:val="005D1604"/>
    <w:rsid w:val="005D1882"/>
    <w:rsid w:val="005D1951"/>
    <w:rsid w:val="005D1ABA"/>
    <w:rsid w:val="005D1B44"/>
    <w:rsid w:val="005D1F0E"/>
    <w:rsid w:val="005D210C"/>
    <w:rsid w:val="005D3194"/>
    <w:rsid w:val="005D34E0"/>
    <w:rsid w:val="005D3B7D"/>
    <w:rsid w:val="005D4990"/>
    <w:rsid w:val="005D4A9D"/>
    <w:rsid w:val="005D4B24"/>
    <w:rsid w:val="005D4B79"/>
    <w:rsid w:val="005D4E72"/>
    <w:rsid w:val="005D5002"/>
    <w:rsid w:val="005D558C"/>
    <w:rsid w:val="005D602F"/>
    <w:rsid w:val="005D682E"/>
    <w:rsid w:val="005D6912"/>
    <w:rsid w:val="005D6947"/>
    <w:rsid w:val="005D6AE7"/>
    <w:rsid w:val="005D7396"/>
    <w:rsid w:val="005D74C7"/>
    <w:rsid w:val="005D76CF"/>
    <w:rsid w:val="005D789B"/>
    <w:rsid w:val="005D7F6C"/>
    <w:rsid w:val="005DB4A6"/>
    <w:rsid w:val="005E0631"/>
    <w:rsid w:val="005E0B09"/>
    <w:rsid w:val="005E0DC9"/>
    <w:rsid w:val="005E0FEC"/>
    <w:rsid w:val="005E10C1"/>
    <w:rsid w:val="005E131B"/>
    <w:rsid w:val="005E1881"/>
    <w:rsid w:val="005E1C4C"/>
    <w:rsid w:val="005E1DC1"/>
    <w:rsid w:val="005E1F7C"/>
    <w:rsid w:val="005E2496"/>
    <w:rsid w:val="005E269F"/>
    <w:rsid w:val="005E26BD"/>
    <w:rsid w:val="005E2936"/>
    <w:rsid w:val="005E29BC"/>
    <w:rsid w:val="005E3078"/>
    <w:rsid w:val="005E383D"/>
    <w:rsid w:val="005E39D5"/>
    <w:rsid w:val="005E3B74"/>
    <w:rsid w:val="005E3BA9"/>
    <w:rsid w:val="005E40F1"/>
    <w:rsid w:val="005E439E"/>
    <w:rsid w:val="005E461E"/>
    <w:rsid w:val="005E4BB4"/>
    <w:rsid w:val="005E4F7D"/>
    <w:rsid w:val="005E4F83"/>
    <w:rsid w:val="005E50B2"/>
    <w:rsid w:val="005E51DC"/>
    <w:rsid w:val="005E58A6"/>
    <w:rsid w:val="005E5FD8"/>
    <w:rsid w:val="005E62AA"/>
    <w:rsid w:val="005E6368"/>
    <w:rsid w:val="005E68DB"/>
    <w:rsid w:val="005E6B5B"/>
    <w:rsid w:val="005E7E45"/>
    <w:rsid w:val="005E7E9D"/>
    <w:rsid w:val="005E7FEC"/>
    <w:rsid w:val="005F02D4"/>
    <w:rsid w:val="005F044B"/>
    <w:rsid w:val="005F095D"/>
    <w:rsid w:val="005F1160"/>
    <w:rsid w:val="005F1436"/>
    <w:rsid w:val="005F152F"/>
    <w:rsid w:val="005F164A"/>
    <w:rsid w:val="005F19AD"/>
    <w:rsid w:val="005F1A08"/>
    <w:rsid w:val="005F1BF5"/>
    <w:rsid w:val="005F1E34"/>
    <w:rsid w:val="005F2452"/>
    <w:rsid w:val="005F248D"/>
    <w:rsid w:val="005F2499"/>
    <w:rsid w:val="005F2696"/>
    <w:rsid w:val="005F2703"/>
    <w:rsid w:val="005F273B"/>
    <w:rsid w:val="005F2C45"/>
    <w:rsid w:val="005F361D"/>
    <w:rsid w:val="005F3727"/>
    <w:rsid w:val="005F375B"/>
    <w:rsid w:val="005F3B49"/>
    <w:rsid w:val="005F3EFE"/>
    <w:rsid w:val="005F3F62"/>
    <w:rsid w:val="005F4021"/>
    <w:rsid w:val="005F42BA"/>
    <w:rsid w:val="005F4853"/>
    <w:rsid w:val="005F4AD7"/>
    <w:rsid w:val="005F5016"/>
    <w:rsid w:val="005F51A3"/>
    <w:rsid w:val="005F531B"/>
    <w:rsid w:val="005F5E27"/>
    <w:rsid w:val="005F5EDE"/>
    <w:rsid w:val="005F63F3"/>
    <w:rsid w:val="005F64A4"/>
    <w:rsid w:val="005F6606"/>
    <w:rsid w:val="005F6C1D"/>
    <w:rsid w:val="005F6D88"/>
    <w:rsid w:val="005F6EC8"/>
    <w:rsid w:val="005F6EE7"/>
    <w:rsid w:val="005F7047"/>
    <w:rsid w:val="005F709F"/>
    <w:rsid w:val="005F720E"/>
    <w:rsid w:val="005F7382"/>
    <w:rsid w:val="005F74F2"/>
    <w:rsid w:val="005F7540"/>
    <w:rsid w:val="005F7628"/>
    <w:rsid w:val="005F7631"/>
    <w:rsid w:val="005F785A"/>
    <w:rsid w:val="005F79A3"/>
    <w:rsid w:val="005F79CD"/>
    <w:rsid w:val="005F7D8D"/>
    <w:rsid w:val="005F7DA7"/>
    <w:rsid w:val="005F7DC8"/>
    <w:rsid w:val="00600084"/>
    <w:rsid w:val="00600888"/>
    <w:rsid w:val="006010C4"/>
    <w:rsid w:val="006012C7"/>
    <w:rsid w:val="0060183F"/>
    <w:rsid w:val="00601DA7"/>
    <w:rsid w:val="006020F5"/>
    <w:rsid w:val="00602589"/>
    <w:rsid w:val="00602D4E"/>
    <w:rsid w:val="00602DAA"/>
    <w:rsid w:val="006031ED"/>
    <w:rsid w:val="0060339D"/>
    <w:rsid w:val="0060364C"/>
    <w:rsid w:val="006036A7"/>
    <w:rsid w:val="0060377D"/>
    <w:rsid w:val="00603B62"/>
    <w:rsid w:val="0060401D"/>
    <w:rsid w:val="006048A2"/>
    <w:rsid w:val="0060499B"/>
    <w:rsid w:val="00604A16"/>
    <w:rsid w:val="00604AD0"/>
    <w:rsid w:val="00604AE5"/>
    <w:rsid w:val="00604AE7"/>
    <w:rsid w:val="00604F6B"/>
    <w:rsid w:val="006050A6"/>
    <w:rsid w:val="00605245"/>
    <w:rsid w:val="00605470"/>
    <w:rsid w:val="006059F6"/>
    <w:rsid w:val="00605C65"/>
    <w:rsid w:val="00605F1C"/>
    <w:rsid w:val="0060633B"/>
    <w:rsid w:val="00606835"/>
    <w:rsid w:val="00606EDB"/>
    <w:rsid w:val="006071A2"/>
    <w:rsid w:val="006072AE"/>
    <w:rsid w:val="00607432"/>
    <w:rsid w:val="0060751A"/>
    <w:rsid w:val="006077DD"/>
    <w:rsid w:val="00607A5A"/>
    <w:rsid w:val="00607C86"/>
    <w:rsid w:val="00607E9E"/>
    <w:rsid w:val="00607EF1"/>
    <w:rsid w:val="0061034C"/>
    <w:rsid w:val="00610378"/>
    <w:rsid w:val="006104FA"/>
    <w:rsid w:val="0061102C"/>
    <w:rsid w:val="006117D4"/>
    <w:rsid w:val="006119F7"/>
    <w:rsid w:val="00611BC1"/>
    <w:rsid w:val="00612055"/>
    <w:rsid w:val="006122E4"/>
    <w:rsid w:val="00612906"/>
    <w:rsid w:val="00613D86"/>
    <w:rsid w:val="00613DBD"/>
    <w:rsid w:val="0061406D"/>
    <w:rsid w:val="0061412D"/>
    <w:rsid w:val="006143B9"/>
    <w:rsid w:val="00614410"/>
    <w:rsid w:val="006148F8"/>
    <w:rsid w:val="00614912"/>
    <w:rsid w:val="0061498B"/>
    <w:rsid w:val="006151BB"/>
    <w:rsid w:val="00615359"/>
    <w:rsid w:val="00615362"/>
    <w:rsid w:val="00615746"/>
    <w:rsid w:val="00615A8D"/>
    <w:rsid w:val="00615F1F"/>
    <w:rsid w:val="00615F68"/>
    <w:rsid w:val="00616333"/>
    <w:rsid w:val="006168A1"/>
    <w:rsid w:val="00616F01"/>
    <w:rsid w:val="00617034"/>
    <w:rsid w:val="00617161"/>
    <w:rsid w:val="0061779B"/>
    <w:rsid w:val="0061782C"/>
    <w:rsid w:val="00617F40"/>
    <w:rsid w:val="0062075D"/>
    <w:rsid w:val="0062099A"/>
    <w:rsid w:val="00620BA2"/>
    <w:rsid w:val="00620DC5"/>
    <w:rsid w:val="00621247"/>
    <w:rsid w:val="006213EE"/>
    <w:rsid w:val="00621770"/>
    <w:rsid w:val="00621DFB"/>
    <w:rsid w:val="006221F1"/>
    <w:rsid w:val="0062242C"/>
    <w:rsid w:val="0062281C"/>
    <w:rsid w:val="00622993"/>
    <w:rsid w:val="00622F0A"/>
    <w:rsid w:val="0062302A"/>
    <w:rsid w:val="00623549"/>
    <w:rsid w:val="00623610"/>
    <w:rsid w:val="00623642"/>
    <w:rsid w:val="00623C52"/>
    <w:rsid w:val="00623EC7"/>
    <w:rsid w:val="006244AB"/>
    <w:rsid w:val="0062457F"/>
    <w:rsid w:val="00624F92"/>
    <w:rsid w:val="00625397"/>
    <w:rsid w:val="006254DC"/>
    <w:rsid w:val="00625546"/>
    <w:rsid w:val="00625724"/>
    <w:rsid w:val="006258A4"/>
    <w:rsid w:val="00625D2E"/>
    <w:rsid w:val="00625E27"/>
    <w:rsid w:val="00625ECB"/>
    <w:rsid w:val="00625F40"/>
    <w:rsid w:val="006261C8"/>
    <w:rsid w:val="006261FC"/>
    <w:rsid w:val="0062646A"/>
    <w:rsid w:val="006265AB"/>
    <w:rsid w:val="006265BC"/>
    <w:rsid w:val="00626BC5"/>
    <w:rsid w:val="00626D1C"/>
    <w:rsid w:val="00626D34"/>
    <w:rsid w:val="0062739B"/>
    <w:rsid w:val="006300D4"/>
    <w:rsid w:val="0063032D"/>
    <w:rsid w:val="006306EF"/>
    <w:rsid w:val="00630752"/>
    <w:rsid w:val="006307B5"/>
    <w:rsid w:val="00630938"/>
    <w:rsid w:val="00630981"/>
    <w:rsid w:val="00630C1B"/>
    <w:rsid w:val="00630EFE"/>
    <w:rsid w:val="00630FF7"/>
    <w:rsid w:val="00631565"/>
    <w:rsid w:val="00631957"/>
    <w:rsid w:val="00631BAC"/>
    <w:rsid w:val="00631EF4"/>
    <w:rsid w:val="00632269"/>
    <w:rsid w:val="006323A9"/>
    <w:rsid w:val="00632519"/>
    <w:rsid w:val="00632616"/>
    <w:rsid w:val="00632717"/>
    <w:rsid w:val="006328BA"/>
    <w:rsid w:val="00632A5E"/>
    <w:rsid w:val="00632ABB"/>
    <w:rsid w:val="00632C41"/>
    <w:rsid w:val="00632CFE"/>
    <w:rsid w:val="00632D3B"/>
    <w:rsid w:val="00632DCF"/>
    <w:rsid w:val="006335A9"/>
    <w:rsid w:val="006336F2"/>
    <w:rsid w:val="00633909"/>
    <w:rsid w:val="00633AA0"/>
    <w:rsid w:val="006340DF"/>
    <w:rsid w:val="00634164"/>
    <w:rsid w:val="00634502"/>
    <w:rsid w:val="00634E40"/>
    <w:rsid w:val="00634E89"/>
    <w:rsid w:val="006353EC"/>
    <w:rsid w:val="0063563E"/>
    <w:rsid w:val="006356E4"/>
    <w:rsid w:val="00635D17"/>
    <w:rsid w:val="00636041"/>
    <w:rsid w:val="0063648A"/>
    <w:rsid w:val="006364D8"/>
    <w:rsid w:val="00636B5D"/>
    <w:rsid w:val="006373F3"/>
    <w:rsid w:val="00637C17"/>
    <w:rsid w:val="006401F7"/>
    <w:rsid w:val="00640527"/>
    <w:rsid w:val="006405C3"/>
    <w:rsid w:val="00640A36"/>
    <w:rsid w:val="00640ADD"/>
    <w:rsid w:val="00640D6E"/>
    <w:rsid w:val="00641304"/>
    <w:rsid w:val="00641427"/>
    <w:rsid w:val="00641573"/>
    <w:rsid w:val="00641755"/>
    <w:rsid w:val="00642517"/>
    <w:rsid w:val="00642630"/>
    <w:rsid w:val="0064276B"/>
    <w:rsid w:val="00642A8C"/>
    <w:rsid w:val="00642F64"/>
    <w:rsid w:val="0064301C"/>
    <w:rsid w:val="00643120"/>
    <w:rsid w:val="006432C1"/>
    <w:rsid w:val="006437E6"/>
    <w:rsid w:val="00643CEC"/>
    <w:rsid w:val="00643E97"/>
    <w:rsid w:val="00644296"/>
    <w:rsid w:val="006442F6"/>
    <w:rsid w:val="0064448B"/>
    <w:rsid w:val="00644553"/>
    <w:rsid w:val="006449E2"/>
    <w:rsid w:val="00644B48"/>
    <w:rsid w:val="00644CE1"/>
    <w:rsid w:val="0064535C"/>
    <w:rsid w:val="00645A2A"/>
    <w:rsid w:val="00645A7C"/>
    <w:rsid w:val="00645AE9"/>
    <w:rsid w:val="00645B04"/>
    <w:rsid w:val="00645BC1"/>
    <w:rsid w:val="00645DCB"/>
    <w:rsid w:val="0064620D"/>
    <w:rsid w:val="006469BC"/>
    <w:rsid w:val="00646A88"/>
    <w:rsid w:val="00646B30"/>
    <w:rsid w:val="00646BCA"/>
    <w:rsid w:val="00646E21"/>
    <w:rsid w:val="006471EB"/>
    <w:rsid w:val="0064726D"/>
    <w:rsid w:val="0064754D"/>
    <w:rsid w:val="00647B4F"/>
    <w:rsid w:val="00647DF0"/>
    <w:rsid w:val="006505F2"/>
    <w:rsid w:val="00650B8C"/>
    <w:rsid w:val="00650C5D"/>
    <w:rsid w:val="00650DA9"/>
    <w:rsid w:val="00651280"/>
    <w:rsid w:val="006514AB"/>
    <w:rsid w:val="006516F8"/>
    <w:rsid w:val="00651CE6"/>
    <w:rsid w:val="00651EB7"/>
    <w:rsid w:val="0065234D"/>
    <w:rsid w:val="00652418"/>
    <w:rsid w:val="006525CC"/>
    <w:rsid w:val="0065267A"/>
    <w:rsid w:val="00652762"/>
    <w:rsid w:val="00652C38"/>
    <w:rsid w:val="00653A80"/>
    <w:rsid w:val="00653C89"/>
    <w:rsid w:val="0065425F"/>
    <w:rsid w:val="00654299"/>
    <w:rsid w:val="006547D9"/>
    <w:rsid w:val="00654C7B"/>
    <w:rsid w:val="00655040"/>
    <w:rsid w:val="006556B9"/>
    <w:rsid w:val="006557B0"/>
    <w:rsid w:val="00655A23"/>
    <w:rsid w:val="00656005"/>
    <w:rsid w:val="006560E3"/>
    <w:rsid w:val="006562D9"/>
    <w:rsid w:val="006564A7"/>
    <w:rsid w:val="00656961"/>
    <w:rsid w:val="00656A9D"/>
    <w:rsid w:val="00656E04"/>
    <w:rsid w:val="00656E73"/>
    <w:rsid w:val="006579D2"/>
    <w:rsid w:val="00657CA7"/>
    <w:rsid w:val="00657F0E"/>
    <w:rsid w:val="00660172"/>
    <w:rsid w:val="006602AB"/>
    <w:rsid w:val="006603CB"/>
    <w:rsid w:val="00660865"/>
    <w:rsid w:val="00660F29"/>
    <w:rsid w:val="0066199E"/>
    <w:rsid w:val="00661FD4"/>
    <w:rsid w:val="00662123"/>
    <w:rsid w:val="006623D4"/>
    <w:rsid w:val="006625CC"/>
    <w:rsid w:val="00662651"/>
    <w:rsid w:val="0066293D"/>
    <w:rsid w:val="00662AF0"/>
    <w:rsid w:val="00662EC6"/>
    <w:rsid w:val="00663240"/>
    <w:rsid w:val="00663266"/>
    <w:rsid w:val="00663434"/>
    <w:rsid w:val="00663756"/>
    <w:rsid w:val="006637B9"/>
    <w:rsid w:val="0066384B"/>
    <w:rsid w:val="006640B0"/>
    <w:rsid w:val="0066423D"/>
    <w:rsid w:val="006645C3"/>
    <w:rsid w:val="006646CD"/>
    <w:rsid w:val="00664AC0"/>
    <w:rsid w:val="00664C05"/>
    <w:rsid w:val="006650B8"/>
    <w:rsid w:val="00665634"/>
    <w:rsid w:val="006656AD"/>
    <w:rsid w:val="00665CDB"/>
    <w:rsid w:val="0066602D"/>
    <w:rsid w:val="006660D9"/>
    <w:rsid w:val="00666450"/>
    <w:rsid w:val="00666782"/>
    <w:rsid w:val="00666A49"/>
    <w:rsid w:val="00666EBC"/>
    <w:rsid w:val="006672FC"/>
    <w:rsid w:val="0066740F"/>
    <w:rsid w:val="0066743B"/>
    <w:rsid w:val="0066756D"/>
    <w:rsid w:val="00667765"/>
    <w:rsid w:val="00667A38"/>
    <w:rsid w:val="00667F56"/>
    <w:rsid w:val="0067006E"/>
    <w:rsid w:val="006701F2"/>
    <w:rsid w:val="00670216"/>
    <w:rsid w:val="00670420"/>
    <w:rsid w:val="0067043B"/>
    <w:rsid w:val="0067066C"/>
    <w:rsid w:val="00670805"/>
    <w:rsid w:val="00670852"/>
    <w:rsid w:val="00670C37"/>
    <w:rsid w:val="00670C9E"/>
    <w:rsid w:val="00670E1F"/>
    <w:rsid w:val="00670E47"/>
    <w:rsid w:val="00671598"/>
    <w:rsid w:val="00671793"/>
    <w:rsid w:val="00671B81"/>
    <w:rsid w:val="00672426"/>
    <w:rsid w:val="006724FC"/>
    <w:rsid w:val="006725B6"/>
    <w:rsid w:val="00672EAE"/>
    <w:rsid w:val="00673047"/>
    <w:rsid w:val="00673164"/>
    <w:rsid w:val="00673595"/>
    <w:rsid w:val="00673675"/>
    <w:rsid w:val="00673897"/>
    <w:rsid w:val="00673977"/>
    <w:rsid w:val="00673B07"/>
    <w:rsid w:val="00673BCC"/>
    <w:rsid w:val="00673E93"/>
    <w:rsid w:val="00674747"/>
    <w:rsid w:val="00674C5F"/>
    <w:rsid w:val="00674E8E"/>
    <w:rsid w:val="00675328"/>
    <w:rsid w:val="00675DB6"/>
    <w:rsid w:val="00675F0D"/>
    <w:rsid w:val="0067605C"/>
    <w:rsid w:val="0067619B"/>
    <w:rsid w:val="00676BE5"/>
    <w:rsid w:val="00676E11"/>
    <w:rsid w:val="00676E77"/>
    <w:rsid w:val="00676EA3"/>
    <w:rsid w:val="00676EFA"/>
    <w:rsid w:val="0067737A"/>
    <w:rsid w:val="00677482"/>
    <w:rsid w:val="006774CD"/>
    <w:rsid w:val="006775FA"/>
    <w:rsid w:val="00677F67"/>
    <w:rsid w:val="0068050D"/>
    <w:rsid w:val="006809CE"/>
    <w:rsid w:val="00680C33"/>
    <w:rsid w:val="00680C3F"/>
    <w:rsid w:val="00680CDB"/>
    <w:rsid w:val="006815E5"/>
    <w:rsid w:val="0068188A"/>
    <w:rsid w:val="00681BCE"/>
    <w:rsid w:val="00681BE0"/>
    <w:rsid w:val="006822FE"/>
    <w:rsid w:val="00682F71"/>
    <w:rsid w:val="0068374C"/>
    <w:rsid w:val="00683A01"/>
    <w:rsid w:val="00683A3A"/>
    <w:rsid w:val="00683AAE"/>
    <w:rsid w:val="00683ABD"/>
    <w:rsid w:val="00683D5F"/>
    <w:rsid w:val="0068431C"/>
    <w:rsid w:val="00684481"/>
    <w:rsid w:val="00684761"/>
    <w:rsid w:val="006848C6"/>
    <w:rsid w:val="00684980"/>
    <w:rsid w:val="00684B0F"/>
    <w:rsid w:val="00684BD6"/>
    <w:rsid w:val="00684CB7"/>
    <w:rsid w:val="00684D35"/>
    <w:rsid w:val="006850EE"/>
    <w:rsid w:val="0068510C"/>
    <w:rsid w:val="0068526C"/>
    <w:rsid w:val="0068548A"/>
    <w:rsid w:val="006856BE"/>
    <w:rsid w:val="00685E57"/>
    <w:rsid w:val="00685FBC"/>
    <w:rsid w:val="00686184"/>
    <w:rsid w:val="006861F7"/>
    <w:rsid w:val="006865B5"/>
    <w:rsid w:val="00686913"/>
    <w:rsid w:val="00686A8F"/>
    <w:rsid w:val="006870B6"/>
    <w:rsid w:val="006873C7"/>
    <w:rsid w:val="0068746F"/>
    <w:rsid w:val="0068751A"/>
    <w:rsid w:val="00687DC1"/>
    <w:rsid w:val="00690136"/>
    <w:rsid w:val="00690DD3"/>
    <w:rsid w:val="00690ECC"/>
    <w:rsid w:val="00690FB6"/>
    <w:rsid w:val="00691014"/>
    <w:rsid w:val="0069120C"/>
    <w:rsid w:val="0069122D"/>
    <w:rsid w:val="0069128D"/>
    <w:rsid w:val="00691415"/>
    <w:rsid w:val="006917EF"/>
    <w:rsid w:val="00691876"/>
    <w:rsid w:val="00691962"/>
    <w:rsid w:val="00692611"/>
    <w:rsid w:val="00692685"/>
    <w:rsid w:val="00692717"/>
    <w:rsid w:val="006927C2"/>
    <w:rsid w:val="006928CB"/>
    <w:rsid w:val="0069293E"/>
    <w:rsid w:val="00692AC6"/>
    <w:rsid w:val="00692DC4"/>
    <w:rsid w:val="00692E77"/>
    <w:rsid w:val="006932A1"/>
    <w:rsid w:val="0069332C"/>
    <w:rsid w:val="006933BD"/>
    <w:rsid w:val="00693789"/>
    <w:rsid w:val="006938E1"/>
    <w:rsid w:val="00693CA9"/>
    <w:rsid w:val="00693E50"/>
    <w:rsid w:val="00693EE0"/>
    <w:rsid w:val="006945AE"/>
    <w:rsid w:val="006946E3"/>
    <w:rsid w:val="006951E7"/>
    <w:rsid w:val="00695689"/>
    <w:rsid w:val="0069569D"/>
    <w:rsid w:val="006959DC"/>
    <w:rsid w:val="00695F3E"/>
    <w:rsid w:val="00695FBA"/>
    <w:rsid w:val="006961AC"/>
    <w:rsid w:val="0069631A"/>
    <w:rsid w:val="006963FC"/>
    <w:rsid w:val="00696768"/>
    <w:rsid w:val="00696BB4"/>
    <w:rsid w:val="00696C1E"/>
    <w:rsid w:val="00696C70"/>
    <w:rsid w:val="00696DE6"/>
    <w:rsid w:val="00696EC4"/>
    <w:rsid w:val="00697655"/>
    <w:rsid w:val="0069781B"/>
    <w:rsid w:val="00697AF1"/>
    <w:rsid w:val="00697B2D"/>
    <w:rsid w:val="00697CAA"/>
    <w:rsid w:val="00697F74"/>
    <w:rsid w:val="00697FCB"/>
    <w:rsid w:val="006A01B4"/>
    <w:rsid w:val="006A05A9"/>
    <w:rsid w:val="006A0628"/>
    <w:rsid w:val="006A0D37"/>
    <w:rsid w:val="006A1011"/>
    <w:rsid w:val="006A1909"/>
    <w:rsid w:val="006A1DE8"/>
    <w:rsid w:val="006A1E6C"/>
    <w:rsid w:val="006A1F05"/>
    <w:rsid w:val="006A1FED"/>
    <w:rsid w:val="006A23D2"/>
    <w:rsid w:val="006A24C8"/>
    <w:rsid w:val="006A29F2"/>
    <w:rsid w:val="006A2A4C"/>
    <w:rsid w:val="006A2C72"/>
    <w:rsid w:val="006A2D71"/>
    <w:rsid w:val="006A2E93"/>
    <w:rsid w:val="006A32A7"/>
    <w:rsid w:val="006A3968"/>
    <w:rsid w:val="006A3B6F"/>
    <w:rsid w:val="006A3D40"/>
    <w:rsid w:val="006A3E26"/>
    <w:rsid w:val="006A400C"/>
    <w:rsid w:val="006A4010"/>
    <w:rsid w:val="006A4561"/>
    <w:rsid w:val="006A4C0E"/>
    <w:rsid w:val="006A523C"/>
    <w:rsid w:val="006A53FB"/>
    <w:rsid w:val="006A55EB"/>
    <w:rsid w:val="006A56B1"/>
    <w:rsid w:val="006A57B0"/>
    <w:rsid w:val="006A5BA0"/>
    <w:rsid w:val="006A5E03"/>
    <w:rsid w:val="006A602A"/>
    <w:rsid w:val="006A61C8"/>
    <w:rsid w:val="006A651C"/>
    <w:rsid w:val="006A6549"/>
    <w:rsid w:val="006A6592"/>
    <w:rsid w:val="006A6621"/>
    <w:rsid w:val="006A6634"/>
    <w:rsid w:val="006A678E"/>
    <w:rsid w:val="006A67CB"/>
    <w:rsid w:val="006A6899"/>
    <w:rsid w:val="006A6AB5"/>
    <w:rsid w:val="006A6C01"/>
    <w:rsid w:val="006A7266"/>
    <w:rsid w:val="006A742C"/>
    <w:rsid w:val="006A7565"/>
    <w:rsid w:val="006A7F64"/>
    <w:rsid w:val="006B0410"/>
    <w:rsid w:val="006B10FA"/>
    <w:rsid w:val="006B143D"/>
    <w:rsid w:val="006B164E"/>
    <w:rsid w:val="006B17F4"/>
    <w:rsid w:val="006B1B55"/>
    <w:rsid w:val="006B2210"/>
    <w:rsid w:val="006B2240"/>
    <w:rsid w:val="006B248F"/>
    <w:rsid w:val="006B2AD6"/>
    <w:rsid w:val="006B2D78"/>
    <w:rsid w:val="006B2EBB"/>
    <w:rsid w:val="006B2F1E"/>
    <w:rsid w:val="006B2F21"/>
    <w:rsid w:val="006B3142"/>
    <w:rsid w:val="006B33ED"/>
    <w:rsid w:val="006B3561"/>
    <w:rsid w:val="006B36E8"/>
    <w:rsid w:val="006B3760"/>
    <w:rsid w:val="006B389B"/>
    <w:rsid w:val="006B391F"/>
    <w:rsid w:val="006B3BE7"/>
    <w:rsid w:val="006B4090"/>
    <w:rsid w:val="006B42D9"/>
    <w:rsid w:val="006B495D"/>
    <w:rsid w:val="006B4B27"/>
    <w:rsid w:val="006B4E70"/>
    <w:rsid w:val="006B4E8A"/>
    <w:rsid w:val="006B50B1"/>
    <w:rsid w:val="006B5163"/>
    <w:rsid w:val="006B563B"/>
    <w:rsid w:val="006B57E4"/>
    <w:rsid w:val="006B5C86"/>
    <w:rsid w:val="006B5F35"/>
    <w:rsid w:val="006B5F56"/>
    <w:rsid w:val="006B65D1"/>
    <w:rsid w:val="006B68B4"/>
    <w:rsid w:val="006B6D96"/>
    <w:rsid w:val="006B6ED1"/>
    <w:rsid w:val="006B7AC6"/>
    <w:rsid w:val="006B7EFA"/>
    <w:rsid w:val="006C00EE"/>
    <w:rsid w:val="006C0165"/>
    <w:rsid w:val="006C04C7"/>
    <w:rsid w:val="006C0759"/>
    <w:rsid w:val="006C09A1"/>
    <w:rsid w:val="006C0BDA"/>
    <w:rsid w:val="006C0BDF"/>
    <w:rsid w:val="006C0E4E"/>
    <w:rsid w:val="006C15DC"/>
    <w:rsid w:val="006C210C"/>
    <w:rsid w:val="006C2886"/>
    <w:rsid w:val="006C2A00"/>
    <w:rsid w:val="006C2B55"/>
    <w:rsid w:val="006C2B59"/>
    <w:rsid w:val="006C2BF2"/>
    <w:rsid w:val="006C2F58"/>
    <w:rsid w:val="006C30CE"/>
    <w:rsid w:val="006C32EF"/>
    <w:rsid w:val="006C387D"/>
    <w:rsid w:val="006C3A39"/>
    <w:rsid w:val="006C43B5"/>
    <w:rsid w:val="006C43E9"/>
    <w:rsid w:val="006C47EF"/>
    <w:rsid w:val="006C496E"/>
    <w:rsid w:val="006C4E8E"/>
    <w:rsid w:val="006C5B3B"/>
    <w:rsid w:val="006C5F4B"/>
    <w:rsid w:val="006C60D9"/>
    <w:rsid w:val="006C6384"/>
    <w:rsid w:val="006C6796"/>
    <w:rsid w:val="006C6C09"/>
    <w:rsid w:val="006C7013"/>
    <w:rsid w:val="006C7221"/>
    <w:rsid w:val="006C7A95"/>
    <w:rsid w:val="006C7D32"/>
    <w:rsid w:val="006C7D3E"/>
    <w:rsid w:val="006D076B"/>
    <w:rsid w:val="006D0B93"/>
    <w:rsid w:val="006D0CE7"/>
    <w:rsid w:val="006D0D2C"/>
    <w:rsid w:val="006D0E8D"/>
    <w:rsid w:val="006D13DC"/>
    <w:rsid w:val="006D1529"/>
    <w:rsid w:val="006D1555"/>
    <w:rsid w:val="006D184C"/>
    <w:rsid w:val="006D190C"/>
    <w:rsid w:val="006D1B62"/>
    <w:rsid w:val="006D2029"/>
    <w:rsid w:val="006D21A3"/>
    <w:rsid w:val="006D2AA2"/>
    <w:rsid w:val="006D2B0F"/>
    <w:rsid w:val="006D303E"/>
    <w:rsid w:val="006D3C23"/>
    <w:rsid w:val="006D3EA2"/>
    <w:rsid w:val="006D3FAD"/>
    <w:rsid w:val="006D4BA4"/>
    <w:rsid w:val="006D4CEC"/>
    <w:rsid w:val="006D524D"/>
    <w:rsid w:val="006D5521"/>
    <w:rsid w:val="006D5885"/>
    <w:rsid w:val="006D5BFE"/>
    <w:rsid w:val="006D5CF7"/>
    <w:rsid w:val="006D5DC9"/>
    <w:rsid w:val="006D5E1B"/>
    <w:rsid w:val="006D6063"/>
    <w:rsid w:val="006D611F"/>
    <w:rsid w:val="006D61A3"/>
    <w:rsid w:val="006D6618"/>
    <w:rsid w:val="006D67D9"/>
    <w:rsid w:val="006D6D8F"/>
    <w:rsid w:val="006D6F43"/>
    <w:rsid w:val="006D703C"/>
    <w:rsid w:val="006D7486"/>
    <w:rsid w:val="006D764C"/>
    <w:rsid w:val="006D78F8"/>
    <w:rsid w:val="006D7D6E"/>
    <w:rsid w:val="006D7E3F"/>
    <w:rsid w:val="006D7F1B"/>
    <w:rsid w:val="006E0006"/>
    <w:rsid w:val="006E0886"/>
    <w:rsid w:val="006E0976"/>
    <w:rsid w:val="006E1482"/>
    <w:rsid w:val="006E14E0"/>
    <w:rsid w:val="006E1A1C"/>
    <w:rsid w:val="006E1F88"/>
    <w:rsid w:val="006E26C2"/>
    <w:rsid w:val="006E272F"/>
    <w:rsid w:val="006E27A5"/>
    <w:rsid w:val="006E2A0A"/>
    <w:rsid w:val="006E2CE9"/>
    <w:rsid w:val="006E2E55"/>
    <w:rsid w:val="006E2EC3"/>
    <w:rsid w:val="006E3063"/>
    <w:rsid w:val="006E31D0"/>
    <w:rsid w:val="006E32FC"/>
    <w:rsid w:val="006E3E7E"/>
    <w:rsid w:val="006E44D8"/>
    <w:rsid w:val="006E44FF"/>
    <w:rsid w:val="006E50B3"/>
    <w:rsid w:val="006E54F8"/>
    <w:rsid w:val="006E59A4"/>
    <w:rsid w:val="006E5BE0"/>
    <w:rsid w:val="006E60F3"/>
    <w:rsid w:val="006E63A1"/>
    <w:rsid w:val="006E640B"/>
    <w:rsid w:val="006E6757"/>
    <w:rsid w:val="006E6B0A"/>
    <w:rsid w:val="006E751F"/>
    <w:rsid w:val="006E75A7"/>
    <w:rsid w:val="006E7978"/>
    <w:rsid w:val="006E7ACD"/>
    <w:rsid w:val="006F04B1"/>
    <w:rsid w:val="006F0753"/>
    <w:rsid w:val="006F1338"/>
    <w:rsid w:val="006F150C"/>
    <w:rsid w:val="006F150D"/>
    <w:rsid w:val="006F152F"/>
    <w:rsid w:val="006F1771"/>
    <w:rsid w:val="006F1777"/>
    <w:rsid w:val="006F1783"/>
    <w:rsid w:val="006F1851"/>
    <w:rsid w:val="006F1C2E"/>
    <w:rsid w:val="006F2086"/>
    <w:rsid w:val="006F2779"/>
    <w:rsid w:val="006F296D"/>
    <w:rsid w:val="006F2B05"/>
    <w:rsid w:val="006F2BCA"/>
    <w:rsid w:val="006F2CCD"/>
    <w:rsid w:val="006F30FA"/>
    <w:rsid w:val="006F310B"/>
    <w:rsid w:val="006F3132"/>
    <w:rsid w:val="006F35F9"/>
    <w:rsid w:val="006F3BB1"/>
    <w:rsid w:val="006F3EDF"/>
    <w:rsid w:val="006F3F67"/>
    <w:rsid w:val="006F4204"/>
    <w:rsid w:val="006F48C8"/>
    <w:rsid w:val="006F4B82"/>
    <w:rsid w:val="006F50B7"/>
    <w:rsid w:val="006F536E"/>
    <w:rsid w:val="006F55C8"/>
    <w:rsid w:val="006F5862"/>
    <w:rsid w:val="006F59CE"/>
    <w:rsid w:val="006F5A57"/>
    <w:rsid w:val="006F5D81"/>
    <w:rsid w:val="006F620E"/>
    <w:rsid w:val="006F6329"/>
    <w:rsid w:val="006F69A3"/>
    <w:rsid w:val="006F6BD4"/>
    <w:rsid w:val="006F6BFF"/>
    <w:rsid w:val="006F72EB"/>
    <w:rsid w:val="006F76FA"/>
    <w:rsid w:val="006F7859"/>
    <w:rsid w:val="006F7FC9"/>
    <w:rsid w:val="007004DF"/>
    <w:rsid w:val="007014DD"/>
    <w:rsid w:val="0070161A"/>
    <w:rsid w:val="00701684"/>
    <w:rsid w:val="00701E58"/>
    <w:rsid w:val="00702132"/>
    <w:rsid w:val="007021A2"/>
    <w:rsid w:val="007024DA"/>
    <w:rsid w:val="00702520"/>
    <w:rsid w:val="00702697"/>
    <w:rsid w:val="007026AF"/>
    <w:rsid w:val="007027D3"/>
    <w:rsid w:val="00702A59"/>
    <w:rsid w:val="00702B3D"/>
    <w:rsid w:val="00702B3E"/>
    <w:rsid w:val="00703130"/>
    <w:rsid w:val="00703285"/>
    <w:rsid w:val="007033D3"/>
    <w:rsid w:val="007037A4"/>
    <w:rsid w:val="00703882"/>
    <w:rsid w:val="00703CEF"/>
    <w:rsid w:val="00704342"/>
    <w:rsid w:val="0070450C"/>
    <w:rsid w:val="00705183"/>
    <w:rsid w:val="007051E7"/>
    <w:rsid w:val="0070546B"/>
    <w:rsid w:val="007056A7"/>
    <w:rsid w:val="007057A4"/>
    <w:rsid w:val="007058E1"/>
    <w:rsid w:val="0070601E"/>
    <w:rsid w:val="00706364"/>
    <w:rsid w:val="00706808"/>
    <w:rsid w:val="00706AE8"/>
    <w:rsid w:val="00706D21"/>
    <w:rsid w:val="00707097"/>
    <w:rsid w:val="007079E6"/>
    <w:rsid w:val="0071021E"/>
    <w:rsid w:val="0071049F"/>
    <w:rsid w:val="00710B3E"/>
    <w:rsid w:val="00710C96"/>
    <w:rsid w:val="00710DC1"/>
    <w:rsid w:val="007111CF"/>
    <w:rsid w:val="00711606"/>
    <w:rsid w:val="0071173A"/>
    <w:rsid w:val="00711CA0"/>
    <w:rsid w:val="00711D2C"/>
    <w:rsid w:val="007122BF"/>
    <w:rsid w:val="00712716"/>
    <w:rsid w:val="007127DD"/>
    <w:rsid w:val="00712861"/>
    <w:rsid w:val="00713482"/>
    <w:rsid w:val="00713722"/>
    <w:rsid w:val="0071380F"/>
    <w:rsid w:val="00713973"/>
    <w:rsid w:val="007139CF"/>
    <w:rsid w:val="00713A89"/>
    <w:rsid w:val="0071407C"/>
    <w:rsid w:val="0071410E"/>
    <w:rsid w:val="00714353"/>
    <w:rsid w:val="0071456C"/>
    <w:rsid w:val="00714AAD"/>
    <w:rsid w:val="00715703"/>
    <w:rsid w:val="007157A4"/>
    <w:rsid w:val="00715BF0"/>
    <w:rsid w:val="00715E2B"/>
    <w:rsid w:val="00716262"/>
    <w:rsid w:val="0071682B"/>
    <w:rsid w:val="007170B4"/>
    <w:rsid w:val="00717173"/>
    <w:rsid w:val="0071719A"/>
    <w:rsid w:val="007171D4"/>
    <w:rsid w:val="00717356"/>
    <w:rsid w:val="00717413"/>
    <w:rsid w:val="0071787D"/>
    <w:rsid w:val="007178CB"/>
    <w:rsid w:val="0071791B"/>
    <w:rsid w:val="00717E78"/>
    <w:rsid w:val="00720337"/>
    <w:rsid w:val="00720946"/>
    <w:rsid w:val="00720AC2"/>
    <w:rsid w:val="00720CF8"/>
    <w:rsid w:val="00720DAB"/>
    <w:rsid w:val="00720E26"/>
    <w:rsid w:val="00721309"/>
    <w:rsid w:val="007213AB"/>
    <w:rsid w:val="0072168C"/>
    <w:rsid w:val="00721AD9"/>
    <w:rsid w:val="00721FD1"/>
    <w:rsid w:val="00722437"/>
    <w:rsid w:val="00722829"/>
    <w:rsid w:val="00722DAA"/>
    <w:rsid w:val="00723BA2"/>
    <w:rsid w:val="00723E8B"/>
    <w:rsid w:val="00723EFB"/>
    <w:rsid w:val="00724849"/>
    <w:rsid w:val="00724A2B"/>
    <w:rsid w:val="00724CAE"/>
    <w:rsid w:val="00725027"/>
    <w:rsid w:val="0072574A"/>
    <w:rsid w:val="00725947"/>
    <w:rsid w:val="00725D6B"/>
    <w:rsid w:val="00725F36"/>
    <w:rsid w:val="007265F4"/>
    <w:rsid w:val="007265F6"/>
    <w:rsid w:val="00726651"/>
    <w:rsid w:val="0072676B"/>
    <w:rsid w:val="007268E7"/>
    <w:rsid w:val="00726A82"/>
    <w:rsid w:val="00726ED1"/>
    <w:rsid w:val="007274F2"/>
    <w:rsid w:val="00727719"/>
    <w:rsid w:val="00727ECF"/>
    <w:rsid w:val="00727FDF"/>
    <w:rsid w:val="0073027C"/>
    <w:rsid w:val="00730611"/>
    <w:rsid w:val="00730695"/>
    <w:rsid w:val="007308B8"/>
    <w:rsid w:val="0073095E"/>
    <w:rsid w:val="00730A1C"/>
    <w:rsid w:val="00730C55"/>
    <w:rsid w:val="00730CE4"/>
    <w:rsid w:val="00730E79"/>
    <w:rsid w:val="00730EDC"/>
    <w:rsid w:val="00730FCB"/>
    <w:rsid w:val="00731099"/>
    <w:rsid w:val="00731730"/>
    <w:rsid w:val="0073180C"/>
    <w:rsid w:val="00731BD1"/>
    <w:rsid w:val="00731FD2"/>
    <w:rsid w:val="00731FD7"/>
    <w:rsid w:val="00732E49"/>
    <w:rsid w:val="00733006"/>
    <w:rsid w:val="00733320"/>
    <w:rsid w:val="0073334D"/>
    <w:rsid w:val="0073338B"/>
    <w:rsid w:val="00733682"/>
    <w:rsid w:val="007338A6"/>
    <w:rsid w:val="007339BE"/>
    <w:rsid w:val="00733E2D"/>
    <w:rsid w:val="00733EA4"/>
    <w:rsid w:val="00733ED7"/>
    <w:rsid w:val="007340B9"/>
    <w:rsid w:val="007340F1"/>
    <w:rsid w:val="007341C7"/>
    <w:rsid w:val="00734EDA"/>
    <w:rsid w:val="00734F0A"/>
    <w:rsid w:val="00734FE7"/>
    <w:rsid w:val="00735297"/>
    <w:rsid w:val="00735381"/>
    <w:rsid w:val="0073541F"/>
    <w:rsid w:val="007354FC"/>
    <w:rsid w:val="00735C6C"/>
    <w:rsid w:val="007360F2"/>
    <w:rsid w:val="0073632C"/>
    <w:rsid w:val="0073635C"/>
    <w:rsid w:val="0073656C"/>
    <w:rsid w:val="00736FD0"/>
    <w:rsid w:val="0073701D"/>
    <w:rsid w:val="00737037"/>
    <w:rsid w:val="007370ED"/>
    <w:rsid w:val="007375B8"/>
    <w:rsid w:val="0073779E"/>
    <w:rsid w:val="00737BEA"/>
    <w:rsid w:val="00737C09"/>
    <w:rsid w:val="00737E5D"/>
    <w:rsid w:val="00740ED5"/>
    <w:rsid w:val="00741112"/>
    <w:rsid w:val="00741AAB"/>
    <w:rsid w:val="00741E8E"/>
    <w:rsid w:val="0074221C"/>
    <w:rsid w:val="00742848"/>
    <w:rsid w:val="00742EF7"/>
    <w:rsid w:val="00743228"/>
    <w:rsid w:val="00743873"/>
    <w:rsid w:val="007439AC"/>
    <w:rsid w:val="00743A50"/>
    <w:rsid w:val="00743D77"/>
    <w:rsid w:val="00743D8E"/>
    <w:rsid w:val="00744316"/>
    <w:rsid w:val="00744578"/>
    <w:rsid w:val="00744859"/>
    <w:rsid w:val="00744C0B"/>
    <w:rsid w:val="00744C7A"/>
    <w:rsid w:val="00744D37"/>
    <w:rsid w:val="0074530A"/>
    <w:rsid w:val="0074568B"/>
    <w:rsid w:val="007459C7"/>
    <w:rsid w:val="00745B8E"/>
    <w:rsid w:val="00746244"/>
    <w:rsid w:val="00746628"/>
    <w:rsid w:val="007466A2"/>
    <w:rsid w:val="00746B71"/>
    <w:rsid w:val="00746E7E"/>
    <w:rsid w:val="00746EC3"/>
    <w:rsid w:val="00747267"/>
    <w:rsid w:val="00747337"/>
    <w:rsid w:val="00747396"/>
    <w:rsid w:val="00747402"/>
    <w:rsid w:val="00747765"/>
    <w:rsid w:val="007479D5"/>
    <w:rsid w:val="00747A87"/>
    <w:rsid w:val="00747AD2"/>
    <w:rsid w:val="00747DA0"/>
    <w:rsid w:val="00747F35"/>
    <w:rsid w:val="007503D4"/>
    <w:rsid w:val="00750506"/>
    <w:rsid w:val="00750E7A"/>
    <w:rsid w:val="00750E9C"/>
    <w:rsid w:val="00751653"/>
    <w:rsid w:val="00751C22"/>
    <w:rsid w:val="00751EF7"/>
    <w:rsid w:val="007521A7"/>
    <w:rsid w:val="00752883"/>
    <w:rsid w:val="00752A40"/>
    <w:rsid w:val="00752A84"/>
    <w:rsid w:val="00752B3E"/>
    <w:rsid w:val="00752E10"/>
    <w:rsid w:val="00752FB2"/>
    <w:rsid w:val="007533E6"/>
    <w:rsid w:val="007537C3"/>
    <w:rsid w:val="00753C22"/>
    <w:rsid w:val="007541E6"/>
    <w:rsid w:val="007542B3"/>
    <w:rsid w:val="007543AC"/>
    <w:rsid w:val="00754528"/>
    <w:rsid w:val="00754703"/>
    <w:rsid w:val="0075488B"/>
    <w:rsid w:val="00754953"/>
    <w:rsid w:val="0075499F"/>
    <w:rsid w:val="00754D9B"/>
    <w:rsid w:val="00755762"/>
    <w:rsid w:val="00756176"/>
    <w:rsid w:val="007561C5"/>
    <w:rsid w:val="00756E60"/>
    <w:rsid w:val="0075755E"/>
    <w:rsid w:val="007576D2"/>
    <w:rsid w:val="00757815"/>
    <w:rsid w:val="00757855"/>
    <w:rsid w:val="0075785E"/>
    <w:rsid w:val="007579CF"/>
    <w:rsid w:val="007600F2"/>
    <w:rsid w:val="00760176"/>
    <w:rsid w:val="0076017E"/>
    <w:rsid w:val="00760796"/>
    <w:rsid w:val="007608CA"/>
    <w:rsid w:val="007609B3"/>
    <w:rsid w:val="00760C3E"/>
    <w:rsid w:val="00760D9C"/>
    <w:rsid w:val="007610B5"/>
    <w:rsid w:val="00761307"/>
    <w:rsid w:val="00761374"/>
    <w:rsid w:val="00761A22"/>
    <w:rsid w:val="00761DB5"/>
    <w:rsid w:val="00762545"/>
    <w:rsid w:val="00762546"/>
    <w:rsid w:val="00762551"/>
    <w:rsid w:val="00762635"/>
    <w:rsid w:val="00762722"/>
    <w:rsid w:val="00762C6A"/>
    <w:rsid w:val="00763360"/>
    <w:rsid w:val="0076343B"/>
    <w:rsid w:val="007635DA"/>
    <w:rsid w:val="007635FD"/>
    <w:rsid w:val="00763770"/>
    <w:rsid w:val="007638BF"/>
    <w:rsid w:val="00763F33"/>
    <w:rsid w:val="0076432D"/>
    <w:rsid w:val="0076449F"/>
    <w:rsid w:val="007646FD"/>
    <w:rsid w:val="00764965"/>
    <w:rsid w:val="00764A92"/>
    <w:rsid w:val="00765402"/>
    <w:rsid w:val="007654B2"/>
    <w:rsid w:val="00765643"/>
    <w:rsid w:val="00765A95"/>
    <w:rsid w:val="00765CCE"/>
    <w:rsid w:val="0076617A"/>
    <w:rsid w:val="007666EC"/>
    <w:rsid w:val="00766BC9"/>
    <w:rsid w:val="007672A6"/>
    <w:rsid w:val="007673CB"/>
    <w:rsid w:val="007673D6"/>
    <w:rsid w:val="0076774A"/>
    <w:rsid w:val="00767C4F"/>
    <w:rsid w:val="00767F09"/>
    <w:rsid w:val="00767F7C"/>
    <w:rsid w:val="007703A9"/>
    <w:rsid w:val="0077045B"/>
    <w:rsid w:val="00770505"/>
    <w:rsid w:val="0077059C"/>
    <w:rsid w:val="007709EB"/>
    <w:rsid w:val="00770CC3"/>
    <w:rsid w:val="00770F83"/>
    <w:rsid w:val="0077126F"/>
    <w:rsid w:val="007714CC"/>
    <w:rsid w:val="00771738"/>
    <w:rsid w:val="007718FC"/>
    <w:rsid w:val="00771A6F"/>
    <w:rsid w:val="00771CAB"/>
    <w:rsid w:val="00771E17"/>
    <w:rsid w:val="007720C0"/>
    <w:rsid w:val="00772239"/>
    <w:rsid w:val="00772A71"/>
    <w:rsid w:val="00772BCA"/>
    <w:rsid w:val="007737F9"/>
    <w:rsid w:val="00773C30"/>
    <w:rsid w:val="007741A3"/>
    <w:rsid w:val="00774306"/>
    <w:rsid w:val="0077452E"/>
    <w:rsid w:val="00774587"/>
    <w:rsid w:val="00774800"/>
    <w:rsid w:val="00774845"/>
    <w:rsid w:val="00774972"/>
    <w:rsid w:val="00774A84"/>
    <w:rsid w:val="00774C47"/>
    <w:rsid w:val="00775116"/>
    <w:rsid w:val="007755E0"/>
    <w:rsid w:val="00775D00"/>
    <w:rsid w:val="00776649"/>
    <w:rsid w:val="00776737"/>
    <w:rsid w:val="00776AF3"/>
    <w:rsid w:val="00776B12"/>
    <w:rsid w:val="00776D7D"/>
    <w:rsid w:val="0077722C"/>
    <w:rsid w:val="00777ABA"/>
    <w:rsid w:val="00777DE6"/>
    <w:rsid w:val="00777E0C"/>
    <w:rsid w:val="00780215"/>
    <w:rsid w:val="00780599"/>
    <w:rsid w:val="00780687"/>
    <w:rsid w:val="00780866"/>
    <w:rsid w:val="00780CF5"/>
    <w:rsid w:val="00780CFD"/>
    <w:rsid w:val="00780E73"/>
    <w:rsid w:val="007814DF"/>
    <w:rsid w:val="007815B6"/>
    <w:rsid w:val="00781683"/>
    <w:rsid w:val="007816E9"/>
    <w:rsid w:val="00781EAE"/>
    <w:rsid w:val="00781EF0"/>
    <w:rsid w:val="00781F1B"/>
    <w:rsid w:val="007820EE"/>
    <w:rsid w:val="00782111"/>
    <w:rsid w:val="007822CF"/>
    <w:rsid w:val="0078272E"/>
    <w:rsid w:val="00783018"/>
    <w:rsid w:val="00783623"/>
    <w:rsid w:val="007836C7"/>
    <w:rsid w:val="007836E2"/>
    <w:rsid w:val="007837E2"/>
    <w:rsid w:val="00783B12"/>
    <w:rsid w:val="00783BA2"/>
    <w:rsid w:val="00783BAF"/>
    <w:rsid w:val="00783BC6"/>
    <w:rsid w:val="00783DFA"/>
    <w:rsid w:val="00784582"/>
    <w:rsid w:val="00785038"/>
    <w:rsid w:val="00785085"/>
    <w:rsid w:val="00785A05"/>
    <w:rsid w:val="00785A2A"/>
    <w:rsid w:val="00785CA4"/>
    <w:rsid w:val="00785E11"/>
    <w:rsid w:val="007860E4"/>
    <w:rsid w:val="00786388"/>
    <w:rsid w:val="00786398"/>
    <w:rsid w:val="0078670A"/>
    <w:rsid w:val="00786833"/>
    <w:rsid w:val="007869D0"/>
    <w:rsid w:val="007869F0"/>
    <w:rsid w:val="00786AD0"/>
    <w:rsid w:val="007871F6"/>
    <w:rsid w:val="007873AF"/>
    <w:rsid w:val="007873B8"/>
    <w:rsid w:val="00787C81"/>
    <w:rsid w:val="00787E3D"/>
    <w:rsid w:val="00787F0C"/>
    <w:rsid w:val="007906F6"/>
    <w:rsid w:val="00790E72"/>
    <w:rsid w:val="007911AF"/>
    <w:rsid w:val="00791743"/>
    <w:rsid w:val="00791CE0"/>
    <w:rsid w:val="00792384"/>
    <w:rsid w:val="0079268B"/>
    <w:rsid w:val="00792C29"/>
    <w:rsid w:val="00792E46"/>
    <w:rsid w:val="00793280"/>
    <w:rsid w:val="00793629"/>
    <w:rsid w:val="007939DE"/>
    <w:rsid w:val="00793AE1"/>
    <w:rsid w:val="00793FFB"/>
    <w:rsid w:val="007942F9"/>
    <w:rsid w:val="00794339"/>
    <w:rsid w:val="00794427"/>
    <w:rsid w:val="00794523"/>
    <w:rsid w:val="00794736"/>
    <w:rsid w:val="00794EF3"/>
    <w:rsid w:val="00795012"/>
    <w:rsid w:val="00795447"/>
    <w:rsid w:val="007956A1"/>
    <w:rsid w:val="007956E8"/>
    <w:rsid w:val="0079577D"/>
    <w:rsid w:val="00795865"/>
    <w:rsid w:val="007959E2"/>
    <w:rsid w:val="007961DC"/>
    <w:rsid w:val="0079632D"/>
    <w:rsid w:val="0079640C"/>
    <w:rsid w:val="0079661E"/>
    <w:rsid w:val="00796812"/>
    <w:rsid w:val="00796BFF"/>
    <w:rsid w:val="00796D26"/>
    <w:rsid w:val="007971EA"/>
    <w:rsid w:val="00797851"/>
    <w:rsid w:val="00797928"/>
    <w:rsid w:val="00797CBB"/>
    <w:rsid w:val="007A0036"/>
    <w:rsid w:val="007A00D8"/>
    <w:rsid w:val="007A034D"/>
    <w:rsid w:val="007A0401"/>
    <w:rsid w:val="007A0744"/>
    <w:rsid w:val="007A07D8"/>
    <w:rsid w:val="007A0855"/>
    <w:rsid w:val="007A0A35"/>
    <w:rsid w:val="007A0CA3"/>
    <w:rsid w:val="007A0CDB"/>
    <w:rsid w:val="007A11A2"/>
    <w:rsid w:val="007A12DD"/>
    <w:rsid w:val="007A1431"/>
    <w:rsid w:val="007A1BFA"/>
    <w:rsid w:val="007A1C4A"/>
    <w:rsid w:val="007A2054"/>
    <w:rsid w:val="007A2713"/>
    <w:rsid w:val="007A2773"/>
    <w:rsid w:val="007A2853"/>
    <w:rsid w:val="007A2E20"/>
    <w:rsid w:val="007A2E65"/>
    <w:rsid w:val="007A324C"/>
    <w:rsid w:val="007A3431"/>
    <w:rsid w:val="007A359E"/>
    <w:rsid w:val="007A3721"/>
    <w:rsid w:val="007A3949"/>
    <w:rsid w:val="007A39E3"/>
    <w:rsid w:val="007A3A9D"/>
    <w:rsid w:val="007A417F"/>
    <w:rsid w:val="007A4514"/>
    <w:rsid w:val="007A4D85"/>
    <w:rsid w:val="007A5585"/>
    <w:rsid w:val="007A55D7"/>
    <w:rsid w:val="007A5DAB"/>
    <w:rsid w:val="007A6341"/>
    <w:rsid w:val="007A640C"/>
    <w:rsid w:val="007A6C4F"/>
    <w:rsid w:val="007A6E14"/>
    <w:rsid w:val="007A7045"/>
    <w:rsid w:val="007A7196"/>
    <w:rsid w:val="007B02ED"/>
    <w:rsid w:val="007B0768"/>
    <w:rsid w:val="007B0C86"/>
    <w:rsid w:val="007B0CB7"/>
    <w:rsid w:val="007B1333"/>
    <w:rsid w:val="007B142E"/>
    <w:rsid w:val="007B181E"/>
    <w:rsid w:val="007B19BC"/>
    <w:rsid w:val="007B1B49"/>
    <w:rsid w:val="007B20AD"/>
    <w:rsid w:val="007B276C"/>
    <w:rsid w:val="007B2809"/>
    <w:rsid w:val="007B2ABF"/>
    <w:rsid w:val="007B2ACE"/>
    <w:rsid w:val="007B2C35"/>
    <w:rsid w:val="007B3451"/>
    <w:rsid w:val="007B34AC"/>
    <w:rsid w:val="007B3785"/>
    <w:rsid w:val="007B3B18"/>
    <w:rsid w:val="007B3D61"/>
    <w:rsid w:val="007B424D"/>
    <w:rsid w:val="007B4488"/>
    <w:rsid w:val="007B452B"/>
    <w:rsid w:val="007B4804"/>
    <w:rsid w:val="007B529B"/>
    <w:rsid w:val="007B5659"/>
    <w:rsid w:val="007B5A86"/>
    <w:rsid w:val="007B5AA3"/>
    <w:rsid w:val="007B5D2B"/>
    <w:rsid w:val="007B6151"/>
    <w:rsid w:val="007B6305"/>
    <w:rsid w:val="007B638A"/>
    <w:rsid w:val="007B64E9"/>
    <w:rsid w:val="007B65BF"/>
    <w:rsid w:val="007B6D8C"/>
    <w:rsid w:val="007B71A9"/>
    <w:rsid w:val="007B72E2"/>
    <w:rsid w:val="007B7414"/>
    <w:rsid w:val="007B75DC"/>
    <w:rsid w:val="007B7CA4"/>
    <w:rsid w:val="007C0429"/>
    <w:rsid w:val="007C05CA"/>
    <w:rsid w:val="007C06EF"/>
    <w:rsid w:val="007C074B"/>
    <w:rsid w:val="007C0952"/>
    <w:rsid w:val="007C09D3"/>
    <w:rsid w:val="007C0B7B"/>
    <w:rsid w:val="007C1115"/>
    <w:rsid w:val="007C15DB"/>
    <w:rsid w:val="007C19EF"/>
    <w:rsid w:val="007C1AD7"/>
    <w:rsid w:val="007C1B1D"/>
    <w:rsid w:val="007C1B8E"/>
    <w:rsid w:val="007C1C6D"/>
    <w:rsid w:val="007C23CF"/>
    <w:rsid w:val="007C24F4"/>
    <w:rsid w:val="007C27EC"/>
    <w:rsid w:val="007C2815"/>
    <w:rsid w:val="007C2889"/>
    <w:rsid w:val="007C294A"/>
    <w:rsid w:val="007C2E89"/>
    <w:rsid w:val="007C3219"/>
    <w:rsid w:val="007C363A"/>
    <w:rsid w:val="007C3658"/>
    <w:rsid w:val="007C3892"/>
    <w:rsid w:val="007C3BCD"/>
    <w:rsid w:val="007C3FDC"/>
    <w:rsid w:val="007C43B4"/>
    <w:rsid w:val="007C540A"/>
    <w:rsid w:val="007C5BA6"/>
    <w:rsid w:val="007C5D0F"/>
    <w:rsid w:val="007C5D8A"/>
    <w:rsid w:val="007C665E"/>
    <w:rsid w:val="007C6961"/>
    <w:rsid w:val="007C6ABB"/>
    <w:rsid w:val="007C6D56"/>
    <w:rsid w:val="007C6E7D"/>
    <w:rsid w:val="007C7004"/>
    <w:rsid w:val="007C7197"/>
    <w:rsid w:val="007C7A77"/>
    <w:rsid w:val="007D01E7"/>
    <w:rsid w:val="007D0262"/>
    <w:rsid w:val="007D0AE4"/>
    <w:rsid w:val="007D146F"/>
    <w:rsid w:val="007D18B9"/>
    <w:rsid w:val="007D2370"/>
    <w:rsid w:val="007D25CF"/>
    <w:rsid w:val="007D29BB"/>
    <w:rsid w:val="007D2AAC"/>
    <w:rsid w:val="007D2ACE"/>
    <w:rsid w:val="007D32BD"/>
    <w:rsid w:val="007D3981"/>
    <w:rsid w:val="007D39EA"/>
    <w:rsid w:val="007D3BA2"/>
    <w:rsid w:val="007D3D82"/>
    <w:rsid w:val="007D432A"/>
    <w:rsid w:val="007D4669"/>
    <w:rsid w:val="007D489C"/>
    <w:rsid w:val="007D4FFC"/>
    <w:rsid w:val="007D5170"/>
    <w:rsid w:val="007D5359"/>
    <w:rsid w:val="007D5363"/>
    <w:rsid w:val="007D537A"/>
    <w:rsid w:val="007D5452"/>
    <w:rsid w:val="007D59A9"/>
    <w:rsid w:val="007D5D6C"/>
    <w:rsid w:val="007D60C1"/>
    <w:rsid w:val="007D6727"/>
    <w:rsid w:val="007D6A89"/>
    <w:rsid w:val="007D7DC3"/>
    <w:rsid w:val="007DAD60"/>
    <w:rsid w:val="007E015E"/>
    <w:rsid w:val="007E01E1"/>
    <w:rsid w:val="007E034F"/>
    <w:rsid w:val="007E083A"/>
    <w:rsid w:val="007E15A9"/>
    <w:rsid w:val="007E160B"/>
    <w:rsid w:val="007E170E"/>
    <w:rsid w:val="007E1939"/>
    <w:rsid w:val="007E2166"/>
    <w:rsid w:val="007E22D1"/>
    <w:rsid w:val="007E2407"/>
    <w:rsid w:val="007E25EF"/>
    <w:rsid w:val="007E2C39"/>
    <w:rsid w:val="007E2F15"/>
    <w:rsid w:val="007E348B"/>
    <w:rsid w:val="007E4299"/>
    <w:rsid w:val="007E4577"/>
    <w:rsid w:val="007E4865"/>
    <w:rsid w:val="007E495D"/>
    <w:rsid w:val="007E4D5E"/>
    <w:rsid w:val="007E4F0C"/>
    <w:rsid w:val="007E5224"/>
    <w:rsid w:val="007E597A"/>
    <w:rsid w:val="007E5CAD"/>
    <w:rsid w:val="007E5E96"/>
    <w:rsid w:val="007E5EF7"/>
    <w:rsid w:val="007E791D"/>
    <w:rsid w:val="007E7C19"/>
    <w:rsid w:val="007E7E24"/>
    <w:rsid w:val="007E7EDD"/>
    <w:rsid w:val="007E7EF3"/>
    <w:rsid w:val="007E7F43"/>
    <w:rsid w:val="007F006E"/>
    <w:rsid w:val="007F08F8"/>
    <w:rsid w:val="007F0906"/>
    <w:rsid w:val="007F15A7"/>
    <w:rsid w:val="007F1A73"/>
    <w:rsid w:val="007F1AE8"/>
    <w:rsid w:val="007F1C0C"/>
    <w:rsid w:val="007F1C64"/>
    <w:rsid w:val="007F1EBE"/>
    <w:rsid w:val="007F2133"/>
    <w:rsid w:val="007F21E4"/>
    <w:rsid w:val="007F237A"/>
    <w:rsid w:val="007F24B4"/>
    <w:rsid w:val="007F2889"/>
    <w:rsid w:val="007F296A"/>
    <w:rsid w:val="007F2A6A"/>
    <w:rsid w:val="007F2DC3"/>
    <w:rsid w:val="007F2F99"/>
    <w:rsid w:val="007F33E5"/>
    <w:rsid w:val="007F33F0"/>
    <w:rsid w:val="007F3A30"/>
    <w:rsid w:val="007F3CBA"/>
    <w:rsid w:val="007F3ECB"/>
    <w:rsid w:val="007F3F21"/>
    <w:rsid w:val="007F4539"/>
    <w:rsid w:val="007F45AE"/>
    <w:rsid w:val="007F4801"/>
    <w:rsid w:val="007F481D"/>
    <w:rsid w:val="007F4EA5"/>
    <w:rsid w:val="007F5470"/>
    <w:rsid w:val="007F56D3"/>
    <w:rsid w:val="007F5BDB"/>
    <w:rsid w:val="007F6514"/>
    <w:rsid w:val="007F6C38"/>
    <w:rsid w:val="007F6D5F"/>
    <w:rsid w:val="007F716D"/>
    <w:rsid w:val="007F74FF"/>
    <w:rsid w:val="007F7797"/>
    <w:rsid w:val="007F7C68"/>
    <w:rsid w:val="007F7E66"/>
    <w:rsid w:val="00800912"/>
    <w:rsid w:val="00800A4B"/>
    <w:rsid w:val="00800AD5"/>
    <w:rsid w:val="00800DC0"/>
    <w:rsid w:val="00800E40"/>
    <w:rsid w:val="008011A0"/>
    <w:rsid w:val="0080174C"/>
    <w:rsid w:val="0080186A"/>
    <w:rsid w:val="00801E6E"/>
    <w:rsid w:val="0080217A"/>
    <w:rsid w:val="00802909"/>
    <w:rsid w:val="00802A8D"/>
    <w:rsid w:val="00802D93"/>
    <w:rsid w:val="00803034"/>
    <w:rsid w:val="008036F9"/>
    <w:rsid w:val="00803739"/>
    <w:rsid w:val="00803952"/>
    <w:rsid w:val="00803985"/>
    <w:rsid w:val="00803C56"/>
    <w:rsid w:val="00803C7F"/>
    <w:rsid w:val="00803CA2"/>
    <w:rsid w:val="00804159"/>
    <w:rsid w:val="00804458"/>
    <w:rsid w:val="008045DA"/>
    <w:rsid w:val="0080467C"/>
    <w:rsid w:val="00804CC4"/>
    <w:rsid w:val="008054E6"/>
    <w:rsid w:val="008055F5"/>
    <w:rsid w:val="00805754"/>
    <w:rsid w:val="00805959"/>
    <w:rsid w:val="00805995"/>
    <w:rsid w:val="00806C01"/>
    <w:rsid w:val="00806D65"/>
    <w:rsid w:val="00807131"/>
    <w:rsid w:val="00807224"/>
    <w:rsid w:val="008072F7"/>
    <w:rsid w:val="00807A0D"/>
    <w:rsid w:val="00807CBD"/>
    <w:rsid w:val="00807DA1"/>
    <w:rsid w:val="00807E91"/>
    <w:rsid w:val="00810136"/>
    <w:rsid w:val="00810364"/>
    <w:rsid w:val="0081094D"/>
    <w:rsid w:val="00811202"/>
    <w:rsid w:val="0081159E"/>
    <w:rsid w:val="0081180C"/>
    <w:rsid w:val="00811BB1"/>
    <w:rsid w:val="00811C04"/>
    <w:rsid w:val="00812781"/>
    <w:rsid w:val="00812878"/>
    <w:rsid w:val="00812A66"/>
    <w:rsid w:val="00812AAF"/>
    <w:rsid w:val="00812ACA"/>
    <w:rsid w:val="008130E6"/>
    <w:rsid w:val="00813614"/>
    <w:rsid w:val="00813963"/>
    <w:rsid w:val="00813A91"/>
    <w:rsid w:val="00813C8A"/>
    <w:rsid w:val="00813CAA"/>
    <w:rsid w:val="00813F7A"/>
    <w:rsid w:val="0081415B"/>
    <w:rsid w:val="00814280"/>
    <w:rsid w:val="00814349"/>
    <w:rsid w:val="00814966"/>
    <w:rsid w:val="00815163"/>
    <w:rsid w:val="00815AEB"/>
    <w:rsid w:val="00815D70"/>
    <w:rsid w:val="0081635D"/>
    <w:rsid w:val="008164F7"/>
    <w:rsid w:val="00816879"/>
    <w:rsid w:val="00816ABC"/>
    <w:rsid w:val="00816AD7"/>
    <w:rsid w:val="00816D5B"/>
    <w:rsid w:val="0081730A"/>
    <w:rsid w:val="008174D0"/>
    <w:rsid w:val="008175D7"/>
    <w:rsid w:val="008175FF"/>
    <w:rsid w:val="008176BF"/>
    <w:rsid w:val="008207DB"/>
    <w:rsid w:val="00820C98"/>
    <w:rsid w:val="00820D61"/>
    <w:rsid w:val="008216C8"/>
    <w:rsid w:val="00821734"/>
    <w:rsid w:val="00821935"/>
    <w:rsid w:val="00821A68"/>
    <w:rsid w:val="0082212F"/>
    <w:rsid w:val="00822139"/>
    <w:rsid w:val="008228AE"/>
    <w:rsid w:val="00822C5A"/>
    <w:rsid w:val="00823134"/>
    <w:rsid w:val="0082323C"/>
    <w:rsid w:val="0082355F"/>
    <w:rsid w:val="008239FE"/>
    <w:rsid w:val="00823D6F"/>
    <w:rsid w:val="00823FD9"/>
    <w:rsid w:val="008240F7"/>
    <w:rsid w:val="008244DA"/>
    <w:rsid w:val="008244EF"/>
    <w:rsid w:val="00824517"/>
    <w:rsid w:val="00824A4F"/>
    <w:rsid w:val="00824C33"/>
    <w:rsid w:val="00824C82"/>
    <w:rsid w:val="00824C91"/>
    <w:rsid w:val="00824DCB"/>
    <w:rsid w:val="00825049"/>
    <w:rsid w:val="008262E0"/>
    <w:rsid w:val="00826320"/>
    <w:rsid w:val="008269B7"/>
    <w:rsid w:val="00826B80"/>
    <w:rsid w:val="00826C97"/>
    <w:rsid w:val="008273AA"/>
    <w:rsid w:val="008277AD"/>
    <w:rsid w:val="008278AC"/>
    <w:rsid w:val="00827FAB"/>
    <w:rsid w:val="0083036E"/>
    <w:rsid w:val="0083038C"/>
    <w:rsid w:val="00830495"/>
    <w:rsid w:val="00830A4C"/>
    <w:rsid w:val="00830A9B"/>
    <w:rsid w:val="00830B91"/>
    <w:rsid w:val="00830E2A"/>
    <w:rsid w:val="00830F8F"/>
    <w:rsid w:val="008311A1"/>
    <w:rsid w:val="00831378"/>
    <w:rsid w:val="0083145A"/>
    <w:rsid w:val="0083181C"/>
    <w:rsid w:val="008319DB"/>
    <w:rsid w:val="00831AB2"/>
    <w:rsid w:val="00831E53"/>
    <w:rsid w:val="008320C8"/>
    <w:rsid w:val="00832332"/>
    <w:rsid w:val="00832B00"/>
    <w:rsid w:val="00832CFF"/>
    <w:rsid w:val="00833453"/>
    <w:rsid w:val="0083399B"/>
    <w:rsid w:val="00833AA6"/>
    <w:rsid w:val="00833AC3"/>
    <w:rsid w:val="00833E4F"/>
    <w:rsid w:val="0083408E"/>
    <w:rsid w:val="0083412D"/>
    <w:rsid w:val="008344EC"/>
    <w:rsid w:val="008345DC"/>
    <w:rsid w:val="00834674"/>
    <w:rsid w:val="008346CF"/>
    <w:rsid w:val="00834712"/>
    <w:rsid w:val="00835445"/>
    <w:rsid w:val="0083593A"/>
    <w:rsid w:val="0083594C"/>
    <w:rsid w:val="00835C2E"/>
    <w:rsid w:val="00835D50"/>
    <w:rsid w:val="00835F02"/>
    <w:rsid w:val="00835F6B"/>
    <w:rsid w:val="0083603C"/>
    <w:rsid w:val="00836405"/>
    <w:rsid w:val="008364F9"/>
    <w:rsid w:val="00836960"/>
    <w:rsid w:val="008369C3"/>
    <w:rsid w:val="00836EFD"/>
    <w:rsid w:val="00837035"/>
    <w:rsid w:val="008372DA"/>
    <w:rsid w:val="00837A0F"/>
    <w:rsid w:val="00837C30"/>
    <w:rsid w:val="00837CBF"/>
    <w:rsid w:val="00837F27"/>
    <w:rsid w:val="00840193"/>
    <w:rsid w:val="0084046E"/>
    <w:rsid w:val="00840562"/>
    <w:rsid w:val="00840BA0"/>
    <w:rsid w:val="00841145"/>
    <w:rsid w:val="0084149E"/>
    <w:rsid w:val="008416E6"/>
    <w:rsid w:val="008416EC"/>
    <w:rsid w:val="00841951"/>
    <w:rsid w:val="00841E0A"/>
    <w:rsid w:val="00842466"/>
    <w:rsid w:val="00842520"/>
    <w:rsid w:val="00842F3D"/>
    <w:rsid w:val="00843388"/>
    <w:rsid w:val="008433D9"/>
    <w:rsid w:val="00843525"/>
    <w:rsid w:val="00843799"/>
    <w:rsid w:val="0084393C"/>
    <w:rsid w:val="0084399F"/>
    <w:rsid w:val="00843F5E"/>
    <w:rsid w:val="00843F6B"/>
    <w:rsid w:val="00844312"/>
    <w:rsid w:val="008449A3"/>
    <w:rsid w:val="00844A2E"/>
    <w:rsid w:val="00844D78"/>
    <w:rsid w:val="0084558D"/>
    <w:rsid w:val="00845921"/>
    <w:rsid w:val="00845AB3"/>
    <w:rsid w:val="00845F0B"/>
    <w:rsid w:val="00845FF2"/>
    <w:rsid w:val="0084644E"/>
    <w:rsid w:val="008465F1"/>
    <w:rsid w:val="008466C9"/>
    <w:rsid w:val="00846D80"/>
    <w:rsid w:val="00846EA7"/>
    <w:rsid w:val="00847191"/>
    <w:rsid w:val="00847297"/>
    <w:rsid w:val="00847566"/>
    <w:rsid w:val="008479E2"/>
    <w:rsid w:val="00847C30"/>
    <w:rsid w:val="00847DEB"/>
    <w:rsid w:val="00847E1D"/>
    <w:rsid w:val="00847EF1"/>
    <w:rsid w:val="0085004B"/>
    <w:rsid w:val="0085005F"/>
    <w:rsid w:val="008503B4"/>
    <w:rsid w:val="00850B0B"/>
    <w:rsid w:val="00850D67"/>
    <w:rsid w:val="008512B4"/>
    <w:rsid w:val="00851CC8"/>
    <w:rsid w:val="0085212D"/>
    <w:rsid w:val="0085216D"/>
    <w:rsid w:val="00852782"/>
    <w:rsid w:val="00852C08"/>
    <w:rsid w:val="00852DD3"/>
    <w:rsid w:val="00852ECE"/>
    <w:rsid w:val="00853504"/>
    <w:rsid w:val="00853AC5"/>
    <w:rsid w:val="00853CEC"/>
    <w:rsid w:val="00853D86"/>
    <w:rsid w:val="00853F6C"/>
    <w:rsid w:val="00854544"/>
    <w:rsid w:val="00854999"/>
    <w:rsid w:val="008549E1"/>
    <w:rsid w:val="00854AA0"/>
    <w:rsid w:val="00854E38"/>
    <w:rsid w:val="00855184"/>
    <w:rsid w:val="0085535C"/>
    <w:rsid w:val="00855671"/>
    <w:rsid w:val="008556BC"/>
    <w:rsid w:val="00855D29"/>
    <w:rsid w:val="00856648"/>
    <w:rsid w:val="00856652"/>
    <w:rsid w:val="00856748"/>
    <w:rsid w:val="00856CFE"/>
    <w:rsid w:val="00856DBC"/>
    <w:rsid w:val="00856E2C"/>
    <w:rsid w:val="00856E8F"/>
    <w:rsid w:val="00857417"/>
    <w:rsid w:val="0085744B"/>
    <w:rsid w:val="00857695"/>
    <w:rsid w:val="008576C4"/>
    <w:rsid w:val="00857B22"/>
    <w:rsid w:val="00857CF8"/>
    <w:rsid w:val="0085AD63"/>
    <w:rsid w:val="00860475"/>
    <w:rsid w:val="00860958"/>
    <w:rsid w:val="00860ADF"/>
    <w:rsid w:val="00861142"/>
    <w:rsid w:val="00861899"/>
    <w:rsid w:val="00861C32"/>
    <w:rsid w:val="00861DF6"/>
    <w:rsid w:val="00861FBD"/>
    <w:rsid w:val="00862393"/>
    <w:rsid w:val="00862495"/>
    <w:rsid w:val="008624C1"/>
    <w:rsid w:val="008624F6"/>
    <w:rsid w:val="00862548"/>
    <w:rsid w:val="00862CCA"/>
    <w:rsid w:val="00862CDC"/>
    <w:rsid w:val="00862F77"/>
    <w:rsid w:val="008634B5"/>
    <w:rsid w:val="008634CB"/>
    <w:rsid w:val="008634DD"/>
    <w:rsid w:val="00863751"/>
    <w:rsid w:val="00863C4E"/>
    <w:rsid w:val="00863FE9"/>
    <w:rsid w:val="00864514"/>
    <w:rsid w:val="00864786"/>
    <w:rsid w:val="008648B0"/>
    <w:rsid w:val="0086594B"/>
    <w:rsid w:val="00865BB3"/>
    <w:rsid w:val="0086606E"/>
    <w:rsid w:val="00866E38"/>
    <w:rsid w:val="00867139"/>
    <w:rsid w:val="008671BC"/>
    <w:rsid w:val="00867511"/>
    <w:rsid w:val="008676B6"/>
    <w:rsid w:val="00867CD1"/>
    <w:rsid w:val="0087005F"/>
    <w:rsid w:val="0087025B"/>
    <w:rsid w:val="008704AE"/>
    <w:rsid w:val="0087080D"/>
    <w:rsid w:val="00870B43"/>
    <w:rsid w:val="00870E69"/>
    <w:rsid w:val="00870E98"/>
    <w:rsid w:val="00870FDD"/>
    <w:rsid w:val="00871354"/>
    <w:rsid w:val="0087149B"/>
    <w:rsid w:val="008716B7"/>
    <w:rsid w:val="0087191E"/>
    <w:rsid w:val="00871AA8"/>
    <w:rsid w:val="00871BA3"/>
    <w:rsid w:val="00871F13"/>
    <w:rsid w:val="0087266D"/>
    <w:rsid w:val="008728CB"/>
    <w:rsid w:val="00872D1B"/>
    <w:rsid w:val="0087342C"/>
    <w:rsid w:val="0087388D"/>
    <w:rsid w:val="00873CB0"/>
    <w:rsid w:val="0087400A"/>
    <w:rsid w:val="008743A3"/>
    <w:rsid w:val="0087448E"/>
    <w:rsid w:val="008745C6"/>
    <w:rsid w:val="008746F5"/>
    <w:rsid w:val="0087478C"/>
    <w:rsid w:val="0087495E"/>
    <w:rsid w:val="00874C24"/>
    <w:rsid w:val="00874CBF"/>
    <w:rsid w:val="00875007"/>
    <w:rsid w:val="008754BD"/>
    <w:rsid w:val="008756E3"/>
    <w:rsid w:val="0087608F"/>
    <w:rsid w:val="0087619D"/>
    <w:rsid w:val="00876B13"/>
    <w:rsid w:val="00876B1A"/>
    <w:rsid w:val="00876C44"/>
    <w:rsid w:val="0087744B"/>
    <w:rsid w:val="008774D3"/>
    <w:rsid w:val="00877B49"/>
    <w:rsid w:val="00877F2E"/>
    <w:rsid w:val="008803D4"/>
    <w:rsid w:val="008809A7"/>
    <w:rsid w:val="00880A0F"/>
    <w:rsid w:val="00880BF3"/>
    <w:rsid w:val="008811AE"/>
    <w:rsid w:val="008813EC"/>
    <w:rsid w:val="0088227A"/>
    <w:rsid w:val="00882483"/>
    <w:rsid w:val="00882A38"/>
    <w:rsid w:val="00882B58"/>
    <w:rsid w:val="00882BED"/>
    <w:rsid w:val="00883064"/>
    <w:rsid w:val="008831C9"/>
    <w:rsid w:val="0088375E"/>
    <w:rsid w:val="00884517"/>
    <w:rsid w:val="0088458B"/>
    <w:rsid w:val="008847C1"/>
    <w:rsid w:val="00884913"/>
    <w:rsid w:val="0088521E"/>
    <w:rsid w:val="0088545D"/>
    <w:rsid w:val="00885571"/>
    <w:rsid w:val="00885B72"/>
    <w:rsid w:val="00885BCB"/>
    <w:rsid w:val="008869B0"/>
    <w:rsid w:val="00886D90"/>
    <w:rsid w:val="00887CDF"/>
    <w:rsid w:val="00887EF5"/>
    <w:rsid w:val="00890179"/>
    <w:rsid w:val="008903EA"/>
    <w:rsid w:val="008904F6"/>
    <w:rsid w:val="00890534"/>
    <w:rsid w:val="0089078F"/>
    <w:rsid w:val="00890D9C"/>
    <w:rsid w:val="00891180"/>
    <w:rsid w:val="008911F5"/>
    <w:rsid w:val="00891498"/>
    <w:rsid w:val="00891675"/>
    <w:rsid w:val="00891F36"/>
    <w:rsid w:val="00892111"/>
    <w:rsid w:val="00892231"/>
    <w:rsid w:val="008922F2"/>
    <w:rsid w:val="008923A7"/>
    <w:rsid w:val="0089240C"/>
    <w:rsid w:val="00892A40"/>
    <w:rsid w:val="00892E59"/>
    <w:rsid w:val="0089315B"/>
    <w:rsid w:val="008931F4"/>
    <w:rsid w:val="00893A16"/>
    <w:rsid w:val="00894089"/>
    <w:rsid w:val="00894592"/>
    <w:rsid w:val="008948CA"/>
    <w:rsid w:val="008948FE"/>
    <w:rsid w:val="00894A07"/>
    <w:rsid w:val="00894AE8"/>
    <w:rsid w:val="00894D28"/>
    <w:rsid w:val="00894E19"/>
    <w:rsid w:val="0089594C"/>
    <w:rsid w:val="00895D1F"/>
    <w:rsid w:val="00895DCE"/>
    <w:rsid w:val="00895FAD"/>
    <w:rsid w:val="00896A3B"/>
    <w:rsid w:val="008972FF"/>
    <w:rsid w:val="008974CD"/>
    <w:rsid w:val="008976D7"/>
    <w:rsid w:val="00897CC7"/>
    <w:rsid w:val="00897D09"/>
    <w:rsid w:val="008A05FB"/>
    <w:rsid w:val="008A09D4"/>
    <w:rsid w:val="008A1026"/>
    <w:rsid w:val="008A11F0"/>
    <w:rsid w:val="008A21D4"/>
    <w:rsid w:val="008A2233"/>
    <w:rsid w:val="008A223A"/>
    <w:rsid w:val="008A2463"/>
    <w:rsid w:val="008A28B9"/>
    <w:rsid w:val="008A2D80"/>
    <w:rsid w:val="008A332D"/>
    <w:rsid w:val="008A382F"/>
    <w:rsid w:val="008A3A90"/>
    <w:rsid w:val="008A40B5"/>
    <w:rsid w:val="008A452D"/>
    <w:rsid w:val="008A4B0C"/>
    <w:rsid w:val="008A4C9D"/>
    <w:rsid w:val="008A4DF2"/>
    <w:rsid w:val="008A5065"/>
    <w:rsid w:val="008A5226"/>
    <w:rsid w:val="008A528E"/>
    <w:rsid w:val="008A5871"/>
    <w:rsid w:val="008A5A24"/>
    <w:rsid w:val="008A5A48"/>
    <w:rsid w:val="008A5AC2"/>
    <w:rsid w:val="008A5D1B"/>
    <w:rsid w:val="008A5DE9"/>
    <w:rsid w:val="008A6AD6"/>
    <w:rsid w:val="008A6F4F"/>
    <w:rsid w:val="008A71E6"/>
    <w:rsid w:val="008A7550"/>
    <w:rsid w:val="008A763C"/>
    <w:rsid w:val="008A7CAB"/>
    <w:rsid w:val="008A7EA6"/>
    <w:rsid w:val="008B014A"/>
    <w:rsid w:val="008B0177"/>
    <w:rsid w:val="008B02C5"/>
    <w:rsid w:val="008B03A4"/>
    <w:rsid w:val="008B0903"/>
    <w:rsid w:val="008B0D62"/>
    <w:rsid w:val="008B19AC"/>
    <w:rsid w:val="008B208C"/>
    <w:rsid w:val="008B20AB"/>
    <w:rsid w:val="008B2311"/>
    <w:rsid w:val="008B241F"/>
    <w:rsid w:val="008B269E"/>
    <w:rsid w:val="008B2B13"/>
    <w:rsid w:val="008B3427"/>
    <w:rsid w:val="008B3C47"/>
    <w:rsid w:val="008B404C"/>
    <w:rsid w:val="008B40D6"/>
    <w:rsid w:val="008B44D4"/>
    <w:rsid w:val="008B44DE"/>
    <w:rsid w:val="008B45F9"/>
    <w:rsid w:val="008B4710"/>
    <w:rsid w:val="008B4F0F"/>
    <w:rsid w:val="008B5093"/>
    <w:rsid w:val="008B52AB"/>
    <w:rsid w:val="008B5722"/>
    <w:rsid w:val="008B5901"/>
    <w:rsid w:val="008B5C95"/>
    <w:rsid w:val="008B5F23"/>
    <w:rsid w:val="008B6341"/>
    <w:rsid w:val="008B6B00"/>
    <w:rsid w:val="008B6CB7"/>
    <w:rsid w:val="008B6EA9"/>
    <w:rsid w:val="008B74E9"/>
    <w:rsid w:val="008B7822"/>
    <w:rsid w:val="008C0FC9"/>
    <w:rsid w:val="008C0FEA"/>
    <w:rsid w:val="008C1038"/>
    <w:rsid w:val="008C111B"/>
    <w:rsid w:val="008C11C5"/>
    <w:rsid w:val="008C1212"/>
    <w:rsid w:val="008C1387"/>
    <w:rsid w:val="008C148C"/>
    <w:rsid w:val="008C1C50"/>
    <w:rsid w:val="008C1CB8"/>
    <w:rsid w:val="008C205E"/>
    <w:rsid w:val="008C2109"/>
    <w:rsid w:val="008C253F"/>
    <w:rsid w:val="008C282B"/>
    <w:rsid w:val="008C2AD6"/>
    <w:rsid w:val="008C2CEC"/>
    <w:rsid w:val="008C2ED8"/>
    <w:rsid w:val="008C2F1F"/>
    <w:rsid w:val="008C339F"/>
    <w:rsid w:val="008C375F"/>
    <w:rsid w:val="008C38CB"/>
    <w:rsid w:val="008C3D2A"/>
    <w:rsid w:val="008C3DEE"/>
    <w:rsid w:val="008C3F79"/>
    <w:rsid w:val="008C3FB2"/>
    <w:rsid w:val="008C44EC"/>
    <w:rsid w:val="008C5045"/>
    <w:rsid w:val="008C5190"/>
    <w:rsid w:val="008C580D"/>
    <w:rsid w:val="008C5931"/>
    <w:rsid w:val="008C5C75"/>
    <w:rsid w:val="008C6115"/>
    <w:rsid w:val="008C6175"/>
    <w:rsid w:val="008C6A1F"/>
    <w:rsid w:val="008C6AD4"/>
    <w:rsid w:val="008C6B2F"/>
    <w:rsid w:val="008C6D11"/>
    <w:rsid w:val="008C70CD"/>
    <w:rsid w:val="008C78B7"/>
    <w:rsid w:val="008C7CC3"/>
    <w:rsid w:val="008C7E82"/>
    <w:rsid w:val="008C7EB3"/>
    <w:rsid w:val="008C7F32"/>
    <w:rsid w:val="008C7F4A"/>
    <w:rsid w:val="008C7F61"/>
    <w:rsid w:val="008D0516"/>
    <w:rsid w:val="008D058C"/>
    <w:rsid w:val="008D075C"/>
    <w:rsid w:val="008D09FA"/>
    <w:rsid w:val="008D100D"/>
    <w:rsid w:val="008D17E5"/>
    <w:rsid w:val="008D1A08"/>
    <w:rsid w:val="008D1BD9"/>
    <w:rsid w:val="008D1C12"/>
    <w:rsid w:val="008D236C"/>
    <w:rsid w:val="008D24C8"/>
    <w:rsid w:val="008D25B6"/>
    <w:rsid w:val="008D2A04"/>
    <w:rsid w:val="008D2A15"/>
    <w:rsid w:val="008D2D07"/>
    <w:rsid w:val="008D34E1"/>
    <w:rsid w:val="008D38A9"/>
    <w:rsid w:val="008D3F34"/>
    <w:rsid w:val="008D407F"/>
    <w:rsid w:val="008D4155"/>
    <w:rsid w:val="008D41EC"/>
    <w:rsid w:val="008D43FD"/>
    <w:rsid w:val="008D4828"/>
    <w:rsid w:val="008D4A3F"/>
    <w:rsid w:val="008D4AC2"/>
    <w:rsid w:val="008D4CC5"/>
    <w:rsid w:val="008D4D3B"/>
    <w:rsid w:val="008D4DA7"/>
    <w:rsid w:val="008D5792"/>
    <w:rsid w:val="008D5AF4"/>
    <w:rsid w:val="008D5C4D"/>
    <w:rsid w:val="008D5C74"/>
    <w:rsid w:val="008D6B0B"/>
    <w:rsid w:val="008D6B0D"/>
    <w:rsid w:val="008D6DA6"/>
    <w:rsid w:val="008D6F44"/>
    <w:rsid w:val="008E00DF"/>
    <w:rsid w:val="008E0529"/>
    <w:rsid w:val="008E052E"/>
    <w:rsid w:val="008E054D"/>
    <w:rsid w:val="008E0576"/>
    <w:rsid w:val="008E08A7"/>
    <w:rsid w:val="008E0A80"/>
    <w:rsid w:val="008E0C09"/>
    <w:rsid w:val="008E0D4F"/>
    <w:rsid w:val="008E1099"/>
    <w:rsid w:val="008E1647"/>
    <w:rsid w:val="008E1996"/>
    <w:rsid w:val="008E1DE5"/>
    <w:rsid w:val="008E1ED3"/>
    <w:rsid w:val="008E1F50"/>
    <w:rsid w:val="008E2517"/>
    <w:rsid w:val="008E2E6D"/>
    <w:rsid w:val="008E2FAB"/>
    <w:rsid w:val="008E319F"/>
    <w:rsid w:val="008E3308"/>
    <w:rsid w:val="008E3761"/>
    <w:rsid w:val="008E39D7"/>
    <w:rsid w:val="008E39DD"/>
    <w:rsid w:val="008E3D12"/>
    <w:rsid w:val="008E4015"/>
    <w:rsid w:val="008E423F"/>
    <w:rsid w:val="008E450A"/>
    <w:rsid w:val="008E4625"/>
    <w:rsid w:val="008E4D5E"/>
    <w:rsid w:val="008E4E8D"/>
    <w:rsid w:val="008E5100"/>
    <w:rsid w:val="008E572B"/>
    <w:rsid w:val="008E5BF0"/>
    <w:rsid w:val="008E5C51"/>
    <w:rsid w:val="008E6116"/>
    <w:rsid w:val="008E63F5"/>
    <w:rsid w:val="008E65BE"/>
    <w:rsid w:val="008E6AFB"/>
    <w:rsid w:val="008E6C40"/>
    <w:rsid w:val="008E6E1E"/>
    <w:rsid w:val="008E6F90"/>
    <w:rsid w:val="008E70B3"/>
    <w:rsid w:val="008E73EB"/>
    <w:rsid w:val="008E7D59"/>
    <w:rsid w:val="008F0645"/>
    <w:rsid w:val="008F081C"/>
    <w:rsid w:val="008F0A8B"/>
    <w:rsid w:val="008F0C8F"/>
    <w:rsid w:val="008F0E01"/>
    <w:rsid w:val="008F19D6"/>
    <w:rsid w:val="008F1BF6"/>
    <w:rsid w:val="008F1FAD"/>
    <w:rsid w:val="008F2220"/>
    <w:rsid w:val="008F2465"/>
    <w:rsid w:val="008F2A5E"/>
    <w:rsid w:val="008F2D1A"/>
    <w:rsid w:val="008F3056"/>
    <w:rsid w:val="008F332F"/>
    <w:rsid w:val="008F3784"/>
    <w:rsid w:val="008F3885"/>
    <w:rsid w:val="008F39E4"/>
    <w:rsid w:val="008F3DDA"/>
    <w:rsid w:val="008F400C"/>
    <w:rsid w:val="008F40CB"/>
    <w:rsid w:val="008F4402"/>
    <w:rsid w:val="008F4445"/>
    <w:rsid w:val="008F4735"/>
    <w:rsid w:val="008F474B"/>
    <w:rsid w:val="008F4D60"/>
    <w:rsid w:val="008F4E70"/>
    <w:rsid w:val="008F545B"/>
    <w:rsid w:val="008F54A6"/>
    <w:rsid w:val="008F56DC"/>
    <w:rsid w:val="008F5B3D"/>
    <w:rsid w:val="008F5C1E"/>
    <w:rsid w:val="008F5EBC"/>
    <w:rsid w:val="008F62BA"/>
    <w:rsid w:val="008F6DCF"/>
    <w:rsid w:val="008F740B"/>
    <w:rsid w:val="008F7643"/>
    <w:rsid w:val="008F76AF"/>
    <w:rsid w:val="008F7878"/>
    <w:rsid w:val="008F7AF9"/>
    <w:rsid w:val="008F7BED"/>
    <w:rsid w:val="009001B9"/>
    <w:rsid w:val="009004FF"/>
    <w:rsid w:val="009005CF"/>
    <w:rsid w:val="00900CEE"/>
    <w:rsid w:val="00900FD4"/>
    <w:rsid w:val="00901288"/>
    <w:rsid w:val="0090188A"/>
    <w:rsid w:val="00901983"/>
    <w:rsid w:val="00902084"/>
    <w:rsid w:val="0090256B"/>
    <w:rsid w:val="00902BD6"/>
    <w:rsid w:val="00902BF8"/>
    <w:rsid w:val="00903030"/>
    <w:rsid w:val="009030FE"/>
    <w:rsid w:val="00903186"/>
    <w:rsid w:val="00903373"/>
    <w:rsid w:val="00903EE3"/>
    <w:rsid w:val="00903F9E"/>
    <w:rsid w:val="0090435F"/>
    <w:rsid w:val="00904EA0"/>
    <w:rsid w:val="00905023"/>
    <w:rsid w:val="00905514"/>
    <w:rsid w:val="00905605"/>
    <w:rsid w:val="00905B84"/>
    <w:rsid w:val="00905F03"/>
    <w:rsid w:val="00905F61"/>
    <w:rsid w:val="009060BB"/>
    <w:rsid w:val="009060FE"/>
    <w:rsid w:val="0090625C"/>
    <w:rsid w:val="00906518"/>
    <w:rsid w:val="00906C60"/>
    <w:rsid w:val="00906D0B"/>
    <w:rsid w:val="00907059"/>
    <w:rsid w:val="0090714B"/>
    <w:rsid w:val="009072C9"/>
    <w:rsid w:val="009072F9"/>
    <w:rsid w:val="009074F7"/>
    <w:rsid w:val="009100AD"/>
    <w:rsid w:val="009101F9"/>
    <w:rsid w:val="009107B7"/>
    <w:rsid w:val="00910BE1"/>
    <w:rsid w:val="00911417"/>
    <w:rsid w:val="009117E4"/>
    <w:rsid w:val="00911917"/>
    <w:rsid w:val="00911B9F"/>
    <w:rsid w:val="0091285C"/>
    <w:rsid w:val="00912AFB"/>
    <w:rsid w:val="00912EF5"/>
    <w:rsid w:val="00913625"/>
    <w:rsid w:val="0091381E"/>
    <w:rsid w:val="00913A0A"/>
    <w:rsid w:val="00913CDB"/>
    <w:rsid w:val="00913D52"/>
    <w:rsid w:val="00913E5A"/>
    <w:rsid w:val="009140BE"/>
    <w:rsid w:val="009147D7"/>
    <w:rsid w:val="00914AFD"/>
    <w:rsid w:val="009151E0"/>
    <w:rsid w:val="00915768"/>
    <w:rsid w:val="00915F14"/>
    <w:rsid w:val="00916164"/>
    <w:rsid w:val="009164F3"/>
    <w:rsid w:val="009167B4"/>
    <w:rsid w:val="00916C98"/>
    <w:rsid w:val="00916D63"/>
    <w:rsid w:val="009171FE"/>
    <w:rsid w:val="009175AE"/>
    <w:rsid w:val="00917680"/>
    <w:rsid w:val="00917B13"/>
    <w:rsid w:val="009203AA"/>
    <w:rsid w:val="00920508"/>
    <w:rsid w:val="00920743"/>
    <w:rsid w:val="00920A23"/>
    <w:rsid w:val="00920D75"/>
    <w:rsid w:val="00920DD5"/>
    <w:rsid w:val="00920ECD"/>
    <w:rsid w:val="00920EE0"/>
    <w:rsid w:val="00920F35"/>
    <w:rsid w:val="00921161"/>
    <w:rsid w:val="009212A7"/>
    <w:rsid w:val="009212F6"/>
    <w:rsid w:val="00921553"/>
    <w:rsid w:val="0092155F"/>
    <w:rsid w:val="0092163C"/>
    <w:rsid w:val="00921A28"/>
    <w:rsid w:val="009220E8"/>
    <w:rsid w:val="009226E6"/>
    <w:rsid w:val="009227E3"/>
    <w:rsid w:val="00922BE6"/>
    <w:rsid w:val="00922E6E"/>
    <w:rsid w:val="009234A5"/>
    <w:rsid w:val="00923591"/>
    <w:rsid w:val="00923AD9"/>
    <w:rsid w:val="009240B3"/>
    <w:rsid w:val="0092450F"/>
    <w:rsid w:val="0092478F"/>
    <w:rsid w:val="00924F75"/>
    <w:rsid w:val="00925063"/>
    <w:rsid w:val="009252E2"/>
    <w:rsid w:val="0092559A"/>
    <w:rsid w:val="009255AB"/>
    <w:rsid w:val="009256C2"/>
    <w:rsid w:val="0092581A"/>
    <w:rsid w:val="009260CB"/>
    <w:rsid w:val="00926253"/>
    <w:rsid w:val="00926304"/>
    <w:rsid w:val="0092684D"/>
    <w:rsid w:val="00926A69"/>
    <w:rsid w:val="009273B3"/>
    <w:rsid w:val="0092749D"/>
    <w:rsid w:val="00927675"/>
    <w:rsid w:val="00927940"/>
    <w:rsid w:val="009279D4"/>
    <w:rsid w:val="00927B42"/>
    <w:rsid w:val="00927CAF"/>
    <w:rsid w:val="00927FDE"/>
    <w:rsid w:val="009302B0"/>
    <w:rsid w:val="00930548"/>
    <w:rsid w:val="009306D0"/>
    <w:rsid w:val="00930FD4"/>
    <w:rsid w:val="00931280"/>
    <w:rsid w:val="00931428"/>
    <w:rsid w:val="009319C6"/>
    <w:rsid w:val="00931A3A"/>
    <w:rsid w:val="00931BD6"/>
    <w:rsid w:val="00931BEB"/>
    <w:rsid w:val="00931F12"/>
    <w:rsid w:val="009324C6"/>
    <w:rsid w:val="00932516"/>
    <w:rsid w:val="009325AE"/>
    <w:rsid w:val="00932C25"/>
    <w:rsid w:val="00932E66"/>
    <w:rsid w:val="00932F8A"/>
    <w:rsid w:val="00933269"/>
    <w:rsid w:val="00933406"/>
    <w:rsid w:val="0093342B"/>
    <w:rsid w:val="009335BF"/>
    <w:rsid w:val="009336D8"/>
    <w:rsid w:val="00933721"/>
    <w:rsid w:val="0093372A"/>
    <w:rsid w:val="00933863"/>
    <w:rsid w:val="009338D1"/>
    <w:rsid w:val="009339E2"/>
    <w:rsid w:val="00933F91"/>
    <w:rsid w:val="009340D4"/>
    <w:rsid w:val="009342DE"/>
    <w:rsid w:val="009343CB"/>
    <w:rsid w:val="009345B4"/>
    <w:rsid w:val="009348C8"/>
    <w:rsid w:val="00934BE9"/>
    <w:rsid w:val="00934CF6"/>
    <w:rsid w:val="00934E48"/>
    <w:rsid w:val="0093510A"/>
    <w:rsid w:val="00935812"/>
    <w:rsid w:val="00935878"/>
    <w:rsid w:val="00935925"/>
    <w:rsid w:val="009359CD"/>
    <w:rsid w:val="00935A29"/>
    <w:rsid w:val="00935A65"/>
    <w:rsid w:val="00935AD7"/>
    <w:rsid w:val="00935D73"/>
    <w:rsid w:val="009360BB"/>
    <w:rsid w:val="0093621A"/>
    <w:rsid w:val="009368FC"/>
    <w:rsid w:val="00936BC1"/>
    <w:rsid w:val="009371D6"/>
    <w:rsid w:val="009377AE"/>
    <w:rsid w:val="00937AAF"/>
    <w:rsid w:val="009406F9"/>
    <w:rsid w:val="00940C2E"/>
    <w:rsid w:val="00940C8C"/>
    <w:rsid w:val="00940E42"/>
    <w:rsid w:val="009411F0"/>
    <w:rsid w:val="0094159C"/>
    <w:rsid w:val="00941B2B"/>
    <w:rsid w:val="00941B80"/>
    <w:rsid w:val="00942212"/>
    <w:rsid w:val="00942574"/>
    <w:rsid w:val="0094287B"/>
    <w:rsid w:val="009432BE"/>
    <w:rsid w:val="0094372E"/>
    <w:rsid w:val="00943B05"/>
    <w:rsid w:val="00943F07"/>
    <w:rsid w:val="00944460"/>
    <w:rsid w:val="00944ACB"/>
    <w:rsid w:val="00944C26"/>
    <w:rsid w:val="00944CB6"/>
    <w:rsid w:val="009451E0"/>
    <w:rsid w:val="00945EAB"/>
    <w:rsid w:val="00945F77"/>
    <w:rsid w:val="00946225"/>
    <w:rsid w:val="00946393"/>
    <w:rsid w:val="00946639"/>
    <w:rsid w:val="009468CD"/>
    <w:rsid w:val="009469BA"/>
    <w:rsid w:val="00946A7C"/>
    <w:rsid w:val="00947386"/>
    <w:rsid w:val="009479C8"/>
    <w:rsid w:val="00950018"/>
    <w:rsid w:val="0095015E"/>
    <w:rsid w:val="00950877"/>
    <w:rsid w:val="00950D62"/>
    <w:rsid w:val="00950FBA"/>
    <w:rsid w:val="009514C3"/>
    <w:rsid w:val="0095167D"/>
    <w:rsid w:val="00951727"/>
    <w:rsid w:val="009518C4"/>
    <w:rsid w:val="00951B50"/>
    <w:rsid w:val="00951CE6"/>
    <w:rsid w:val="009521C7"/>
    <w:rsid w:val="00952319"/>
    <w:rsid w:val="00952656"/>
    <w:rsid w:val="0095293D"/>
    <w:rsid w:val="00952CF9"/>
    <w:rsid w:val="00952DAD"/>
    <w:rsid w:val="00953027"/>
    <w:rsid w:val="009532CB"/>
    <w:rsid w:val="00953B2E"/>
    <w:rsid w:val="00953D2B"/>
    <w:rsid w:val="00953E5E"/>
    <w:rsid w:val="00953FB7"/>
    <w:rsid w:val="0095487C"/>
    <w:rsid w:val="009548EC"/>
    <w:rsid w:val="00954CC0"/>
    <w:rsid w:val="009559DE"/>
    <w:rsid w:val="00955A5B"/>
    <w:rsid w:val="00955C70"/>
    <w:rsid w:val="00955DC4"/>
    <w:rsid w:val="00955E1D"/>
    <w:rsid w:val="00956243"/>
    <w:rsid w:val="0095624F"/>
    <w:rsid w:val="00957325"/>
    <w:rsid w:val="0095739C"/>
    <w:rsid w:val="0095752B"/>
    <w:rsid w:val="0095772D"/>
    <w:rsid w:val="00957765"/>
    <w:rsid w:val="009600C7"/>
    <w:rsid w:val="009604D9"/>
    <w:rsid w:val="00960AD5"/>
    <w:rsid w:val="00960B54"/>
    <w:rsid w:val="009610E1"/>
    <w:rsid w:val="00961480"/>
    <w:rsid w:val="009616DD"/>
    <w:rsid w:val="0096170F"/>
    <w:rsid w:val="009618A1"/>
    <w:rsid w:val="009619E8"/>
    <w:rsid w:val="00961DC0"/>
    <w:rsid w:val="00963359"/>
    <w:rsid w:val="00963AB8"/>
    <w:rsid w:val="00963B72"/>
    <w:rsid w:val="00963C12"/>
    <w:rsid w:val="009642ED"/>
    <w:rsid w:val="0096432B"/>
    <w:rsid w:val="00964973"/>
    <w:rsid w:val="00964B1B"/>
    <w:rsid w:val="009653C8"/>
    <w:rsid w:val="00965BE5"/>
    <w:rsid w:val="00965F3F"/>
    <w:rsid w:val="00965FA5"/>
    <w:rsid w:val="00966395"/>
    <w:rsid w:val="0096640C"/>
    <w:rsid w:val="0096699F"/>
    <w:rsid w:val="009669D8"/>
    <w:rsid w:val="00966A89"/>
    <w:rsid w:val="00966AEF"/>
    <w:rsid w:val="00967614"/>
    <w:rsid w:val="00967848"/>
    <w:rsid w:val="00967A55"/>
    <w:rsid w:val="00970309"/>
    <w:rsid w:val="0097075C"/>
    <w:rsid w:val="009708C9"/>
    <w:rsid w:val="00970937"/>
    <w:rsid w:val="00970A89"/>
    <w:rsid w:val="00970ABC"/>
    <w:rsid w:val="00970E69"/>
    <w:rsid w:val="009718D2"/>
    <w:rsid w:val="009720E6"/>
    <w:rsid w:val="00972200"/>
    <w:rsid w:val="00972560"/>
    <w:rsid w:val="009726E2"/>
    <w:rsid w:val="00972844"/>
    <w:rsid w:val="00972BBD"/>
    <w:rsid w:val="00972F8C"/>
    <w:rsid w:val="0097307F"/>
    <w:rsid w:val="00973662"/>
    <w:rsid w:val="00973756"/>
    <w:rsid w:val="0097431C"/>
    <w:rsid w:val="009745FE"/>
    <w:rsid w:val="00974E7C"/>
    <w:rsid w:val="00975586"/>
    <w:rsid w:val="009757F3"/>
    <w:rsid w:val="00976112"/>
    <w:rsid w:val="009762A9"/>
    <w:rsid w:val="009776D3"/>
    <w:rsid w:val="00977799"/>
    <w:rsid w:val="009779A7"/>
    <w:rsid w:val="00977AA4"/>
    <w:rsid w:val="00977C40"/>
    <w:rsid w:val="00977DC6"/>
    <w:rsid w:val="009800AD"/>
    <w:rsid w:val="00980339"/>
    <w:rsid w:val="00980667"/>
    <w:rsid w:val="00980677"/>
    <w:rsid w:val="0098145B"/>
    <w:rsid w:val="0098151A"/>
    <w:rsid w:val="00981C9C"/>
    <w:rsid w:val="00981CBE"/>
    <w:rsid w:val="00981E5A"/>
    <w:rsid w:val="009822D0"/>
    <w:rsid w:val="0098272D"/>
    <w:rsid w:val="0098293E"/>
    <w:rsid w:val="00982DD5"/>
    <w:rsid w:val="009835D7"/>
    <w:rsid w:val="009836C5"/>
    <w:rsid w:val="00983C06"/>
    <w:rsid w:val="00983D6A"/>
    <w:rsid w:val="00983FE9"/>
    <w:rsid w:val="00984113"/>
    <w:rsid w:val="00984469"/>
    <w:rsid w:val="00984575"/>
    <w:rsid w:val="009848BB"/>
    <w:rsid w:val="00984AD4"/>
    <w:rsid w:val="00984FD5"/>
    <w:rsid w:val="00985299"/>
    <w:rsid w:val="00985375"/>
    <w:rsid w:val="00985AC7"/>
    <w:rsid w:val="00985EF5"/>
    <w:rsid w:val="009863D1"/>
    <w:rsid w:val="009866FD"/>
    <w:rsid w:val="00986884"/>
    <w:rsid w:val="009868B3"/>
    <w:rsid w:val="009869A0"/>
    <w:rsid w:val="00987028"/>
    <w:rsid w:val="009871E0"/>
    <w:rsid w:val="009879DA"/>
    <w:rsid w:val="00987C45"/>
    <w:rsid w:val="00987F3F"/>
    <w:rsid w:val="00990424"/>
    <w:rsid w:val="0099073C"/>
    <w:rsid w:val="00990A0F"/>
    <w:rsid w:val="00990A26"/>
    <w:rsid w:val="00990C6C"/>
    <w:rsid w:val="00990D2B"/>
    <w:rsid w:val="00990D9B"/>
    <w:rsid w:val="00991420"/>
    <w:rsid w:val="00991A68"/>
    <w:rsid w:val="00991BFF"/>
    <w:rsid w:val="00991C60"/>
    <w:rsid w:val="0099203B"/>
    <w:rsid w:val="009920AA"/>
    <w:rsid w:val="00992631"/>
    <w:rsid w:val="00992927"/>
    <w:rsid w:val="00992AFD"/>
    <w:rsid w:val="00992D32"/>
    <w:rsid w:val="00992E72"/>
    <w:rsid w:val="00992FBD"/>
    <w:rsid w:val="009931AB"/>
    <w:rsid w:val="00993380"/>
    <w:rsid w:val="00993634"/>
    <w:rsid w:val="00993D4D"/>
    <w:rsid w:val="00994CF5"/>
    <w:rsid w:val="00995251"/>
    <w:rsid w:val="009953A7"/>
    <w:rsid w:val="009957C7"/>
    <w:rsid w:val="00996168"/>
    <w:rsid w:val="00997442"/>
    <w:rsid w:val="0099750D"/>
    <w:rsid w:val="00997D6E"/>
    <w:rsid w:val="00997E2D"/>
    <w:rsid w:val="009A011F"/>
    <w:rsid w:val="009A0E23"/>
    <w:rsid w:val="009A0FC5"/>
    <w:rsid w:val="009A1037"/>
    <w:rsid w:val="009A10F7"/>
    <w:rsid w:val="009A1A99"/>
    <w:rsid w:val="009A1CFF"/>
    <w:rsid w:val="009A1E02"/>
    <w:rsid w:val="009A22DA"/>
    <w:rsid w:val="009A256C"/>
    <w:rsid w:val="009A26A0"/>
    <w:rsid w:val="009A27C6"/>
    <w:rsid w:val="009A2816"/>
    <w:rsid w:val="009A2DD8"/>
    <w:rsid w:val="009A3304"/>
    <w:rsid w:val="009A356B"/>
    <w:rsid w:val="009A3693"/>
    <w:rsid w:val="009A3E41"/>
    <w:rsid w:val="009A3E54"/>
    <w:rsid w:val="009A40ED"/>
    <w:rsid w:val="009A41AB"/>
    <w:rsid w:val="009A42E5"/>
    <w:rsid w:val="009A433C"/>
    <w:rsid w:val="009A4800"/>
    <w:rsid w:val="009A545D"/>
    <w:rsid w:val="009A556D"/>
    <w:rsid w:val="009A57CF"/>
    <w:rsid w:val="009A57EF"/>
    <w:rsid w:val="009A5BD9"/>
    <w:rsid w:val="009A5CB4"/>
    <w:rsid w:val="009A5E69"/>
    <w:rsid w:val="009A6292"/>
    <w:rsid w:val="009A663B"/>
    <w:rsid w:val="009A688B"/>
    <w:rsid w:val="009A6984"/>
    <w:rsid w:val="009A6B5C"/>
    <w:rsid w:val="009A6B60"/>
    <w:rsid w:val="009A6C8B"/>
    <w:rsid w:val="009A6D7C"/>
    <w:rsid w:val="009A7013"/>
    <w:rsid w:val="009A704C"/>
    <w:rsid w:val="009A76C6"/>
    <w:rsid w:val="009A7790"/>
    <w:rsid w:val="009A7A19"/>
    <w:rsid w:val="009A7ACF"/>
    <w:rsid w:val="009A7B4B"/>
    <w:rsid w:val="009A7DAB"/>
    <w:rsid w:val="009B03E3"/>
    <w:rsid w:val="009B0419"/>
    <w:rsid w:val="009B0433"/>
    <w:rsid w:val="009B04BB"/>
    <w:rsid w:val="009B0535"/>
    <w:rsid w:val="009B0AFC"/>
    <w:rsid w:val="009B0FAE"/>
    <w:rsid w:val="009B1007"/>
    <w:rsid w:val="009B1209"/>
    <w:rsid w:val="009B1332"/>
    <w:rsid w:val="009B183E"/>
    <w:rsid w:val="009B187D"/>
    <w:rsid w:val="009B1AD2"/>
    <w:rsid w:val="009B1E0C"/>
    <w:rsid w:val="009B1E11"/>
    <w:rsid w:val="009B200C"/>
    <w:rsid w:val="009B2294"/>
    <w:rsid w:val="009B288C"/>
    <w:rsid w:val="009B2A74"/>
    <w:rsid w:val="009B30C6"/>
    <w:rsid w:val="009B3312"/>
    <w:rsid w:val="009B367A"/>
    <w:rsid w:val="009B36D1"/>
    <w:rsid w:val="009B39C9"/>
    <w:rsid w:val="009B3F0F"/>
    <w:rsid w:val="009B43FF"/>
    <w:rsid w:val="009B4471"/>
    <w:rsid w:val="009B4996"/>
    <w:rsid w:val="009B4AA8"/>
    <w:rsid w:val="009B4E37"/>
    <w:rsid w:val="009B5024"/>
    <w:rsid w:val="009B51D0"/>
    <w:rsid w:val="009B5267"/>
    <w:rsid w:val="009B56C9"/>
    <w:rsid w:val="009B576A"/>
    <w:rsid w:val="009B5B94"/>
    <w:rsid w:val="009B6261"/>
    <w:rsid w:val="009B6B8B"/>
    <w:rsid w:val="009B6EC4"/>
    <w:rsid w:val="009B6FC5"/>
    <w:rsid w:val="009B6FDD"/>
    <w:rsid w:val="009B70AE"/>
    <w:rsid w:val="009B7889"/>
    <w:rsid w:val="009B790B"/>
    <w:rsid w:val="009B7D7F"/>
    <w:rsid w:val="009B7ED7"/>
    <w:rsid w:val="009C009D"/>
    <w:rsid w:val="009C04CD"/>
    <w:rsid w:val="009C086A"/>
    <w:rsid w:val="009C0AEB"/>
    <w:rsid w:val="009C0B00"/>
    <w:rsid w:val="009C0CA1"/>
    <w:rsid w:val="009C1041"/>
    <w:rsid w:val="009C1373"/>
    <w:rsid w:val="009C18EE"/>
    <w:rsid w:val="009C1CC0"/>
    <w:rsid w:val="009C2101"/>
    <w:rsid w:val="009C222E"/>
    <w:rsid w:val="009C2242"/>
    <w:rsid w:val="009C2358"/>
    <w:rsid w:val="009C2699"/>
    <w:rsid w:val="009C26A0"/>
    <w:rsid w:val="009C2807"/>
    <w:rsid w:val="009C28AF"/>
    <w:rsid w:val="009C2912"/>
    <w:rsid w:val="009C2CDF"/>
    <w:rsid w:val="009C387B"/>
    <w:rsid w:val="009C3A6C"/>
    <w:rsid w:val="009C4071"/>
    <w:rsid w:val="009C445C"/>
    <w:rsid w:val="009C492D"/>
    <w:rsid w:val="009C4993"/>
    <w:rsid w:val="009C4CCF"/>
    <w:rsid w:val="009C4E57"/>
    <w:rsid w:val="009C4F64"/>
    <w:rsid w:val="009C523C"/>
    <w:rsid w:val="009C541B"/>
    <w:rsid w:val="009C5480"/>
    <w:rsid w:val="009C5A2B"/>
    <w:rsid w:val="009C6252"/>
    <w:rsid w:val="009C67CD"/>
    <w:rsid w:val="009C6BE6"/>
    <w:rsid w:val="009C6D7D"/>
    <w:rsid w:val="009C6FD0"/>
    <w:rsid w:val="009C7118"/>
    <w:rsid w:val="009C7463"/>
    <w:rsid w:val="009C763C"/>
    <w:rsid w:val="009C7815"/>
    <w:rsid w:val="009C7B03"/>
    <w:rsid w:val="009D052D"/>
    <w:rsid w:val="009D0893"/>
    <w:rsid w:val="009D08BA"/>
    <w:rsid w:val="009D09E3"/>
    <w:rsid w:val="009D1680"/>
    <w:rsid w:val="009D1995"/>
    <w:rsid w:val="009D1AE7"/>
    <w:rsid w:val="009D20E9"/>
    <w:rsid w:val="009D2230"/>
    <w:rsid w:val="009D235B"/>
    <w:rsid w:val="009D2522"/>
    <w:rsid w:val="009D266B"/>
    <w:rsid w:val="009D376D"/>
    <w:rsid w:val="009D3CB0"/>
    <w:rsid w:val="009D3DE0"/>
    <w:rsid w:val="009D4001"/>
    <w:rsid w:val="009D4416"/>
    <w:rsid w:val="009D46A2"/>
    <w:rsid w:val="009D46EF"/>
    <w:rsid w:val="009D475A"/>
    <w:rsid w:val="009D53E6"/>
    <w:rsid w:val="009D54AD"/>
    <w:rsid w:val="009D57A2"/>
    <w:rsid w:val="009D5E87"/>
    <w:rsid w:val="009D63BA"/>
    <w:rsid w:val="009D65F1"/>
    <w:rsid w:val="009D66B6"/>
    <w:rsid w:val="009D6CA1"/>
    <w:rsid w:val="009D6D38"/>
    <w:rsid w:val="009D733F"/>
    <w:rsid w:val="009D7442"/>
    <w:rsid w:val="009D7514"/>
    <w:rsid w:val="009D7CD7"/>
    <w:rsid w:val="009E0038"/>
    <w:rsid w:val="009E01FD"/>
    <w:rsid w:val="009E07F2"/>
    <w:rsid w:val="009E0B9D"/>
    <w:rsid w:val="009E0D91"/>
    <w:rsid w:val="009E0E6F"/>
    <w:rsid w:val="009E0F13"/>
    <w:rsid w:val="009E12DA"/>
    <w:rsid w:val="009E16DD"/>
    <w:rsid w:val="009E19C3"/>
    <w:rsid w:val="009E1A0B"/>
    <w:rsid w:val="009E1AB5"/>
    <w:rsid w:val="009E2754"/>
    <w:rsid w:val="009E27D9"/>
    <w:rsid w:val="009E290E"/>
    <w:rsid w:val="009E2C09"/>
    <w:rsid w:val="009E2C56"/>
    <w:rsid w:val="009E2F24"/>
    <w:rsid w:val="009E3215"/>
    <w:rsid w:val="009E372E"/>
    <w:rsid w:val="009E39E1"/>
    <w:rsid w:val="009E3E10"/>
    <w:rsid w:val="009E41E0"/>
    <w:rsid w:val="009E4354"/>
    <w:rsid w:val="009E4BF0"/>
    <w:rsid w:val="009E4C6B"/>
    <w:rsid w:val="009E4D44"/>
    <w:rsid w:val="009E4D95"/>
    <w:rsid w:val="009E5278"/>
    <w:rsid w:val="009E59DB"/>
    <w:rsid w:val="009E5D78"/>
    <w:rsid w:val="009E5EA3"/>
    <w:rsid w:val="009E602D"/>
    <w:rsid w:val="009E614D"/>
    <w:rsid w:val="009E676A"/>
    <w:rsid w:val="009E6B88"/>
    <w:rsid w:val="009E6E19"/>
    <w:rsid w:val="009E7061"/>
    <w:rsid w:val="009E70A2"/>
    <w:rsid w:val="009E72AD"/>
    <w:rsid w:val="009E74C4"/>
    <w:rsid w:val="009E7609"/>
    <w:rsid w:val="009E799E"/>
    <w:rsid w:val="009E7C66"/>
    <w:rsid w:val="009F0377"/>
    <w:rsid w:val="009F0504"/>
    <w:rsid w:val="009F073E"/>
    <w:rsid w:val="009F0BC4"/>
    <w:rsid w:val="009F0CD7"/>
    <w:rsid w:val="009F0D59"/>
    <w:rsid w:val="009F0EB9"/>
    <w:rsid w:val="009F143E"/>
    <w:rsid w:val="009F1505"/>
    <w:rsid w:val="009F22F1"/>
    <w:rsid w:val="009F24E6"/>
    <w:rsid w:val="009F2A49"/>
    <w:rsid w:val="009F3079"/>
    <w:rsid w:val="009F345D"/>
    <w:rsid w:val="009F35ED"/>
    <w:rsid w:val="009F3701"/>
    <w:rsid w:val="009F3825"/>
    <w:rsid w:val="009F4970"/>
    <w:rsid w:val="009F4B2F"/>
    <w:rsid w:val="009F503D"/>
    <w:rsid w:val="009F50D6"/>
    <w:rsid w:val="009F5313"/>
    <w:rsid w:val="009F5464"/>
    <w:rsid w:val="009F58D5"/>
    <w:rsid w:val="009F58D7"/>
    <w:rsid w:val="009F6119"/>
    <w:rsid w:val="009F6946"/>
    <w:rsid w:val="009F6AA8"/>
    <w:rsid w:val="009F6BF0"/>
    <w:rsid w:val="009F6ED5"/>
    <w:rsid w:val="009F74D6"/>
    <w:rsid w:val="009F74E0"/>
    <w:rsid w:val="009F7963"/>
    <w:rsid w:val="009F7A9E"/>
    <w:rsid w:val="009F7BF7"/>
    <w:rsid w:val="009F7F06"/>
    <w:rsid w:val="00A0039E"/>
    <w:rsid w:val="00A00FAC"/>
    <w:rsid w:val="00A01412"/>
    <w:rsid w:val="00A01644"/>
    <w:rsid w:val="00A0180E"/>
    <w:rsid w:val="00A01834"/>
    <w:rsid w:val="00A01AB4"/>
    <w:rsid w:val="00A01B9E"/>
    <w:rsid w:val="00A01D3D"/>
    <w:rsid w:val="00A01DB5"/>
    <w:rsid w:val="00A01F31"/>
    <w:rsid w:val="00A02184"/>
    <w:rsid w:val="00A0227F"/>
    <w:rsid w:val="00A023FC"/>
    <w:rsid w:val="00A02DE9"/>
    <w:rsid w:val="00A030F3"/>
    <w:rsid w:val="00A0344F"/>
    <w:rsid w:val="00A03527"/>
    <w:rsid w:val="00A037D5"/>
    <w:rsid w:val="00A04E5F"/>
    <w:rsid w:val="00A053AE"/>
    <w:rsid w:val="00A05428"/>
    <w:rsid w:val="00A055D0"/>
    <w:rsid w:val="00A05745"/>
    <w:rsid w:val="00A0574E"/>
    <w:rsid w:val="00A05793"/>
    <w:rsid w:val="00A058BF"/>
    <w:rsid w:val="00A0625A"/>
    <w:rsid w:val="00A062E3"/>
    <w:rsid w:val="00A06C1D"/>
    <w:rsid w:val="00A0717C"/>
    <w:rsid w:val="00A07276"/>
    <w:rsid w:val="00A07408"/>
    <w:rsid w:val="00A074EC"/>
    <w:rsid w:val="00A07684"/>
    <w:rsid w:val="00A076A2"/>
    <w:rsid w:val="00A078F5"/>
    <w:rsid w:val="00A079F5"/>
    <w:rsid w:val="00A07B25"/>
    <w:rsid w:val="00A10172"/>
    <w:rsid w:val="00A107FE"/>
    <w:rsid w:val="00A10A96"/>
    <w:rsid w:val="00A110C8"/>
    <w:rsid w:val="00A114E7"/>
    <w:rsid w:val="00A1169D"/>
    <w:rsid w:val="00A11853"/>
    <w:rsid w:val="00A11FAC"/>
    <w:rsid w:val="00A126D8"/>
    <w:rsid w:val="00A12888"/>
    <w:rsid w:val="00A12B93"/>
    <w:rsid w:val="00A12DE0"/>
    <w:rsid w:val="00A132BB"/>
    <w:rsid w:val="00A13428"/>
    <w:rsid w:val="00A13839"/>
    <w:rsid w:val="00A139DC"/>
    <w:rsid w:val="00A140D1"/>
    <w:rsid w:val="00A144A5"/>
    <w:rsid w:val="00A14781"/>
    <w:rsid w:val="00A1595B"/>
    <w:rsid w:val="00A161B7"/>
    <w:rsid w:val="00A165AC"/>
    <w:rsid w:val="00A174C4"/>
    <w:rsid w:val="00A174FB"/>
    <w:rsid w:val="00A17618"/>
    <w:rsid w:val="00A1775F"/>
    <w:rsid w:val="00A17CD3"/>
    <w:rsid w:val="00A202D4"/>
    <w:rsid w:val="00A203A7"/>
    <w:rsid w:val="00A2092B"/>
    <w:rsid w:val="00A20AF6"/>
    <w:rsid w:val="00A20EEA"/>
    <w:rsid w:val="00A2173A"/>
    <w:rsid w:val="00A218E3"/>
    <w:rsid w:val="00A21923"/>
    <w:rsid w:val="00A21A33"/>
    <w:rsid w:val="00A22976"/>
    <w:rsid w:val="00A2303D"/>
    <w:rsid w:val="00A2328D"/>
    <w:rsid w:val="00A23363"/>
    <w:rsid w:val="00A233BC"/>
    <w:rsid w:val="00A23681"/>
    <w:rsid w:val="00A2374A"/>
    <w:rsid w:val="00A23FA8"/>
    <w:rsid w:val="00A244C9"/>
    <w:rsid w:val="00A245B6"/>
    <w:rsid w:val="00A245C9"/>
    <w:rsid w:val="00A24614"/>
    <w:rsid w:val="00A247A8"/>
    <w:rsid w:val="00A24A10"/>
    <w:rsid w:val="00A24ACF"/>
    <w:rsid w:val="00A24D70"/>
    <w:rsid w:val="00A25A5C"/>
    <w:rsid w:val="00A25CEC"/>
    <w:rsid w:val="00A2607D"/>
    <w:rsid w:val="00A26181"/>
    <w:rsid w:val="00A26204"/>
    <w:rsid w:val="00A2679C"/>
    <w:rsid w:val="00A26B39"/>
    <w:rsid w:val="00A26D03"/>
    <w:rsid w:val="00A274FB"/>
    <w:rsid w:val="00A27B3D"/>
    <w:rsid w:val="00A27C53"/>
    <w:rsid w:val="00A27F40"/>
    <w:rsid w:val="00A27F7E"/>
    <w:rsid w:val="00A300D2"/>
    <w:rsid w:val="00A303ED"/>
    <w:rsid w:val="00A30402"/>
    <w:rsid w:val="00A30556"/>
    <w:rsid w:val="00A31150"/>
    <w:rsid w:val="00A314D6"/>
    <w:rsid w:val="00A31611"/>
    <w:rsid w:val="00A31A8B"/>
    <w:rsid w:val="00A31AEE"/>
    <w:rsid w:val="00A31D46"/>
    <w:rsid w:val="00A32229"/>
    <w:rsid w:val="00A323CE"/>
    <w:rsid w:val="00A324CC"/>
    <w:rsid w:val="00A325A5"/>
    <w:rsid w:val="00A32910"/>
    <w:rsid w:val="00A32AC7"/>
    <w:rsid w:val="00A32C88"/>
    <w:rsid w:val="00A32F36"/>
    <w:rsid w:val="00A330A8"/>
    <w:rsid w:val="00A3320C"/>
    <w:rsid w:val="00A33418"/>
    <w:rsid w:val="00A339F5"/>
    <w:rsid w:val="00A33AAB"/>
    <w:rsid w:val="00A33C62"/>
    <w:rsid w:val="00A33DF6"/>
    <w:rsid w:val="00A3412A"/>
    <w:rsid w:val="00A34304"/>
    <w:rsid w:val="00A34408"/>
    <w:rsid w:val="00A347F6"/>
    <w:rsid w:val="00A348D8"/>
    <w:rsid w:val="00A34B31"/>
    <w:rsid w:val="00A35180"/>
    <w:rsid w:val="00A354F3"/>
    <w:rsid w:val="00A35747"/>
    <w:rsid w:val="00A3593A"/>
    <w:rsid w:val="00A35A1E"/>
    <w:rsid w:val="00A35CDB"/>
    <w:rsid w:val="00A35F0C"/>
    <w:rsid w:val="00A35F54"/>
    <w:rsid w:val="00A360E2"/>
    <w:rsid w:val="00A36233"/>
    <w:rsid w:val="00A36499"/>
    <w:rsid w:val="00A364DB"/>
    <w:rsid w:val="00A36866"/>
    <w:rsid w:val="00A36BC8"/>
    <w:rsid w:val="00A3721F"/>
    <w:rsid w:val="00A37352"/>
    <w:rsid w:val="00A374B3"/>
    <w:rsid w:val="00A37558"/>
    <w:rsid w:val="00A376A8"/>
    <w:rsid w:val="00A376F3"/>
    <w:rsid w:val="00A37C1D"/>
    <w:rsid w:val="00A4006A"/>
    <w:rsid w:val="00A40950"/>
    <w:rsid w:val="00A40962"/>
    <w:rsid w:val="00A40AC7"/>
    <w:rsid w:val="00A4147A"/>
    <w:rsid w:val="00A415FE"/>
    <w:rsid w:val="00A4165B"/>
    <w:rsid w:val="00A41AE2"/>
    <w:rsid w:val="00A41B62"/>
    <w:rsid w:val="00A42271"/>
    <w:rsid w:val="00A422F5"/>
    <w:rsid w:val="00A427FA"/>
    <w:rsid w:val="00A42BE6"/>
    <w:rsid w:val="00A436EC"/>
    <w:rsid w:val="00A43D51"/>
    <w:rsid w:val="00A43D54"/>
    <w:rsid w:val="00A4425A"/>
    <w:rsid w:val="00A442E8"/>
    <w:rsid w:val="00A444D8"/>
    <w:rsid w:val="00A446AA"/>
    <w:rsid w:val="00A447D8"/>
    <w:rsid w:val="00A4533B"/>
    <w:rsid w:val="00A454A0"/>
    <w:rsid w:val="00A45669"/>
    <w:rsid w:val="00A459DD"/>
    <w:rsid w:val="00A45AC6"/>
    <w:rsid w:val="00A45AFC"/>
    <w:rsid w:val="00A45CBC"/>
    <w:rsid w:val="00A460F4"/>
    <w:rsid w:val="00A463C8"/>
    <w:rsid w:val="00A46506"/>
    <w:rsid w:val="00A465F0"/>
    <w:rsid w:val="00A4666A"/>
    <w:rsid w:val="00A46EA9"/>
    <w:rsid w:val="00A46FFE"/>
    <w:rsid w:val="00A47104"/>
    <w:rsid w:val="00A47265"/>
    <w:rsid w:val="00A4734D"/>
    <w:rsid w:val="00A47787"/>
    <w:rsid w:val="00A477E4"/>
    <w:rsid w:val="00A478D9"/>
    <w:rsid w:val="00A47B69"/>
    <w:rsid w:val="00A47BCB"/>
    <w:rsid w:val="00A504CC"/>
    <w:rsid w:val="00A505A3"/>
    <w:rsid w:val="00A50EF4"/>
    <w:rsid w:val="00A5108D"/>
    <w:rsid w:val="00A511FE"/>
    <w:rsid w:val="00A51358"/>
    <w:rsid w:val="00A51561"/>
    <w:rsid w:val="00A516AC"/>
    <w:rsid w:val="00A51730"/>
    <w:rsid w:val="00A51CFB"/>
    <w:rsid w:val="00A51DEB"/>
    <w:rsid w:val="00A522E0"/>
    <w:rsid w:val="00A523AE"/>
    <w:rsid w:val="00A52472"/>
    <w:rsid w:val="00A52E98"/>
    <w:rsid w:val="00A53294"/>
    <w:rsid w:val="00A532B2"/>
    <w:rsid w:val="00A5385A"/>
    <w:rsid w:val="00A53DB4"/>
    <w:rsid w:val="00A53F0D"/>
    <w:rsid w:val="00A53F69"/>
    <w:rsid w:val="00A540CF"/>
    <w:rsid w:val="00A541AF"/>
    <w:rsid w:val="00A5437D"/>
    <w:rsid w:val="00A54575"/>
    <w:rsid w:val="00A545F6"/>
    <w:rsid w:val="00A54D21"/>
    <w:rsid w:val="00A54E3D"/>
    <w:rsid w:val="00A552B6"/>
    <w:rsid w:val="00A55872"/>
    <w:rsid w:val="00A55BC6"/>
    <w:rsid w:val="00A55BCB"/>
    <w:rsid w:val="00A5611F"/>
    <w:rsid w:val="00A56373"/>
    <w:rsid w:val="00A5655F"/>
    <w:rsid w:val="00A5670C"/>
    <w:rsid w:val="00A56920"/>
    <w:rsid w:val="00A5725C"/>
    <w:rsid w:val="00A57573"/>
    <w:rsid w:val="00A57587"/>
    <w:rsid w:val="00A57693"/>
    <w:rsid w:val="00A57A0D"/>
    <w:rsid w:val="00A57A44"/>
    <w:rsid w:val="00A6066F"/>
    <w:rsid w:val="00A606E1"/>
    <w:rsid w:val="00A6076F"/>
    <w:rsid w:val="00A6115C"/>
    <w:rsid w:val="00A6133A"/>
    <w:rsid w:val="00A618D4"/>
    <w:rsid w:val="00A619E9"/>
    <w:rsid w:val="00A61AEB"/>
    <w:rsid w:val="00A61BE5"/>
    <w:rsid w:val="00A61C7F"/>
    <w:rsid w:val="00A62C95"/>
    <w:rsid w:val="00A62CDE"/>
    <w:rsid w:val="00A62D48"/>
    <w:rsid w:val="00A63129"/>
    <w:rsid w:val="00A63932"/>
    <w:rsid w:val="00A63945"/>
    <w:rsid w:val="00A63A04"/>
    <w:rsid w:val="00A63D64"/>
    <w:rsid w:val="00A6403C"/>
    <w:rsid w:val="00A641D7"/>
    <w:rsid w:val="00A641F1"/>
    <w:rsid w:val="00A646EF"/>
    <w:rsid w:val="00A6488B"/>
    <w:rsid w:val="00A64B56"/>
    <w:rsid w:val="00A64C3F"/>
    <w:rsid w:val="00A65355"/>
    <w:rsid w:val="00A6553A"/>
    <w:rsid w:val="00A65600"/>
    <w:rsid w:val="00A657BC"/>
    <w:rsid w:val="00A65C4C"/>
    <w:rsid w:val="00A6608F"/>
    <w:rsid w:val="00A66271"/>
    <w:rsid w:val="00A664C3"/>
    <w:rsid w:val="00A66937"/>
    <w:rsid w:val="00A66AF2"/>
    <w:rsid w:val="00A66D84"/>
    <w:rsid w:val="00A66FD9"/>
    <w:rsid w:val="00A66FE4"/>
    <w:rsid w:val="00A671BC"/>
    <w:rsid w:val="00A672E0"/>
    <w:rsid w:val="00A6736B"/>
    <w:rsid w:val="00A67374"/>
    <w:rsid w:val="00A674A8"/>
    <w:rsid w:val="00A6777F"/>
    <w:rsid w:val="00A67814"/>
    <w:rsid w:val="00A67884"/>
    <w:rsid w:val="00A67F01"/>
    <w:rsid w:val="00A701AC"/>
    <w:rsid w:val="00A70368"/>
    <w:rsid w:val="00A703AF"/>
    <w:rsid w:val="00A706CA"/>
    <w:rsid w:val="00A70A53"/>
    <w:rsid w:val="00A70A6F"/>
    <w:rsid w:val="00A70DE0"/>
    <w:rsid w:val="00A70EDA"/>
    <w:rsid w:val="00A71007"/>
    <w:rsid w:val="00A7182E"/>
    <w:rsid w:val="00A71857"/>
    <w:rsid w:val="00A71EF7"/>
    <w:rsid w:val="00A72342"/>
    <w:rsid w:val="00A72C2A"/>
    <w:rsid w:val="00A73161"/>
    <w:rsid w:val="00A73297"/>
    <w:rsid w:val="00A7334C"/>
    <w:rsid w:val="00A736FA"/>
    <w:rsid w:val="00A73880"/>
    <w:rsid w:val="00A73AAF"/>
    <w:rsid w:val="00A73E64"/>
    <w:rsid w:val="00A74240"/>
    <w:rsid w:val="00A7446C"/>
    <w:rsid w:val="00A7467B"/>
    <w:rsid w:val="00A746C6"/>
    <w:rsid w:val="00A74C47"/>
    <w:rsid w:val="00A751A8"/>
    <w:rsid w:val="00A751D6"/>
    <w:rsid w:val="00A753A8"/>
    <w:rsid w:val="00A75521"/>
    <w:rsid w:val="00A7567E"/>
    <w:rsid w:val="00A757DE"/>
    <w:rsid w:val="00A757F9"/>
    <w:rsid w:val="00A75AC2"/>
    <w:rsid w:val="00A75C3E"/>
    <w:rsid w:val="00A75FD2"/>
    <w:rsid w:val="00A7694A"/>
    <w:rsid w:val="00A76A8A"/>
    <w:rsid w:val="00A76B67"/>
    <w:rsid w:val="00A774AF"/>
    <w:rsid w:val="00A77ED5"/>
    <w:rsid w:val="00A8025C"/>
    <w:rsid w:val="00A80261"/>
    <w:rsid w:val="00A8074F"/>
    <w:rsid w:val="00A80757"/>
    <w:rsid w:val="00A80A2A"/>
    <w:rsid w:val="00A80E8A"/>
    <w:rsid w:val="00A81021"/>
    <w:rsid w:val="00A812B9"/>
    <w:rsid w:val="00A8136D"/>
    <w:rsid w:val="00A813A8"/>
    <w:rsid w:val="00A814DC"/>
    <w:rsid w:val="00A81ABC"/>
    <w:rsid w:val="00A82776"/>
    <w:rsid w:val="00A82982"/>
    <w:rsid w:val="00A830C4"/>
    <w:rsid w:val="00A83200"/>
    <w:rsid w:val="00A836FB"/>
    <w:rsid w:val="00A839CB"/>
    <w:rsid w:val="00A83F74"/>
    <w:rsid w:val="00A841D5"/>
    <w:rsid w:val="00A84790"/>
    <w:rsid w:val="00A84AFC"/>
    <w:rsid w:val="00A84C37"/>
    <w:rsid w:val="00A84E15"/>
    <w:rsid w:val="00A84EA8"/>
    <w:rsid w:val="00A84F98"/>
    <w:rsid w:val="00A84FAE"/>
    <w:rsid w:val="00A85358"/>
    <w:rsid w:val="00A853CA"/>
    <w:rsid w:val="00A8543E"/>
    <w:rsid w:val="00A856FD"/>
    <w:rsid w:val="00A861A5"/>
    <w:rsid w:val="00A862DF"/>
    <w:rsid w:val="00A864B6"/>
    <w:rsid w:val="00A86820"/>
    <w:rsid w:val="00A8691B"/>
    <w:rsid w:val="00A86B28"/>
    <w:rsid w:val="00A86B3B"/>
    <w:rsid w:val="00A86F98"/>
    <w:rsid w:val="00A8715D"/>
    <w:rsid w:val="00A87205"/>
    <w:rsid w:val="00A87281"/>
    <w:rsid w:val="00A878C4"/>
    <w:rsid w:val="00A87D6A"/>
    <w:rsid w:val="00A90705"/>
    <w:rsid w:val="00A90929"/>
    <w:rsid w:val="00A90C17"/>
    <w:rsid w:val="00A90D33"/>
    <w:rsid w:val="00A90F9E"/>
    <w:rsid w:val="00A913A2"/>
    <w:rsid w:val="00A91672"/>
    <w:rsid w:val="00A92056"/>
    <w:rsid w:val="00A925ED"/>
    <w:rsid w:val="00A92DB8"/>
    <w:rsid w:val="00A93412"/>
    <w:rsid w:val="00A93D29"/>
    <w:rsid w:val="00A940B6"/>
    <w:rsid w:val="00A9432B"/>
    <w:rsid w:val="00A9461E"/>
    <w:rsid w:val="00A94ACC"/>
    <w:rsid w:val="00A94F0B"/>
    <w:rsid w:val="00A95010"/>
    <w:rsid w:val="00A95093"/>
    <w:rsid w:val="00A95F32"/>
    <w:rsid w:val="00A95F72"/>
    <w:rsid w:val="00A9608C"/>
    <w:rsid w:val="00A96291"/>
    <w:rsid w:val="00A9632E"/>
    <w:rsid w:val="00A967B1"/>
    <w:rsid w:val="00A967DA"/>
    <w:rsid w:val="00A96AFE"/>
    <w:rsid w:val="00A96B11"/>
    <w:rsid w:val="00A96D5A"/>
    <w:rsid w:val="00A96F13"/>
    <w:rsid w:val="00A97266"/>
    <w:rsid w:val="00A97EE0"/>
    <w:rsid w:val="00A97F3F"/>
    <w:rsid w:val="00AA0038"/>
    <w:rsid w:val="00AA061F"/>
    <w:rsid w:val="00AA06C9"/>
    <w:rsid w:val="00AA1182"/>
    <w:rsid w:val="00AA1450"/>
    <w:rsid w:val="00AA14AF"/>
    <w:rsid w:val="00AA164F"/>
    <w:rsid w:val="00AA1A64"/>
    <w:rsid w:val="00AA1AEC"/>
    <w:rsid w:val="00AA20F7"/>
    <w:rsid w:val="00AA22C2"/>
    <w:rsid w:val="00AA234E"/>
    <w:rsid w:val="00AA23BC"/>
    <w:rsid w:val="00AA2726"/>
    <w:rsid w:val="00AA280F"/>
    <w:rsid w:val="00AA2E18"/>
    <w:rsid w:val="00AA3183"/>
    <w:rsid w:val="00AA371C"/>
    <w:rsid w:val="00AA3933"/>
    <w:rsid w:val="00AA3D4A"/>
    <w:rsid w:val="00AA3DEC"/>
    <w:rsid w:val="00AA42DE"/>
    <w:rsid w:val="00AA45AA"/>
    <w:rsid w:val="00AA49A1"/>
    <w:rsid w:val="00AA4F25"/>
    <w:rsid w:val="00AA5095"/>
    <w:rsid w:val="00AA5337"/>
    <w:rsid w:val="00AA539B"/>
    <w:rsid w:val="00AA55E1"/>
    <w:rsid w:val="00AA573C"/>
    <w:rsid w:val="00AA598B"/>
    <w:rsid w:val="00AA5FB3"/>
    <w:rsid w:val="00AA60F0"/>
    <w:rsid w:val="00AA6261"/>
    <w:rsid w:val="00AA66D3"/>
    <w:rsid w:val="00AA684C"/>
    <w:rsid w:val="00AA6879"/>
    <w:rsid w:val="00AA6FB2"/>
    <w:rsid w:val="00AA73BE"/>
    <w:rsid w:val="00AA74D4"/>
    <w:rsid w:val="00AA759D"/>
    <w:rsid w:val="00AA7739"/>
    <w:rsid w:val="00AA7A1E"/>
    <w:rsid w:val="00AA7AC8"/>
    <w:rsid w:val="00AB0638"/>
    <w:rsid w:val="00AB08A3"/>
    <w:rsid w:val="00AB0962"/>
    <w:rsid w:val="00AB0AB6"/>
    <w:rsid w:val="00AB14FF"/>
    <w:rsid w:val="00AB158B"/>
    <w:rsid w:val="00AB17D1"/>
    <w:rsid w:val="00AB1825"/>
    <w:rsid w:val="00AB1BF6"/>
    <w:rsid w:val="00AB2027"/>
    <w:rsid w:val="00AB2147"/>
    <w:rsid w:val="00AB28F9"/>
    <w:rsid w:val="00AB2994"/>
    <w:rsid w:val="00AB2A65"/>
    <w:rsid w:val="00AB31E9"/>
    <w:rsid w:val="00AB39A0"/>
    <w:rsid w:val="00AB3B59"/>
    <w:rsid w:val="00AB40AB"/>
    <w:rsid w:val="00AB4112"/>
    <w:rsid w:val="00AB46CC"/>
    <w:rsid w:val="00AB4E7E"/>
    <w:rsid w:val="00AB513F"/>
    <w:rsid w:val="00AB5438"/>
    <w:rsid w:val="00AB5563"/>
    <w:rsid w:val="00AB583F"/>
    <w:rsid w:val="00AB5C11"/>
    <w:rsid w:val="00AB62BC"/>
    <w:rsid w:val="00AB6C30"/>
    <w:rsid w:val="00AB6F81"/>
    <w:rsid w:val="00AB6F86"/>
    <w:rsid w:val="00AB7182"/>
    <w:rsid w:val="00AB73B0"/>
    <w:rsid w:val="00AB7549"/>
    <w:rsid w:val="00AB7E14"/>
    <w:rsid w:val="00AC017F"/>
    <w:rsid w:val="00AC03EC"/>
    <w:rsid w:val="00AC0443"/>
    <w:rsid w:val="00AC0776"/>
    <w:rsid w:val="00AC07FA"/>
    <w:rsid w:val="00AC11CE"/>
    <w:rsid w:val="00AC12B0"/>
    <w:rsid w:val="00AC13C0"/>
    <w:rsid w:val="00AC1A5F"/>
    <w:rsid w:val="00AC2439"/>
    <w:rsid w:val="00AC2832"/>
    <w:rsid w:val="00AC294D"/>
    <w:rsid w:val="00AC2B2E"/>
    <w:rsid w:val="00AC2CF4"/>
    <w:rsid w:val="00AC32CE"/>
    <w:rsid w:val="00AC3BCA"/>
    <w:rsid w:val="00AC3D8B"/>
    <w:rsid w:val="00AC42EE"/>
    <w:rsid w:val="00AC434B"/>
    <w:rsid w:val="00AC4A70"/>
    <w:rsid w:val="00AC4ABA"/>
    <w:rsid w:val="00AC4E1D"/>
    <w:rsid w:val="00AC4F92"/>
    <w:rsid w:val="00AC5134"/>
    <w:rsid w:val="00AC52A9"/>
    <w:rsid w:val="00AC55B9"/>
    <w:rsid w:val="00AC5CDE"/>
    <w:rsid w:val="00AC5DAF"/>
    <w:rsid w:val="00AC5FAF"/>
    <w:rsid w:val="00AC63EE"/>
    <w:rsid w:val="00AC6495"/>
    <w:rsid w:val="00AC6502"/>
    <w:rsid w:val="00AC65E8"/>
    <w:rsid w:val="00AC6752"/>
    <w:rsid w:val="00AC707F"/>
    <w:rsid w:val="00AC748B"/>
    <w:rsid w:val="00AC7824"/>
    <w:rsid w:val="00AC78DC"/>
    <w:rsid w:val="00AD062F"/>
    <w:rsid w:val="00AD0794"/>
    <w:rsid w:val="00AD07D6"/>
    <w:rsid w:val="00AD0873"/>
    <w:rsid w:val="00AD0D60"/>
    <w:rsid w:val="00AD101F"/>
    <w:rsid w:val="00AD106C"/>
    <w:rsid w:val="00AD1860"/>
    <w:rsid w:val="00AD1D1A"/>
    <w:rsid w:val="00AD1D22"/>
    <w:rsid w:val="00AD28DA"/>
    <w:rsid w:val="00AD291F"/>
    <w:rsid w:val="00AD2FDE"/>
    <w:rsid w:val="00AD3185"/>
    <w:rsid w:val="00AD3378"/>
    <w:rsid w:val="00AD340B"/>
    <w:rsid w:val="00AD373B"/>
    <w:rsid w:val="00AD3891"/>
    <w:rsid w:val="00AD3CBD"/>
    <w:rsid w:val="00AD3E4A"/>
    <w:rsid w:val="00AD3EEE"/>
    <w:rsid w:val="00AD400D"/>
    <w:rsid w:val="00AD43CF"/>
    <w:rsid w:val="00AD45C1"/>
    <w:rsid w:val="00AD4B68"/>
    <w:rsid w:val="00AD5006"/>
    <w:rsid w:val="00AD52DF"/>
    <w:rsid w:val="00AD538D"/>
    <w:rsid w:val="00AD554A"/>
    <w:rsid w:val="00AD5B73"/>
    <w:rsid w:val="00AD5E21"/>
    <w:rsid w:val="00AD5E29"/>
    <w:rsid w:val="00AD618A"/>
    <w:rsid w:val="00AD618B"/>
    <w:rsid w:val="00AD6209"/>
    <w:rsid w:val="00AD624E"/>
    <w:rsid w:val="00AD64BD"/>
    <w:rsid w:val="00AD6797"/>
    <w:rsid w:val="00AD67FE"/>
    <w:rsid w:val="00AD6B22"/>
    <w:rsid w:val="00AD6E1E"/>
    <w:rsid w:val="00AD70D0"/>
    <w:rsid w:val="00AD74D7"/>
    <w:rsid w:val="00AD7525"/>
    <w:rsid w:val="00AD782E"/>
    <w:rsid w:val="00AD7BC3"/>
    <w:rsid w:val="00AE03EE"/>
    <w:rsid w:val="00AE08C1"/>
    <w:rsid w:val="00AE0A3C"/>
    <w:rsid w:val="00AE0AA0"/>
    <w:rsid w:val="00AE0EBE"/>
    <w:rsid w:val="00AE129C"/>
    <w:rsid w:val="00AE14DB"/>
    <w:rsid w:val="00AE1835"/>
    <w:rsid w:val="00AE1B94"/>
    <w:rsid w:val="00AE1DCC"/>
    <w:rsid w:val="00AE1EBF"/>
    <w:rsid w:val="00AE1FB0"/>
    <w:rsid w:val="00AE29E8"/>
    <w:rsid w:val="00AE2C40"/>
    <w:rsid w:val="00AE2FBA"/>
    <w:rsid w:val="00AE3763"/>
    <w:rsid w:val="00AE43BF"/>
    <w:rsid w:val="00AE43C3"/>
    <w:rsid w:val="00AE47BA"/>
    <w:rsid w:val="00AE4B46"/>
    <w:rsid w:val="00AE4C52"/>
    <w:rsid w:val="00AE5468"/>
    <w:rsid w:val="00AE5616"/>
    <w:rsid w:val="00AE5C53"/>
    <w:rsid w:val="00AE5F87"/>
    <w:rsid w:val="00AE5FEC"/>
    <w:rsid w:val="00AE6085"/>
    <w:rsid w:val="00AE64F5"/>
    <w:rsid w:val="00AE688C"/>
    <w:rsid w:val="00AE6C92"/>
    <w:rsid w:val="00AE6CD7"/>
    <w:rsid w:val="00AE6DE2"/>
    <w:rsid w:val="00AE6EE9"/>
    <w:rsid w:val="00AE70CD"/>
    <w:rsid w:val="00AE753D"/>
    <w:rsid w:val="00AE754E"/>
    <w:rsid w:val="00AE7C21"/>
    <w:rsid w:val="00AF023D"/>
    <w:rsid w:val="00AF073A"/>
    <w:rsid w:val="00AF09DE"/>
    <w:rsid w:val="00AF0B86"/>
    <w:rsid w:val="00AF0C67"/>
    <w:rsid w:val="00AF0E6E"/>
    <w:rsid w:val="00AF166B"/>
    <w:rsid w:val="00AF17D6"/>
    <w:rsid w:val="00AF1BCF"/>
    <w:rsid w:val="00AF1F30"/>
    <w:rsid w:val="00AF255C"/>
    <w:rsid w:val="00AF2823"/>
    <w:rsid w:val="00AF2879"/>
    <w:rsid w:val="00AF2D04"/>
    <w:rsid w:val="00AF30E8"/>
    <w:rsid w:val="00AF335C"/>
    <w:rsid w:val="00AF3603"/>
    <w:rsid w:val="00AF369C"/>
    <w:rsid w:val="00AF3B21"/>
    <w:rsid w:val="00AF405F"/>
    <w:rsid w:val="00AF446B"/>
    <w:rsid w:val="00AF4482"/>
    <w:rsid w:val="00AF47D7"/>
    <w:rsid w:val="00AF4809"/>
    <w:rsid w:val="00AF497D"/>
    <w:rsid w:val="00AF4B3A"/>
    <w:rsid w:val="00AF4C4E"/>
    <w:rsid w:val="00AF4C79"/>
    <w:rsid w:val="00AF4CB2"/>
    <w:rsid w:val="00AF5596"/>
    <w:rsid w:val="00AF5649"/>
    <w:rsid w:val="00AF579C"/>
    <w:rsid w:val="00AF5970"/>
    <w:rsid w:val="00AF61F8"/>
    <w:rsid w:val="00AF633F"/>
    <w:rsid w:val="00AF63DD"/>
    <w:rsid w:val="00AF67D3"/>
    <w:rsid w:val="00AF6C2E"/>
    <w:rsid w:val="00AF6E7A"/>
    <w:rsid w:val="00AF78D1"/>
    <w:rsid w:val="00AF7DA7"/>
    <w:rsid w:val="00AF7E28"/>
    <w:rsid w:val="00AFC68F"/>
    <w:rsid w:val="00B0001B"/>
    <w:rsid w:val="00B0003D"/>
    <w:rsid w:val="00B0047F"/>
    <w:rsid w:val="00B0048C"/>
    <w:rsid w:val="00B00492"/>
    <w:rsid w:val="00B004AA"/>
    <w:rsid w:val="00B00662"/>
    <w:rsid w:val="00B00833"/>
    <w:rsid w:val="00B00EC8"/>
    <w:rsid w:val="00B0107D"/>
    <w:rsid w:val="00B010D8"/>
    <w:rsid w:val="00B011AC"/>
    <w:rsid w:val="00B01711"/>
    <w:rsid w:val="00B01817"/>
    <w:rsid w:val="00B01E00"/>
    <w:rsid w:val="00B02290"/>
    <w:rsid w:val="00B024FA"/>
    <w:rsid w:val="00B02567"/>
    <w:rsid w:val="00B0262C"/>
    <w:rsid w:val="00B028EC"/>
    <w:rsid w:val="00B02BCD"/>
    <w:rsid w:val="00B032D7"/>
    <w:rsid w:val="00B033E1"/>
    <w:rsid w:val="00B03698"/>
    <w:rsid w:val="00B03AD8"/>
    <w:rsid w:val="00B03FE1"/>
    <w:rsid w:val="00B0473D"/>
    <w:rsid w:val="00B04C49"/>
    <w:rsid w:val="00B04C4C"/>
    <w:rsid w:val="00B05406"/>
    <w:rsid w:val="00B05428"/>
    <w:rsid w:val="00B05767"/>
    <w:rsid w:val="00B0584B"/>
    <w:rsid w:val="00B058A8"/>
    <w:rsid w:val="00B05CD2"/>
    <w:rsid w:val="00B066B4"/>
    <w:rsid w:val="00B06E5F"/>
    <w:rsid w:val="00B06FC9"/>
    <w:rsid w:val="00B06FE9"/>
    <w:rsid w:val="00B0794F"/>
    <w:rsid w:val="00B07D5C"/>
    <w:rsid w:val="00B100BB"/>
    <w:rsid w:val="00B102D7"/>
    <w:rsid w:val="00B10812"/>
    <w:rsid w:val="00B111CE"/>
    <w:rsid w:val="00B1123C"/>
    <w:rsid w:val="00B1138E"/>
    <w:rsid w:val="00B117E7"/>
    <w:rsid w:val="00B11D63"/>
    <w:rsid w:val="00B11DBD"/>
    <w:rsid w:val="00B126A1"/>
    <w:rsid w:val="00B12C10"/>
    <w:rsid w:val="00B12C23"/>
    <w:rsid w:val="00B12C8A"/>
    <w:rsid w:val="00B12DFD"/>
    <w:rsid w:val="00B132AC"/>
    <w:rsid w:val="00B13579"/>
    <w:rsid w:val="00B137D3"/>
    <w:rsid w:val="00B13A6C"/>
    <w:rsid w:val="00B13E17"/>
    <w:rsid w:val="00B1417C"/>
    <w:rsid w:val="00B14630"/>
    <w:rsid w:val="00B146E6"/>
    <w:rsid w:val="00B14BAC"/>
    <w:rsid w:val="00B14E65"/>
    <w:rsid w:val="00B1504A"/>
    <w:rsid w:val="00B151AD"/>
    <w:rsid w:val="00B15435"/>
    <w:rsid w:val="00B158AA"/>
    <w:rsid w:val="00B15A5A"/>
    <w:rsid w:val="00B15F99"/>
    <w:rsid w:val="00B15FD5"/>
    <w:rsid w:val="00B16624"/>
    <w:rsid w:val="00B16684"/>
    <w:rsid w:val="00B16C6A"/>
    <w:rsid w:val="00B17313"/>
    <w:rsid w:val="00B1769B"/>
    <w:rsid w:val="00B17759"/>
    <w:rsid w:val="00B1793B"/>
    <w:rsid w:val="00B17A1A"/>
    <w:rsid w:val="00B17A9D"/>
    <w:rsid w:val="00B17AA9"/>
    <w:rsid w:val="00B17F87"/>
    <w:rsid w:val="00B20A97"/>
    <w:rsid w:val="00B20C75"/>
    <w:rsid w:val="00B20C78"/>
    <w:rsid w:val="00B20D86"/>
    <w:rsid w:val="00B21AAF"/>
    <w:rsid w:val="00B21C57"/>
    <w:rsid w:val="00B21E15"/>
    <w:rsid w:val="00B22006"/>
    <w:rsid w:val="00B22320"/>
    <w:rsid w:val="00B22491"/>
    <w:rsid w:val="00B22B2D"/>
    <w:rsid w:val="00B22D23"/>
    <w:rsid w:val="00B22D99"/>
    <w:rsid w:val="00B230AD"/>
    <w:rsid w:val="00B23806"/>
    <w:rsid w:val="00B23A0F"/>
    <w:rsid w:val="00B23D96"/>
    <w:rsid w:val="00B23D9A"/>
    <w:rsid w:val="00B244B6"/>
    <w:rsid w:val="00B24767"/>
    <w:rsid w:val="00B24A34"/>
    <w:rsid w:val="00B24AE4"/>
    <w:rsid w:val="00B24B4D"/>
    <w:rsid w:val="00B24B89"/>
    <w:rsid w:val="00B2512D"/>
    <w:rsid w:val="00B25625"/>
    <w:rsid w:val="00B2582C"/>
    <w:rsid w:val="00B25F29"/>
    <w:rsid w:val="00B260C5"/>
    <w:rsid w:val="00B2622D"/>
    <w:rsid w:val="00B263F4"/>
    <w:rsid w:val="00B26752"/>
    <w:rsid w:val="00B26962"/>
    <w:rsid w:val="00B26C08"/>
    <w:rsid w:val="00B26CAE"/>
    <w:rsid w:val="00B26DCB"/>
    <w:rsid w:val="00B26DF3"/>
    <w:rsid w:val="00B270F5"/>
    <w:rsid w:val="00B27317"/>
    <w:rsid w:val="00B2756E"/>
    <w:rsid w:val="00B2758A"/>
    <w:rsid w:val="00B27641"/>
    <w:rsid w:val="00B278FA"/>
    <w:rsid w:val="00B3077F"/>
    <w:rsid w:val="00B30893"/>
    <w:rsid w:val="00B30AA9"/>
    <w:rsid w:val="00B31362"/>
    <w:rsid w:val="00B314E0"/>
    <w:rsid w:val="00B319F8"/>
    <w:rsid w:val="00B320BD"/>
    <w:rsid w:val="00B32558"/>
    <w:rsid w:val="00B3272E"/>
    <w:rsid w:val="00B328A8"/>
    <w:rsid w:val="00B328F5"/>
    <w:rsid w:val="00B32D5F"/>
    <w:rsid w:val="00B32F69"/>
    <w:rsid w:val="00B334D6"/>
    <w:rsid w:val="00B335AE"/>
    <w:rsid w:val="00B336B1"/>
    <w:rsid w:val="00B33860"/>
    <w:rsid w:val="00B33895"/>
    <w:rsid w:val="00B339D4"/>
    <w:rsid w:val="00B33D8D"/>
    <w:rsid w:val="00B33FFA"/>
    <w:rsid w:val="00B34194"/>
    <w:rsid w:val="00B342D4"/>
    <w:rsid w:val="00B34699"/>
    <w:rsid w:val="00B34AFA"/>
    <w:rsid w:val="00B34FB7"/>
    <w:rsid w:val="00B3508E"/>
    <w:rsid w:val="00B3581F"/>
    <w:rsid w:val="00B35996"/>
    <w:rsid w:val="00B35CDC"/>
    <w:rsid w:val="00B360B2"/>
    <w:rsid w:val="00B360CD"/>
    <w:rsid w:val="00B3631A"/>
    <w:rsid w:val="00B364FB"/>
    <w:rsid w:val="00B3696B"/>
    <w:rsid w:val="00B36B1B"/>
    <w:rsid w:val="00B370E9"/>
    <w:rsid w:val="00B3727B"/>
    <w:rsid w:val="00B376AA"/>
    <w:rsid w:val="00B401C9"/>
    <w:rsid w:val="00B40339"/>
    <w:rsid w:val="00B404C3"/>
    <w:rsid w:val="00B4058F"/>
    <w:rsid w:val="00B406A3"/>
    <w:rsid w:val="00B407A0"/>
    <w:rsid w:val="00B407D3"/>
    <w:rsid w:val="00B40955"/>
    <w:rsid w:val="00B410C4"/>
    <w:rsid w:val="00B41174"/>
    <w:rsid w:val="00B4136C"/>
    <w:rsid w:val="00B417C2"/>
    <w:rsid w:val="00B41906"/>
    <w:rsid w:val="00B41E08"/>
    <w:rsid w:val="00B420E7"/>
    <w:rsid w:val="00B425C5"/>
    <w:rsid w:val="00B42670"/>
    <w:rsid w:val="00B426C0"/>
    <w:rsid w:val="00B427EF"/>
    <w:rsid w:val="00B42BF5"/>
    <w:rsid w:val="00B42DEA"/>
    <w:rsid w:val="00B43060"/>
    <w:rsid w:val="00B4341B"/>
    <w:rsid w:val="00B435E4"/>
    <w:rsid w:val="00B43747"/>
    <w:rsid w:val="00B43855"/>
    <w:rsid w:val="00B43944"/>
    <w:rsid w:val="00B43D08"/>
    <w:rsid w:val="00B43F55"/>
    <w:rsid w:val="00B44655"/>
    <w:rsid w:val="00B44678"/>
    <w:rsid w:val="00B44CDE"/>
    <w:rsid w:val="00B44DEE"/>
    <w:rsid w:val="00B44E97"/>
    <w:rsid w:val="00B45205"/>
    <w:rsid w:val="00B45608"/>
    <w:rsid w:val="00B45A63"/>
    <w:rsid w:val="00B45A93"/>
    <w:rsid w:val="00B45AA3"/>
    <w:rsid w:val="00B45C2D"/>
    <w:rsid w:val="00B46397"/>
    <w:rsid w:val="00B464BC"/>
    <w:rsid w:val="00B4667F"/>
    <w:rsid w:val="00B46E95"/>
    <w:rsid w:val="00B46ED6"/>
    <w:rsid w:val="00B47033"/>
    <w:rsid w:val="00B472B8"/>
    <w:rsid w:val="00B476C7"/>
    <w:rsid w:val="00B47A2B"/>
    <w:rsid w:val="00B47D01"/>
    <w:rsid w:val="00B47FB8"/>
    <w:rsid w:val="00B500F6"/>
    <w:rsid w:val="00B50450"/>
    <w:rsid w:val="00B50831"/>
    <w:rsid w:val="00B50EDB"/>
    <w:rsid w:val="00B51051"/>
    <w:rsid w:val="00B510E4"/>
    <w:rsid w:val="00B51177"/>
    <w:rsid w:val="00B514BB"/>
    <w:rsid w:val="00B51576"/>
    <w:rsid w:val="00B517AA"/>
    <w:rsid w:val="00B5180F"/>
    <w:rsid w:val="00B51EF5"/>
    <w:rsid w:val="00B52096"/>
    <w:rsid w:val="00B5215B"/>
    <w:rsid w:val="00B52654"/>
    <w:rsid w:val="00B52657"/>
    <w:rsid w:val="00B526C3"/>
    <w:rsid w:val="00B52ACB"/>
    <w:rsid w:val="00B52CDD"/>
    <w:rsid w:val="00B52FC9"/>
    <w:rsid w:val="00B53076"/>
    <w:rsid w:val="00B530AA"/>
    <w:rsid w:val="00B5325B"/>
    <w:rsid w:val="00B5336B"/>
    <w:rsid w:val="00B5338A"/>
    <w:rsid w:val="00B533B9"/>
    <w:rsid w:val="00B535EE"/>
    <w:rsid w:val="00B536FD"/>
    <w:rsid w:val="00B53B50"/>
    <w:rsid w:val="00B53C4F"/>
    <w:rsid w:val="00B53CA5"/>
    <w:rsid w:val="00B53F70"/>
    <w:rsid w:val="00B53FB3"/>
    <w:rsid w:val="00B544D7"/>
    <w:rsid w:val="00B54690"/>
    <w:rsid w:val="00B54696"/>
    <w:rsid w:val="00B54922"/>
    <w:rsid w:val="00B549ED"/>
    <w:rsid w:val="00B54CD3"/>
    <w:rsid w:val="00B554F8"/>
    <w:rsid w:val="00B55923"/>
    <w:rsid w:val="00B56092"/>
    <w:rsid w:val="00B560CC"/>
    <w:rsid w:val="00B56772"/>
    <w:rsid w:val="00B56EC1"/>
    <w:rsid w:val="00B5704B"/>
    <w:rsid w:val="00B577E1"/>
    <w:rsid w:val="00B57BC1"/>
    <w:rsid w:val="00B57CA1"/>
    <w:rsid w:val="00B6100D"/>
    <w:rsid w:val="00B612DE"/>
    <w:rsid w:val="00B617C8"/>
    <w:rsid w:val="00B61E25"/>
    <w:rsid w:val="00B62695"/>
    <w:rsid w:val="00B6346D"/>
    <w:rsid w:val="00B63BF9"/>
    <w:rsid w:val="00B63D29"/>
    <w:rsid w:val="00B643A8"/>
    <w:rsid w:val="00B64419"/>
    <w:rsid w:val="00B64615"/>
    <w:rsid w:val="00B647A0"/>
    <w:rsid w:val="00B64A38"/>
    <w:rsid w:val="00B64B6D"/>
    <w:rsid w:val="00B64FA7"/>
    <w:rsid w:val="00B650C2"/>
    <w:rsid w:val="00B65340"/>
    <w:rsid w:val="00B65352"/>
    <w:rsid w:val="00B656E7"/>
    <w:rsid w:val="00B65908"/>
    <w:rsid w:val="00B65AB4"/>
    <w:rsid w:val="00B65EBA"/>
    <w:rsid w:val="00B6617E"/>
    <w:rsid w:val="00B661E1"/>
    <w:rsid w:val="00B6670D"/>
    <w:rsid w:val="00B667DB"/>
    <w:rsid w:val="00B668DD"/>
    <w:rsid w:val="00B66A48"/>
    <w:rsid w:val="00B66F4B"/>
    <w:rsid w:val="00B66FD0"/>
    <w:rsid w:val="00B66FDE"/>
    <w:rsid w:val="00B67378"/>
    <w:rsid w:val="00B67429"/>
    <w:rsid w:val="00B67564"/>
    <w:rsid w:val="00B67705"/>
    <w:rsid w:val="00B678BA"/>
    <w:rsid w:val="00B67B98"/>
    <w:rsid w:val="00B702B2"/>
    <w:rsid w:val="00B70C99"/>
    <w:rsid w:val="00B70D39"/>
    <w:rsid w:val="00B712D5"/>
    <w:rsid w:val="00B713AD"/>
    <w:rsid w:val="00B7141D"/>
    <w:rsid w:val="00B71CAA"/>
    <w:rsid w:val="00B71E31"/>
    <w:rsid w:val="00B721C3"/>
    <w:rsid w:val="00B72328"/>
    <w:rsid w:val="00B725BD"/>
    <w:rsid w:val="00B72957"/>
    <w:rsid w:val="00B72966"/>
    <w:rsid w:val="00B72ADD"/>
    <w:rsid w:val="00B72C30"/>
    <w:rsid w:val="00B72F68"/>
    <w:rsid w:val="00B730A8"/>
    <w:rsid w:val="00B73240"/>
    <w:rsid w:val="00B734AF"/>
    <w:rsid w:val="00B7366A"/>
    <w:rsid w:val="00B73702"/>
    <w:rsid w:val="00B73AC2"/>
    <w:rsid w:val="00B73F5B"/>
    <w:rsid w:val="00B74638"/>
    <w:rsid w:val="00B7465D"/>
    <w:rsid w:val="00B75096"/>
    <w:rsid w:val="00B75582"/>
    <w:rsid w:val="00B75680"/>
    <w:rsid w:val="00B759F2"/>
    <w:rsid w:val="00B75B2D"/>
    <w:rsid w:val="00B75BB1"/>
    <w:rsid w:val="00B75D10"/>
    <w:rsid w:val="00B75EE2"/>
    <w:rsid w:val="00B75F43"/>
    <w:rsid w:val="00B760D3"/>
    <w:rsid w:val="00B7610C"/>
    <w:rsid w:val="00B7618C"/>
    <w:rsid w:val="00B76413"/>
    <w:rsid w:val="00B76553"/>
    <w:rsid w:val="00B7665A"/>
    <w:rsid w:val="00B767DD"/>
    <w:rsid w:val="00B76A9A"/>
    <w:rsid w:val="00B76FEE"/>
    <w:rsid w:val="00B7724C"/>
    <w:rsid w:val="00B77506"/>
    <w:rsid w:val="00B77644"/>
    <w:rsid w:val="00B8023B"/>
    <w:rsid w:val="00B805AE"/>
    <w:rsid w:val="00B80A93"/>
    <w:rsid w:val="00B80DBC"/>
    <w:rsid w:val="00B81358"/>
    <w:rsid w:val="00B8136A"/>
    <w:rsid w:val="00B813AF"/>
    <w:rsid w:val="00B816FE"/>
    <w:rsid w:val="00B819DB"/>
    <w:rsid w:val="00B81BB3"/>
    <w:rsid w:val="00B82072"/>
    <w:rsid w:val="00B82158"/>
    <w:rsid w:val="00B822F4"/>
    <w:rsid w:val="00B82819"/>
    <w:rsid w:val="00B82D5D"/>
    <w:rsid w:val="00B83613"/>
    <w:rsid w:val="00B83820"/>
    <w:rsid w:val="00B83C10"/>
    <w:rsid w:val="00B840F1"/>
    <w:rsid w:val="00B846A9"/>
    <w:rsid w:val="00B84791"/>
    <w:rsid w:val="00B84D1A"/>
    <w:rsid w:val="00B853AD"/>
    <w:rsid w:val="00B854A3"/>
    <w:rsid w:val="00B85662"/>
    <w:rsid w:val="00B85840"/>
    <w:rsid w:val="00B85B7D"/>
    <w:rsid w:val="00B85F16"/>
    <w:rsid w:val="00B85F23"/>
    <w:rsid w:val="00B8684F"/>
    <w:rsid w:val="00B86956"/>
    <w:rsid w:val="00B86CCC"/>
    <w:rsid w:val="00B86D7A"/>
    <w:rsid w:val="00B86DC4"/>
    <w:rsid w:val="00B86DF9"/>
    <w:rsid w:val="00B870F4"/>
    <w:rsid w:val="00B90626"/>
    <w:rsid w:val="00B90728"/>
    <w:rsid w:val="00B90A9D"/>
    <w:rsid w:val="00B90FEB"/>
    <w:rsid w:val="00B9126D"/>
    <w:rsid w:val="00B9128D"/>
    <w:rsid w:val="00B912ED"/>
    <w:rsid w:val="00B91357"/>
    <w:rsid w:val="00B91639"/>
    <w:rsid w:val="00B91904"/>
    <w:rsid w:val="00B91D43"/>
    <w:rsid w:val="00B91DB3"/>
    <w:rsid w:val="00B921C5"/>
    <w:rsid w:val="00B92838"/>
    <w:rsid w:val="00B92C6C"/>
    <w:rsid w:val="00B92D57"/>
    <w:rsid w:val="00B92D72"/>
    <w:rsid w:val="00B92EAD"/>
    <w:rsid w:val="00B934CD"/>
    <w:rsid w:val="00B93663"/>
    <w:rsid w:val="00B93AA8"/>
    <w:rsid w:val="00B93B69"/>
    <w:rsid w:val="00B94026"/>
    <w:rsid w:val="00B94061"/>
    <w:rsid w:val="00B94247"/>
    <w:rsid w:val="00B942F3"/>
    <w:rsid w:val="00B94317"/>
    <w:rsid w:val="00B94341"/>
    <w:rsid w:val="00B94545"/>
    <w:rsid w:val="00B94592"/>
    <w:rsid w:val="00B94E32"/>
    <w:rsid w:val="00B95254"/>
    <w:rsid w:val="00B9537A"/>
    <w:rsid w:val="00B95402"/>
    <w:rsid w:val="00B96321"/>
    <w:rsid w:val="00B9649B"/>
    <w:rsid w:val="00B967FB"/>
    <w:rsid w:val="00B96845"/>
    <w:rsid w:val="00B96BB7"/>
    <w:rsid w:val="00B96C0A"/>
    <w:rsid w:val="00B96FE8"/>
    <w:rsid w:val="00B97013"/>
    <w:rsid w:val="00B972D4"/>
    <w:rsid w:val="00B97470"/>
    <w:rsid w:val="00B977C6"/>
    <w:rsid w:val="00B978C1"/>
    <w:rsid w:val="00B97AC0"/>
    <w:rsid w:val="00B97C78"/>
    <w:rsid w:val="00B97CAD"/>
    <w:rsid w:val="00B97E66"/>
    <w:rsid w:val="00BA020E"/>
    <w:rsid w:val="00BA0272"/>
    <w:rsid w:val="00BA07E3"/>
    <w:rsid w:val="00BA08FB"/>
    <w:rsid w:val="00BA0ED3"/>
    <w:rsid w:val="00BA1186"/>
    <w:rsid w:val="00BA12CD"/>
    <w:rsid w:val="00BA13AF"/>
    <w:rsid w:val="00BA1F71"/>
    <w:rsid w:val="00BA2004"/>
    <w:rsid w:val="00BA2816"/>
    <w:rsid w:val="00BA28A7"/>
    <w:rsid w:val="00BA2AC7"/>
    <w:rsid w:val="00BA2B79"/>
    <w:rsid w:val="00BA3446"/>
    <w:rsid w:val="00BA35E0"/>
    <w:rsid w:val="00BA3C94"/>
    <w:rsid w:val="00BA3CE2"/>
    <w:rsid w:val="00BA3E12"/>
    <w:rsid w:val="00BA3F30"/>
    <w:rsid w:val="00BA5473"/>
    <w:rsid w:val="00BA595C"/>
    <w:rsid w:val="00BA6051"/>
    <w:rsid w:val="00BA65C9"/>
    <w:rsid w:val="00BA6630"/>
    <w:rsid w:val="00BA6A9E"/>
    <w:rsid w:val="00BA6B47"/>
    <w:rsid w:val="00BA6B8A"/>
    <w:rsid w:val="00BA6D81"/>
    <w:rsid w:val="00BA7830"/>
    <w:rsid w:val="00BA7964"/>
    <w:rsid w:val="00BA7BAF"/>
    <w:rsid w:val="00BB01B0"/>
    <w:rsid w:val="00BB0288"/>
    <w:rsid w:val="00BB07BE"/>
    <w:rsid w:val="00BB0893"/>
    <w:rsid w:val="00BB16B9"/>
    <w:rsid w:val="00BB173E"/>
    <w:rsid w:val="00BB1968"/>
    <w:rsid w:val="00BB1C92"/>
    <w:rsid w:val="00BB1DA2"/>
    <w:rsid w:val="00BB1F12"/>
    <w:rsid w:val="00BB222F"/>
    <w:rsid w:val="00BB2440"/>
    <w:rsid w:val="00BB2718"/>
    <w:rsid w:val="00BB2824"/>
    <w:rsid w:val="00BB28EC"/>
    <w:rsid w:val="00BB34FE"/>
    <w:rsid w:val="00BB373D"/>
    <w:rsid w:val="00BB3947"/>
    <w:rsid w:val="00BB417E"/>
    <w:rsid w:val="00BB41B3"/>
    <w:rsid w:val="00BB450C"/>
    <w:rsid w:val="00BB45D5"/>
    <w:rsid w:val="00BB4646"/>
    <w:rsid w:val="00BB4773"/>
    <w:rsid w:val="00BB47FB"/>
    <w:rsid w:val="00BB4D19"/>
    <w:rsid w:val="00BB4D53"/>
    <w:rsid w:val="00BB5205"/>
    <w:rsid w:val="00BB5CEA"/>
    <w:rsid w:val="00BB624A"/>
    <w:rsid w:val="00BB64C1"/>
    <w:rsid w:val="00BB65D6"/>
    <w:rsid w:val="00BB66B4"/>
    <w:rsid w:val="00BB6A45"/>
    <w:rsid w:val="00BB6AB3"/>
    <w:rsid w:val="00BB6CA0"/>
    <w:rsid w:val="00BB6CAE"/>
    <w:rsid w:val="00BB712F"/>
    <w:rsid w:val="00BB71BD"/>
    <w:rsid w:val="00BB7547"/>
    <w:rsid w:val="00BB7625"/>
    <w:rsid w:val="00BB7677"/>
    <w:rsid w:val="00BB7B9D"/>
    <w:rsid w:val="00BB7D0C"/>
    <w:rsid w:val="00BB7D33"/>
    <w:rsid w:val="00BB7D3A"/>
    <w:rsid w:val="00BC083A"/>
    <w:rsid w:val="00BC0B39"/>
    <w:rsid w:val="00BC0DEA"/>
    <w:rsid w:val="00BC0FD8"/>
    <w:rsid w:val="00BC11AE"/>
    <w:rsid w:val="00BC1326"/>
    <w:rsid w:val="00BC13C6"/>
    <w:rsid w:val="00BC172E"/>
    <w:rsid w:val="00BC1D36"/>
    <w:rsid w:val="00BC1DC4"/>
    <w:rsid w:val="00BC266B"/>
    <w:rsid w:val="00BC2AD8"/>
    <w:rsid w:val="00BC2FEC"/>
    <w:rsid w:val="00BC311E"/>
    <w:rsid w:val="00BC3277"/>
    <w:rsid w:val="00BC357B"/>
    <w:rsid w:val="00BC35D3"/>
    <w:rsid w:val="00BC3670"/>
    <w:rsid w:val="00BC37F6"/>
    <w:rsid w:val="00BC3DE7"/>
    <w:rsid w:val="00BC3F1D"/>
    <w:rsid w:val="00BC4531"/>
    <w:rsid w:val="00BC462A"/>
    <w:rsid w:val="00BC4B38"/>
    <w:rsid w:val="00BC547C"/>
    <w:rsid w:val="00BC5D2F"/>
    <w:rsid w:val="00BC60E2"/>
    <w:rsid w:val="00BC6282"/>
    <w:rsid w:val="00BC66FF"/>
    <w:rsid w:val="00BC6D09"/>
    <w:rsid w:val="00BC7092"/>
    <w:rsid w:val="00BC75C8"/>
    <w:rsid w:val="00BC7B7A"/>
    <w:rsid w:val="00BD048E"/>
    <w:rsid w:val="00BD0A19"/>
    <w:rsid w:val="00BD0DB3"/>
    <w:rsid w:val="00BD127F"/>
    <w:rsid w:val="00BD1294"/>
    <w:rsid w:val="00BD145F"/>
    <w:rsid w:val="00BD1472"/>
    <w:rsid w:val="00BD1661"/>
    <w:rsid w:val="00BD1B47"/>
    <w:rsid w:val="00BD1D14"/>
    <w:rsid w:val="00BD1FEC"/>
    <w:rsid w:val="00BD31C9"/>
    <w:rsid w:val="00BD3AD0"/>
    <w:rsid w:val="00BD3D37"/>
    <w:rsid w:val="00BD41D8"/>
    <w:rsid w:val="00BD43B2"/>
    <w:rsid w:val="00BD4510"/>
    <w:rsid w:val="00BD4739"/>
    <w:rsid w:val="00BD482D"/>
    <w:rsid w:val="00BD4930"/>
    <w:rsid w:val="00BD4AC1"/>
    <w:rsid w:val="00BD4EDC"/>
    <w:rsid w:val="00BD4FA8"/>
    <w:rsid w:val="00BD55EE"/>
    <w:rsid w:val="00BD5A5F"/>
    <w:rsid w:val="00BD627B"/>
    <w:rsid w:val="00BD64DE"/>
    <w:rsid w:val="00BD6561"/>
    <w:rsid w:val="00BD6591"/>
    <w:rsid w:val="00BD6610"/>
    <w:rsid w:val="00BD661C"/>
    <w:rsid w:val="00BD6B39"/>
    <w:rsid w:val="00BD736C"/>
    <w:rsid w:val="00BD7821"/>
    <w:rsid w:val="00BD7DAD"/>
    <w:rsid w:val="00BD7F21"/>
    <w:rsid w:val="00BD7F2D"/>
    <w:rsid w:val="00BE0035"/>
    <w:rsid w:val="00BE00B1"/>
    <w:rsid w:val="00BE0C72"/>
    <w:rsid w:val="00BE0EE0"/>
    <w:rsid w:val="00BE0FA4"/>
    <w:rsid w:val="00BE110E"/>
    <w:rsid w:val="00BE11C3"/>
    <w:rsid w:val="00BE134E"/>
    <w:rsid w:val="00BE1824"/>
    <w:rsid w:val="00BE19CD"/>
    <w:rsid w:val="00BE1B4D"/>
    <w:rsid w:val="00BE1D5E"/>
    <w:rsid w:val="00BE1DB1"/>
    <w:rsid w:val="00BE22BC"/>
    <w:rsid w:val="00BE24E2"/>
    <w:rsid w:val="00BE26EA"/>
    <w:rsid w:val="00BE27CA"/>
    <w:rsid w:val="00BE286F"/>
    <w:rsid w:val="00BE2C79"/>
    <w:rsid w:val="00BE2EBC"/>
    <w:rsid w:val="00BE2F9A"/>
    <w:rsid w:val="00BE2F9E"/>
    <w:rsid w:val="00BE3106"/>
    <w:rsid w:val="00BE3B2D"/>
    <w:rsid w:val="00BE3C70"/>
    <w:rsid w:val="00BE3CE7"/>
    <w:rsid w:val="00BE405F"/>
    <w:rsid w:val="00BE44FD"/>
    <w:rsid w:val="00BE45F7"/>
    <w:rsid w:val="00BE461B"/>
    <w:rsid w:val="00BE47F8"/>
    <w:rsid w:val="00BE4878"/>
    <w:rsid w:val="00BE530E"/>
    <w:rsid w:val="00BE54AF"/>
    <w:rsid w:val="00BE5F03"/>
    <w:rsid w:val="00BE5FD0"/>
    <w:rsid w:val="00BE601C"/>
    <w:rsid w:val="00BE60FA"/>
    <w:rsid w:val="00BE679F"/>
    <w:rsid w:val="00BE6846"/>
    <w:rsid w:val="00BE6BDA"/>
    <w:rsid w:val="00BE6E03"/>
    <w:rsid w:val="00BE734A"/>
    <w:rsid w:val="00BE74EF"/>
    <w:rsid w:val="00BE798D"/>
    <w:rsid w:val="00BF03B8"/>
    <w:rsid w:val="00BF109C"/>
    <w:rsid w:val="00BF12D3"/>
    <w:rsid w:val="00BF12E4"/>
    <w:rsid w:val="00BF14A3"/>
    <w:rsid w:val="00BF16D6"/>
    <w:rsid w:val="00BF1A60"/>
    <w:rsid w:val="00BF1AA4"/>
    <w:rsid w:val="00BF1AF4"/>
    <w:rsid w:val="00BF1D4E"/>
    <w:rsid w:val="00BF2021"/>
    <w:rsid w:val="00BF20D1"/>
    <w:rsid w:val="00BF28E3"/>
    <w:rsid w:val="00BF29D0"/>
    <w:rsid w:val="00BF2B2C"/>
    <w:rsid w:val="00BF2ECF"/>
    <w:rsid w:val="00BF30EC"/>
    <w:rsid w:val="00BF321A"/>
    <w:rsid w:val="00BF3241"/>
    <w:rsid w:val="00BF34A0"/>
    <w:rsid w:val="00BF3554"/>
    <w:rsid w:val="00BF3919"/>
    <w:rsid w:val="00BF44AF"/>
    <w:rsid w:val="00BF4A00"/>
    <w:rsid w:val="00BF569D"/>
    <w:rsid w:val="00BF5BDA"/>
    <w:rsid w:val="00BF64AB"/>
    <w:rsid w:val="00BF6806"/>
    <w:rsid w:val="00BF68ED"/>
    <w:rsid w:val="00BF697E"/>
    <w:rsid w:val="00BF6A13"/>
    <w:rsid w:val="00BF6AFD"/>
    <w:rsid w:val="00BF6D06"/>
    <w:rsid w:val="00BF6F52"/>
    <w:rsid w:val="00BF706E"/>
    <w:rsid w:val="00BF7340"/>
    <w:rsid w:val="00BF781E"/>
    <w:rsid w:val="00C004D4"/>
    <w:rsid w:val="00C006A4"/>
    <w:rsid w:val="00C00839"/>
    <w:rsid w:val="00C00987"/>
    <w:rsid w:val="00C00A71"/>
    <w:rsid w:val="00C01635"/>
    <w:rsid w:val="00C01649"/>
    <w:rsid w:val="00C016E9"/>
    <w:rsid w:val="00C0171A"/>
    <w:rsid w:val="00C017D9"/>
    <w:rsid w:val="00C01809"/>
    <w:rsid w:val="00C01870"/>
    <w:rsid w:val="00C01E05"/>
    <w:rsid w:val="00C02121"/>
    <w:rsid w:val="00C021B3"/>
    <w:rsid w:val="00C0220E"/>
    <w:rsid w:val="00C0259A"/>
    <w:rsid w:val="00C02B1D"/>
    <w:rsid w:val="00C0322F"/>
    <w:rsid w:val="00C03350"/>
    <w:rsid w:val="00C034FB"/>
    <w:rsid w:val="00C038FB"/>
    <w:rsid w:val="00C03BFC"/>
    <w:rsid w:val="00C04495"/>
    <w:rsid w:val="00C04A15"/>
    <w:rsid w:val="00C04AB9"/>
    <w:rsid w:val="00C04B0E"/>
    <w:rsid w:val="00C04C4D"/>
    <w:rsid w:val="00C04C74"/>
    <w:rsid w:val="00C0501A"/>
    <w:rsid w:val="00C051D7"/>
    <w:rsid w:val="00C0530A"/>
    <w:rsid w:val="00C05BF8"/>
    <w:rsid w:val="00C05D58"/>
    <w:rsid w:val="00C05E7B"/>
    <w:rsid w:val="00C05F05"/>
    <w:rsid w:val="00C0605F"/>
    <w:rsid w:val="00C060C2"/>
    <w:rsid w:val="00C067A1"/>
    <w:rsid w:val="00C06ED6"/>
    <w:rsid w:val="00C070A3"/>
    <w:rsid w:val="00C070EA"/>
    <w:rsid w:val="00C074FB"/>
    <w:rsid w:val="00C0756F"/>
    <w:rsid w:val="00C078BC"/>
    <w:rsid w:val="00C07976"/>
    <w:rsid w:val="00C079AC"/>
    <w:rsid w:val="00C10FE1"/>
    <w:rsid w:val="00C112DD"/>
    <w:rsid w:val="00C1173F"/>
    <w:rsid w:val="00C1180D"/>
    <w:rsid w:val="00C11AED"/>
    <w:rsid w:val="00C11B0F"/>
    <w:rsid w:val="00C11D1E"/>
    <w:rsid w:val="00C11D9C"/>
    <w:rsid w:val="00C125F5"/>
    <w:rsid w:val="00C1283B"/>
    <w:rsid w:val="00C12CE5"/>
    <w:rsid w:val="00C12E5C"/>
    <w:rsid w:val="00C13A1B"/>
    <w:rsid w:val="00C1453E"/>
    <w:rsid w:val="00C1458B"/>
    <w:rsid w:val="00C14720"/>
    <w:rsid w:val="00C1480E"/>
    <w:rsid w:val="00C1489D"/>
    <w:rsid w:val="00C14930"/>
    <w:rsid w:val="00C15399"/>
    <w:rsid w:val="00C1560E"/>
    <w:rsid w:val="00C15692"/>
    <w:rsid w:val="00C16C2E"/>
    <w:rsid w:val="00C16DD0"/>
    <w:rsid w:val="00C17437"/>
    <w:rsid w:val="00C17485"/>
    <w:rsid w:val="00C17580"/>
    <w:rsid w:val="00C175F4"/>
    <w:rsid w:val="00C178F8"/>
    <w:rsid w:val="00C17A78"/>
    <w:rsid w:val="00C17B5B"/>
    <w:rsid w:val="00C2009D"/>
    <w:rsid w:val="00C2016F"/>
    <w:rsid w:val="00C20461"/>
    <w:rsid w:val="00C20609"/>
    <w:rsid w:val="00C20F96"/>
    <w:rsid w:val="00C20FB3"/>
    <w:rsid w:val="00C21155"/>
    <w:rsid w:val="00C2146F"/>
    <w:rsid w:val="00C2188E"/>
    <w:rsid w:val="00C21CCC"/>
    <w:rsid w:val="00C2209D"/>
    <w:rsid w:val="00C22165"/>
    <w:rsid w:val="00C22CF1"/>
    <w:rsid w:val="00C22D56"/>
    <w:rsid w:val="00C235C0"/>
    <w:rsid w:val="00C23E69"/>
    <w:rsid w:val="00C24125"/>
    <w:rsid w:val="00C24346"/>
    <w:rsid w:val="00C2436F"/>
    <w:rsid w:val="00C24414"/>
    <w:rsid w:val="00C2445B"/>
    <w:rsid w:val="00C247E5"/>
    <w:rsid w:val="00C248D2"/>
    <w:rsid w:val="00C24F0A"/>
    <w:rsid w:val="00C24F8C"/>
    <w:rsid w:val="00C253D6"/>
    <w:rsid w:val="00C256E1"/>
    <w:rsid w:val="00C25A89"/>
    <w:rsid w:val="00C25AAD"/>
    <w:rsid w:val="00C25EB6"/>
    <w:rsid w:val="00C2617F"/>
    <w:rsid w:val="00C261DB"/>
    <w:rsid w:val="00C26AD2"/>
    <w:rsid w:val="00C26BCA"/>
    <w:rsid w:val="00C2706D"/>
    <w:rsid w:val="00C2712F"/>
    <w:rsid w:val="00C27416"/>
    <w:rsid w:val="00C2748C"/>
    <w:rsid w:val="00C27551"/>
    <w:rsid w:val="00C275D5"/>
    <w:rsid w:val="00C279FA"/>
    <w:rsid w:val="00C27A4F"/>
    <w:rsid w:val="00C27A90"/>
    <w:rsid w:val="00C27D20"/>
    <w:rsid w:val="00C27D43"/>
    <w:rsid w:val="00C27E46"/>
    <w:rsid w:val="00C27F04"/>
    <w:rsid w:val="00C30021"/>
    <w:rsid w:val="00C3037A"/>
    <w:rsid w:val="00C30385"/>
    <w:rsid w:val="00C30417"/>
    <w:rsid w:val="00C30508"/>
    <w:rsid w:val="00C3064B"/>
    <w:rsid w:val="00C30907"/>
    <w:rsid w:val="00C30B42"/>
    <w:rsid w:val="00C30EC4"/>
    <w:rsid w:val="00C31A91"/>
    <w:rsid w:val="00C31B63"/>
    <w:rsid w:val="00C31EBE"/>
    <w:rsid w:val="00C3221A"/>
    <w:rsid w:val="00C32516"/>
    <w:rsid w:val="00C327FE"/>
    <w:rsid w:val="00C32C50"/>
    <w:rsid w:val="00C33013"/>
    <w:rsid w:val="00C33259"/>
    <w:rsid w:val="00C3351A"/>
    <w:rsid w:val="00C337AA"/>
    <w:rsid w:val="00C337E2"/>
    <w:rsid w:val="00C33845"/>
    <w:rsid w:val="00C33988"/>
    <w:rsid w:val="00C33D2A"/>
    <w:rsid w:val="00C33F51"/>
    <w:rsid w:val="00C34547"/>
    <w:rsid w:val="00C34643"/>
    <w:rsid w:val="00C34A6E"/>
    <w:rsid w:val="00C34CD7"/>
    <w:rsid w:val="00C35096"/>
    <w:rsid w:val="00C351D0"/>
    <w:rsid w:val="00C35C32"/>
    <w:rsid w:val="00C35C84"/>
    <w:rsid w:val="00C35CAE"/>
    <w:rsid w:val="00C35D6A"/>
    <w:rsid w:val="00C36238"/>
    <w:rsid w:val="00C36379"/>
    <w:rsid w:val="00C363AF"/>
    <w:rsid w:val="00C36888"/>
    <w:rsid w:val="00C36F32"/>
    <w:rsid w:val="00C37173"/>
    <w:rsid w:val="00C37176"/>
    <w:rsid w:val="00C373C8"/>
    <w:rsid w:val="00C3741E"/>
    <w:rsid w:val="00C3746F"/>
    <w:rsid w:val="00C3767D"/>
    <w:rsid w:val="00C3775F"/>
    <w:rsid w:val="00C37826"/>
    <w:rsid w:val="00C37E2F"/>
    <w:rsid w:val="00C37FF1"/>
    <w:rsid w:val="00C402EB"/>
    <w:rsid w:val="00C4077C"/>
    <w:rsid w:val="00C408AF"/>
    <w:rsid w:val="00C408EF"/>
    <w:rsid w:val="00C40928"/>
    <w:rsid w:val="00C40D93"/>
    <w:rsid w:val="00C40F9D"/>
    <w:rsid w:val="00C415A9"/>
    <w:rsid w:val="00C41629"/>
    <w:rsid w:val="00C416E9"/>
    <w:rsid w:val="00C4209E"/>
    <w:rsid w:val="00C423EA"/>
    <w:rsid w:val="00C4287E"/>
    <w:rsid w:val="00C42A88"/>
    <w:rsid w:val="00C42BA0"/>
    <w:rsid w:val="00C42C80"/>
    <w:rsid w:val="00C42D0E"/>
    <w:rsid w:val="00C43050"/>
    <w:rsid w:val="00C43363"/>
    <w:rsid w:val="00C43650"/>
    <w:rsid w:val="00C4374D"/>
    <w:rsid w:val="00C43754"/>
    <w:rsid w:val="00C43A0A"/>
    <w:rsid w:val="00C43BD9"/>
    <w:rsid w:val="00C43D4E"/>
    <w:rsid w:val="00C43D95"/>
    <w:rsid w:val="00C4483F"/>
    <w:rsid w:val="00C458AB"/>
    <w:rsid w:val="00C45AF4"/>
    <w:rsid w:val="00C45B1F"/>
    <w:rsid w:val="00C45C07"/>
    <w:rsid w:val="00C461C9"/>
    <w:rsid w:val="00C46571"/>
    <w:rsid w:val="00C46642"/>
    <w:rsid w:val="00C46F80"/>
    <w:rsid w:val="00C47092"/>
    <w:rsid w:val="00C4790D"/>
    <w:rsid w:val="00C4794D"/>
    <w:rsid w:val="00C47A64"/>
    <w:rsid w:val="00C47AAD"/>
    <w:rsid w:val="00C5001B"/>
    <w:rsid w:val="00C5028C"/>
    <w:rsid w:val="00C5069E"/>
    <w:rsid w:val="00C50AA9"/>
    <w:rsid w:val="00C50C33"/>
    <w:rsid w:val="00C50D71"/>
    <w:rsid w:val="00C50EBB"/>
    <w:rsid w:val="00C51065"/>
    <w:rsid w:val="00C5136E"/>
    <w:rsid w:val="00C514B6"/>
    <w:rsid w:val="00C51566"/>
    <w:rsid w:val="00C51670"/>
    <w:rsid w:val="00C517CC"/>
    <w:rsid w:val="00C51A06"/>
    <w:rsid w:val="00C51AC6"/>
    <w:rsid w:val="00C51CB3"/>
    <w:rsid w:val="00C5222C"/>
    <w:rsid w:val="00C52324"/>
    <w:rsid w:val="00C527A4"/>
    <w:rsid w:val="00C52ABA"/>
    <w:rsid w:val="00C52C5D"/>
    <w:rsid w:val="00C5309A"/>
    <w:rsid w:val="00C53144"/>
    <w:rsid w:val="00C5345C"/>
    <w:rsid w:val="00C536BF"/>
    <w:rsid w:val="00C53B46"/>
    <w:rsid w:val="00C53C81"/>
    <w:rsid w:val="00C53E3B"/>
    <w:rsid w:val="00C53F37"/>
    <w:rsid w:val="00C53FCA"/>
    <w:rsid w:val="00C543DA"/>
    <w:rsid w:val="00C5464F"/>
    <w:rsid w:val="00C54B2E"/>
    <w:rsid w:val="00C54C53"/>
    <w:rsid w:val="00C54DAB"/>
    <w:rsid w:val="00C550E0"/>
    <w:rsid w:val="00C552B5"/>
    <w:rsid w:val="00C555B7"/>
    <w:rsid w:val="00C56245"/>
    <w:rsid w:val="00C5634B"/>
    <w:rsid w:val="00C56A66"/>
    <w:rsid w:val="00C571C2"/>
    <w:rsid w:val="00C57EF6"/>
    <w:rsid w:val="00C603F6"/>
    <w:rsid w:val="00C604BB"/>
    <w:rsid w:val="00C60520"/>
    <w:rsid w:val="00C605BD"/>
    <w:rsid w:val="00C60830"/>
    <w:rsid w:val="00C6092C"/>
    <w:rsid w:val="00C60A1F"/>
    <w:rsid w:val="00C60D4D"/>
    <w:rsid w:val="00C60F4E"/>
    <w:rsid w:val="00C610B4"/>
    <w:rsid w:val="00C619A7"/>
    <w:rsid w:val="00C619D6"/>
    <w:rsid w:val="00C61E91"/>
    <w:rsid w:val="00C6209D"/>
    <w:rsid w:val="00C620E3"/>
    <w:rsid w:val="00C6235E"/>
    <w:rsid w:val="00C624F0"/>
    <w:rsid w:val="00C62B82"/>
    <w:rsid w:val="00C63280"/>
    <w:rsid w:val="00C63366"/>
    <w:rsid w:val="00C63AFA"/>
    <w:rsid w:val="00C63B81"/>
    <w:rsid w:val="00C63F5E"/>
    <w:rsid w:val="00C65122"/>
    <w:rsid w:val="00C667EB"/>
    <w:rsid w:val="00C673C7"/>
    <w:rsid w:val="00C67A95"/>
    <w:rsid w:val="00C67AD9"/>
    <w:rsid w:val="00C70062"/>
    <w:rsid w:val="00C70683"/>
    <w:rsid w:val="00C7125D"/>
    <w:rsid w:val="00C71CAA"/>
    <w:rsid w:val="00C72010"/>
    <w:rsid w:val="00C72667"/>
    <w:rsid w:val="00C7293E"/>
    <w:rsid w:val="00C72941"/>
    <w:rsid w:val="00C72D7F"/>
    <w:rsid w:val="00C73883"/>
    <w:rsid w:val="00C7398E"/>
    <w:rsid w:val="00C73BAD"/>
    <w:rsid w:val="00C73C41"/>
    <w:rsid w:val="00C73E14"/>
    <w:rsid w:val="00C74079"/>
    <w:rsid w:val="00C74272"/>
    <w:rsid w:val="00C743A3"/>
    <w:rsid w:val="00C7468F"/>
    <w:rsid w:val="00C746C3"/>
    <w:rsid w:val="00C749FA"/>
    <w:rsid w:val="00C74AB0"/>
    <w:rsid w:val="00C74D58"/>
    <w:rsid w:val="00C74F14"/>
    <w:rsid w:val="00C75025"/>
    <w:rsid w:val="00C759DB"/>
    <w:rsid w:val="00C75C82"/>
    <w:rsid w:val="00C761BC"/>
    <w:rsid w:val="00C764C3"/>
    <w:rsid w:val="00C764E3"/>
    <w:rsid w:val="00C7651B"/>
    <w:rsid w:val="00C767DC"/>
    <w:rsid w:val="00C76826"/>
    <w:rsid w:val="00C76913"/>
    <w:rsid w:val="00C77002"/>
    <w:rsid w:val="00C77285"/>
    <w:rsid w:val="00C77D14"/>
    <w:rsid w:val="00C77DF0"/>
    <w:rsid w:val="00C80030"/>
    <w:rsid w:val="00C80080"/>
    <w:rsid w:val="00C8033C"/>
    <w:rsid w:val="00C805E9"/>
    <w:rsid w:val="00C80630"/>
    <w:rsid w:val="00C807F3"/>
    <w:rsid w:val="00C80ACB"/>
    <w:rsid w:val="00C8148A"/>
    <w:rsid w:val="00C8165B"/>
    <w:rsid w:val="00C81687"/>
    <w:rsid w:val="00C81B18"/>
    <w:rsid w:val="00C81F3E"/>
    <w:rsid w:val="00C81F6F"/>
    <w:rsid w:val="00C81FD9"/>
    <w:rsid w:val="00C81FDC"/>
    <w:rsid w:val="00C81FF9"/>
    <w:rsid w:val="00C8202B"/>
    <w:rsid w:val="00C820E9"/>
    <w:rsid w:val="00C82192"/>
    <w:rsid w:val="00C8279D"/>
    <w:rsid w:val="00C82A8F"/>
    <w:rsid w:val="00C82C67"/>
    <w:rsid w:val="00C82C6B"/>
    <w:rsid w:val="00C82F4C"/>
    <w:rsid w:val="00C8331A"/>
    <w:rsid w:val="00C836BD"/>
    <w:rsid w:val="00C836E3"/>
    <w:rsid w:val="00C83874"/>
    <w:rsid w:val="00C83DDF"/>
    <w:rsid w:val="00C84356"/>
    <w:rsid w:val="00C845DC"/>
    <w:rsid w:val="00C8511D"/>
    <w:rsid w:val="00C8515D"/>
    <w:rsid w:val="00C85550"/>
    <w:rsid w:val="00C85740"/>
    <w:rsid w:val="00C85E64"/>
    <w:rsid w:val="00C86191"/>
    <w:rsid w:val="00C86AC6"/>
    <w:rsid w:val="00C86DEC"/>
    <w:rsid w:val="00C86FF5"/>
    <w:rsid w:val="00C871C2"/>
    <w:rsid w:val="00C8724D"/>
    <w:rsid w:val="00C87ACF"/>
    <w:rsid w:val="00C902F9"/>
    <w:rsid w:val="00C9077E"/>
    <w:rsid w:val="00C90786"/>
    <w:rsid w:val="00C90D4C"/>
    <w:rsid w:val="00C91759"/>
    <w:rsid w:val="00C91E91"/>
    <w:rsid w:val="00C92A65"/>
    <w:rsid w:val="00C92D75"/>
    <w:rsid w:val="00C92DFF"/>
    <w:rsid w:val="00C92FE2"/>
    <w:rsid w:val="00C931C2"/>
    <w:rsid w:val="00C93444"/>
    <w:rsid w:val="00C93891"/>
    <w:rsid w:val="00C945D6"/>
    <w:rsid w:val="00C94901"/>
    <w:rsid w:val="00C94C8F"/>
    <w:rsid w:val="00C94FFC"/>
    <w:rsid w:val="00C954AF"/>
    <w:rsid w:val="00C95575"/>
    <w:rsid w:val="00C9566A"/>
    <w:rsid w:val="00C958CD"/>
    <w:rsid w:val="00C95A40"/>
    <w:rsid w:val="00C95ECB"/>
    <w:rsid w:val="00C95F0B"/>
    <w:rsid w:val="00C96A35"/>
    <w:rsid w:val="00C977E4"/>
    <w:rsid w:val="00C979A6"/>
    <w:rsid w:val="00C97D72"/>
    <w:rsid w:val="00C97DEC"/>
    <w:rsid w:val="00C97ED8"/>
    <w:rsid w:val="00CA04BC"/>
    <w:rsid w:val="00CA04E0"/>
    <w:rsid w:val="00CA056F"/>
    <w:rsid w:val="00CA08B2"/>
    <w:rsid w:val="00CA092F"/>
    <w:rsid w:val="00CA0A0B"/>
    <w:rsid w:val="00CA0B0C"/>
    <w:rsid w:val="00CA11AC"/>
    <w:rsid w:val="00CA11FB"/>
    <w:rsid w:val="00CA17CD"/>
    <w:rsid w:val="00CA2156"/>
    <w:rsid w:val="00CA23ED"/>
    <w:rsid w:val="00CA2441"/>
    <w:rsid w:val="00CA24B3"/>
    <w:rsid w:val="00CA269C"/>
    <w:rsid w:val="00CA2BA6"/>
    <w:rsid w:val="00CA2FDD"/>
    <w:rsid w:val="00CA3080"/>
    <w:rsid w:val="00CA30E5"/>
    <w:rsid w:val="00CA36D6"/>
    <w:rsid w:val="00CA3760"/>
    <w:rsid w:val="00CA3900"/>
    <w:rsid w:val="00CA390C"/>
    <w:rsid w:val="00CA3C0F"/>
    <w:rsid w:val="00CA3C1A"/>
    <w:rsid w:val="00CA3EF4"/>
    <w:rsid w:val="00CA436A"/>
    <w:rsid w:val="00CA4785"/>
    <w:rsid w:val="00CA4862"/>
    <w:rsid w:val="00CA4B75"/>
    <w:rsid w:val="00CA4BBE"/>
    <w:rsid w:val="00CA4FAF"/>
    <w:rsid w:val="00CA5169"/>
    <w:rsid w:val="00CA5AFD"/>
    <w:rsid w:val="00CA5F31"/>
    <w:rsid w:val="00CA6495"/>
    <w:rsid w:val="00CA6A70"/>
    <w:rsid w:val="00CA6E39"/>
    <w:rsid w:val="00CA7167"/>
    <w:rsid w:val="00CA7200"/>
    <w:rsid w:val="00CA7435"/>
    <w:rsid w:val="00CA7AAB"/>
    <w:rsid w:val="00CB0297"/>
    <w:rsid w:val="00CB02AC"/>
    <w:rsid w:val="00CB058C"/>
    <w:rsid w:val="00CB06C5"/>
    <w:rsid w:val="00CB0766"/>
    <w:rsid w:val="00CB098F"/>
    <w:rsid w:val="00CB0CC1"/>
    <w:rsid w:val="00CB0F74"/>
    <w:rsid w:val="00CB11F6"/>
    <w:rsid w:val="00CB1612"/>
    <w:rsid w:val="00CB18D9"/>
    <w:rsid w:val="00CB19A7"/>
    <w:rsid w:val="00CB1C8C"/>
    <w:rsid w:val="00CB2239"/>
    <w:rsid w:val="00CB2CBF"/>
    <w:rsid w:val="00CB2D70"/>
    <w:rsid w:val="00CB3177"/>
    <w:rsid w:val="00CB3B0C"/>
    <w:rsid w:val="00CB3EAB"/>
    <w:rsid w:val="00CB4182"/>
    <w:rsid w:val="00CB4776"/>
    <w:rsid w:val="00CB4E0D"/>
    <w:rsid w:val="00CB5608"/>
    <w:rsid w:val="00CB5D2A"/>
    <w:rsid w:val="00CB5F7B"/>
    <w:rsid w:val="00CB649B"/>
    <w:rsid w:val="00CB6ACD"/>
    <w:rsid w:val="00CB6D5A"/>
    <w:rsid w:val="00CB721E"/>
    <w:rsid w:val="00CB738D"/>
    <w:rsid w:val="00CB7526"/>
    <w:rsid w:val="00CC03DF"/>
    <w:rsid w:val="00CC0F7F"/>
    <w:rsid w:val="00CC10B5"/>
    <w:rsid w:val="00CC111C"/>
    <w:rsid w:val="00CC11C6"/>
    <w:rsid w:val="00CC1847"/>
    <w:rsid w:val="00CC1E44"/>
    <w:rsid w:val="00CC1EFD"/>
    <w:rsid w:val="00CC2171"/>
    <w:rsid w:val="00CC2338"/>
    <w:rsid w:val="00CC24E2"/>
    <w:rsid w:val="00CC28E5"/>
    <w:rsid w:val="00CC2D17"/>
    <w:rsid w:val="00CC2D7C"/>
    <w:rsid w:val="00CC2DF7"/>
    <w:rsid w:val="00CC2E0D"/>
    <w:rsid w:val="00CC2EEB"/>
    <w:rsid w:val="00CC3515"/>
    <w:rsid w:val="00CC3C27"/>
    <w:rsid w:val="00CC3D14"/>
    <w:rsid w:val="00CC405B"/>
    <w:rsid w:val="00CC42F4"/>
    <w:rsid w:val="00CC4361"/>
    <w:rsid w:val="00CC43D0"/>
    <w:rsid w:val="00CC4513"/>
    <w:rsid w:val="00CC4565"/>
    <w:rsid w:val="00CC4A91"/>
    <w:rsid w:val="00CC4B75"/>
    <w:rsid w:val="00CC4F76"/>
    <w:rsid w:val="00CC53EC"/>
    <w:rsid w:val="00CC588C"/>
    <w:rsid w:val="00CC5CC3"/>
    <w:rsid w:val="00CC60A9"/>
    <w:rsid w:val="00CC62CC"/>
    <w:rsid w:val="00CC62DB"/>
    <w:rsid w:val="00CC63C9"/>
    <w:rsid w:val="00CC65F0"/>
    <w:rsid w:val="00CC6A24"/>
    <w:rsid w:val="00CC6F1A"/>
    <w:rsid w:val="00CC7063"/>
    <w:rsid w:val="00CC7942"/>
    <w:rsid w:val="00CC7A46"/>
    <w:rsid w:val="00CC7A59"/>
    <w:rsid w:val="00CD00C6"/>
    <w:rsid w:val="00CD04A8"/>
    <w:rsid w:val="00CD09C6"/>
    <w:rsid w:val="00CD0B85"/>
    <w:rsid w:val="00CD0D1F"/>
    <w:rsid w:val="00CD0DBB"/>
    <w:rsid w:val="00CD1351"/>
    <w:rsid w:val="00CD161C"/>
    <w:rsid w:val="00CD1756"/>
    <w:rsid w:val="00CD17C0"/>
    <w:rsid w:val="00CD1892"/>
    <w:rsid w:val="00CD1DCD"/>
    <w:rsid w:val="00CD1DE8"/>
    <w:rsid w:val="00CD1EF5"/>
    <w:rsid w:val="00CD27D3"/>
    <w:rsid w:val="00CD292D"/>
    <w:rsid w:val="00CD29DC"/>
    <w:rsid w:val="00CD2BBA"/>
    <w:rsid w:val="00CD2BFB"/>
    <w:rsid w:val="00CD30DD"/>
    <w:rsid w:val="00CD3116"/>
    <w:rsid w:val="00CD33DC"/>
    <w:rsid w:val="00CD34FE"/>
    <w:rsid w:val="00CD397C"/>
    <w:rsid w:val="00CD3D21"/>
    <w:rsid w:val="00CD4051"/>
    <w:rsid w:val="00CD4242"/>
    <w:rsid w:val="00CD43EF"/>
    <w:rsid w:val="00CD4EE8"/>
    <w:rsid w:val="00CD53C5"/>
    <w:rsid w:val="00CD5577"/>
    <w:rsid w:val="00CD565B"/>
    <w:rsid w:val="00CD7D9B"/>
    <w:rsid w:val="00CD7DAF"/>
    <w:rsid w:val="00CE01DA"/>
    <w:rsid w:val="00CE0308"/>
    <w:rsid w:val="00CE0359"/>
    <w:rsid w:val="00CE0389"/>
    <w:rsid w:val="00CE0DC5"/>
    <w:rsid w:val="00CE10B9"/>
    <w:rsid w:val="00CE1115"/>
    <w:rsid w:val="00CE1602"/>
    <w:rsid w:val="00CE196D"/>
    <w:rsid w:val="00CE196F"/>
    <w:rsid w:val="00CE2C59"/>
    <w:rsid w:val="00CE2C79"/>
    <w:rsid w:val="00CE2CBE"/>
    <w:rsid w:val="00CE2D0A"/>
    <w:rsid w:val="00CE2FD4"/>
    <w:rsid w:val="00CE3033"/>
    <w:rsid w:val="00CE30DB"/>
    <w:rsid w:val="00CE3244"/>
    <w:rsid w:val="00CE341F"/>
    <w:rsid w:val="00CE3514"/>
    <w:rsid w:val="00CE3D4C"/>
    <w:rsid w:val="00CE4341"/>
    <w:rsid w:val="00CE48B4"/>
    <w:rsid w:val="00CE4CC5"/>
    <w:rsid w:val="00CE4F58"/>
    <w:rsid w:val="00CE4FE4"/>
    <w:rsid w:val="00CE573D"/>
    <w:rsid w:val="00CE5C0A"/>
    <w:rsid w:val="00CE6236"/>
    <w:rsid w:val="00CE6326"/>
    <w:rsid w:val="00CE632A"/>
    <w:rsid w:val="00CE6333"/>
    <w:rsid w:val="00CE63A8"/>
    <w:rsid w:val="00CE6810"/>
    <w:rsid w:val="00CE70E8"/>
    <w:rsid w:val="00CE74BC"/>
    <w:rsid w:val="00CE7625"/>
    <w:rsid w:val="00CE76C2"/>
    <w:rsid w:val="00CE7A51"/>
    <w:rsid w:val="00CE7B3B"/>
    <w:rsid w:val="00CE7B5B"/>
    <w:rsid w:val="00CE7C80"/>
    <w:rsid w:val="00CE7DC2"/>
    <w:rsid w:val="00CF0172"/>
    <w:rsid w:val="00CF0178"/>
    <w:rsid w:val="00CF0324"/>
    <w:rsid w:val="00CF07E7"/>
    <w:rsid w:val="00CF08E1"/>
    <w:rsid w:val="00CF0C8C"/>
    <w:rsid w:val="00CF0E17"/>
    <w:rsid w:val="00CF116C"/>
    <w:rsid w:val="00CF11ED"/>
    <w:rsid w:val="00CF187B"/>
    <w:rsid w:val="00CF189F"/>
    <w:rsid w:val="00CF1BC2"/>
    <w:rsid w:val="00CF1DFC"/>
    <w:rsid w:val="00CF1E58"/>
    <w:rsid w:val="00CF1EB9"/>
    <w:rsid w:val="00CF2018"/>
    <w:rsid w:val="00CF281B"/>
    <w:rsid w:val="00CF303D"/>
    <w:rsid w:val="00CF30E9"/>
    <w:rsid w:val="00CF32D1"/>
    <w:rsid w:val="00CF3409"/>
    <w:rsid w:val="00CF35C5"/>
    <w:rsid w:val="00CF3681"/>
    <w:rsid w:val="00CF411E"/>
    <w:rsid w:val="00CF42D5"/>
    <w:rsid w:val="00CF4AA9"/>
    <w:rsid w:val="00CF4C6F"/>
    <w:rsid w:val="00CF4D3D"/>
    <w:rsid w:val="00CF4D3E"/>
    <w:rsid w:val="00CF4DBE"/>
    <w:rsid w:val="00CF5306"/>
    <w:rsid w:val="00CF53AA"/>
    <w:rsid w:val="00CF5504"/>
    <w:rsid w:val="00CF56C4"/>
    <w:rsid w:val="00CF5826"/>
    <w:rsid w:val="00CF5FCA"/>
    <w:rsid w:val="00CF6486"/>
    <w:rsid w:val="00CF6F3E"/>
    <w:rsid w:val="00CF7731"/>
    <w:rsid w:val="00D00319"/>
    <w:rsid w:val="00D00381"/>
    <w:rsid w:val="00D006C5"/>
    <w:rsid w:val="00D0074F"/>
    <w:rsid w:val="00D0091F"/>
    <w:rsid w:val="00D0099E"/>
    <w:rsid w:val="00D00DCA"/>
    <w:rsid w:val="00D0140C"/>
    <w:rsid w:val="00D016C4"/>
    <w:rsid w:val="00D0181A"/>
    <w:rsid w:val="00D0198F"/>
    <w:rsid w:val="00D01B90"/>
    <w:rsid w:val="00D01C29"/>
    <w:rsid w:val="00D02044"/>
    <w:rsid w:val="00D0221F"/>
    <w:rsid w:val="00D025B4"/>
    <w:rsid w:val="00D02624"/>
    <w:rsid w:val="00D0265C"/>
    <w:rsid w:val="00D02799"/>
    <w:rsid w:val="00D027D6"/>
    <w:rsid w:val="00D02C19"/>
    <w:rsid w:val="00D02D55"/>
    <w:rsid w:val="00D0307F"/>
    <w:rsid w:val="00D0326B"/>
    <w:rsid w:val="00D033C5"/>
    <w:rsid w:val="00D0354A"/>
    <w:rsid w:val="00D03749"/>
    <w:rsid w:val="00D03856"/>
    <w:rsid w:val="00D03CC1"/>
    <w:rsid w:val="00D040F9"/>
    <w:rsid w:val="00D04142"/>
    <w:rsid w:val="00D0417E"/>
    <w:rsid w:val="00D041EB"/>
    <w:rsid w:val="00D04390"/>
    <w:rsid w:val="00D046B3"/>
    <w:rsid w:val="00D0483A"/>
    <w:rsid w:val="00D04DDC"/>
    <w:rsid w:val="00D05014"/>
    <w:rsid w:val="00D05393"/>
    <w:rsid w:val="00D05BFA"/>
    <w:rsid w:val="00D05FE3"/>
    <w:rsid w:val="00D06191"/>
    <w:rsid w:val="00D06526"/>
    <w:rsid w:val="00D06DDF"/>
    <w:rsid w:val="00D07765"/>
    <w:rsid w:val="00D0799F"/>
    <w:rsid w:val="00D07C35"/>
    <w:rsid w:val="00D0A9F2"/>
    <w:rsid w:val="00D1018F"/>
    <w:rsid w:val="00D101F5"/>
    <w:rsid w:val="00D10223"/>
    <w:rsid w:val="00D1058C"/>
    <w:rsid w:val="00D10D90"/>
    <w:rsid w:val="00D113D9"/>
    <w:rsid w:val="00D1155E"/>
    <w:rsid w:val="00D11614"/>
    <w:rsid w:val="00D1162A"/>
    <w:rsid w:val="00D119D8"/>
    <w:rsid w:val="00D12047"/>
    <w:rsid w:val="00D1244B"/>
    <w:rsid w:val="00D12595"/>
    <w:rsid w:val="00D12770"/>
    <w:rsid w:val="00D12D82"/>
    <w:rsid w:val="00D130F1"/>
    <w:rsid w:val="00D13232"/>
    <w:rsid w:val="00D133A5"/>
    <w:rsid w:val="00D13556"/>
    <w:rsid w:val="00D13611"/>
    <w:rsid w:val="00D13C59"/>
    <w:rsid w:val="00D1402E"/>
    <w:rsid w:val="00D14808"/>
    <w:rsid w:val="00D14948"/>
    <w:rsid w:val="00D14A6E"/>
    <w:rsid w:val="00D14B44"/>
    <w:rsid w:val="00D14DAE"/>
    <w:rsid w:val="00D15714"/>
    <w:rsid w:val="00D159CD"/>
    <w:rsid w:val="00D16198"/>
    <w:rsid w:val="00D161C4"/>
    <w:rsid w:val="00D163AD"/>
    <w:rsid w:val="00D16693"/>
    <w:rsid w:val="00D16697"/>
    <w:rsid w:val="00D167C4"/>
    <w:rsid w:val="00D1693D"/>
    <w:rsid w:val="00D16CD2"/>
    <w:rsid w:val="00D16D35"/>
    <w:rsid w:val="00D16D5C"/>
    <w:rsid w:val="00D17259"/>
    <w:rsid w:val="00D1761B"/>
    <w:rsid w:val="00D17835"/>
    <w:rsid w:val="00D1799A"/>
    <w:rsid w:val="00D17CD2"/>
    <w:rsid w:val="00D17D11"/>
    <w:rsid w:val="00D17E25"/>
    <w:rsid w:val="00D17E45"/>
    <w:rsid w:val="00D201B6"/>
    <w:rsid w:val="00D20424"/>
    <w:rsid w:val="00D2092A"/>
    <w:rsid w:val="00D2095C"/>
    <w:rsid w:val="00D20B8A"/>
    <w:rsid w:val="00D20EE6"/>
    <w:rsid w:val="00D20F13"/>
    <w:rsid w:val="00D20F8D"/>
    <w:rsid w:val="00D210BC"/>
    <w:rsid w:val="00D210EC"/>
    <w:rsid w:val="00D212A9"/>
    <w:rsid w:val="00D21431"/>
    <w:rsid w:val="00D219A6"/>
    <w:rsid w:val="00D229D0"/>
    <w:rsid w:val="00D22C6F"/>
    <w:rsid w:val="00D233CD"/>
    <w:rsid w:val="00D233DE"/>
    <w:rsid w:val="00D23C24"/>
    <w:rsid w:val="00D23D1F"/>
    <w:rsid w:val="00D240DB"/>
    <w:rsid w:val="00D2438D"/>
    <w:rsid w:val="00D24579"/>
    <w:rsid w:val="00D24889"/>
    <w:rsid w:val="00D24A16"/>
    <w:rsid w:val="00D25634"/>
    <w:rsid w:val="00D2566C"/>
    <w:rsid w:val="00D26126"/>
    <w:rsid w:val="00D26758"/>
    <w:rsid w:val="00D26DE8"/>
    <w:rsid w:val="00D271B4"/>
    <w:rsid w:val="00D2729B"/>
    <w:rsid w:val="00D27829"/>
    <w:rsid w:val="00D27BD2"/>
    <w:rsid w:val="00D301E0"/>
    <w:rsid w:val="00D30EDC"/>
    <w:rsid w:val="00D30F46"/>
    <w:rsid w:val="00D31407"/>
    <w:rsid w:val="00D319C9"/>
    <w:rsid w:val="00D31DEE"/>
    <w:rsid w:val="00D321CE"/>
    <w:rsid w:val="00D32451"/>
    <w:rsid w:val="00D32558"/>
    <w:rsid w:val="00D32898"/>
    <w:rsid w:val="00D32AE7"/>
    <w:rsid w:val="00D32B50"/>
    <w:rsid w:val="00D32B6D"/>
    <w:rsid w:val="00D32E93"/>
    <w:rsid w:val="00D333BC"/>
    <w:rsid w:val="00D335E9"/>
    <w:rsid w:val="00D33C19"/>
    <w:rsid w:val="00D33CD2"/>
    <w:rsid w:val="00D34759"/>
    <w:rsid w:val="00D347E0"/>
    <w:rsid w:val="00D34F1E"/>
    <w:rsid w:val="00D350B4"/>
    <w:rsid w:val="00D355C0"/>
    <w:rsid w:val="00D35966"/>
    <w:rsid w:val="00D35A6E"/>
    <w:rsid w:val="00D35BFB"/>
    <w:rsid w:val="00D35E7D"/>
    <w:rsid w:val="00D36331"/>
    <w:rsid w:val="00D3661D"/>
    <w:rsid w:val="00D369A4"/>
    <w:rsid w:val="00D36A4D"/>
    <w:rsid w:val="00D36F37"/>
    <w:rsid w:val="00D370DB"/>
    <w:rsid w:val="00D37707"/>
    <w:rsid w:val="00D37A11"/>
    <w:rsid w:val="00D401CA"/>
    <w:rsid w:val="00D404B2"/>
    <w:rsid w:val="00D40546"/>
    <w:rsid w:val="00D4073C"/>
    <w:rsid w:val="00D407FA"/>
    <w:rsid w:val="00D409DF"/>
    <w:rsid w:val="00D40A18"/>
    <w:rsid w:val="00D40A6D"/>
    <w:rsid w:val="00D40ABD"/>
    <w:rsid w:val="00D40B4F"/>
    <w:rsid w:val="00D40D65"/>
    <w:rsid w:val="00D40E60"/>
    <w:rsid w:val="00D410D7"/>
    <w:rsid w:val="00D41557"/>
    <w:rsid w:val="00D41A72"/>
    <w:rsid w:val="00D41C03"/>
    <w:rsid w:val="00D41D14"/>
    <w:rsid w:val="00D41FEA"/>
    <w:rsid w:val="00D422B9"/>
    <w:rsid w:val="00D42718"/>
    <w:rsid w:val="00D43356"/>
    <w:rsid w:val="00D43530"/>
    <w:rsid w:val="00D439D3"/>
    <w:rsid w:val="00D4410D"/>
    <w:rsid w:val="00D44113"/>
    <w:rsid w:val="00D444D2"/>
    <w:rsid w:val="00D44A3C"/>
    <w:rsid w:val="00D450AB"/>
    <w:rsid w:val="00D45274"/>
    <w:rsid w:val="00D455FD"/>
    <w:rsid w:val="00D45BF2"/>
    <w:rsid w:val="00D46101"/>
    <w:rsid w:val="00D465AE"/>
    <w:rsid w:val="00D46A21"/>
    <w:rsid w:val="00D46AEB"/>
    <w:rsid w:val="00D46E65"/>
    <w:rsid w:val="00D47245"/>
    <w:rsid w:val="00D4737B"/>
    <w:rsid w:val="00D47C76"/>
    <w:rsid w:val="00D47F76"/>
    <w:rsid w:val="00D503E0"/>
    <w:rsid w:val="00D50C8C"/>
    <w:rsid w:val="00D50C9A"/>
    <w:rsid w:val="00D515CD"/>
    <w:rsid w:val="00D51664"/>
    <w:rsid w:val="00D51787"/>
    <w:rsid w:val="00D5213E"/>
    <w:rsid w:val="00D52724"/>
    <w:rsid w:val="00D52829"/>
    <w:rsid w:val="00D52BA5"/>
    <w:rsid w:val="00D52C4B"/>
    <w:rsid w:val="00D52E55"/>
    <w:rsid w:val="00D52ED3"/>
    <w:rsid w:val="00D52F67"/>
    <w:rsid w:val="00D5329B"/>
    <w:rsid w:val="00D53377"/>
    <w:rsid w:val="00D5354F"/>
    <w:rsid w:val="00D53564"/>
    <w:rsid w:val="00D53767"/>
    <w:rsid w:val="00D53A4A"/>
    <w:rsid w:val="00D53E61"/>
    <w:rsid w:val="00D54208"/>
    <w:rsid w:val="00D54BF3"/>
    <w:rsid w:val="00D54CE7"/>
    <w:rsid w:val="00D5575F"/>
    <w:rsid w:val="00D55A01"/>
    <w:rsid w:val="00D55A99"/>
    <w:rsid w:val="00D55FBF"/>
    <w:rsid w:val="00D56004"/>
    <w:rsid w:val="00D56075"/>
    <w:rsid w:val="00D56188"/>
    <w:rsid w:val="00D56879"/>
    <w:rsid w:val="00D56CA4"/>
    <w:rsid w:val="00D57152"/>
    <w:rsid w:val="00D5753E"/>
    <w:rsid w:val="00D57E08"/>
    <w:rsid w:val="00D57EF4"/>
    <w:rsid w:val="00D57FB4"/>
    <w:rsid w:val="00D606C2"/>
    <w:rsid w:val="00D6074E"/>
    <w:rsid w:val="00D6126B"/>
    <w:rsid w:val="00D614E9"/>
    <w:rsid w:val="00D614FD"/>
    <w:rsid w:val="00D61599"/>
    <w:rsid w:val="00D61777"/>
    <w:rsid w:val="00D61A56"/>
    <w:rsid w:val="00D6231E"/>
    <w:rsid w:val="00D62B18"/>
    <w:rsid w:val="00D63001"/>
    <w:rsid w:val="00D635A8"/>
    <w:rsid w:val="00D639E2"/>
    <w:rsid w:val="00D640E9"/>
    <w:rsid w:val="00D6441D"/>
    <w:rsid w:val="00D646FE"/>
    <w:rsid w:val="00D6479A"/>
    <w:rsid w:val="00D649C9"/>
    <w:rsid w:val="00D64C56"/>
    <w:rsid w:val="00D64C8A"/>
    <w:rsid w:val="00D64CA1"/>
    <w:rsid w:val="00D64FAD"/>
    <w:rsid w:val="00D64FEB"/>
    <w:rsid w:val="00D65590"/>
    <w:rsid w:val="00D655E6"/>
    <w:rsid w:val="00D65608"/>
    <w:rsid w:val="00D65840"/>
    <w:rsid w:val="00D65D34"/>
    <w:rsid w:val="00D66D54"/>
    <w:rsid w:val="00D67111"/>
    <w:rsid w:val="00D6718F"/>
    <w:rsid w:val="00D672D6"/>
    <w:rsid w:val="00D67457"/>
    <w:rsid w:val="00D6751D"/>
    <w:rsid w:val="00D67587"/>
    <w:rsid w:val="00D67763"/>
    <w:rsid w:val="00D704BE"/>
    <w:rsid w:val="00D7088A"/>
    <w:rsid w:val="00D709B8"/>
    <w:rsid w:val="00D70A9B"/>
    <w:rsid w:val="00D70BB0"/>
    <w:rsid w:val="00D70D5D"/>
    <w:rsid w:val="00D716E9"/>
    <w:rsid w:val="00D71751"/>
    <w:rsid w:val="00D71BE6"/>
    <w:rsid w:val="00D72008"/>
    <w:rsid w:val="00D72627"/>
    <w:rsid w:val="00D727B1"/>
    <w:rsid w:val="00D728B8"/>
    <w:rsid w:val="00D7310B"/>
    <w:rsid w:val="00D733EB"/>
    <w:rsid w:val="00D737DC"/>
    <w:rsid w:val="00D73B81"/>
    <w:rsid w:val="00D73FB1"/>
    <w:rsid w:val="00D740CE"/>
    <w:rsid w:val="00D742F3"/>
    <w:rsid w:val="00D7445F"/>
    <w:rsid w:val="00D74568"/>
    <w:rsid w:val="00D74747"/>
    <w:rsid w:val="00D74B46"/>
    <w:rsid w:val="00D74C72"/>
    <w:rsid w:val="00D74D9C"/>
    <w:rsid w:val="00D74E1C"/>
    <w:rsid w:val="00D74F08"/>
    <w:rsid w:val="00D74FB9"/>
    <w:rsid w:val="00D751F8"/>
    <w:rsid w:val="00D75743"/>
    <w:rsid w:val="00D75797"/>
    <w:rsid w:val="00D75828"/>
    <w:rsid w:val="00D759C9"/>
    <w:rsid w:val="00D759ED"/>
    <w:rsid w:val="00D75C94"/>
    <w:rsid w:val="00D75DE9"/>
    <w:rsid w:val="00D75E41"/>
    <w:rsid w:val="00D76276"/>
    <w:rsid w:val="00D765E2"/>
    <w:rsid w:val="00D767F6"/>
    <w:rsid w:val="00D76C03"/>
    <w:rsid w:val="00D77068"/>
    <w:rsid w:val="00D772E6"/>
    <w:rsid w:val="00D77556"/>
    <w:rsid w:val="00D77CC0"/>
    <w:rsid w:val="00D77D57"/>
    <w:rsid w:val="00D77F49"/>
    <w:rsid w:val="00D802A2"/>
    <w:rsid w:val="00D8030F"/>
    <w:rsid w:val="00D80703"/>
    <w:rsid w:val="00D80825"/>
    <w:rsid w:val="00D808F9"/>
    <w:rsid w:val="00D80C3A"/>
    <w:rsid w:val="00D80F20"/>
    <w:rsid w:val="00D81757"/>
    <w:rsid w:val="00D81C1B"/>
    <w:rsid w:val="00D82421"/>
    <w:rsid w:val="00D82A88"/>
    <w:rsid w:val="00D82E04"/>
    <w:rsid w:val="00D83564"/>
    <w:rsid w:val="00D835EE"/>
    <w:rsid w:val="00D83951"/>
    <w:rsid w:val="00D844B3"/>
    <w:rsid w:val="00D84645"/>
    <w:rsid w:val="00D84957"/>
    <w:rsid w:val="00D84CCF"/>
    <w:rsid w:val="00D84E14"/>
    <w:rsid w:val="00D85616"/>
    <w:rsid w:val="00D856F1"/>
    <w:rsid w:val="00D858B1"/>
    <w:rsid w:val="00D85AF2"/>
    <w:rsid w:val="00D85DA1"/>
    <w:rsid w:val="00D85DF0"/>
    <w:rsid w:val="00D85F79"/>
    <w:rsid w:val="00D86496"/>
    <w:rsid w:val="00D86671"/>
    <w:rsid w:val="00D869F3"/>
    <w:rsid w:val="00D8737D"/>
    <w:rsid w:val="00D878B1"/>
    <w:rsid w:val="00D87ECB"/>
    <w:rsid w:val="00D90068"/>
    <w:rsid w:val="00D905AF"/>
    <w:rsid w:val="00D905CE"/>
    <w:rsid w:val="00D906A0"/>
    <w:rsid w:val="00D9102F"/>
    <w:rsid w:val="00D91243"/>
    <w:rsid w:val="00D91732"/>
    <w:rsid w:val="00D91C2D"/>
    <w:rsid w:val="00D9222E"/>
    <w:rsid w:val="00D923AF"/>
    <w:rsid w:val="00D92411"/>
    <w:rsid w:val="00D925B3"/>
    <w:rsid w:val="00D92B11"/>
    <w:rsid w:val="00D92D7E"/>
    <w:rsid w:val="00D92D9D"/>
    <w:rsid w:val="00D93049"/>
    <w:rsid w:val="00D930F0"/>
    <w:rsid w:val="00D93305"/>
    <w:rsid w:val="00D933E1"/>
    <w:rsid w:val="00D93456"/>
    <w:rsid w:val="00D936B5"/>
    <w:rsid w:val="00D94049"/>
    <w:rsid w:val="00D945A2"/>
    <w:rsid w:val="00D945DB"/>
    <w:rsid w:val="00D9482E"/>
    <w:rsid w:val="00D95880"/>
    <w:rsid w:val="00D959D2"/>
    <w:rsid w:val="00D95A18"/>
    <w:rsid w:val="00D95BA6"/>
    <w:rsid w:val="00D95C70"/>
    <w:rsid w:val="00D95D8F"/>
    <w:rsid w:val="00D95E9A"/>
    <w:rsid w:val="00D961C6"/>
    <w:rsid w:val="00D962A9"/>
    <w:rsid w:val="00D96353"/>
    <w:rsid w:val="00D9650B"/>
    <w:rsid w:val="00D97B7C"/>
    <w:rsid w:val="00D97B99"/>
    <w:rsid w:val="00DA044F"/>
    <w:rsid w:val="00DA0482"/>
    <w:rsid w:val="00DA0B8B"/>
    <w:rsid w:val="00DA0C5F"/>
    <w:rsid w:val="00DA1161"/>
    <w:rsid w:val="00DA11F2"/>
    <w:rsid w:val="00DA1763"/>
    <w:rsid w:val="00DA1A1F"/>
    <w:rsid w:val="00DA223A"/>
    <w:rsid w:val="00DA2313"/>
    <w:rsid w:val="00DA2C10"/>
    <w:rsid w:val="00DA2E93"/>
    <w:rsid w:val="00DA2EEF"/>
    <w:rsid w:val="00DA3024"/>
    <w:rsid w:val="00DA30DB"/>
    <w:rsid w:val="00DA31DD"/>
    <w:rsid w:val="00DA3C4F"/>
    <w:rsid w:val="00DA3CA6"/>
    <w:rsid w:val="00DA3CCE"/>
    <w:rsid w:val="00DA4194"/>
    <w:rsid w:val="00DA42E7"/>
    <w:rsid w:val="00DA47D7"/>
    <w:rsid w:val="00DA4956"/>
    <w:rsid w:val="00DA4981"/>
    <w:rsid w:val="00DA4A8F"/>
    <w:rsid w:val="00DA4C9D"/>
    <w:rsid w:val="00DA51D2"/>
    <w:rsid w:val="00DA58D8"/>
    <w:rsid w:val="00DA5A31"/>
    <w:rsid w:val="00DA5A6E"/>
    <w:rsid w:val="00DA5CBD"/>
    <w:rsid w:val="00DA5FAD"/>
    <w:rsid w:val="00DA61D3"/>
    <w:rsid w:val="00DA6931"/>
    <w:rsid w:val="00DA6E1B"/>
    <w:rsid w:val="00DA6FE9"/>
    <w:rsid w:val="00DA7597"/>
    <w:rsid w:val="00DA7A49"/>
    <w:rsid w:val="00DA7BF5"/>
    <w:rsid w:val="00DB047F"/>
    <w:rsid w:val="00DB06BC"/>
    <w:rsid w:val="00DB087F"/>
    <w:rsid w:val="00DB0E3F"/>
    <w:rsid w:val="00DB0FB4"/>
    <w:rsid w:val="00DB157D"/>
    <w:rsid w:val="00DB15DE"/>
    <w:rsid w:val="00DB15F5"/>
    <w:rsid w:val="00DB1636"/>
    <w:rsid w:val="00DB1B11"/>
    <w:rsid w:val="00DB1EC8"/>
    <w:rsid w:val="00DB2A5B"/>
    <w:rsid w:val="00DB2AF9"/>
    <w:rsid w:val="00DB2EBE"/>
    <w:rsid w:val="00DB3785"/>
    <w:rsid w:val="00DB3A79"/>
    <w:rsid w:val="00DB3DFD"/>
    <w:rsid w:val="00DB4653"/>
    <w:rsid w:val="00DB4C9A"/>
    <w:rsid w:val="00DB4D65"/>
    <w:rsid w:val="00DB4FE7"/>
    <w:rsid w:val="00DB5553"/>
    <w:rsid w:val="00DB55B3"/>
    <w:rsid w:val="00DB5802"/>
    <w:rsid w:val="00DB5D69"/>
    <w:rsid w:val="00DB5DB7"/>
    <w:rsid w:val="00DB65AE"/>
    <w:rsid w:val="00DB6D10"/>
    <w:rsid w:val="00DB6EA9"/>
    <w:rsid w:val="00DB745E"/>
    <w:rsid w:val="00DB7460"/>
    <w:rsid w:val="00DB74B4"/>
    <w:rsid w:val="00DB785C"/>
    <w:rsid w:val="00DC0113"/>
    <w:rsid w:val="00DC073E"/>
    <w:rsid w:val="00DC0981"/>
    <w:rsid w:val="00DC09CD"/>
    <w:rsid w:val="00DC0A82"/>
    <w:rsid w:val="00DC0BFB"/>
    <w:rsid w:val="00DC0C42"/>
    <w:rsid w:val="00DC0EAB"/>
    <w:rsid w:val="00DC143C"/>
    <w:rsid w:val="00DC1954"/>
    <w:rsid w:val="00DC268D"/>
    <w:rsid w:val="00DC2691"/>
    <w:rsid w:val="00DC2D58"/>
    <w:rsid w:val="00DC2DBF"/>
    <w:rsid w:val="00DC329B"/>
    <w:rsid w:val="00DC3314"/>
    <w:rsid w:val="00DC35CA"/>
    <w:rsid w:val="00DC3AD7"/>
    <w:rsid w:val="00DC3EFD"/>
    <w:rsid w:val="00DC41E4"/>
    <w:rsid w:val="00DC4251"/>
    <w:rsid w:val="00DC4358"/>
    <w:rsid w:val="00DC4462"/>
    <w:rsid w:val="00DC47C1"/>
    <w:rsid w:val="00DC48EC"/>
    <w:rsid w:val="00DC4A1A"/>
    <w:rsid w:val="00DC4C00"/>
    <w:rsid w:val="00DC4C9E"/>
    <w:rsid w:val="00DC4E83"/>
    <w:rsid w:val="00DC5404"/>
    <w:rsid w:val="00DC5591"/>
    <w:rsid w:val="00DC5EE1"/>
    <w:rsid w:val="00DC6481"/>
    <w:rsid w:val="00DC6791"/>
    <w:rsid w:val="00DC6C64"/>
    <w:rsid w:val="00DC6D36"/>
    <w:rsid w:val="00DC73AA"/>
    <w:rsid w:val="00DC73B1"/>
    <w:rsid w:val="00DC78D3"/>
    <w:rsid w:val="00DC7BDF"/>
    <w:rsid w:val="00DD0DD8"/>
    <w:rsid w:val="00DD0E3D"/>
    <w:rsid w:val="00DD1208"/>
    <w:rsid w:val="00DD145B"/>
    <w:rsid w:val="00DD1505"/>
    <w:rsid w:val="00DD1776"/>
    <w:rsid w:val="00DD1852"/>
    <w:rsid w:val="00DD1CC5"/>
    <w:rsid w:val="00DD1E9E"/>
    <w:rsid w:val="00DD208C"/>
    <w:rsid w:val="00DD24C6"/>
    <w:rsid w:val="00DD24E6"/>
    <w:rsid w:val="00DD2588"/>
    <w:rsid w:val="00DD29B8"/>
    <w:rsid w:val="00DD2D21"/>
    <w:rsid w:val="00DD2E22"/>
    <w:rsid w:val="00DD3224"/>
    <w:rsid w:val="00DD373A"/>
    <w:rsid w:val="00DD3AD6"/>
    <w:rsid w:val="00DD3C57"/>
    <w:rsid w:val="00DD461B"/>
    <w:rsid w:val="00DD47A7"/>
    <w:rsid w:val="00DD4FA3"/>
    <w:rsid w:val="00DD52B9"/>
    <w:rsid w:val="00DD5467"/>
    <w:rsid w:val="00DD5CC3"/>
    <w:rsid w:val="00DD61B0"/>
    <w:rsid w:val="00DD643F"/>
    <w:rsid w:val="00DD69A1"/>
    <w:rsid w:val="00DD6A81"/>
    <w:rsid w:val="00DD6D4D"/>
    <w:rsid w:val="00DD70E3"/>
    <w:rsid w:val="00DD774C"/>
    <w:rsid w:val="00DD795C"/>
    <w:rsid w:val="00DD7BC1"/>
    <w:rsid w:val="00DD7EA2"/>
    <w:rsid w:val="00DE0043"/>
    <w:rsid w:val="00DE0201"/>
    <w:rsid w:val="00DE0308"/>
    <w:rsid w:val="00DE03EE"/>
    <w:rsid w:val="00DE082D"/>
    <w:rsid w:val="00DE0B48"/>
    <w:rsid w:val="00DE0BB8"/>
    <w:rsid w:val="00DE0C98"/>
    <w:rsid w:val="00DE1213"/>
    <w:rsid w:val="00DE1521"/>
    <w:rsid w:val="00DE1627"/>
    <w:rsid w:val="00DE178A"/>
    <w:rsid w:val="00DE1DE1"/>
    <w:rsid w:val="00DE1E65"/>
    <w:rsid w:val="00DE1FCE"/>
    <w:rsid w:val="00DE21E4"/>
    <w:rsid w:val="00DE2A03"/>
    <w:rsid w:val="00DE38F2"/>
    <w:rsid w:val="00DE3C9A"/>
    <w:rsid w:val="00DE4498"/>
    <w:rsid w:val="00DE48DA"/>
    <w:rsid w:val="00DE4970"/>
    <w:rsid w:val="00DE501C"/>
    <w:rsid w:val="00DE5669"/>
    <w:rsid w:val="00DE56ED"/>
    <w:rsid w:val="00DE58EA"/>
    <w:rsid w:val="00DE5D12"/>
    <w:rsid w:val="00DE5DDF"/>
    <w:rsid w:val="00DE612F"/>
    <w:rsid w:val="00DE68D1"/>
    <w:rsid w:val="00DE699A"/>
    <w:rsid w:val="00DE6A7C"/>
    <w:rsid w:val="00DE6AD0"/>
    <w:rsid w:val="00DE72D3"/>
    <w:rsid w:val="00DE737F"/>
    <w:rsid w:val="00DE76E1"/>
    <w:rsid w:val="00DE7710"/>
    <w:rsid w:val="00DE79AC"/>
    <w:rsid w:val="00DE7A28"/>
    <w:rsid w:val="00DE7A86"/>
    <w:rsid w:val="00DE7ADD"/>
    <w:rsid w:val="00DE7CC0"/>
    <w:rsid w:val="00DF0019"/>
    <w:rsid w:val="00DF06CE"/>
    <w:rsid w:val="00DF08D4"/>
    <w:rsid w:val="00DF0A94"/>
    <w:rsid w:val="00DF0A96"/>
    <w:rsid w:val="00DF0C55"/>
    <w:rsid w:val="00DF0D31"/>
    <w:rsid w:val="00DF0D72"/>
    <w:rsid w:val="00DF0EED"/>
    <w:rsid w:val="00DF0FB0"/>
    <w:rsid w:val="00DF1847"/>
    <w:rsid w:val="00DF19DD"/>
    <w:rsid w:val="00DF1B77"/>
    <w:rsid w:val="00DF1BCE"/>
    <w:rsid w:val="00DF1F7A"/>
    <w:rsid w:val="00DF1FE5"/>
    <w:rsid w:val="00DF2790"/>
    <w:rsid w:val="00DF308C"/>
    <w:rsid w:val="00DF350F"/>
    <w:rsid w:val="00DF36F9"/>
    <w:rsid w:val="00DF3884"/>
    <w:rsid w:val="00DF3BE3"/>
    <w:rsid w:val="00DF3C02"/>
    <w:rsid w:val="00DF43E5"/>
    <w:rsid w:val="00DF45FD"/>
    <w:rsid w:val="00DF479A"/>
    <w:rsid w:val="00DF4C3D"/>
    <w:rsid w:val="00DF4C9F"/>
    <w:rsid w:val="00DF5572"/>
    <w:rsid w:val="00DF5E83"/>
    <w:rsid w:val="00DF5EAC"/>
    <w:rsid w:val="00DF606D"/>
    <w:rsid w:val="00DF6218"/>
    <w:rsid w:val="00DF6253"/>
    <w:rsid w:val="00DF72E6"/>
    <w:rsid w:val="00DF72FB"/>
    <w:rsid w:val="00DF73E8"/>
    <w:rsid w:val="00DF76B7"/>
    <w:rsid w:val="00DF7AD3"/>
    <w:rsid w:val="00DF7DCF"/>
    <w:rsid w:val="00DF7EC6"/>
    <w:rsid w:val="00E000C1"/>
    <w:rsid w:val="00E0030E"/>
    <w:rsid w:val="00E0047D"/>
    <w:rsid w:val="00E00538"/>
    <w:rsid w:val="00E00BE5"/>
    <w:rsid w:val="00E00E23"/>
    <w:rsid w:val="00E010DF"/>
    <w:rsid w:val="00E01455"/>
    <w:rsid w:val="00E02E58"/>
    <w:rsid w:val="00E02FCC"/>
    <w:rsid w:val="00E03AE0"/>
    <w:rsid w:val="00E03D1D"/>
    <w:rsid w:val="00E03DFE"/>
    <w:rsid w:val="00E043CD"/>
    <w:rsid w:val="00E04873"/>
    <w:rsid w:val="00E048B8"/>
    <w:rsid w:val="00E04B05"/>
    <w:rsid w:val="00E04CAA"/>
    <w:rsid w:val="00E04F23"/>
    <w:rsid w:val="00E054AD"/>
    <w:rsid w:val="00E0618E"/>
    <w:rsid w:val="00E061EA"/>
    <w:rsid w:val="00E06256"/>
    <w:rsid w:val="00E0669A"/>
    <w:rsid w:val="00E06784"/>
    <w:rsid w:val="00E06CAD"/>
    <w:rsid w:val="00E06DAD"/>
    <w:rsid w:val="00E06DD5"/>
    <w:rsid w:val="00E06E27"/>
    <w:rsid w:val="00E06F8C"/>
    <w:rsid w:val="00E06FF9"/>
    <w:rsid w:val="00E0706F"/>
    <w:rsid w:val="00E070CC"/>
    <w:rsid w:val="00E076AD"/>
    <w:rsid w:val="00E07A1A"/>
    <w:rsid w:val="00E07A59"/>
    <w:rsid w:val="00E07C61"/>
    <w:rsid w:val="00E102EE"/>
    <w:rsid w:val="00E10564"/>
    <w:rsid w:val="00E10730"/>
    <w:rsid w:val="00E1108B"/>
    <w:rsid w:val="00E114BD"/>
    <w:rsid w:val="00E11C77"/>
    <w:rsid w:val="00E11F3F"/>
    <w:rsid w:val="00E1249F"/>
    <w:rsid w:val="00E127DB"/>
    <w:rsid w:val="00E12AA3"/>
    <w:rsid w:val="00E12D5C"/>
    <w:rsid w:val="00E1340F"/>
    <w:rsid w:val="00E135C6"/>
    <w:rsid w:val="00E13B49"/>
    <w:rsid w:val="00E13F82"/>
    <w:rsid w:val="00E13F8A"/>
    <w:rsid w:val="00E148BB"/>
    <w:rsid w:val="00E151FC"/>
    <w:rsid w:val="00E154EC"/>
    <w:rsid w:val="00E1579B"/>
    <w:rsid w:val="00E15CB5"/>
    <w:rsid w:val="00E15D76"/>
    <w:rsid w:val="00E15D94"/>
    <w:rsid w:val="00E15E8F"/>
    <w:rsid w:val="00E16350"/>
    <w:rsid w:val="00E164FE"/>
    <w:rsid w:val="00E16744"/>
    <w:rsid w:val="00E167CC"/>
    <w:rsid w:val="00E16A44"/>
    <w:rsid w:val="00E16B56"/>
    <w:rsid w:val="00E16FB1"/>
    <w:rsid w:val="00E17964"/>
    <w:rsid w:val="00E20B06"/>
    <w:rsid w:val="00E20BB4"/>
    <w:rsid w:val="00E20D01"/>
    <w:rsid w:val="00E21052"/>
    <w:rsid w:val="00E21535"/>
    <w:rsid w:val="00E21AB1"/>
    <w:rsid w:val="00E21BDE"/>
    <w:rsid w:val="00E21D86"/>
    <w:rsid w:val="00E21EC5"/>
    <w:rsid w:val="00E22307"/>
    <w:rsid w:val="00E2264A"/>
    <w:rsid w:val="00E22732"/>
    <w:rsid w:val="00E22795"/>
    <w:rsid w:val="00E22EA0"/>
    <w:rsid w:val="00E23271"/>
    <w:rsid w:val="00E233AE"/>
    <w:rsid w:val="00E23557"/>
    <w:rsid w:val="00E23578"/>
    <w:rsid w:val="00E23751"/>
    <w:rsid w:val="00E237DF"/>
    <w:rsid w:val="00E242FE"/>
    <w:rsid w:val="00E243DA"/>
    <w:rsid w:val="00E24634"/>
    <w:rsid w:val="00E24B99"/>
    <w:rsid w:val="00E2516A"/>
    <w:rsid w:val="00E25699"/>
    <w:rsid w:val="00E25A5C"/>
    <w:rsid w:val="00E25B0F"/>
    <w:rsid w:val="00E2601E"/>
    <w:rsid w:val="00E26465"/>
    <w:rsid w:val="00E266BC"/>
    <w:rsid w:val="00E26DA1"/>
    <w:rsid w:val="00E26E41"/>
    <w:rsid w:val="00E27042"/>
    <w:rsid w:val="00E27089"/>
    <w:rsid w:val="00E2766B"/>
    <w:rsid w:val="00E27688"/>
    <w:rsid w:val="00E276C6"/>
    <w:rsid w:val="00E27F18"/>
    <w:rsid w:val="00E27F70"/>
    <w:rsid w:val="00E300F0"/>
    <w:rsid w:val="00E30110"/>
    <w:rsid w:val="00E3072F"/>
    <w:rsid w:val="00E308E9"/>
    <w:rsid w:val="00E30901"/>
    <w:rsid w:val="00E30EEA"/>
    <w:rsid w:val="00E31077"/>
    <w:rsid w:val="00E312AA"/>
    <w:rsid w:val="00E314BB"/>
    <w:rsid w:val="00E31513"/>
    <w:rsid w:val="00E31541"/>
    <w:rsid w:val="00E3161F"/>
    <w:rsid w:val="00E3180B"/>
    <w:rsid w:val="00E3183A"/>
    <w:rsid w:val="00E31897"/>
    <w:rsid w:val="00E318D8"/>
    <w:rsid w:val="00E3193C"/>
    <w:rsid w:val="00E31A2C"/>
    <w:rsid w:val="00E31AE9"/>
    <w:rsid w:val="00E31F33"/>
    <w:rsid w:val="00E31F58"/>
    <w:rsid w:val="00E32662"/>
    <w:rsid w:val="00E3269E"/>
    <w:rsid w:val="00E32710"/>
    <w:rsid w:val="00E32833"/>
    <w:rsid w:val="00E332E3"/>
    <w:rsid w:val="00E333D9"/>
    <w:rsid w:val="00E333E6"/>
    <w:rsid w:val="00E33898"/>
    <w:rsid w:val="00E338F9"/>
    <w:rsid w:val="00E33DA8"/>
    <w:rsid w:val="00E33E8B"/>
    <w:rsid w:val="00E34234"/>
    <w:rsid w:val="00E3497D"/>
    <w:rsid w:val="00E35043"/>
    <w:rsid w:val="00E35512"/>
    <w:rsid w:val="00E35F1D"/>
    <w:rsid w:val="00E36103"/>
    <w:rsid w:val="00E362AF"/>
    <w:rsid w:val="00E3638F"/>
    <w:rsid w:val="00E3652F"/>
    <w:rsid w:val="00E366A0"/>
    <w:rsid w:val="00E36A3F"/>
    <w:rsid w:val="00E36AA3"/>
    <w:rsid w:val="00E36CBE"/>
    <w:rsid w:val="00E36DB5"/>
    <w:rsid w:val="00E374CA"/>
    <w:rsid w:val="00E376D6"/>
    <w:rsid w:val="00E377AA"/>
    <w:rsid w:val="00E37AF4"/>
    <w:rsid w:val="00E40459"/>
    <w:rsid w:val="00E40FE1"/>
    <w:rsid w:val="00E41304"/>
    <w:rsid w:val="00E41501"/>
    <w:rsid w:val="00E41744"/>
    <w:rsid w:val="00E41869"/>
    <w:rsid w:val="00E41DB7"/>
    <w:rsid w:val="00E420BA"/>
    <w:rsid w:val="00E42428"/>
    <w:rsid w:val="00E42510"/>
    <w:rsid w:val="00E42601"/>
    <w:rsid w:val="00E427DB"/>
    <w:rsid w:val="00E42AF5"/>
    <w:rsid w:val="00E42CDE"/>
    <w:rsid w:val="00E42EF2"/>
    <w:rsid w:val="00E43A84"/>
    <w:rsid w:val="00E43AD6"/>
    <w:rsid w:val="00E43C30"/>
    <w:rsid w:val="00E43D83"/>
    <w:rsid w:val="00E43E12"/>
    <w:rsid w:val="00E4402F"/>
    <w:rsid w:val="00E44557"/>
    <w:rsid w:val="00E44A37"/>
    <w:rsid w:val="00E44B4A"/>
    <w:rsid w:val="00E44FF0"/>
    <w:rsid w:val="00E45E06"/>
    <w:rsid w:val="00E45EA5"/>
    <w:rsid w:val="00E4620B"/>
    <w:rsid w:val="00E46482"/>
    <w:rsid w:val="00E4667E"/>
    <w:rsid w:val="00E46718"/>
    <w:rsid w:val="00E4685F"/>
    <w:rsid w:val="00E46913"/>
    <w:rsid w:val="00E46924"/>
    <w:rsid w:val="00E46E17"/>
    <w:rsid w:val="00E473CD"/>
    <w:rsid w:val="00E47B0C"/>
    <w:rsid w:val="00E47B5A"/>
    <w:rsid w:val="00E47D93"/>
    <w:rsid w:val="00E47EB6"/>
    <w:rsid w:val="00E47F85"/>
    <w:rsid w:val="00E50173"/>
    <w:rsid w:val="00E50249"/>
    <w:rsid w:val="00E502D2"/>
    <w:rsid w:val="00E506DB"/>
    <w:rsid w:val="00E506E1"/>
    <w:rsid w:val="00E509E7"/>
    <w:rsid w:val="00E50BA1"/>
    <w:rsid w:val="00E5136E"/>
    <w:rsid w:val="00E516B0"/>
    <w:rsid w:val="00E516D3"/>
    <w:rsid w:val="00E5183F"/>
    <w:rsid w:val="00E519AB"/>
    <w:rsid w:val="00E51A97"/>
    <w:rsid w:val="00E51FA6"/>
    <w:rsid w:val="00E51FC7"/>
    <w:rsid w:val="00E51FF0"/>
    <w:rsid w:val="00E521F9"/>
    <w:rsid w:val="00E52C31"/>
    <w:rsid w:val="00E53333"/>
    <w:rsid w:val="00E5359C"/>
    <w:rsid w:val="00E539CE"/>
    <w:rsid w:val="00E53CD1"/>
    <w:rsid w:val="00E53EC9"/>
    <w:rsid w:val="00E53F39"/>
    <w:rsid w:val="00E5452F"/>
    <w:rsid w:val="00E548F3"/>
    <w:rsid w:val="00E55AEF"/>
    <w:rsid w:val="00E55B81"/>
    <w:rsid w:val="00E56471"/>
    <w:rsid w:val="00E5672C"/>
    <w:rsid w:val="00E57028"/>
    <w:rsid w:val="00E57063"/>
    <w:rsid w:val="00E57329"/>
    <w:rsid w:val="00E57652"/>
    <w:rsid w:val="00E576A1"/>
    <w:rsid w:val="00E601F7"/>
    <w:rsid w:val="00E604A2"/>
    <w:rsid w:val="00E6096B"/>
    <w:rsid w:val="00E60A25"/>
    <w:rsid w:val="00E60A67"/>
    <w:rsid w:val="00E60C18"/>
    <w:rsid w:val="00E612A9"/>
    <w:rsid w:val="00E61372"/>
    <w:rsid w:val="00E613BB"/>
    <w:rsid w:val="00E61582"/>
    <w:rsid w:val="00E61774"/>
    <w:rsid w:val="00E6198D"/>
    <w:rsid w:val="00E62B2C"/>
    <w:rsid w:val="00E6301C"/>
    <w:rsid w:val="00E63312"/>
    <w:rsid w:val="00E63799"/>
    <w:rsid w:val="00E6384D"/>
    <w:rsid w:val="00E6391B"/>
    <w:rsid w:val="00E63971"/>
    <w:rsid w:val="00E63CB6"/>
    <w:rsid w:val="00E64B44"/>
    <w:rsid w:val="00E6508B"/>
    <w:rsid w:val="00E65435"/>
    <w:rsid w:val="00E65AF9"/>
    <w:rsid w:val="00E65E84"/>
    <w:rsid w:val="00E66306"/>
    <w:rsid w:val="00E663A8"/>
    <w:rsid w:val="00E66798"/>
    <w:rsid w:val="00E66D2E"/>
    <w:rsid w:val="00E672BE"/>
    <w:rsid w:val="00E6791F"/>
    <w:rsid w:val="00E70A20"/>
    <w:rsid w:val="00E70A28"/>
    <w:rsid w:val="00E70A5D"/>
    <w:rsid w:val="00E70CBD"/>
    <w:rsid w:val="00E70CC3"/>
    <w:rsid w:val="00E70F0B"/>
    <w:rsid w:val="00E712AF"/>
    <w:rsid w:val="00E72329"/>
    <w:rsid w:val="00E726A4"/>
    <w:rsid w:val="00E726E6"/>
    <w:rsid w:val="00E72CBC"/>
    <w:rsid w:val="00E72F27"/>
    <w:rsid w:val="00E73293"/>
    <w:rsid w:val="00E7347B"/>
    <w:rsid w:val="00E73549"/>
    <w:rsid w:val="00E7390D"/>
    <w:rsid w:val="00E7396E"/>
    <w:rsid w:val="00E73D82"/>
    <w:rsid w:val="00E73E83"/>
    <w:rsid w:val="00E7568D"/>
    <w:rsid w:val="00E75D5E"/>
    <w:rsid w:val="00E75EF7"/>
    <w:rsid w:val="00E7604B"/>
    <w:rsid w:val="00E76312"/>
    <w:rsid w:val="00E76506"/>
    <w:rsid w:val="00E76AFE"/>
    <w:rsid w:val="00E77304"/>
    <w:rsid w:val="00E77926"/>
    <w:rsid w:val="00E77E52"/>
    <w:rsid w:val="00E7DD1C"/>
    <w:rsid w:val="00E807EC"/>
    <w:rsid w:val="00E80BAB"/>
    <w:rsid w:val="00E80F6F"/>
    <w:rsid w:val="00E81425"/>
    <w:rsid w:val="00E81A45"/>
    <w:rsid w:val="00E81CCA"/>
    <w:rsid w:val="00E81D06"/>
    <w:rsid w:val="00E81FCE"/>
    <w:rsid w:val="00E827A6"/>
    <w:rsid w:val="00E828A1"/>
    <w:rsid w:val="00E8297D"/>
    <w:rsid w:val="00E82EE9"/>
    <w:rsid w:val="00E82FBE"/>
    <w:rsid w:val="00E8343A"/>
    <w:rsid w:val="00E83611"/>
    <w:rsid w:val="00E836F7"/>
    <w:rsid w:val="00E838A6"/>
    <w:rsid w:val="00E83A50"/>
    <w:rsid w:val="00E83B99"/>
    <w:rsid w:val="00E83C32"/>
    <w:rsid w:val="00E84319"/>
    <w:rsid w:val="00E8462A"/>
    <w:rsid w:val="00E84632"/>
    <w:rsid w:val="00E84665"/>
    <w:rsid w:val="00E846BD"/>
    <w:rsid w:val="00E84766"/>
    <w:rsid w:val="00E8489A"/>
    <w:rsid w:val="00E848B7"/>
    <w:rsid w:val="00E84B6E"/>
    <w:rsid w:val="00E84CBB"/>
    <w:rsid w:val="00E85111"/>
    <w:rsid w:val="00E851E5"/>
    <w:rsid w:val="00E8571F"/>
    <w:rsid w:val="00E862A3"/>
    <w:rsid w:val="00E869E4"/>
    <w:rsid w:val="00E86B81"/>
    <w:rsid w:val="00E86F45"/>
    <w:rsid w:val="00E878B9"/>
    <w:rsid w:val="00E87B28"/>
    <w:rsid w:val="00E87B7D"/>
    <w:rsid w:val="00E87C2B"/>
    <w:rsid w:val="00E87F81"/>
    <w:rsid w:val="00E9032B"/>
    <w:rsid w:val="00E90484"/>
    <w:rsid w:val="00E906CF"/>
    <w:rsid w:val="00E90A33"/>
    <w:rsid w:val="00E91307"/>
    <w:rsid w:val="00E91564"/>
    <w:rsid w:val="00E918DE"/>
    <w:rsid w:val="00E922D7"/>
    <w:rsid w:val="00E923E0"/>
    <w:rsid w:val="00E924B9"/>
    <w:rsid w:val="00E92967"/>
    <w:rsid w:val="00E93040"/>
    <w:rsid w:val="00E931FD"/>
    <w:rsid w:val="00E932A9"/>
    <w:rsid w:val="00E934D2"/>
    <w:rsid w:val="00E936EA"/>
    <w:rsid w:val="00E93701"/>
    <w:rsid w:val="00E93B5A"/>
    <w:rsid w:val="00E941CA"/>
    <w:rsid w:val="00E94205"/>
    <w:rsid w:val="00E947FD"/>
    <w:rsid w:val="00E94ECC"/>
    <w:rsid w:val="00E9508E"/>
    <w:rsid w:val="00E9552E"/>
    <w:rsid w:val="00E95811"/>
    <w:rsid w:val="00E958B0"/>
    <w:rsid w:val="00E95D33"/>
    <w:rsid w:val="00E95D5D"/>
    <w:rsid w:val="00E95DA5"/>
    <w:rsid w:val="00E95E42"/>
    <w:rsid w:val="00E96C24"/>
    <w:rsid w:val="00E96CE7"/>
    <w:rsid w:val="00E96D9C"/>
    <w:rsid w:val="00E9722D"/>
    <w:rsid w:val="00E97493"/>
    <w:rsid w:val="00E97499"/>
    <w:rsid w:val="00E975D9"/>
    <w:rsid w:val="00E9767B"/>
    <w:rsid w:val="00E97736"/>
    <w:rsid w:val="00E977C2"/>
    <w:rsid w:val="00E97879"/>
    <w:rsid w:val="00E97BF6"/>
    <w:rsid w:val="00EA0287"/>
    <w:rsid w:val="00EA031A"/>
    <w:rsid w:val="00EA078E"/>
    <w:rsid w:val="00EA0B2D"/>
    <w:rsid w:val="00EA1219"/>
    <w:rsid w:val="00EA1579"/>
    <w:rsid w:val="00EA17A8"/>
    <w:rsid w:val="00EA1991"/>
    <w:rsid w:val="00EA1B15"/>
    <w:rsid w:val="00EA1ED3"/>
    <w:rsid w:val="00EA1FB2"/>
    <w:rsid w:val="00EA1FE6"/>
    <w:rsid w:val="00EA25CD"/>
    <w:rsid w:val="00EA282C"/>
    <w:rsid w:val="00EA2A1A"/>
    <w:rsid w:val="00EA31E5"/>
    <w:rsid w:val="00EA326C"/>
    <w:rsid w:val="00EA41B6"/>
    <w:rsid w:val="00EA4251"/>
    <w:rsid w:val="00EA46DD"/>
    <w:rsid w:val="00EA47B2"/>
    <w:rsid w:val="00EA49E4"/>
    <w:rsid w:val="00EA4A92"/>
    <w:rsid w:val="00EA4B19"/>
    <w:rsid w:val="00EA51D6"/>
    <w:rsid w:val="00EA5440"/>
    <w:rsid w:val="00EA5AAB"/>
    <w:rsid w:val="00EA5BEB"/>
    <w:rsid w:val="00EA5C4A"/>
    <w:rsid w:val="00EA62F1"/>
    <w:rsid w:val="00EA6318"/>
    <w:rsid w:val="00EA6441"/>
    <w:rsid w:val="00EA65F2"/>
    <w:rsid w:val="00EA6D57"/>
    <w:rsid w:val="00EA705B"/>
    <w:rsid w:val="00EA76F5"/>
    <w:rsid w:val="00EA7AEE"/>
    <w:rsid w:val="00EA7C16"/>
    <w:rsid w:val="00EA7C68"/>
    <w:rsid w:val="00EB002F"/>
    <w:rsid w:val="00EB0AB6"/>
    <w:rsid w:val="00EB0B04"/>
    <w:rsid w:val="00EB155F"/>
    <w:rsid w:val="00EB1609"/>
    <w:rsid w:val="00EB16F9"/>
    <w:rsid w:val="00EB1B37"/>
    <w:rsid w:val="00EB1BDC"/>
    <w:rsid w:val="00EB1E28"/>
    <w:rsid w:val="00EB1F4E"/>
    <w:rsid w:val="00EB239F"/>
    <w:rsid w:val="00EB24B9"/>
    <w:rsid w:val="00EB2936"/>
    <w:rsid w:val="00EB2A79"/>
    <w:rsid w:val="00EB2AF7"/>
    <w:rsid w:val="00EB2C2B"/>
    <w:rsid w:val="00EB2C3F"/>
    <w:rsid w:val="00EB3160"/>
    <w:rsid w:val="00EB330A"/>
    <w:rsid w:val="00EB34AA"/>
    <w:rsid w:val="00EB3696"/>
    <w:rsid w:val="00EB36DC"/>
    <w:rsid w:val="00EB390F"/>
    <w:rsid w:val="00EB4099"/>
    <w:rsid w:val="00EB4453"/>
    <w:rsid w:val="00EB44CE"/>
    <w:rsid w:val="00EB4641"/>
    <w:rsid w:val="00EB471C"/>
    <w:rsid w:val="00EB488F"/>
    <w:rsid w:val="00EB4BE5"/>
    <w:rsid w:val="00EB4CF0"/>
    <w:rsid w:val="00EB50CC"/>
    <w:rsid w:val="00EB529A"/>
    <w:rsid w:val="00EB5A7B"/>
    <w:rsid w:val="00EB60F5"/>
    <w:rsid w:val="00EB6531"/>
    <w:rsid w:val="00EB65FD"/>
    <w:rsid w:val="00EB6FEF"/>
    <w:rsid w:val="00EB73DF"/>
    <w:rsid w:val="00EB7992"/>
    <w:rsid w:val="00EB7B88"/>
    <w:rsid w:val="00EB7CDD"/>
    <w:rsid w:val="00EB7D2C"/>
    <w:rsid w:val="00EC013F"/>
    <w:rsid w:val="00EC02C3"/>
    <w:rsid w:val="00EC07C3"/>
    <w:rsid w:val="00EC0945"/>
    <w:rsid w:val="00EC114A"/>
    <w:rsid w:val="00EC157C"/>
    <w:rsid w:val="00EC1970"/>
    <w:rsid w:val="00EC1B39"/>
    <w:rsid w:val="00EC1D8B"/>
    <w:rsid w:val="00EC1F15"/>
    <w:rsid w:val="00EC1FCF"/>
    <w:rsid w:val="00EC2238"/>
    <w:rsid w:val="00EC2FE1"/>
    <w:rsid w:val="00EC333D"/>
    <w:rsid w:val="00EC34A8"/>
    <w:rsid w:val="00EC3728"/>
    <w:rsid w:val="00EC3BE9"/>
    <w:rsid w:val="00EC4157"/>
    <w:rsid w:val="00EC49A0"/>
    <w:rsid w:val="00EC4F48"/>
    <w:rsid w:val="00EC510D"/>
    <w:rsid w:val="00EC544B"/>
    <w:rsid w:val="00EC5587"/>
    <w:rsid w:val="00EC5A34"/>
    <w:rsid w:val="00EC5C82"/>
    <w:rsid w:val="00EC5C9C"/>
    <w:rsid w:val="00EC652C"/>
    <w:rsid w:val="00EC672D"/>
    <w:rsid w:val="00EC6DBB"/>
    <w:rsid w:val="00EC6DC3"/>
    <w:rsid w:val="00EC6FFD"/>
    <w:rsid w:val="00EC75E7"/>
    <w:rsid w:val="00EC7635"/>
    <w:rsid w:val="00EC77F5"/>
    <w:rsid w:val="00EC78FF"/>
    <w:rsid w:val="00EC7ACF"/>
    <w:rsid w:val="00EC7D04"/>
    <w:rsid w:val="00EC7DC0"/>
    <w:rsid w:val="00EC7E2D"/>
    <w:rsid w:val="00EC7F1E"/>
    <w:rsid w:val="00ED0003"/>
    <w:rsid w:val="00ED0531"/>
    <w:rsid w:val="00ED0877"/>
    <w:rsid w:val="00ED0EA5"/>
    <w:rsid w:val="00ED0F74"/>
    <w:rsid w:val="00ED11DF"/>
    <w:rsid w:val="00ED14B6"/>
    <w:rsid w:val="00ED1B43"/>
    <w:rsid w:val="00ED1D36"/>
    <w:rsid w:val="00ED1E24"/>
    <w:rsid w:val="00ED1E49"/>
    <w:rsid w:val="00ED2BD5"/>
    <w:rsid w:val="00ED3C42"/>
    <w:rsid w:val="00ED3E7A"/>
    <w:rsid w:val="00ED3F9D"/>
    <w:rsid w:val="00ED4192"/>
    <w:rsid w:val="00ED4200"/>
    <w:rsid w:val="00ED4492"/>
    <w:rsid w:val="00ED4AB3"/>
    <w:rsid w:val="00ED51A9"/>
    <w:rsid w:val="00ED568D"/>
    <w:rsid w:val="00ED5CB4"/>
    <w:rsid w:val="00ED6153"/>
    <w:rsid w:val="00ED6188"/>
    <w:rsid w:val="00ED61A2"/>
    <w:rsid w:val="00ED650B"/>
    <w:rsid w:val="00ED675C"/>
    <w:rsid w:val="00ED68E7"/>
    <w:rsid w:val="00ED6D73"/>
    <w:rsid w:val="00ED6DB0"/>
    <w:rsid w:val="00ED72C7"/>
    <w:rsid w:val="00ED7990"/>
    <w:rsid w:val="00ED79C4"/>
    <w:rsid w:val="00ED7CEF"/>
    <w:rsid w:val="00ED7F2E"/>
    <w:rsid w:val="00EE00C8"/>
    <w:rsid w:val="00EE00E1"/>
    <w:rsid w:val="00EE0212"/>
    <w:rsid w:val="00EE10B3"/>
    <w:rsid w:val="00EE14F1"/>
    <w:rsid w:val="00EE1E40"/>
    <w:rsid w:val="00EE1EE6"/>
    <w:rsid w:val="00EE1EE8"/>
    <w:rsid w:val="00EE22F9"/>
    <w:rsid w:val="00EE2697"/>
    <w:rsid w:val="00EE2725"/>
    <w:rsid w:val="00EE28BA"/>
    <w:rsid w:val="00EE2C35"/>
    <w:rsid w:val="00EE2D53"/>
    <w:rsid w:val="00EE2FCB"/>
    <w:rsid w:val="00EE2FD5"/>
    <w:rsid w:val="00EE35E7"/>
    <w:rsid w:val="00EE3D95"/>
    <w:rsid w:val="00EE3DF2"/>
    <w:rsid w:val="00EE3F39"/>
    <w:rsid w:val="00EE4016"/>
    <w:rsid w:val="00EE4123"/>
    <w:rsid w:val="00EE460C"/>
    <w:rsid w:val="00EE4C02"/>
    <w:rsid w:val="00EE4DB0"/>
    <w:rsid w:val="00EE50E4"/>
    <w:rsid w:val="00EE50FA"/>
    <w:rsid w:val="00EE55AE"/>
    <w:rsid w:val="00EE56BD"/>
    <w:rsid w:val="00EE581D"/>
    <w:rsid w:val="00EE5A1E"/>
    <w:rsid w:val="00EE6092"/>
    <w:rsid w:val="00EE60BF"/>
    <w:rsid w:val="00EE62FC"/>
    <w:rsid w:val="00EE63EE"/>
    <w:rsid w:val="00EE63FA"/>
    <w:rsid w:val="00EE6E00"/>
    <w:rsid w:val="00EE769F"/>
    <w:rsid w:val="00EE7798"/>
    <w:rsid w:val="00EE7D62"/>
    <w:rsid w:val="00EE7E47"/>
    <w:rsid w:val="00EE7FE2"/>
    <w:rsid w:val="00EF0F8F"/>
    <w:rsid w:val="00EF143B"/>
    <w:rsid w:val="00EF153B"/>
    <w:rsid w:val="00EF168A"/>
    <w:rsid w:val="00EF16E0"/>
    <w:rsid w:val="00EF1ABC"/>
    <w:rsid w:val="00EF23AF"/>
    <w:rsid w:val="00EF25E9"/>
    <w:rsid w:val="00EF2A44"/>
    <w:rsid w:val="00EF2B96"/>
    <w:rsid w:val="00EF2D8F"/>
    <w:rsid w:val="00EF34F6"/>
    <w:rsid w:val="00EF39B7"/>
    <w:rsid w:val="00EF4D09"/>
    <w:rsid w:val="00EF4D0E"/>
    <w:rsid w:val="00EF4EB7"/>
    <w:rsid w:val="00EF50AC"/>
    <w:rsid w:val="00EF60FA"/>
    <w:rsid w:val="00EF641C"/>
    <w:rsid w:val="00EF6471"/>
    <w:rsid w:val="00EF6E19"/>
    <w:rsid w:val="00EF7954"/>
    <w:rsid w:val="00EF7B7C"/>
    <w:rsid w:val="00F00504"/>
    <w:rsid w:val="00F00659"/>
    <w:rsid w:val="00F00854"/>
    <w:rsid w:val="00F0094F"/>
    <w:rsid w:val="00F00B8A"/>
    <w:rsid w:val="00F00FD0"/>
    <w:rsid w:val="00F012F4"/>
    <w:rsid w:val="00F0164C"/>
    <w:rsid w:val="00F01BCA"/>
    <w:rsid w:val="00F01F44"/>
    <w:rsid w:val="00F01F46"/>
    <w:rsid w:val="00F02046"/>
    <w:rsid w:val="00F02128"/>
    <w:rsid w:val="00F0222C"/>
    <w:rsid w:val="00F024E2"/>
    <w:rsid w:val="00F028EF"/>
    <w:rsid w:val="00F032C6"/>
    <w:rsid w:val="00F036A2"/>
    <w:rsid w:val="00F03B16"/>
    <w:rsid w:val="00F03E95"/>
    <w:rsid w:val="00F03F12"/>
    <w:rsid w:val="00F0425E"/>
    <w:rsid w:val="00F047D2"/>
    <w:rsid w:val="00F053B1"/>
    <w:rsid w:val="00F053EF"/>
    <w:rsid w:val="00F054F6"/>
    <w:rsid w:val="00F0572E"/>
    <w:rsid w:val="00F0574D"/>
    <w:rsid w:val="00F05923"/>
    <w:rsid w:val="00F05933"/>
    <w:rsid w:val="00F05943"/>
    <w:rsid w:val="00F05951"/>
    <w:rsid w:val="00F05956"/>
    <w:rsid w:val="00F05E28"/>
    <w:rsid w:val="00F06668"/>
    <w:rsid w:val="00F067E4"/>
    <w:rsid w:val="00F07006"/>
    <w:rsid w:val="00F07206"/>
    <w:rsid w:val="00F07DDB"/>
    <w:rsid w:val="00F10DF9"/>
    <w:rsid w:val="00F113EE"/>
    <w:rsid w:val="00F115A2"/>
    <w:rsid w:val="00F117D1"/>
    <w:rsid w:val="00F1191A"/>
    <w:rsid w:val="00F11D44"/>
    <w:rsid w:val="00F11E9A"/>
    <w:rsid w:val="00F12178"/>
    <w:rsid w:val="00F122C4"/>
    <w:rsid w:val="00F125DD"/>
    <w:rsid w:val="00F12615"/>
    <w:rsid w:val="00F12A9B"/>
    <w:rsid w:val="00F12D98"/>
    <w:rsid w:val="00F12EEB"/>
    <w:rsid w:val="00F130B3"/>
    <w:rsid w:val="00F13139"/>
    <w:rsid w:val="00F13456"/>
    <w:rsid w:val="00F1377B"/>
    <w:rsid w:val="00F138BD"/>
    <w:rsid w:val="00F1390A"/>
    <w:rsid w:val="00F1398B"/>
    <w:rsid w:val="00F13A55"/>
    <w:rsid w:val="00F13AAD"/>
    <w:rsid w:val="00F145AD"/>
    <w:rsid w:val="00F14610"/>
    <w:rsid w:val="00F14907"/>
    <w:rsid w:val="00F14A3D"/>
    <w:rsid w:val="00F14A71"/>
    <w:rsid w:val="00F14F9B"/>
    <w:rsid w:val="00F151E5"/>
    <w:rsid w:val="00F15239"/>
    <w:rsid w:val="00F15389"/>
    <w:rsid w:val="00F15469"/>
    <w:rsid w:val="00F1552A"/>
    <w:rsid w:val="00F15582"/>
    <w:rsid w:val="00F15B0E"/>
    <w:rsid w:val="00F1603E"/>
    <w:rsid w:val="00F16144"/>
    <w:rsid w:val="00F172BD"/>
    <w:rsid w:val="00F1747B"/>
    <w:rsid w:val="00F1753A"/>
    <w:rsid w:val="00F177B6"/>
    <w:rsid w:val="00F1786C"/>
    <w:rsid w:val="00F17E01"/>
    <w:rsid w:val="00F17EFB"/>
    <w:rsid w:val="00F20262"/>
    <w:rsid w:val="00F203C3"/>
    <w:rsid w:val="00F20640"/>
    <w:rsid w:val="00F20B41"/>
    <w:rsid w:val="00F2115D"/>
    <w:rsid w:val="00F2154D"/>
    <w:rsid w:val="00F2159E"/>
    <w:rsid w:val="00F215CE"/>
    <w:rsid w:val="00F21901"/>
    <w:rsid w:val="00F219F2"/>
    <w:rsid w:val="00F21A3C"/>
    <w:rsid w:val="00F21BA9"/>
    <w:rsid w:val="00F21C8A"/>
    <w:rsid w:val="00F21CC9"/>
    <w:rsid w:val="00F22019"/>
    <w:rsid w:val="00F2227D"/>
    <w:rsid w:val="00F22580"/>
    <w:rsid w:val="00F22933"/>
    <w:rsid w:val="00F229B4"/>
    <w:rsid w:val="00F22ACF"/>
    <w:rsid w:val="00F22C18"/>
    <w:rsid w:val="00F231C6"/>
    <w:rsid w:val="00F23318"/>
    <w:rsid w:val="00F239C7"/>
    <w:rsid w:val="00F23AF5"/>
    <w:rsid w:val="00F23BE3"/>
    <w:rsid w:val="00F23DC8"/>
    <w:rsid w:val="00F243E5"/>
    <w:rsid w:val="00F246D7"/>
    <w:rsid w:val="00F24A2A"/>
    <w:rsid w:val="00F24D73"/>
    <w:rsid w:val="00F2520E"/>
    <w:rsid w:val="00F2539F"/>
    <w:rsid w:val="00F25A52"/>
    <w:rsid w:val="00F25ADB"/>
    <w:rsid w:val="00F25F4E"/>
    <w:rsid w:val="00F25FA9"/>
    <w:rsid w:val="00F262C2"/>
    <w:rsid w:val="00F264D6"/>
    <w:rsid w:val="00F26529"/>
    <w:rsid w:val="00F26A50"/>
    <w:rsid w:val="00F26A7E"/>
    <w:rsid w:val="00F26D5F"/>
    <w:rsid w:val="00F27433"/>
    <w:rsid w:val="00F2750A"/>
    <w:rsid w:val="00F275DE"/>
    <w:rsid w:val="00F2799C"/>
    <w:rsid w:val="00F279F6"/>
    <w:rsid w:val="00F27FC4"/>
    <w:rsid w:val="00F30092"/>
    <w:rsid w:val="00F300BA"/>
    <w:rsid w:val="00F302AA"/>
    <w:rsid w:val="00F3031E"/>
    <w:rsid w:val="00F306DA"/>
    <w:rsid w:val="00F30D0B"/>
    <w:rsid w:val="00F311B4"/>
    <w:rsid w:val="00F311DA"/>
    <w:rsid w:val="00F31679"/>
    <w:rsid w:val="00F31775"/>
    <w:rsid w:val="00F31987"/>
    <w:rsid w:val="00F31999"/>
    <w:rsid w:val="00F31B32"/>
    <w:rsid w:val="00F31EB5"/>
    <w:rsid w:val="00F3220D"/>
    <w:rsid w:val="00F33111"/>
    <w:rsid w:val="00F33790"/>
    <w:rsid w:val="00F339B1"/>
    <w:rsid w:val="00F34423"/>
    <w:rsid w:val="00F34535"/>
    <w:rsid w:val="00F347B0"/>
    <w:rsid w:val="00F34ABD"/>
    <w:rsid w:val="00F34BED"/>
    <w:rsid w:val="00F34F57"/>
    <w:rsid w:val="00F35096"/>
    <w:rsid w:val="00F35622"/>
    <w:rsid w:val="00F356B0"/>
    <w:rsid w:val="00F357E5"/>
    <w:rsid w:val="00F35861"/>
    <w:rsid w:val="00F35B2B"/>
    <w:rsid w:val="00F35D7F"/>
    <w:rsid w:val="00F35E18"/>
    <w:rsid w:val="00F35F40"/>
    <w:rsid w:val="00F361F0"/>
    <w:rsid w:val="00F36373"/>
    <w:rsid w:val="00F36390"/>
    <w:rsid w:val="00F3650C"/>
    <w:rsid w:val="00F365BA"/>
    <w:rsid w:val="00F36AF8"/>
    <w:rsid w:val="00F378DE"/>
    <w:rsid w:val="00F379B3"/>
    <w:rsid w:val="00F37A5E"/>
    <w:rsid w:val="00F37D12"/>
    <w:rsid w:val="00F4065B"/>
    <w:rsid w:val="00F407EC"/>
    <w:rsid w:val="00F4089B"/>
    <w:rsid w:val="00F408AC"/>
    <w:rsid w:val="00F40954"/>
    <w:rsid w:val="00F40A63"/>
    <w:rsid w:val="00F4105C"/>
    <w:rsid w:val="00F415DA"/>
    <w:rsid w:val="00F41671"/>
    <w:rsid w:val="00F416EE"/>
    <w:rsid w:val="00F4279D"/>
    <w:rsid w:val="00F42B87"/>
    <w:rsid w:val="00F4306F"/>
    <w:rsid w:val="00F43152"/>
    <w:rsid w:val="00F431E6"/>
    <w:rsid w:val="00F4333A"/>
    <w:rsid w:val="00F4381B"/>
    <w:rsid w:val="00F438B7"/>
    <w:rsid w:val="00F43BA5"/>
    <w:rsid w:val="00F43CC0"/>
    <w:rsid w:val="00F43F2A"/>
    <w:rsid w:val="00F44006"/>
    <w:rsid w:val="00F44016"/>
    <w:rsid w:val="00F44138"/>
    <w:rsid w:val="00F44230"/>
    <w:rsid w:val="00F44AEE"/>
    <w:rsid w:val="00F44FC9"/>
    <w:rsid w:val="00F4508E"/>
    <w:rsid w:val="00F450D9"/>
    <w:rsid w:val="00F45589"/>
    <w:rsid w:val="00F45C35"/>
    <w:rsid w:val="00F45D11"/>
    <w:rsid w:val="00F461C1"/>
    <w:rsid w:val="00F461E3"/>
    <w:rsid w:val="00F46694"/>
    <w:rsid w:val="00F467D8"/>
    <w:rsid w:val="00F46AD1"/>
    <w:rsid w:val="00F46CF0"/>
    <w:rsid w:val="00F46FDE"/>
    <w:rsid w:val="00F47455"/>
    <w:rsid w:val="00F47722"/>
    <w:rsid w:val="00F477D6"/>
    <w:rsid w:val="00F47957"/>
    <w:rsid w:val="00F47A18"/>
    <w:rsid w:val="00F50099"/>
    <w:rsid w:val="00F500FB"/>
    <w:rsid w:val="00F502F0"/>
    <w:rsid w:val="00F50820"/>
    <w:rsid w:val="00F50B9B"/>
    <w:rsid w:val="00F50EB1"/>
    <w:rsid w:val="00F50FCD"/>
    <w:rsid w:val="00F51228"/>
    <w:rsid w:val="00F51423"/>
    <w:rsid w:val="00F51632"/>
    <w:rsid w:val="00F51789"/>
    <w:rsid w:val="00F51B30"/>
    <w:rsid w:val="00F51EFF"/>
    <w:rsid w:val="00F51F8D"/>
    <w:rsid w:val="00F52BCA"/>
    <w:rsid w:val="00F53080"/>
    <w:rsid w:val="00F53083"/>
    <w:rsid w:val="00F530E7"/>
    <w:rsid w:val="00F5315D"/>
    <w:rsid w:val="00F534D6"/>
    <w:rsid w:val="00F536C5"/>
    <w:rsid w:val="00F53720"/>
    <w:rsid w:val="00F53B39"/>
    <w:rsid w:val="00F53D30"/>
    <w:rsid w:val="00F53EEC"/>
    <w:rsid w:val="00F53F5B"/>
    <w:rsid w:val="00F540DB"/>
    <w:rsid w:val="00F54321"/>
    <w:rsid w:val="00F54719"/>
    <w:rsid w:val="00F548F5"/>
    <w:rsid w:val="00F54AC6"/>
    <w:rsid w:val="00F55973"/>
    <w:rsid w:val="00F5630C"/>
    <w:rsid w:val="00F5638A"/>
    <w:rsid w:val="00F56454"/>
    <w:rsid w:val="00F56654"/>
    <w:rsid w:val="00F567D5"/>
    <w:rsid w:val="00F5697C"/>
    <w:rsid w:val="00F56B1F"/>
    <w:rsid w:val="00F56C2A"/>
    <w:rsid w:val="00F56EE9"/>
    <w:rsid w:val="00F56FF4"/>
    <w:rsid w:val="00F57255"/>
    <w:rsid w:val="00F57570"/>
    <w:rsid w:val="00F57675"/>
    <w:rsid w:val="00F577C5"/>
    <w:rsid w:val="00F57874"/>
    <w:rsid w:val="00F6022B"/>
    <w:rsid w:val="00F60823"/>
    <w:rsid w:val="00F60E88"/>
    <w:rsid w:val="00F6136F"/>
    <w:rsid w:val="00F614C1"/>
    <w:rsid w:val="00F617B1"/>
    <w:rsid w:val="00F61A11"/>
    <w:rsid w:val="00F61BF3"/>
    <w:rsid w:val="00F62329"/>
    <w:rsid w:val="00F62C32"/>
    <w:rsid w:val="00F62D9B"/>
    <w:rsid w:val="00F63327"/>
    <w:rsid w:val="00F6364E"/>
    <w:rsid w:val="00F63658"/>
    <w:rsid w:val="00F639D0"/>
    <w:rsid w:val="00F63AB6"/>
    <w:rsid w:val="00F64150"/>
    <w:rsid w:val="00F644C7"/>
    <w:rsid w:val="00F64931"/>
    <w:rsid w:val="00F64AB7"/>
    <w:rsid w:val="00F64EC2"/>
    <w:rsid w:val="00F650A8"/>
    <w:rsid w:val="00F653FF"/>
    <w:rsid w:val="00F65D1D"/>
    <w:rsid w:val="00F65E90"/>
    <w:rsid w:val="00F65EC4"/>
    <w:rsid w:val="00F662E7"/>
    <w:rsid w:val="00F668F3"/>
    <w:rsid w:val="00F671AE"/>
    <w:rsid w:val="00F671C6"/>
    <w:rsid w:val="00F67238"/>
    <w:rsid w:val="00F67435"/>
    <w:rsid w:val="00F67550"/>
    <w:rsid w:val="00F67A66"/>
    <w:rsid w:val="00F67BC5"/>
    <w:rsid w:val="00F67E85"/>
    <w:rsid w:val="00F70038"/>
    <w:rsid w:val="00F7040E"/>
    <w:rsid w:val="00F70934"/>
    <w:rsid w:val="00F711C3"/>
    <w:rsid w:val="00F7124A"/>
    <w:rsid w:val="00F712E8"/>
    <w:rsid w:val="00F71856"/>
    <w:rsid w:val="00F71B02"/>
    <w:rsid w:val="00F71B39"/>
    <w:rsid w:val="00F71ED1"/>
    <w:rsid w:val="00F7201F"/>
    <w:rsid w:val="00F725A8"/>
    <w:rsid w:val="00F72B8D"/>
    <w:rsid w:val="00F73053"/>
    <w:rsid w:val="00F73160"/>
    <w:rsid w:val="00F73390"/>
    <w:rsid w:val="00F73405"/>
    <w:rsid w:val="00F7344B"/>
    <w:rsid w:val="00F740DB"/>
    <w:rsid w:val="00F74164"/>
    <w:rsid w:val="00F7492C"/>
    <w:rsid w:val="00F74B2C"/>
    <w:rsid w:val="00F750C9"/>
    <w:rsid w:val="00F75144"/>
    <w:rsid w:val="00F751D3"/>
    <w:rsid w:val="00F752A6"/>
    <w:rsid w:val="00F752CD"/>
    <w:rsid w:val="00F757BB"/>
    <w:rsid w:val="00F7585B"/>
    <w:rsid w:val="00F75A80"/>
    <w:rsid w:val="00F75FAF"/>
    <w:rsid w:val="00F76381"/>
    <w:rsid w:val="00F765B0"/>
    <w:rsid w:val="00F7668F"/>
    <w:rsid w:val="00F76E5E"/>
    <w:rsid w:val="00F76F58"/>
    <w:rsid w:val="00F773B5"/>
    <w:rsid w:val="00F7762B"/>
    <w:rsid w:val="00F77CD4"/>
    <w:rsid w:val="00F80417"/>
    <w:rsid w:val="00F8077E"/>
    <w:rsid w:val="00F80801"/>
    <w:rsid w:val="00F809EF"/>
    <w:rsid w:val="00F80BED"/>
    <w:rsid w:val="00F80E21"/>
    <w:rsid w:val="00F80E9D"/>
    <w:rsid w:val="00F80F45"/>
    <w:rsid w:val="00F81449"/>
    <w:rsid w:val="00F8149E"/>
    <w:rsid w:val="00F81623"/>
    <w:rsid w:val="00F8174C"/>
    <w:rsid w:val="00F81791"/>
    <w:rsid w:val="00F81974"/>
    <w:rsid w:val="00F81982"/>
    <w:rsid w:val="00F81D58"/>
    <w:rsid w:val="00F81DC1"/>
    <w:rsid w:val="00F82253"/>
    <w:rsid w:val="00F823A3"/>
    <w:rsid w:val="00F82469"/>
    <w:rsid w:val="00F82671"/>
    <w:rsid w:val="00F82773"/>
    <w:rsid w:val="00F8280C"/>
    <w:rsid w:val="00F82CEF"/>
    <w:rsid w:val="00F82D77"/>
    <w:rsid w:val="00F82D9D"/>
    <w:rsid w:val="00F82E8D"/>
    <w:rsid w:val="00F82EA6"/>
    <w:rsid w:val="00F833F5"/>
    <w:rsid w:val="00F8351C"/>
    <w:rsid w:val="00F838F7"/>
    <w:rsid w:val="00F83913"/>
    <w:rsid w:val="00F83B49"/>
    <w:rsid w:val="00F83E6D"/>
    <w:rsid w:val="00F84007"/>
    <w:rsid w:val="00F84376"/>
    <w:rsid w:val="00F8597C"/>
    <w:rsid w:val="00F85A84"/>
    <w:rsid w:val="00F85D75"/>
    <w:rsid w:val="00F85DA8"/>
    <w:rsid w:val="00F85FDB"/>
    <w:rsid w:val="00F86A70"/>
    <w:rsid w:val="00F86CA1"/>
    <w:rsid w:val="00F86F92"/>
    <w:rsid w:val="00F870B6"/>
    <w:rsid w:val="00F875BF"/>
    <w:rsid w:val="00F8771E"/>
    <w:rsid w:val="00F87775"/>
    <w:rsid w:val="00F8789B"/>
    <w:rsid w:val="00F878BD"/>
    <w:rsid w:val="00F87C32"/>
    <w:rsid w:val="00F87CDC"/>
    <w:rsid w:val="00F87D8F"/>
    <w:rsid w:val="00F90038"/>
    <w:rsid w:val="00F90208"/>
    <w:rsid w:val="00F9023F"/>
    <w:rsid w:val="00F90376"/>
    <w:rsid w:val="00F903FC"/>
    <w:rsid w:val="00F90525"/>
    <w:rsid w:val="00F90B80"/>
    <w:rsid w:val="00F90D89"/>
    <w:rsid w:val="00F91127"/>
    <w:rsid w:val="00F91434"/>
    <w:rsid w:val="00F91565"/>
    <w:rsid w:val="00F9182E"/>
    <w:rsid w:val="00F91C00"/>
    <w:rsid w:val="00F91CB6"/>
    <w:rsid w:val="00F92118"/>
    <w:rsid w:val="00F923EB"/>
    <w:rsid w:val="00F9299C"/>
    <w:rsid w:val="00F92B4C"/>
    <w:rsid w:val="00F92CA0"/>
    <w:rsid w:val="00F92CDF"/>
    <w:rsid w:val="00F92DC4"/>
    <w:rsid w:val="00F93779"/>
    <w:rsid w:val="00F93A3A"/>
    <w:rsid w:val="00F94327"/>
    <w:rsid w:val="00F94422"/>
    <w:rsid w:val="00F94801"/>
    <w:rsid w:val="00F94C2D"/>
    <w:rsid w:val="00F94DDF"/>
    <w:rsid w:val="00F94E03"/>
    <w:rsid w:val="00F9535F"/>
    <w:rsid w:val="00F95596"/>
    <w:rsid w:val="00F95BBD"/>
    <w:rsid w:val="00F95C0C"/>
    <w:rsid w:val="00F95C92"/>
    <w:rsid w:val="00F95D33"/>
    <w:rsid w:val="00F96603"/>
    <w:rsid w:val="00F96BCB"/>
    <w:rsid w:val="00F970B4"/>
    <w:rsid w:val="00F9717B"/>
    <w:rsid w:val="00F9743F"/>
    <w:rsid w:val="00F97465"/>
    <w:rsid w:val="00F975C0"/>
    <w:rsid w:val="00F9788B"/>
    <w:rsid w:val="00F97957"/>
    <w:rsid w:val="00F97DB3"/>
    <w:rsid w:val="00F97E85"/>
    <w:rsid w:val="00FA00EF"/>
    <w:rsid w:val="00FA0328"/>
    <w:rsid w:val="00FA0331"/>
    <w:rsid w:val="00FA099F"/>
    <w:rsid w:val="00FA0D4A"/>
    <w:rsid w:val="00FA10C4"/>
    <w:rsid w:val="00FA1110"/>
    <w:rsid w:val="00FA11EE"/>
    <w:rsid w:val="00FA11F2"/>
    <w:rsid w:val="00FA1435"/>
    <w:rsid w:val="00FA1627"/>
    <w:rsid w:val="00FA16B0"/>
    <w:rsid w:val="00FA1802"/>
    <w:rsid w:val="00FA1978"/>
    <w:rsid w:val="00FA1B15"/>
    <w:rsid w:val="00FA1D25"/>
    <w:rsid w:val="00FA1E6E"/>
    <w:rsid w:val="00FA1F3B"/>
    <w:rsid w:val="00FA1F44"/>
    <w:rsid w:val="00FA245A"/>
    <w:rsid w:val="00FA24C7"/>
    <w:rsid w:val="00FA3428"/>
    <w:rsid w:val="00FA3512"/>
    <w:rsid w:val="00FA38D3"/>
    <w:rsid w:val="00FA3E06"/>
    <w:rsid w:val="00FA441B"/>
    <w:rsid w:val="00FA4640"/>
    <w:rsid w:val="00FA4686"/>
    <w:rsid w:val="00FA48F8"/>
    <w:rsid w:val="00FA4C8D"/>
    <w:rsid w:val="00FA4E9B"/>
    <w:rsid w:val="00FA4FFB"/>
    <w:rsid w:val="00FA586F"/>
    <w:rsid w:val="00FA5B76"/>
    <w:rsid w:val="00FA672B"/>
    <w:rsid w:val="00FA698A"/>
    <w:rsid w:val="00FA6CA0"/>
    <w:rsid w:val="00FA6FB2"/>
    <w:rsid w:val="00FA6FD7"/>
    <w:rsid w:val="00FA7116"/>
    <w:rsid w:val="00FA7132"/>
    <w:rsid w:val="00FA746A"/>
    <w:rsid w:val="00FA7715"/>
    <w:rsid w:val="00FA7A0E"/>
    <w:rsid w:val="00FA7BDF"/>
    <w:rsid w:val="00FA7E0B"/>
    <w:rsid w:val="00FB0312"/>
    <w:rsid w:val="00FB0498"/>
    <w:rsid w:val="00FB0B3D"/>
    <w:rsid w:val="00FB0C2D"/>
    <w:rsid w:val="00FB1208"/>
    <w:rsid w:val="00FB1C17"/>
    <w:rsid w:val="00FB2A97"/>
    <w:rsid w:val="00FB2BD3"/>
    <w:rsid w:val="00FB2BE3"/>
    <w:rsid w:val="00FB3113"/>
    <w:rsid w:val="00FB3640"/>
    <w:rsid w:val="00FB3DAF"/>
    <w:rsid w:val="00FB3E99"/>
    <w:rsid w:val="00FB4111"/>
    <w:rsid w:val="00FB4165"/>
    <w:rsid w:val="00FB46DA"/>
    <w:rsid w:val="00FB481F"/>
    <w:rsid w:val="00FB487D"/>
    <w:rsid w:val="00FB4A11"/>
    <w:rsid w:val="00FB4C26"/>
    <w:rsid w:val="00FB4EDA"/>
    <w:rsid w:val="00FB4F18"/>
    <w:rsid w:val="00FB58DE"/>
    <w:rsid w:val="00FB5AD8"/>
    <w:rsid w:val="00FB5CBF"/>
    <w:rsid w:val="00FB6DC6"/>
    <w:rsid w:val="00FB6E42"/>
    <w:rsid w:val="00FB6FAE"/>
    <w:rsid w:val="00FB7102"/>
    <w:rsid w:val="00FB77C2"/>
    <w:rsid w:val="00FB7898"/>
    <w:rsid w:val="00FB7AD2"/>
    <w:rsid w:val="00FB7D38"/>
    <w:rsid w:val="00FC02E8"/>
    <w:rsid w:val="00FC039B"/>
    <w:rsid w:val="00FC0902"/>
    <w:rsid w:val="00FC0A3A"/>
    <w:rsid w:val="00FC0B15"/>
    <w:rsid w:val="00FC0D5E"/>
    <w:rsid w:val="00FC0E05"/>
    <w:rsid w:val="00FC124B"/>
    <w:rsid w:val="00FC1366"/>
    <w:rsid w:val="00FC1674"/>
    <w:rsid w:val="00FC1989"/>
    <w:rsid w:val="00FC1F46"/>
    <w:rsid w:val="00FC1F5F"/>
    <w:rsid w:val="00FC2152"/>
    <w:rsid w:val="00FC218F"/>
    <w:rsid w:val="00FC28E7"/>
    <w:rsid w:val="00FC3280"/>
    <w:rsid w:val="00FC349E"/>
    <w:rsid w:val="00FC3551"/>
    <w:rsid w:val="00FC3C00"/>
    <w:rsid w:val="00FC4E78"/>
    <w:rsid w:val="00FC52C8"/>
    <w:rsid w:val="00FC52F1"/>
    <w:rsid w:val="00FC540A"/>
    <w:rsid w:val="00FC5618"/>
    <w:rsid w:val="00FC58F0"/>
    <w:rsid w:val="00FC594F"/>
    <w:rsid w:val="00FC5BF6"/>
    <w:rsid w:val="00FC5ED4"/>
    <w:rsid w:val="00FC6865"/>
    <w:rsid w:val="00FC6AA6"/>
    <w:rsid w:val="00FC75DC"/>
    <w:rsid w:val="00FC79EA"/>
    <w:rsid w:val="00FC7A9C"/>
    <w:rsid w:val="00FC7D35"/>
    <w:rsid w:val="00FC7E39"/>
    <w:rsid w:val="00FC7EF4"/>
    <w:rsid w:val="00FC7FB3"/>
    <w:rsid w:val="00FD0601"/>
    <w:rsid w:val="00FD06CC"/>
    <w:rsid w:val="00FD0EDF"/>
    <w:rsid w:val="00FD0F4F"/>
    <w:rsid w:val="00FD103F"/>
    <w:rsid w:val="00FD17F0"/>
    <w:rsid w:val="00FD1A14"/>
    <w:rsid w:val="00FD1F38"/>
    <w:rsid w:val="00FD23D7"/>
    <w:rsid w:val="00FD25A8"/>
    <w:rsid w:val="00FD2B36"/>
    <w:rsid w:val="00FD2CB3"/>
    <w:rsid w:val="00FD2EB7"/>
    <w:rsid w:val="00FD38E4"/>
    <w:rsid w:val="00FD3AD4"/>
    <w:rsid w:val="00FD3B2E"/>
    <w:rsid w:val="00FD3E54"/>
    <w:rsid w:val="00FD3F40"/>
    <w:rsid w:val="00FD4096"/>
    <w:rsid w:val="00FD44B4"/>
    <w:rsid w:val="00FD4929"/>
    <w:rsid w:val="00FD4D57"/>
    <w:rsid w:val="00FD4EBF"/>
    <w:rsid w:val="00FD54D2"/>
    <w:rsid w:val="00FD55D9"/>
    <w:rsid w:val="00FD59F3"/>
    <w:rsid w:val="00FD5A8C"/>
    <w:rsid w:val="00FD5FAE"/>
    <w:rsid w:val="00FD6252"/>
    <w:rsid w:val="00FD6454"/>
    <w:rsid w:val="00FD6BC8"/>
    <w:rsid w:val="00FD6C90"/>
    <w:rsid w:val="00FD7717"/>
    <w:rsid w:val="00FD7917"/>
    <w:rsid w:val="00FD7CF3"/>
    <w:rsid w:val="00FD7FF3"/>
    <w:rsid w:val="00FE009F"/>
    <w:rsid w:val="00FE019C"/>
    <w:rsid w:val="00FE02C4"/>
    <w:rsid w:val="00FE0901"/>
    <w:rsid w:val="00FE1156"/>
    <w:rsid w:val="00FE14EC"/>
    <w:rsid w:val="00FE1556"/>
    <w:rsid w:val="00FE2112"/>
    <w:rsid w:val="00FE2786"/>
    <w:rsid w:val="00FE2789"/>
    <w:rsid w:val="00FE28C3"/>
    <w:rsid w:val="00FE2A67"/>
    <w:rsid w:val="00FE33C3"/>
    <w:rsid w:val="00FE35FE"/>
    <w:rsid w:val="00FE36B3"/>
    <w:rsid w:val="00FE3DE8"/>
    <w:rsid w:val="00FE3E46"/>
    <w:rsid w:val="00FE3EE4"/>
    <w:rsid w:val="00FE3F07"/>
    <w:rsid w:val="00FE3FD5"/>
    <w:rsid w:val="00FE4112"/>
    <w:rsid w:val="00FE499E"/>
    <w:rsid w:val="00FE4E9B"/>
    <w:rsid w:val="00FE5006"/>
    <w:rsid w:val="00FE55FA"/>
    <w:rsid w:val="00FE5741"/>
    <w:rsid w:val="00FE5904"/>
    <w:rsid w:val="00FE59AA"/>
    <w:rsid w:val="00FE5B9F"/>
    <w:rsid w:val="00FE5BC2"/>
    <w:rsid w:val="00FE5EA2"/>
    <w:rsid w:val="00FE623A"/>
    <w:rsid w:val="00FE625F"/>
    <w:rsid w:val="00FE62FB"/>
    <w:rsid w:val="00FE6376"/>
    <w:rsid w:val="00FE6BA3"/>
    <w:rsid w:val="00FE6F2B"/>
    <w:rsid w:val="00FE769C"/>
    <w:rsid w:val="00FE7F34"/>
    <w:rsid w:val="00FE9280"/>
    <w:rsid w:val="00FEA180"/>
    <w:rsid w:val="00FF0064"/>
    <w:rsid w:val="00FF020D"/>
    <w:rsid w:val="00FF02EF"/>
    <w:rsid w:val="00FF04FD"/>
    <w:rsid w:val="00FF051A"/>
    <w:rsid w:val="00FF07D9"/>
    <w:rsid w:val="00FF0BC5"/>
    <w:rsid w:val="00FF0C5C"/>
    <w:rsid w:val="00FF0CCE"/>
    <w:rsid w:val="00FF0FB9"/>
    <w:rsid w:val="00FF15A4"/>
    <w:rsid w:val="00FF1AB4"/>
    <w:rsid w:val="00FF1BBC"/>
    <w:rsid w:val="00FF1BD0"/>
    <w:rsid w:val="00FF1E68"/>
    <w:rsid w:val="00FF31D4"/>
    <w:rsid w:val="00FF36F7"/>
    <w:rsid w:val="00FF37AE"/>
    <w:rsid w:val="00FF3D98"/>
    <w:rsid w:val="00FF40EC"/>
    <w:rsid w:val="00FF44F8"/>
    <w:rsid w:val="00FF45C6"/>
    <w:rsid w:val="00FF46F9"/>
    <w:rsid w:val="00FF4C16"/>
    <w:rsid w:val="00FF4CF6"/>
    <w:rsid w:val="00FF4D9A"/>
    <w:rsid w:val="00FF56A4"/>
    <w:rsid w:val="00FF5983"/>
    <w:rsid w:val="00FF59FE"/>
    <w:rsid w:val="00FF5BA4"/>
    <w:rsid w:val="00FF5C53"/>
    <w:rsid w:val="00FF72E1"/>
    <w:rsid w:val="00FF7448"/>
    <w:rsid w:val="00FF7617"/>
    <w:rsid w:val="00FF7757"/>
    <w:rsid w:val="00FF7860"/>
    <w:rsid w:val="00FF7959"/>
    <w:rsid w:val="00FF7A04"/>
    <w:rsid w:val="00FF7BA8"/>
    <w:rsid w:val="00FF7D81"/>
    <w:rsid w:val="010A5E20"/>
    <w:rsid w:val="0124EF50"/>
    <w:rsid w:val="013F053F"/>
    <w:rsid w:val="016839F3"/>
    <w:rsid w:val="01691408"/>
    <w:rsid w:val="017F35EF"/>
    <w:rsid w:val="01805728"/>
    <w:rsid w:val="01848690"/>
    <w:rsid w:val="01858EF7"/>
    <w:rsid w:val="018E8DEA"/>
    <w:rsid w:val="0193F3C2"/>
    <w:rsid w:val="01A55B75"/>
    <w:rsid w:val="01A986FC"/>
    <w:rsid w:val="01BB2E33"/>
    <w:rsid w:val="01D2C5F1"/>
    <w:rsid w:val="01D39D20"/>
    <w:rsid w:val="01DC399C"/>
    <w:rsid w:val="01EBA6BA"/>
    <w:rsid w:val="01F31182"/>
    <w:rsid w:val="01F9E3D2"/>
    <w:rsid w:val="020D412A"/>
    <w:rsid w:val="02138F2B"/>
    <w:rsid w:val="02140376"/>
    <w:rsid w:val="023D2EA4"/>
    <w:rsid w:val="0241D2BC"/>
    <w:rsid w:val="024D574A"/>
    <w:rsid w:val="02622970"/>
    <w:rsid w:val="0272BD56"/>
    <w:rsid w:val="0272CD39"/>
    <w:rsid w:val="02862DF9"/>
    <w:rsid w:val="028FDEA3"/>
    <w:rsid w:val="02A57ABA"/>
    <w:rsid w:val="02AB2D7E"/>
    <w:rsid w:val="02C0299E"/>
    <w:rsid w:val="02C5F92D"/>
    <w:rsid w:val="02CD7DA6"/>
    <w:rsid w:val="02D5C076"/>
    <w:rsid w:val="02D82FBC"/>
    <w:rsid w:val="02DAD5A0"/>
    <w:rsid w:val="02E27948"/>
    <w:rsid w:val="02EA4531"/>
    <w:rsid w:val="02F732F8"/>
    <w:rsid w:val="02F97023"/>
    <w:rsid w:val="02FBA226"/>
    <w:rsid w:val="02FBECFF"/>
    <w:rsid w:val="02FDA1C6"/>
    <w:rsid w:val="031B0650"/>
    <w:rsid w:val="031BE1EC"/>
    <w:rsid w:val="032E1CB2"/>
    <w:rsid w:val="0331F9CA"/>
    <w:rsid w:val="03342B54"/>
    <w:rsid w:val="0334F523"/>
    <w:rsid w:val="03358D6E"/>
    <w:rsid w:val="0342ECF4"/>
    <w:rsid w:val="0343D794"/>
    <w:rsid w:val="0347CABE"/>
    <w:rsid w:val="034CC56E"/>
    <w:rsid w:val="0350F65E"/>
    <w:rsid w:val="0356159C"/>
    <w:rsid w:val="0356936C"/>
    <w:rsid w:val="03723B92"/>
    <w:rsid w:val="03742B43"/>
    <w:rsid w:val="037608ED"/>
    <w:rsid w:val="037A7D66"/>
    <w:rsid w:val="037BFD53"/>
    <w:rsid w:val="037C1D6C"/>
    <w:rsid w:val="037F057D"/>
    <w:rsid w:val="038A209D"/>
    <w:rsid w:val="0393AA95"/>
    <w:rsid w:val="03A23948"/>
    <w:rsid w:val="03A4AF4F"/>
    <w:rsid w:val="03A6BBD1"/>
    <w:rsid w:val="03D03DC3"/>
    <w:rsid w:val="03D839D9"/>
    <w:rsid w:val="03D8FF05"/>
    <w:rsid w:val="03DC14C4"/>
    <w:rsid w:val="03F0593D"/>
    <w:rsid w:val="03F32F95"/>
    <w:rsid w:val="03FEA799"/>
    <w:rsid w:val="03FF89DA"/>
    <w:rsid w:val="0409A39D"/>
    <w:rsid w:val="040AE264"/>
    <w:rsid w:val="040BE86B"/>
    <w:rsid w:val="0421F200"/>
    <w:rsid w:val="042F0071"/>
    <w:rsid w:val="043A7BCD"/>
    <w:rsid w:val="04419024"/>
    <w:rsid w:val="0441A9A3"/>
    <w:rsid w:val="0442B65F"/>
    <w:rsid w:val="044B167B"/>
    <w:rsid w:val="0455D9E2"/>
    <w:rsid w:val="04658856"/>
    <w:rsid w:val="046D1361"/>
    <w:rsid w:val="046D23C9"/>
    <w:rsid w:val="04744810"/>
    <w:rsid w:val="0476A601"/>
    <w:rsid w:val="048AC002"/>
    <w:rsid w:val="049595B6"/>
    <w:rsid w:val="049D989B"/>
    <w:rsid w:val="04A5E4E9"/>
    <w:rsid w:val="04AB2A9A"/>
    <w:rsid w:val="04B1DD6D"/>
    <w:rsid w:val="04B4B0CB"/>
    <w:rsid w:val="04BD4260"/>
    <w:rsid w:val="04C1B5EC"/>
    <w:rsid w:val="04CEC57D"/>
    <w:rsid w:val="04CEC8C9"/>
    <w:rsid w:val="04D11E35"/>
    <w:rsid w:val="04D47610"/>
    <w:rsid w:val="04DD59C4"/>
    <w:rsid w:val="04E33AA0"/>
    <w:rsid w:val="04E719C6"/>
    <w:rsid w:val="04F3A3E2"/>
    <w:rsid w:val="04F61066"/>
    <w:rsid w:val="0509F0F3"/>
    <w:rsid w:val="050E0BF3"/>
    <w:rsid w:val="0515B60F"/>
    <w:rsid w:val="05165F40"/>
    <w:rsid w:val="051DBA12"/>
    <w:rsid w:val="0523DBE7"/>
    <w:rsid w:val="05292C3C"/>
    <w:rsid w:val="052A4A4D"/>
    <w:rsid w:val="052CACEC"/>
    <w:rsid w:val="053847F9"/>
    <w:rsid w:val="05420E8C"/>
    <w:rsid w:val="05559000"/>
    <w:rsid w:val="05587500"/>
    <w:rsid w:val="055B3787"/>
    <w:rsid w:val="055D3C81"/>
    <w:rsid w:val="0563334B"/>
    <w:rsid w:val="05647167"/>
    <w:rsid w:val="056BCFAF"/>
    <w:rsid w:val="056E1894"/>
    <w:rsid w:val="05746051"/>
    <w:rsid w:val="0574CF66"/>
    <w:rsid w:val="05772D6A"/>
    <w:rsid w:val="0577D600"/>
    <w:rsid w:val="0580F23B"/>
    <w:rsid w:val="058CA09A"/>
    <w:rsid w:val="058DF34A"/>
    <w:rsid w:val="0591F646"/>
    <w:rsid w:val="059246C6"/>
    <w:rsid w:val="059678E8"/>
    <w:rsid w:val="059B0876"/>
    <w:rsid w:val="059F3CD3"/>
    <w:rsid w:val="05A0B76E"/>
    <w:rsid w:val="05A6B2C5"/>
    <w:rsid w:val="05B08FB0"/>
    <w:rsid w:val="05B1C760"/>
    <w:rsid w:val="05B222B9"/>
    <w:rsid w:val="05D1AC10"/>
    <w:rsid w:val="05DD6085"/>
    <w:rsid w:val="05E0B903"/>
    <w:rsid w:val="05E5630E"/>
    <w:rsid w:val="06007737"/>
    <w:rsid w:val="0606E44C"/>
    <w:rsid w:val="06077EB0"/>
    <w:rsid w:val="0623AEAA"/>
    <w:rsid w:val="063936AD"/>
    <w:rsid w:val="063968FC"/>
    <w:rsid w:val="0640DB3D"/>
    <w:rsid w:val="064CA18E"/>
    <w:rsid w:val="065FDF43"/>
    <w:rsid w:val="06688170"/>
    <w:rsid w:val="066E7AC1"/>
    <w:rsid w:val="0671040B"/>
    <w:rsid w:val="067D37E6"/>
    <w:rsid w:val="067EAAE6"/>
    <w:rsid w:val="067EC5CB"/>
    <w:rsid w:val="06846630"/>
    <w:rsid w:val="0698E240"/>
    <w:rsid w:val="0699A7B2"/>
    <w:rsid w:val="069B823D"/>
    <w:rsid w:val="06A9DC54"/>
    <w:rsid w:val="06BEC56D"/>
    <w:rsid w:val="06C136D0"/>
    <w:rsid w:val="06D7ECA6"/>
    <w:rsid w:val="06EECCCF"/>
    <w:rsid w:val="06EFBD51"/>
    <w:rsid w:val="06F4385B"/>
    <w:rsid w:val="06F53F90"/>
    <w:rsid w:val="07059C56"/>
    <w:rsid w:val="07142022"/>
    <w:rsid w:val="0714F586"/>
    <w:rsid w:val="07168AF3"/>
    <w:rsid w:val="07250992"/>
    <w:rsid w:val="0735C923"/>
    <w:rsid w:val="073A2883"/>
    <w:rsid w:val="0742D508"/>
    <w:rsid w:val="0742E00D"/>
    <w:rsid w:val="074A3376"/>
    <w:rsid w:val="0754DAAB"/>
    <w:rsid w:val="07580C9F"/>
    <w:rsid w:val="075A8351"/>
    <w:rsid w:val="07637F48"/>
    <w:rsid w:val="07649066"/>
    <w:rsid w:val="0765DF39"/>
    <w:rsid w:val="076AB58F"/>
    <w:rsid w:val="07768322"/>
    <w:rsid w:val="0777FC2E"/>
    <w:rsid w:val="077AAA49"/>
    <w:rsid w:val="077C4510"/>
    <w:rsid w:val="078F3324"/>
    <w:rsid w:val="079F9AC0"/>
    <w:rsid w:val="07A66014"/>
    <w:rsid w:val="07A6CBCC"/>
    <w:rsid w:val="07CDF5E6"/>
    <w:rsid w:val="07D575C4"/>
    <w:rsid w:val="07EC255B"/>
    <w:rsid w:val="0806F8E8"/>
    <w:rsid w:val="080DBB9E"/>
    <w:rsid w:val="0810B79B"/>
    <w:rsid w:val="0813784E"/>
    <w:rsid w:val="0813886A"/>
    <w:rsid w:val="08238D8A"/>
    <w:rsid w:val="082B92F3"/>
    <w:rsid w:val="0845ACB5"/>
    <w:rsid w:val="084C876D"/>
    <w:rsid w:val="08525D30"/>
    <w:rsid w:val="08563747"/>
    <w:rsid w:val="08692556"/>
    <w:rsid w:val="086BF7CF"/>
    <w:rsid w:val="08719C66"/>
    <w:rsid w:val="087B3F86"/>
    <w:rsid w:val="087E5134"/>
    <w:rsid w:val="087FED55"/>
    <w:rsid w:val="0887C50E"/>
    <w:rsid w:val="088DBD8E"/>
    <w:rsid w:val="089015C2"/>
    <w:rsid w:val="0890E96C"/>
    <w:rsid w:val="08BD1726"/>
    <w:rsid w:val="08D01CCA"/>
    <w:rsid w:val="08D7260B"/>
    <w:rsid w:val="08DFBC03"/>
    <w:rsid w:val="08E7F54E"/>
    <w:rsid w:val="08F2921A"/>
    <w:rsid w:val="08FB25E1"/>
    <w:rsid w:val="08FC580B"/>
    <w:rsid w:val="0901A1D8"/>
    <w:rsid w:val="09027194"/>
    <w:rsid w:val="090E71FB"/>
    <w:rsid w:val="09133D5A"/>
    <w:rsid w:val="092A379C"/>
    <w:rsid w:val="0940EA44"/>
    <w:rsid w:val="0953BAFC"/>
    <w:rsid w:val="0957E161"/>
    <w:rsid w:val="095831A4"/>
    <w:rsid w:val="0965439E"/>
    <w:rsid w:val="097F78F8"/>
    <w:rsid w:val="0980376B"/>
    <w:rsid w:val="098A47D4"/>
    <w:rsid w:val="0993C898"/>
    <w:rsid w:val="099675FD"/>
    <w:rsid w:val="09A268EC"/>
    <w:rsid w:val="09AB2432"/>
    <w:rsid w:val="09AF58CB"/>
    <w:rsid w:val="09B75128"/>
    <w:rsid w:val="09B99560"/>
    <w:rsid w:val="09C624B1"/>
    <w:rsid w:val="09F45CA1"/>
    <w:rsid w:val="09F80150"/>
    <w:rsid w:val="0A01630E"/>
    <w:rsid w:val="0A0EF86F"/>
    <w:rsid w:val="0A11512A"/>
    <w:rsid w:val="0A146E5F"/>
    <w:rsid w:val="0A20EB2C"/>
    <w:rsid w:val="0A2BE910"/>
    <w:rsid w:val="0A327E42"/>
    <w:rsid w:val="0A3B6D0D"/>
    <w:rsid w:val="0A4B5648"/>
    <w:rsid w:val="0A5EC914"/>
    <w:rsid w:val="0A6322AE"/>
    <w:rsid w:val="0A823476"/>
    <w:rsid w:val="0A920DDE"/>
    <w:rsid w:val="0A94A48B"/>
    <w:rsid w:val="0A9509B8"/>
    <w:rsid w:val="0A98286C"/>
    <w:rsid w:val="0AB023B5"/>
    <w:rsid w:val="0AB9DE85"/>
    <w:rsid w:val="0AC0B902"/>
    <w:rsid w:val="0AD03BFE"/>
    <w:rsid w:val="0AD05821"/>
    <w:rsid w:val="0AD1EA27"/>
    <w:rsid w:val="0AD35329"/>
    <w:rsid w:val="0ADA83CE"/>
    <w:rsid w:val="0AEDE07D"/>
    <w:rsid w:val="0AF3B1C2"/>
    <w:rsid w:val="0AFB50D3"/>
    <w:rsid w:val="0B021F3C"/>
    <w:rsid w:val="0B04076E"/>
    <w:rsid w:val="0B08F984"/>
    <w:rsid w:val="0B190436"/>
    <w:rsid w:val="0B2C782A"/>
    <w:rsid w:val="0B2D7FFF"/>
    <w:rsid w:val="0B36B500"/>
    <w:rsid w:val="0B46D9CB"/>
    <w:rsid w:val="0B4E91F3"/>
    <w:rsid w:val="0B527566"/>
    <w:rsid w:val="0B57F5B8"/>
    <w:rsid w:val="0B5CE96D"/>
    <w:rsid w:val="0B5DF549"/>
    <w:rsid w:val="0B79CE12"/>
    <w:rsid w:val="0B8159FB"/>
    <w:rsid w:val="0B9080E5"/>
    <w:rsid w:val="0BA30D4E"/>
    <w:rsid w:val="0BA6AB75"/>
    <w:rsid w:val="0BB03EC0"/>
    <w:rsid w:val="0BB0B930"/>
    <w:rsid w:val="0BC53C4D"/>
    <w:rsid w:val="0BC53CFB"/>
    <w:rsid w:val="0BC6AF15"/>
    <w:rsid w:val="0BC96BD5"/>
    <w:rsid w:val="0BD3EE51"/>
    <w:rsid w:val="0BDBF0A8"/>
    <w:rsid w:val="0BE2E0F1"/>
    <w:rsid w:val="0BE40A2C"/>
    <w:rsid w:val="0BE726A9"/>
    <w:rsid w:val="0C0612EC"/>
    <w:rsid w:val="0C062F00"/>
    <w:rsid w:val="0C105A3B"/>
    <w:rsid w:val="0C13FEF9"/>
    <w:rsid w:val="0C2278C6"/>
    <w:rsid w:val="0C27A4B3"/>
    <w:rsid w:val="0C3A3353"/>
    <w:rsid w:val="0C3B869D"/>
    <w:rsid w:val="0C3CEC53"/>
    <w:rsid w:val="0C42A7EA"/>
    <w:rsid w:val="0C446620"/>
    <w:rsid w:val="0C50AEFE"/>
    <w:rsid w:val="0C5180BD"/>
    <w:rsid w:val="0C5702FB"/>
    <w:rsid w:val="0C5FFBD6"/>
    <w:rsid w:val="0C64B435"/>
    <w:rsid w:val="0C6B2309"/>
    <w:rsid w:val="0C742D4A"/>
    <w:rsid w:val="0C7AFDF7"/>
    <w:rsid w:val="0C7EFF0B"/>
    <w:rsid w:val="0C826E71"/>
    <w:rsid w:val="0C856584"/>
    <w:rsid w:val="0C8F8223"/>
    <w:rsid w:val="0C907713"/>
    <w:rsid w:val="0C97AA72"/>
    <w:rsid w:val="0CA60C19"/>
    <w:rsid w:val="0CA64A77"/>
    <w:rsid w:val="0CC1E896"/>
    <w:rsid w:val="0CD8DC10"/>
    <w:rsid w:val="0CDA6A0B"/>
    <w:rsid w:val="0CDD4E07"/>
    <w:rsid w:val="0CE1EC81"/>
    <w:rsid w:val="0CEE45C7"/>
    <w:rsid w:val="0CEF6869"/>
    <w:rsid w:val="0CF070FF"/>
    <w:rsid w:val="0CF92F53"/>
    <w:rsid w:val="0D00DFF8"/>
    <w:rsid w:val="0D0489D9"/>
    <w:rsid w:val="0D04919F"/>
    <w:rsid w:val="0D0CA3BB"/>
    <w:rsid w:val="0D0D4732"/>
    <w:rsid w:val="0D2C734E"/>
    <w:rsid w:val="0D40619F"/>
    <w:rsid w:val="0D407E7B"/>
    <w:rsid w:val="0D4F46CA"/>
    <w:rsid w:val="0D5A7B01"/>
    <w:rsid w:val="0D6649D9"/>
    <w:rsid w:val="0D7F1EA2"/>
    <w:rsid w:val="0D7FAF21"/>
    <w:rsid w:val="0DB1C5FE"/>
    <w:rsid w:val="0DB477D0"/>
    <w:rsid w:val="0DCC63F8"/>
    <w:rsid w:val="0DDB6391"/>
    <w:rsid w:val="0DE29F3F"/>
    <w:rsid w:val="0DEB94CA"/>
    <w:rsid w:val="0DF0166E"/>
    <w:rsid w:val="0E03923E"/>
    <w:rsid w:val="0E09C9B7"/>
    <w:rsid w:val="0E13F6B9"/>
    <w:rsid w:val="0E142F00"/>
    <w:rsid w:val="0E1A2311"/>
    <w:rsid w:val="0E1D7A9C"/>
    <w:rsid w:val="0E266318"/>
    <w:rsid w:val="0E27C534"/>
    <w:rsid w:val="0E313D5B"/>
    <w:rsid w:val="0E322E8C"/>
    <w:rsid w:val="0E38E474"/>
    <w:rsid w:val="0E3B39AC"/>
    <w:rsid w:val="0E48F8FD"/>
    <w:rsid w:val="0E4B79E9"/>
    <w:rsid w:val="0E5E105B"/>
    <w:rsid w:val="0E5FBE34"/>
    <w:rsid w:val="0E6D6CEA"/>
    <w:rsid w:val="0E6DB5CC"/>
    <w:rsid w:val="0E7040A3"/>
    <w:rsid w:val="0E73D479"/>
    <w:rsid w:val="0E7C7962"/>
    <w:rsid w:val="0E981B07"/>
    <w:rsid w:val="0E9906DC"/>
    <w:rsid w:val="0EC65FD0"/>
    <w:rsid w:val="0ECCE89E"/>
    <w:rsid w:val="0ED9E343"/>
    <w:rsid w:val="0ED9F39D"/>
    <w:rsid w:val="0EDC433D"/>
    <w:rsid w:val="0EE683E5"/>
    <w:rsid w:val="0EEDF9E1"/>
    <w:rsid w:val="0EEE3ACA"/>
    <w:rsid w:val="0EF9AD3F"/>
    <w:rsid w:val="0EFB33FF"/>
    <w:rsid w:val="0F01B593"/>
    <w:rsid w:val="0F0B9374"/>
    <w:rsid w:val="0F1AC000"/>
    <w:rsid w:val="0F234C66"/>
    <w:rsid w:val="0F24A765"/>
    <w:rsid w:val="0F2E4738"/>
    <w:rsid w:val="0F320531"/>
    <w:rsid w:val="0F35E23C"/>
    <w:rsid w:val="0F3AD84A"/>
    <w:rsid w:val="0F47D38F"/>
    <w:rsid w:val="0F545CD6"/>
    <w:rsid w:val="0F669FF8"/>
    <w:rsid w:val="0F6F3971"/>
    <w:rsid w:val="0F83E797"/>
    <w:rsid w:val="0F953935"/>
    <w:rsid w:val="0FA3291B"/>
    <w:rsid w:val="0FA4DB1C"/>
    <w:rsid w:val="0FB5ADD3"/>
    <w:rsid w:val="0FB5F372"/>
    <w:rsid w:val="0FC4583B"/>
    <w:rsid w:val="0FEFA01D"/>
    <w:rsid w:val="1002C336"/>
    <w:rsid w:val="100E66A0"/>
    <w:rsid w:val="100F18F4"/>
    <w:rsid w:val="1015902A"/>
    <w:rsid w:val="10255221"/>
    <w:rsid w:val="10305A90"/>
    <w:rsid w:val="1039E20C"/>
    <w:rsid w:val="1047725A"/>
    <w:rsid w:val="104CDBF1"/>
    <w:rsid w:val="105A70C5"/>
    <w:rsid w:val="105EF6E0"/>
    <w:rsid w:val="1079715C"/>
    <w:rsid w:val="107A59A0"/>
    <w:rsid w:val="10825446"/>
    <w:rsid w:val="108C4DB5"/>
    <w:rsid w:val="10921BC3"/>
    <w:rsid w:val="10956EC5"/>
    <w:rsid w:val="1098631E"/>
    <w:rsid w:val="10991111"/>
    <w:rsid w:val="10A763D5"/>
    <w:rsid w:val="10BE81CD"/>
    <w:rsid w:val="10C6B8C5"/>
    <w:rsid w:val="10CB7B4B"/>
    <w:rsid w:val="10E016D8"/>
    <w:rsid w:val="10E02249"/>
    <w:rsid w:val="10E05644"/>
    <w:rsid w:val="10F241C5"/>
    <w:rsid w:val="10F41699"/>
    <w:rsid w:val="10FBA34B"/>
    <w:rsid w:val="11092CC3"/>
    <w:rsid w:val="111C2FFD"/>
    <w:rsid w:val="1124111F"/>
    <w:rsid w:val="1139F45D"/>
    <w:rsid w:val="113C73E0"/>
    <w:rsid w:val="114182BD"/>
    <w:rsid w:val="114A1951"/>
    <w:rsid w:val="114CEB1D"/>
    <w:rsid w:val="114F3D39"/>
    <w:rsid w:val="115B35DF"/>
    <w:rsid w:val="1160CA9C"/>
    <w:rsid w:val="116494F0"/>
    <w:rsid w:val="116E9D4A"/>
    <w:rsid w:val="116F03CA"/>
    <w:rsid w:val="1197A1DB"/>
    <w:rsid w:val="11A74CB2"/>
    <w:rsid w:val="11C2DA47"/>
    <w:rsid w:val="11D04E3E"/>
    <w:rsid w:val="11E03089"/>
    <w:rsid w:val="11E90F96"/>
    <w:rsid w:val="11F86D84"/>
    <w:rsid w:val="1201D4AF"/>
    <w:rsid w:val="120E8EE2"/>
    <w:rsid w:val="12110E53"/>
    <w:rsid w:val="1213996B"/>
    <w:rsid w:val="12146356"/>
    <w:rsid w:val="121567AB"/>
    <w:rsid w:val="121B27AF"/>
    <w:rsid w:val="122066A3"/>
    <w:rsid w:val="1234337F"/>
    <w:rsid w:val="12348922"/>
    <w:rsid w:val="12446300"/>
    <w:rsid w:val="12467EF2"/>
    <w:rsid w:val="124D3BC9"/>
    <w:rsid w:val="12629370"/>
    <w:rsid w:val="1264FBB7"/>
    <w:rsid w:val="1268FFAD"/>
    <w:rsid w:val="1269A5F3"/>
    <w:rsid w:val="128CF33A"/>
    <w:rsid w:val="1296A975"/>
    <w:rsid w:val="12AA4114"/>
    <w:rsid w:val="12B254AD"/>
    <w:rsid w:val="12B2C1EE"/>
    <w:rsid w:val="12B342E4"/>
    <w:rsid w:val="12B9E489"/>
    <w:rsid w:val="12BB8859"/>
    <w:rsid w:val="12BBBCA6"/>
    <w:rsid w:val="12C18ABB"/>
    <w:rsid w:val="12CF8C75"/>
    <w:rsid w:val="12E0B0F7"/>
    <w:rsid w:val="12F1235F"/>
    <w:rsid w:val="130EFF0B"/>
    <w:rsid w:val="131203A9"/>
    <w:rsid w:val="1317712C"/>
    <w:rsid w:val="131FB644"/>
    <w:rsid w:val="1321DD2C"/>
    <w:rsid w:val="1326E6B0"/>
    <w:rsid w:val="1328B7D2"/>
    <w:rsid w:val="132D3E6A"/>
    <w:rsid w:val="1339F8BC"/>
    <w:rsid w:val="133F29CC"/>
    <w:rsid w:val="1349C0DB"/>
    <w:rsid w:val="134F0500"/>
    <w:rsid w:val="13642E64"/>
    <w:rsid w:val="136AB674"/>
    <w:rsid w:val="1375E761"/>
    <w:rsid w:val="137D94C0"/>
    <w:rsid w:val="13847CB3"/>
    <w:rsid w:val="138FD439"/>
    <w:rsid w:val="13923350"/>
    <w:rsid w:val="139697A2"/>
    <w:rsid w:val="139D4751"/>
    <w:rsid w:val="13A2A306"/>
    <w:rsid w:val="13B23A35"/>
    <w:rsid w:val="13B64F6E"/>
    <w:rsid w:val="13C3D06F"/>
    <w:rsid w:val="13E6C9E4"/>
    <w:rsid w:val="140C84E9"/>
    <w:rsid w:val="140FEDC2"/>
    <w:rsid w:val="14126D65"/>
    <w:rsid w:val="141CA816"/>
    <w:rsid w:val="143D1F0B"/>
    <w:rsid w:val="143E3008"/>
    <w:rsid w:val="143F0AB2"/>
    <w:rsid w:val="1441FA53"/>
    <w:rsid w:val="144AF411"/>
    <w:rsid w:val="14640105"/>
    <w:rsid w:val="146A4CEC"/>
    <w:rsid w:val="147D8E09"/>
    <w:rsid w:val="1480227E"/>
    <w:rsid w:val="148CF3C0"/>
    <w:rsid w:val="149CDF5B"/>
    <w:rsid w:val="149D629C"/>
    <w:rsid w:val="14A3288F"/>
    <w:rsid w:val="14B02586"/>
    <w:rsid w:val="14D71080"/>
    <w:rsid w:val="14E5913C"/>
    <w:rsid w:val="14ED4156"/>
    <w:rsid w:val="1501EF5A"/>
    <w:rsid w:val="1520B058"/>
    <w:rsid w:val="15471A48"/>
    <w:rsid w:val="154F84B6"/>
    <w:rsid w:val="1564BA63"/>
    <w:rsid w:val="156A38C1"/>
    <w:rsid w:val="156FF397"/>
    <w:rsid w:val="1572162A"/>
    <w:rsid w:val="157981A6"/>
    <w:rsid w:val="1584AE6F"/>
    <w:rsid w:val="15974811"/>
    <w:rsid w:val="159E0F71"/>
    <w:rsid w:val="159EEC6E"/>
    <w:rsid w:val="159F6376"/>
    <w:rsid w:val="15A523C0"/>
    <w:rsid w:val="15A59D42"/>
    <w:rsid w:val="15AD43C8"/>
    <w:rsid w:val="15C070ED"/>
    <w:rsid w:val="15CECCA3"/>
    <w:rsid w:val="15E01924"/>
    <w:rsid w:val="15E4E9E9"/>
    <w:rsid w:val="15E87A09"/>
    <w:rsid w:val="15EAC84B"/>
    <w:rsid w:val="15F431E6"/>
    <w:rsid w:val="15F9E970"/>
    <w:rsid w:val="15FD5104"/>
    <w:rsid w:val="15FFD166"/>
    <w:rsid w:val="1619C577"/>
    <w:rsid w:val="1626A635"/>
    <w:rsid w:val="162A6C38"/>
    <w:rsid w:val="162C311F"/>
    <w:rsid w:val="1631C716"/>
    <w:rsid w:val="16474D8A"/>
    <w:rsid w:val="16540550"/>
    <w:rsid w:val="1654C8C2"/>
    <w:rsid w:val="1657B1D4"/>
    <w:rsid w:val="165A60EE"/>
    <w:rsid w:val="165E5891"/>
    <w:rsid w:val="165F4955"/>
    <w:rsid w:val="1671997E"/>
    <w:rsid w:val="167FBE56"/>
    <w:rsid w:val="1690B38A"/>
    <w:rsid w:val="16939EE6"/>
    <w:rsid w:val="169F9C14"/>
    <w:rsid w:val="16C2C203"/>
    <w:rsid w:val="16C2CE7E"/>
    <w:rsid w:val="16C83FEA"/>
    <w:rsid w:val="16C9CB1D"/>
    <w:rsid w:val="16CDEDCA"/>
    <w:rsid w:val="16DD936D"/>
    <w:rsid w:val="16E0DCB8"/>
    <w:rsid w:val="16E4E4E8"/>
    <w:rsid w:val="16E84DF9"/>
    <w:rsid w:val="16FE7460"/>
    <w:rsid w:val="16FFC1B0"/>
    <w:rsid w:val="17008AC4"/>
    <w:rsid w:val="170129AE"/>
    <w:rsid w:val="170977E7"/>
    <w:rsid w:val="170CDE07"/>
    <w:rsid w:val="170DE68B"/>
    <w:rsid w:val="171C8A1C"/>
    <w:rsid w:val="172199C0"/>
    <w:rsid w:val="172B72C3"/>
    <w:rsid w:val="172E8274"/>
    <w:rsid w:val="1734AFD9"/>
    <w:rsid w:val="1746ECA8"/>
    <w:rsid w:val="1748E1A7"/>
    <w:rsid w:val="17539839"/>
    <w:rsid w:val="175C6D74"/>
    <w:rsid w:val="17639CA0"/>
    <w:rsid w:val="1788EB00"/>
    <w:rsid w:val="17992165"/>
    <w:rsid w:val="17A2FD98"/>
    <w:rsid w:val="17B15CC1"/>
    <w:rsid w:val="17BE0A4D"/>
    <w:rsid w:val="17C15AED"/>
    <w:rsid w:val="17C2FD35"/>
    <w:rsid w:val="17CD9777"/>
    <w:rsid w:val="17D01712"/>
    <w:rsid w:val="17D8BAA5"/>
    <w:rsid w:val="17EB47C8"/>
    <w:rsid w:val="18185116"/>
    <w:rsid w:val="181AAB78"/>
    <w:rsid w:val="181C4533"/>
    <w:rsid w:val="182EB1C0"/>
    <w:rsid w:val="1834BE52"/>
    <w:rsid w:val="184C93B9"/>
    <w:rsid w:val="18559913"/>
    <w:rsid w:val="185FDD1B"/>
    <w:rsid w:val="18620C2C"/>
    <w:rsid w:val="186E733D"/>
    <w:rsid w:val="18803751"/>
    <w:rsid w:val="189A6546"/>
    <w:rsid w:val="189CDAFC"/>
    <w:rsid w:val="18A431D9"/>
    <w:rsid w:val="18B09EA6"/>
    <w:rsid w:val="18C12CFC"/>
    <w:rsid w:val="18F18096"/>
    <w:rsid w:val="18F72FAD"/>
    <w:rsid w:val="190B9304"/>
    <w:rsid w:val="191D79E7"/>
    <w:rsid w:val="1931AAF0"/>
    <w:rsid w:val="1934F1C6"/>
    <w:rsid w:val="1953B5C4"/>
    <w:rsid w:val="19574E56"/>
    <w:rsid w:val="195FB3C9"/>
    <w:rsid w:val="1961ADDA"/>
    <w:rsid w:val="196E5E8F"/>
    <w:rsid w:val="19749792"/>
    <w:rsid w:val="198A9BE5"/>
    <w:rsid w:val="199C2311"/>
    <w:rsid w:val="19A3350D"/>
    <w:rsid w:val="19A855CB"/>
    <w:rsid w:val="19AE1035"/>
    <w:rsid w:val="19AFFFA7"/>
    <w:rsid w:val="19B19368"/>
    <w:rsid w:val="19B3DA85"/>
    <w:rsid w:val="19B6526C"/>
    <w:rsid w:val="19BDB64D"/>
    <w:rsid w:val="19BF1886"/>
    <w:rsid w:val="19C30A00"/>
    <w:rsid w:val="19F3BE37"/>
    <w:rsid w:val="19F3C4B2"/>
    <w:rsid w:val="19F8247B"/>
    <w:rsid w:val="19FF6A4A"/>
    <w:rsid w:val="1A057A9E"/>
    <w:rsid w:val="1A05BFA7"/>
    <w:rsid w:val="1A05D926"/>
    <w:rsid w:val="1A09CDD6"/>
    <w:rsid w:val="1A0A7169"/>
    <w:rsid w:val="1A1169CC"/>
    <w:rsid w:val="1A121C7F"/>
    <w:rsid w:val="1A146F90"/>
    <w:rsid w:val="1A266D2F"/>
    <w:rsid w:val="1A32EED5"/>
    <w:rsid w:val="1A386D4D"/>
    <w:rsid w:val="1A421F4B"/>
    <w:rsid w:val="1A42E009"/>
    <w:rsid w:val="1A44794D"/>
    <w:rsid w:val="1A567353"/>
    <w:rsid w:val="1A7D3AA2"/>
    <w:rsid w:val="1A8B6BA1"/>
    <w:rsid w:val="1A8D50F7"/>
    <w:rsid w:val="1AA3ED8E"/>
    <w:rsid w:val="1AA76365"/>
    <w:rsid w:val="1AB38A47"/>
    <w:rsid w:val="1AB55E0B"/>
    <w:rsid w:val="1AB91536"/>
    <w:rsid w:val="1ABDF5AA"/>
    <w:rsid w:val="1ACD5A93"/>
    <w:rsid w:val="1AD0C227"/>
    <w:rsid w:val="1AD22F92"/>
    <w:rsid w:val="1AD56747"/>
    <w:rsid w:val="1AD608D1"/>
    <w:rsid w:val="1ADA8EC3"/>
    <w:rsid w:val="1ADF526B"/>
    <w:rsid w:val="1AE17C2A"/>
    <w:rsid w:val="1AEABC15"/>
    <w:rsid w:val="1B05643A"/>
    <w:rsid w:val="1B1CA483"/>
    <w:rsid w:val="1B27E0B8"/>
    <w:rsid w:val="1B2E71C0"/>
    <w:rsid w:val="1B31F895"/>
    <w:rsid w:val="1B355944"/>
    <w:rsid w:val="1B450AA1"/>
    <w:rsid w:val="1B5222CD"/>
    <w:rsid w:val="1B55BCE7"/>
    <w:rsid w:val="1B588329"/>
    <w:rsid w:val="1B5D4E89"/>
    <w:rsid w:val="1B602465"/>
    <w:rsid w:val="1B6E7A92"/>
    <w:rsid w:val="1B7412AC"/>
    <w:rsid w:val="1B7C21A0"/>
    <w:rsid w:val="1B8C8F8A"/>
    <w:rsid w:val="1B8F76D6"/>
    <w:rsid w:val="1B963326"/>
    <w:rsid w:val="1B977DDD"/>
    <w:rsid w:val="1B9A7BCD"/>
    <w:rsid w:val="1B9B2DDF"/>
    <w:rsid w:val="1BA19008"/>
    <w:rsid w:val="1BB748FA"/>
    <w:rsid w:val="1BB75E70"/>
    <w:rsid w:val="1BB8777D"/>
    <w:rsid w:val="1BB9BE20"/>
    <w:rsid w:val="1BBF611C"/>
    <w:rsid w:val="1BC03DCA"/>
    <w:rsid w:val="1BC2A46A"/>
    <w:rsid w:val="1BCEBF36"/>
    <w:rsid w:val="1BE049AE"/>
    <w:rsid w:val="1BE1C6CF"/>
    <w:rsid w:val="1BE991CE"/>
    <w:rsid w:val="1BEE98AC"/>
    <w:rsid w:val="1BEF5CF7"/>
    <w:rsid w:val="1C0826B8"/>
    <w:rsid w:val="1C0B5FD8"/>
    <w:rsid w:val="1C0CD07A"/>
    <w:rsid w:val="1C10A427"/>
    <w:rsid w:val="1C14B0AF"/>
    <w:rsid w:val="1C335F2A"/>
    <w:rsid w:val="1C42E71F"/>
    <w:rsid w:val="1C48F0CE"/>
    <w:rsid w:val="1C578597"/>
    <w:rsid w:val="1C60B642"/>
    <w:rsid w:val="1C6B9EC2"/>
    <w:rsid w:val="1C6E5336"/>
    <w:rsid w:val="1C765F24"/>
    <w:rsid w:val="1C7F3DE7"/>
    <w:rsid w:val="1C9BE42F"/>
    <w:rsid w:val="1CA96E4B"/>
    <w:rsid w:val="1CB8FAB7"/>
    <w:rsid w:val="1CBAEECB"/>
    <w:rsid w:val="1CBD6B23"/>
    <w:rsid w:val="1CCDC8F6"/>
    <w:rsid w:val="1CCED8B8"/>
    <w:rsid w:val="1CD756C9"/>
    <w:rsid w:val="1CE87A36"/>
    <w:rsid w:val="1CEDF32E"/>
    <w:rsid w:val="1CF81AFE"/>
    <w:rsid w:val="1CF91EEA"/>
    <w:rsid w:val="1CF9CA16"/>
    <w:rsid w:val="1D055ED4"/>
    <w:rsid w:val="1D0A4AF3"/>
    <w:rsid w:val="1D1481BD"/>
    <w:rsid w:val="1D1C55B3"/>
    <w:rsid w:val="1D21A9A8"/>
    <w:rsid w:val="1D2214B4"/>
    <w:rsid w:val="1D35E2F0"/>
    <w:rsid w:val="1D38A4D2"/>
    <w:rsid w:val="1D490A8E"/>
    <w:rsid w:val="1D4E0371"/>
    <w:rsid w:val="1D570230"/>
    <w:rsid w:val="1D5A349B"/>
    <w:rsid w:val="1D5C60E4"/>
    <w:rsid w:val="1D6C0845"/>
    <w:rsid w:val="1D803833"/>
    <w:rsid w:val="1D8BEE81"/>
    <w:rsid w:val="1D8D162E"/>
    <w:rsid w:val="1DA062E9"/>
    <w:rsid w:val="1DA8A1D7"/>
    <w:rsid w:val="1DB108AB"/>
    <w:rsid w:val="1DB52837"/>
    <w:rsid w:val="1DC795CE"/>
    <w:rsid w:val="1DCB286B"/>
    <w:rsid w:val="1DCB3839"/>
    <w:rsid w:val="1DCD34E3"/>
    <w:rsid w:val="1DCE9CB5"/>
    <w:rsid w:val="1DD5DF36"/>
    <w:rsid w:val="1DDAEA95"/>
    <w:rsid w:val="1DE0FAE9"/>
    <w:rsid w:val="1DE12DE4"/>
    <w:rsid w:val="1E14313B"/>
    <w:rsid w:val="1E1446C7"/>
    <w:rsid w:val="1E158E5C"/>
    <w:rsid w:val="1E22758E"/>
    <w:rsid w:val="1E2A6918"/>
    <w:rsid w:val="1E2F85C7"/>
    <w:rsid w:val="1E31328B"/>
    <w:rsid w:val="1E327281"/>
    <w:rsid w:val="1E4B02B9"/>
    <w:rsid w:val="1E4D0E05"/>
    <w:rsid w:val="1E6045F7"/>
    <w:rsid w:val="1E6886C7"/>
    <w:rsid w:val="1E69D085"/>
    <w:rsid w:val="1E7C1E7B"/>
    <w:rsid w:val="1E8AD03B"/>
    <w:rsid w:val="1E917DE5"/>
    <w:rsid w:val="1E93864E"/>
    <w:rsid w:val="1E959A77"/>
    <w:rsid w:val="1EA3EB86"/>
    <w:rsid w:val="1EA4CE49"/>
    <w:rsid w:val="1EB4AB8B"/>
    <w:rsid w:val="1EB52EB3"/>
    <w:rsid w:val="1ECF1E9F"/>
    <w:rsid w:val="1ED1B351"/>
    <w:rsid w:val="1ED23762"/>
    <w:rsid w:val="1EEFC82F"/>
    <w:rsid w:val="1EF98E2A"/>
    <w:rsid w:val="1EFD4A4A"/>
    <w:rsid w:val="1EFFD013"/>
    <w:rsid w:val="1F000BA1"/>
    <w:rsid w:val="1F065FF8"/>
    <w:rsid w:val="1F0DC0E1"/>
    <w:rsid w:val="1F11A8B3"/>
    <w:rsid w:val="1F1441FB"/>
    <w:rsid w:val="1F1B7384"/>
    <w:rsid w:val="1F1C6127"/>
    <w:rsid w:val="1F309811"/>
    <w:rsid w:val="1F3D8A67"/>
    <w:rsid w:val="1F3E5A02"/>
    <w:rsid w:val="1F3F83AC"/>
    <w:rsid w:val="1F42CFA1"/>
    <w:rsid w:val="1F4340FB"/>
    <w:rsid w:val="1F473B7C"/>
    <w:rsid w:val="1F4968B0"/>
    <w:rsid w:val="1F4F52F3"/>
    <w:rsid w:val="1F514640"/>
    <w:rsid w:val="1F53F38C"/>
    <w:rsid w:val="1F5658C5"/>
    <w:rsid w:val="1F5754E0"/>
    <w:rsid w:val="1F5CAD12"/>
    <w:rsid w:val="1F63352A"/>
    <w:rsid w:val="1F660243"/>
    <w:rsid w:val="1F6C99A7"/>
    <w:rsid w:val="1F73884E"/>
    <w:rsid w:val="1F747BE2"/>
    <w:rsid w:val="1F76AD61"/>
    <w:rsid w:val="1F7CCB4A"/>
    <w:rsid w:val="1F7E2B7C"/>
    <w:rsid w:val="1F8207E3"/>
    <w:rsid w:val="1F8DC91E"/>
    <w:rsid w:val="1F944285"/>
    <w:rsid w:val="1FBC5459"/>
    <w:rsid w:val="1FBD4476"/>
    <w:rsid w:val="1FD526CF"/>
    <w:rsid w:val="1FDC729A"/>
    <w:rsid w:val="1FF015A6"/>
    <w:rsid w:val="1FF047EE"/>
    <w:rsid w:val="2003044B"/>
    <w:rsid w:val="200569B8"/>
    <w:rsid w:val="200BBA14"/>
    <w:rsid w:val="20144353"/>
    <w:rsid w:val="20316AD8"/>
    <w:rsid w:val="203BD1C7"/>
    <w:rsid w:val="203FF4DA"/>
    <w:rsid w:val="204EC65C"/>
    <w:rsid w:val="2051C6A3"/>
    <w:rsid w:val="2056E450"/>
    <w:rsid w:val="206AEF00"/>
    <w:rsid w:val="206E977B"/>
    <w:rsid w:val="2071E124"/>
    <w:rsid w:val="207DADBE"/>
    <w:rsid w:val="2083AD77"/>
    <w:rsid w:val="20879C9E"/>
    <w:rsid w:val="208B5BBE"/>
    <w:rsid w:val="2095CD8C"/>
    <w:rsid w:val="20A3D12B"/>
    <w:rsid w:val="20B05A2D"/>
    <w:rsid w:val="20B932E9"/>
    <w:rsid w:val="20BAAD8A"/>
    <w:rsid w:val="20BBE579"/>
    <w:rsid w:val="20C4AADC"/>
    <w:rsid w:val="20C5BCCE"/>
    <w:rsid w:val="20F8B5A0"/>
    <w:rsid w:val="20FCA5C0"/>
    <w:rsid w:val="20FF058B"/>
    <w:rsid w:val="2102C251"/>
    <w:rsid w:val="211DAD16"/>
    <w:rsid w:val="21216AE0"/>
    <w:rsid w:val="212DEBC1"/>
    <w:rsid w:val="2131E0AE"/>
    <w:rsid w:val="213BFDAB"/>
    <w:rsid w:val="214772AE"/>
    <w:rsid w:val="2154BF75"/>
    <w:rsid w:val="2157D9A5"/>
    <w:rsid w:val="215AA5C4"/>
    <w:rsid w:val="2163EE84"/>
    <w:rsid w:val="216A8133"/>
    <w:rsid w:val="2170068E"/>
    <w:rsid w:val="217CDE22"/>
    <w:rsid w:val="218B025F"/>
    <w:rsid w:val="219007CF"/>
    <w:rsid w:val="21973528"/>
    <w:rsid w:val="219A8E1A"/>
    <w:rsid w:val="219CD24C"/>
    <w:rsid w:val="21A0AE5B"/>
    <w:rsid w:val="21A8406D"/>
    <w:rsid w:val="21B1AC92"/>
    <w:rsid w:val="21B1AE18"/>
    <w:rsid w:val="21B367B0"/>
    <w:rsid w:val="21B7EB87"/>
    <w:rsid w:val="21BF198D"/>
    <w:rsid w:val="21C01925"/>
    <w:rsid w:val="21C34608"/>
    <w:rsid w:val="21E83573"/>
    <w:rsid w:val="21ECCF75"/>
    <w:rsid w:val="21F2E3A8"/>
    <w:rsid w:val="21FDDF22"/>
    <w:rsid w:val="21FFC861"/>
    <w:rsid w:val="2208F349"/>
    <w:rsid w:val="220BD2C0"/>
    <w:rsid w:val="22163351"/>
    <w:rsid w:val="22258725"/>
    <w:rsid w:val="22282B90"/>
    <w:rsid w:val="2243AE23"/>
    <w:rsid w:val="2247FA55"/>
    <w:rsid w:val="224C33C3"/>
    <w:rsid w:val="22522F3E"/>
    <w:rsid w:val="2253BD98"/>
    <w:rsid w:val="2254203D"/>
    <w:rsid w:val="2255F35B"/>
    <w:rsid w:val="226FB123"/>
    <w:rsid w:val="228734B1"/>
    <w:rsid w:val="229E517B"/>
    <w:rsid w:val="229EAEDA"/>
    <w:rsid w:val="22A2C372"/>
    <w:rsid w:val="22A55D6C"/>
    <w:rsid w:val="22B14D81"/>
    <w:rsid w:val="22D2488D"/>
    <w:rsid w:val="22D4FA86"/>
    <w:rsid w:val="22D96AB2"/>
    <w:rsid w:val="22E63D03"/>
    <w:rsid w:val="22E930DC"/>
    <w:rsid w:val="22F6F015"/>
    <w:rsid w:val="22F7122A"/>
    <w:rsid w:val="23093D0C"/>
    <w:rsid w:val="230DD296"/>
    <w:rsid w:val="23121B61"/>
    <w:rsid w:val="23197129"/>
    <w:rsid w:val="231B00EB"/>
    <w:rsid w:val="232A78EF"/>
    <w:rsid w:val="233D0A7A"/>
    <w:rsid w:val="235077A0"/>
    <w:rsid w:val="23508F0E"/>
    <w:rsid w:val="23629317"/>
    <w:rsid w:val="236F45DB"/>
    <w:rsid w:val="237B92B9"/>
    <w:rsid w:val="237BC896"/>
    <w:rsid w:val="237CBBF8"/>
    <w:rsid w:val="238EB409"/>
    <w:rsid w:val="23947814"/>
    <w:rsid w:val="23A02829"/>
    <w:rsid w:val="23AF937C"/>
    <w:rsid w:val="23B010AF"/>
    <w:rsid w:val="23B04F81"/>
    <w:rsid w:val="23BBFB7B"/>
    <w:rsid w:val="23C256B6"/>
    <w:rsid w:val="23CE662E"/>
    <w:rsid w:val="23D0D39B"/>
    <w:rsid w:val="23D34136"/>
    <w:rsid w:val="23EB5B93"/>
    <w:rsid w:val="23EC1456"/>
    <w:rsid w:val="23F092BF"/>
    <w:rsid w:val="23FE83C5"/>
    <w:rsid w:val="2401FBAB"/>
    <w:rsid w:val="240ACC61"/>
    <w:rsid w:val="240C39C7"/>
    <w:rsid w:val="241DC59D"/>
    <w:rsid w:val="241F3CF7"/>
    <w:rsid w:val="243A7F3B"/>
    <w:rsid w:val="243E5185"/>
    <w:rsid w:val="2446F971"/>
    <w:rsid w:val="2447CB31"/>
    <w:rsid w:val="244F2AA5"/>
    <w:rsid w:val="245E8231"/>
    <w:rsid w:val="2468F5B5"/>
    <w:rsid w:val="246BC827"/>
    <w:rsid w:val="246CF59E"/>
    <w:rsid w:val="247971B0"/>
    <w:rsid w:val="248E5945"/>
    <w:rsid w:val="248E5F41"/>
    <w:rsid w:val="249438B8"/>
    <w:rsid w:val="2497F17A"/>
    <w:rsid w:val="24A13899"/>
    <w:rsid w:val="24AD903B"/>
    <w:rsid w:val="24C3F6E7"/>
    <w:rsid w:val="24C419FD"/>
    <w:rsid w:val="24CD97F5"/>
    <w:rsid w:val="24D4F473"/>
    <w:rsid w:val="24D7D451"/>
    <w:rsid w:val="24D8CB6E"/>
    <w:rsid w:val="24DF082E"/>
    <w:rsid w:val="24E3BFD6"/>
    <w:rsid w:val="24F6D7A6"/>
    <w:rsid w:val="24F95A28"/>
    <w:rsid w:val="24FA11BF"/>
    <w:rsid w:val="24FB7427"/>
    <w:rsid w:val="24FE92D0"/>
    <w:rsid w:val="250B1A66"/>
    <w:rsid w:val="25120357"/>
    <w:rsid w:val="25188C59"/>
    <w:rsid w:val="251FD635"/>
    <w:rsid w:val="252FC912"/>
    <w:rsid w:val="253D12B5"/>
    <w:rsid w:val="2540932D"/>
    <w:rsid w:val="2551A7FE"/>
    <w:rsid w:val="25584261"/>
    <w:rsid w:val="2577A9EE"/>
    <w:rsid w:val="257EEB25"/>
    <w:rsid w:val="2590CDD4"/>
    <w:rsid w:val="25916178"/>
    <w:rsid w:val="259A8B5F"/>
    <w:rsid w:val="259EC424"/>
    <w:rsid w:val="25A0F850"/>
    <w:rsid w:val="25A4C76C"/>
    <w:rsid w:val="25A5FFAB"/>
    <w:rsid w:val="25A615BA"/>
    <w:rsid w:val="25B68C76"/>
    <w:rsid w:val="25BE0AD1"/>
    <w:rsid w:val="25C34376"/>
    <w:rsid w:val="25DA6434"/>
    <w:rsid w:val="25DC3E8E"/>
    <w:rsid w:val="260507B8"/>
    <w:rsid w:val="26110B74"/>
    <w:rsid w:val="2620EABD"/>
    <w:rsid w:val="2645E8F0"/>
    <w:rsid w:val="264683C9"/>
    <w:rsid w:val="264B5322"/>
    <w:rsid w:val="264D5E7C"/>
    <w:rsid w:val="26504F45"/>
    <w:rsid w:val="265AF5FC"/>
    <w:rsid w:val="26619A2D"/>
    <w:rsid w:val="2672DA12"/>
    <w:rsid w:val="2674AB3C"/>
    <w:rsid w:val="2691BBF1"/>
    <w:rsid w:val="2692A807"/>
    <w:rsid w:val="26944B13"/>
    <w:rsid w:val="26957BB1"/>
    <w:rsid w:val="2697A601"/>
    <w:rsid w:val="269B70C6"/>
    <w:rsid w:val="26A4FE8B"/>
    <w:rsid w:val="26ADCF76"/>
    <w:rsid w:val="26B45DAF"/>
    <w:rsid w:val="26C2D605"/>
    <w:rsid w:val="26CB6736"/>
    <w:rsid w:val="26CFE7FD"/>
    <w:rsid w:val="26E6AFB4"/>
    <w:rsid w:val="27032033"/>
    <w:rsid w:val="270552C9"/>
    <w:rsid w:val="2706AC9D"/>
    <w:rsid w:val="270777FF"/>
    <w:rsid w:val="27087305"/>
    <w:rsid w:val="27097C36"/>
    <w:rsid w:val="270F046F"/>
    <w:rsid w:val="27144A30"/>
    <w:rsid w:val="271FEF13"/>
    <w:rsid w:val="2721F9BB"/>
    <w:rsid w:val="27244249"/>
    <w:rsid w:val="273099DB"/>
    <w:rsid w:val="27365BC0"/>
    <w:rsid w:val="27490FA4"/>
    <w:rsid w:val="274AAC5A"/>
    <w:rsid w:val="274BCB6C"/>
    <w:rsid w:val="274DC09A"/>
    <w:rsid w:val="2751E0C2"/>
    <w:rsid w:val="275500A6"/>
    <w:rsid w:val="276170A7"/>
    <w:rsid w:val="2769B117"/>
    <w:rsid w:val="27720AB1"/>
    <w:rsid w:val="277B03FD"/>
    <w:rsid w:val="27813E79"/>
    <w:rsid w:val="2787F9D5"/>
    <w:rsid w:val="27905A74"/>
    <w:rsid w:val="27A39122"/>
    <w:rsid w:val="27B3D665"/>
    <w:rsid w:val="27BB0EC2"/>
    <w:rsid w:val="27BCF4C7"/>
    <w:rsid w:val="27D6E4AE"/>
    <w:rsid w:val="27F198C3"/>
    <w:rsid w:val="280DC002"/>
    <w:rsid w:val="280DE701"/>
    <w:rsid w:val="280E823A"/>
    <w:rsid w:val="281842F6"/>
    <w:rsid w:val="2823D6D2"/>
    <w:rsid w:val="2825421F"/>
    <w:rsid w:val="2829D277"/>
    <w:rsid w:val="2831AE7D"/>
    <w:rsid w:val="28520237"/>
    <w:rsid w:val="28613626"/>
    <w:rsid w:val="286D6DFB"/>
    <w:rsid w:val="28762CD9"/>
    <w:rsid w:val="288965A8"/>
    <w:rsid w:val="28A00D1F"/>
    <w:rsid w:val="28A884D5"/>
    <w:rsid w:val="28B1C254"/>
    <w:rsid w:val="28B8899D"/>
    <w:rsid w:val="28C0CF7B"/>
    <w:rsid w:val="28C540ED"/>
    <w:rsid w:val="28C94B2F"/>
    <w:rsid w:val="28CAFD40"/>
    <w:rsid w:val="28D9FD42"/>
    <w:rsid w:val="28E4B53F"/>
    <w:rsid w:val="28E55474"/>
    <w:rsid w:val="28EC2BB8"/>
    <w:rsid w:val="28EED51A"/>
    <w:rsid w:val="28F5F06D"/>
    <w:rsid w:val="28FFC530"/>
    <w:rsid w:val="290DDB12"/>
    <w:rsid w:val="2929A454"/>
    <w:rsid w:val="292C46B0"/>
    <w:rsid w:val="293F5CC7"/>
    <w:rsid w:val="29414C9E"/>
    <w:rsid w:val="2947DDFF"/>
    <w:rsid w:val="295C698F"/>
    <w:rsid w:val="296133E2"/>
    <w:rsid w:val="29695F15"/>
    <w:rsid w:val="297FFD02"/>
    <w:rsid w:val="298D5FFB"/>
    <w:rsid w:val="299EE572"/>
    <w:rsid w:val="29A083E4"/>
    <w:rsid w:val="29AA7AD4"/>
    <w:rsid w:val="29AE314E"/>
    <w:rsid w:val="29C4331A"/>
    <w:rsid w:val="29C9A5D7"/>
    <w:rsid w:val="29D06DE2"/>
    <w:rsid w:val="29D6EC5B"/>
    <w:rsid w:val="29D7C503"/>
    <w:rsid w:val="29DF2032"/>
    <w:rsid w:val="29E81A2C"/>
    <w:rsid w:val="29F1E3A6"/>
    <w:rsid w:val="29FA0CBF"/>
    <w:rsid w:val="29FB5CBB"/>
    <w:rsid w:val="2A02A602"/>
    <w:rsid w:val="2A0F9FA3"/>
    <w:rsid w:val="2A1B5CF2"/>
    <w:rsid w:val="2A204805"/>
    <w:rsid w:val="2A22421C"/>
    <w:rsid w:val="2A276ADB"/>
    <w:rsid w:val="2A2AC6B6"/>
    <w:rsid w:val="2A361258"/>
    <w:rsid w:val="2A4626A8"/>
    <w:rsid w:val="2A47A7A3"/>
    <w:rsid w:val="2A48C26A"/>
    <w:rsid w:val="2A4BDC3D"/>
    <w:rsid w:val="2A528B98"/>
    <w:rsid w:val="2A599E45"/>
    <w:rsid w:val="2A5C9FDC"/>
    <w:rsid w:val="2A60D5AD"/>
    <w:rsid w:val="2A628A9D"/>
    <w:rsid w:val="2A6722C7"/>
    <w:rsid w:val="2A864581"/>
    <w:rsid w:val="2A918ED4"/>
    <w:rsid w:val="2AA7F260"/>
    <w:rsid w:val="2AADD557"/>
    <w:rsid w:val="2AB81BC7"/>
    <w:rsid w:val="2ABCE5A3"/>
    <w:rsid w:val="2AC15CDF"/>
    <w:rsid w:val="2AC574B5"/>
    <w:rsid w:val="2ACB0CBE"/>
    <w:rsid w:val="2AE215A1"/>
    <w:rsid w:val="2AE44F5C"/>
    <w:rsid w:val="2AE47C97"/>
    <w:rsid w:val="2AECF26C"/>
    <w:rsid w:val="2AEF5214"/>
    <w:rsid w:val="2AF8CD04"/>
    <w:rsid w:val="2B08DC81"/>
    <w:rsid w:val="2B0D0ECB"/>
    <w:rsid w:val="2B23D067"/>
    <w:rsid w:val="2B2B64C4"/>
    <w:rsid w:val="2B35E9F0"/>
    <w:rsid w:val="2B46CDEF"/>
    <w:rsid w:val="2B4E49B2"/>
    <w:rsid w:val="2B597852"/>
    <w:rsid w:val="2B5D3AF8"/>
    <w:rsid w:val="2B636D9B"/>
    <w:rsid w:val="2B695343"/>
    <w:rsid w:val="2B6B0327"/>
    <w:rsid w:val="2B7A5AEC"/>
    <w:rsid w:val="2B7C6A85"/>
    <w:rsid w:val="2B7E5ECE"/>
    <w:rsid w:val="2B8BFBC2"/>
    <w:rsid w:val="2B92EBD7"/>
    <w:rsid w:val="2B96AD32"/>
    <w:rsid w:val="2B970689"/>
    <w:rsid w:val="2B97E958"/>
    <w:rsid w:val="2B9AEADC"/>
    <w:rsid w:val="2BA8A2E5"/>
    <w:rsid w:val="2BB89DB9"/>
    <w:rsid w:val="2BBACD41"/>
    <w:rsid w:val="2BBC2E4A"/>
    <w:rsid w:val="2BBF5C4F"/>
    <w:rsid w:val="2BC35187"/>
    <w:rsid w:val="2BD1E2B9"/>
    <w:rsid w:val="2BE6DDDF"/>
    <w:rsid w:val="2BE9EE91"/>
    <w:rsid w:val="2BF66D78"/>
    <w:rsid w:val="2C110A8A"/>
    <w:rsid w:val="2C34F9C2"/>
    <w:rsid w:val="2C63CB97"/>
    <w:rsid w:val="2C739084"/>
    <w:rsid w:val="2C7B018A"/>
    <w:rsid w:val="2C8156D8"/>
    <w:rsid w:val="2C82C59A"/>
    <w:rsid w:val="2C873C44"/>
    <w:rsid w:val="2C8756CC"/>
    <w:rsid w:val="2C8AED3C"/>
    <w:rsid w:val="2C8FFBEE"/>
    <w:rsid w:val="2CA217F8"/>
    <w:rsid w:val="2CB07C76"/>
    <w:rsid w:val="2CB08F5A"/>
    <w:rsid w:val="2CB5C54D"/>
    <w:rsid w:val="2CBE62BD"/>
    <w:rsid w:val="2CBF3188"/>
    <w:rsid w:val="2CD68634"/>
    <w:rsid w:val="2CDDEC7B"/>
    <w:rsid w:val="2CE21B96"/>
    <w:rsid w:val="2CE6CFC7"/>
    <w:rsid w:val="2CF8B7D4"/>
    <w:rsid w:val="2CFEEC52"/>
    <w:rsid w:val="2D107CD7"/>
    <w:rsid w:val="2D4BFB2A"/>
    <w:rsid w:val="2D52E77F"/>
    <w:rsid w:val="2D5A9E0E"/>
    <w:rsid w:val="2D5E682F"/>
    <w:rsid w:val="2D5F21E8"/>
    <w:rsid w:val="2D60B82C"/>
    <w:rsid w:val="2D67BE87"/>
    <w:rsid w:val="2D7B6F6C"/>
    <w:rsid w:val="2D83FDC9"/>
    <w:rsid w:val="2D868B37"/>
    <w:rsid w:val="2D871697"/>
    <w:rsid w:val="2D8F20D6"/>
    <w:rsid w:val="2D8F54F4"/>
    <w:rsid w:val="2D927FDD"/>
    <w:rsid w:val="2D963DB1"/>
    <w:rsid w:val="2D97D806"/>
    <w:rsid w:val="2DDD96DC"/>
    <w:rsid w:val="2DDEB607"/>
    <w:rsid w:val="2DEE1B76"/>
    <w:rsid w:val="2DFB0C2D"/>
    <w:rsid w:val="2DFDD4A2"/>
    <w:rsid w:val="2DFF9BF8"/>
    <w:rsid w:val="2E1EFE97"/>
    <w:rsid w:val="2E230CA5"/>
    <w:rsid w:val="2E2A80BE"/>
    <w:rsid w:val="2E2CEEBE"/>
    <w:rsid w:val="2E2E03C3"/>
    <w:rsid w:val="2E489EAD"/>
    <w:rsid w:val="2E4FF949"/>
    <w:rsid w:val="2E685B88"/>
    <w:rsid w:val="2E68B4F5"/>
    <w:rsid w:val="2E6977CB"/>
    <w:rsid w:val="2E6E6097"/>
    <w:rsid w:val="2E6FD336"/>
    <w:rsid w:val="2E725695"/>
    <w:rsid w:val="2E851E6F"/>
    <w:rsid w:val="2E85EFB9"/>
    <w:rsid w:val="2E877BC6"/>
    <w:rsid w:val="2E966EA9"/>
    <w:rsid w:val="2EA05E5D"/>
    <w:rsid w:val="2EB79E6F"/>
    <w:rsid w:val="2EBAE53B"/>
    <w:rsid w:val="2EC62CF3"/>
    <w:rsid w:val="2ECE4DF4"/>
    <w:rsid w:val="2ED5529B"/>
    <w:rsid w:val="2ED64431"/>
    <w:rsid w:val="2EE23F96"/>
    <w:rsid w:val="2EEA8646"/>
    <w:rsid w:val="2EEFFC0C"/>
    <w:rsid w:val="2EF04B3E"/>
    <w:rsid w:val="2EF073EA"/>
    <w:rsid w:val="2EFAF249"/>
    <w:rsid w:val="2F0A5293"/>
    <w:rsid w:val="2F0F1B39"/>
    <w:rsid w:val="2F160E04"/>
    <w:rsid w:val="2F1F7927"/>
    <w:rsid w:val="2F2161E0"/>
    <w:rsid w:val="2F2B7809"/>
    <w:rsid w:val="2F371123"/>
    <w:rsid w:val="2F505741"/>
    <w:rsid w:val="2F516640"/>
    <w:rsid w:val="2F737799"/>
    <w:rsid w:val="2F77879D"/>
    <w:rsid w:val="2F7FC01B"/>
    <w:rsid w:val="2F8AB673"/>
    <w:rsid w:val="2FA660CD"/>
    <w:rsid w:val="2FC8EF81"/>
    <w:rsid w:val="2FDB9A0E"/>
    <w:rsid w:val="2FDBF7DA"/>
    <w:rsid w:val="2FDEBAEE"/>
    <w:rsid w:val="2FE1C91F"/>
    <w:rsid w:val="2FF00082"/>
    <w:rsid w:val="2FF631A6"/>
    <w:rsid w:val="3006B142"/>
    <w:rsid w:val="301A3AEB"/>
    <w:rsid w:val="3020EED0"/>
    <w:rsid w:val="30234C27"/>
    <w:rsid w:val="3023DDED"/>
    <w:rsid w:val="3031DB9D"/>
    <w:rsid w:val="30426F60"/>
    <w:rsid w:val="304F8396"/>
    <w:rsid w:val="3050722D"/>
    <w:rsid w:val="305C64BB"/>
    <w:rsid w:val="3064011A"/>
    <w:rsid w:val="3071B10C"/>
    <w:rsid w:val="3073830B"/>
    <w:rsid w:val="30743B12"/>
    <w:rsid w:val="30965BBD"/>
    <w:rsid w:val="3097D1CB"/>
    <w:rsid w:val="309A01C2"/>
    <w:rsid w:val="30AB464B"/>
    <w:rsid w:val="30B0FF10"/>
    <w:rsid w:val="30B9202B"/>
    <w:rsid w:val="30BBC41F"/>
    <w:rsid w:val="30CA8723"/>
    <w:rsid w:val="30E09022"/>
    <w:rsid w:val="30FD8878"/>
    <w:rsid w:val="30FED44A"/>
    <w:rsid w:val="3107FE2C"/>
    <w:rsid w:val="310A8067"/>
    <w:rsid w:val="311AA3CB"/>
    <w:rsid w:val="311D16DB"/>
    <w:rsid w:val="311FD10F"/>
    <w:rsid w:val="312052E2"/>
    <w:rsid w:val="31233B82"/>
    <w:rsid w:val="3134B639"/>
    <w:rsid w:val="313874DF"/>
    <w:rsid w:val="313AF902"/>
    <w:rsid w:val="313B67C0"/>
    <w:rsid w:val="3140DD1B"/>
    <w:rsid w:val="31469E78"/>
    <w:rsid w:val="314D0846"/>
    <w:rsid w:val="314E2436"/>
    <w:rsid w:val="3153BE1B"/>
    <w:rsid w:val="31590404"/>
    <w:rsid w:val="315A62A9"/>
    <w:rsid w:val="315CB4F6"/>
    <w:rsid w:val="31772999"/>
    <w:rsid w:val="317BA8F9"/>
    <w:rsid w:val="31867AA4"/>
    <w:rsid w:val="318C5ED4"/>
    <w:rsid w:val="3197F88F"/>
    <w:rsid w:val="319EFFF4"/>
    <w:rsid w:val="319FCF2C"/>
    <w:rsid w:val="31A9271D"/>
    <w:rsid w:val="31CAB918"/>
    <w:rsid w:val="31CDC3BD"/>
    <w:rsid w:val="31D1E107"/>
    <w:rsid w:val="31D25D75"/>
    <w:rsid w:val="31D26231"/>
    <w:rsid w:val="31DE3FC1"/>
    <w:rsid w:val="31E91BDC"/>
    <w:rsid w:val="31EF1346"/>
    <w:rsid w:val="31F0BF2A"/>
    <w:rsid w:val="31FCE361"/>
    <w:rsid w:val="3204F621"/>
    <w:rsid w:val="320FB1DC"/>
    <w:rsid w:val="32113BBB"/>
    <w:rsid w:val="321229D4"/>
    <w:rsid w:val="32175E04"/>
    <w:rsid w:val="321D6974"/>
    <w:rsid w:val="3228F802"/>
    <w:rsid w:val="322E9DD3"/>
    <w:rsid w:val="3237CC67"/>
    <w:rsid w:val="324668AF"/>
    <w:rsid w:val="32558225"/>
    <w:rsid w:val="325C120A"/>
    <w:rsid w:val="325DE2FD"/>
    <w:rsid w:val="3271AF0C"/>
    <w:rsid w:val="32729547"/>
    <w:rsid w:val="327F8DD6"/>
    <w:rsid w:val="3281298D"/>
    <w:rsid w:val="329294D7"/>
    <w:rsid w:val="32B2B7CB"/>
    <w:rsid w:val="32BF0BE3"/>
    <w:rsid w:val="32D06AD2"/>
    <w:rsid w:val="32D0869A"/>
    <w:rsid w:val="32D36115"/>
    <w:rsid w:val="32D8306A"/>
    <w:rsid w:val="32DE534B"/>
    <w:rsid w:val="32E29EDA"/>
    <w:rsid w:val="32E3E8E1"/>
    <w:rsid w:val="32E40FCB"/>
    <w:rsid w:val="32E98C82"/>
    <w:rsid w:val="32EE0916"/>
    <w:rsid w:val="32FD30F0"/>
    <w:rsid w:val="330BFD9D"/>
    <w:rsid w:val="33112E11"/>
    <w:rsid w:val="33126C83"/>
    <w:rsid w:val="3314B9BB"/>
    <w:rsid w:val="3317AD3B"/>
    <w:rsid w:val="331F6100"/>
    <w:rsid w:val="334009F1"/>
    <w:rsid w:val="33431C6E"/>
    <w:rsid w:val="334CD07C"/>
    <w:rsid w:val="334CD3DC"/>
    <w:rsid w:val="33589FFB"/>
    <w:rsid w:val="335A01F6"/>
    <w:rsid w:val="33693DE3"/>
    <w:rsid w:val="336AEA02"/>
    <w:rsid w:val="337EE01C"/>
    <w:rsid w:val="3387B364"/>
    <w:rsid w:val="338F57EE"/>
    <w:rsid w:val="33947B03"/>
    <w:rsid w:val="33A8F0B2"/>
    <w:rsid w:val="33B0406D"/>
    <w:rsid w:val="33BCED8A"/>
    <w:rsid w:val="33CB9325"/>
    <w:rsid w:val="33D192E8"/>
    <w:rsid w:val="33E19953"/>
    <w:rsid w:val="33FFE71B"/>
    <w:rsid w:val="34076CC2"/>
    <w:rsid w:val="340AB894"/>
    <w:rsid w:val="340F32F5"/>
    <w:rsid w:val="341B374F"/>
    <w:rsid w:val="342F5921"/>
    <w:rsid w:val="3439E6D5"/>
    <w:rsid w:val="34505FA4"/>
    <w:rsid w:val="3457B5B2"/>
    <w:rsid w:val="34587B3F"/>
    <w:rsid w:val="345A414E"/>
    <w:rsid w:val="345ADC44"/>
    <w:rsid w:val="345F7D71"/>
    <w:rsid w:val="3461E9C1"/>
    <w:rsid w:val="346623AD"/>
    <w:rsid w:val="34667CDD"/>
    <w:rsid w:val="346FE352"/>
    <w:rsid w:val="3477257E"/>
    <w:rsid w:val="347ED433"/>
    <w:rsid w:val="3481D5F3"/>
    <w:rsid w:val="348B5EDD"/>
    <w:rsid w:val="34A928F9"/>
    <w:rsid w:val="34AF3511"/>
    <w:rsid w:val="34B37D9C"/>
    <w:rsid w:val="34B50DCF"/>
    <w:rsid w:val="34B746C7"/>
    <w:rsid w:val="34D8B94F"/>
    <w:rsid w:val="34E3E5AA"/>
    <w:rsid w:val="34E73362"/>
    <w:rsid w:val="34EB27CC"/>
    <w:rsid w:val="34F51C28"/>
    <w:rsid w:val="350602E5"/>
    <w:rsid w:val="350DF0A8"/>
    <w:rsid w:val="351AB07D"/>
    <w:rsid w:val="353068BF"/>
    <w:rsid w:val="3532DE08"/>
    <w:rsid w:val="353ACB8E"/>
    <w:rsid w:val="35428187"/>
    <w:rsid w:val="354A5F01"/>
    <w:rsid w:val="354C7428"/>
    <w:rsid w:val="35663E95"/>
    <w:rsid w:val="35675B55"/>
    <w:rsid w:val="3572F03D"/>
    <w:rsid w:val="35749395"/>
    <w:rsid w:val="3584BCD0"/>
    <w:rsid w:val="3586A06F"/>
    <w:rsid w:val="35B3F1F1"/>
    <w:rsid w:val="35BAF54A"/>
    <w:rsid w:val="35BC3FAE"/>
    <w:rsid w:val="35CCD6E4"/>
    <w:rsid w:val="35CDC03A"/>
    <w:rsid w:val="35DCF470"/>
    <w:rsid w:val="35EC3005"/>
    <w:rsid w:val="35F8DB8E"/>
    <w:rsid w:val="35FAA8B4"/>
    <w:rsid w:val="35FBE84C"/>
    <w:rsid w:val="36024D3E"/>
    <w:rsid w:val="3605B7A2"/>
    <w:rsid w:val="360F7AF3"/>
    <w:rsid w:val="3618C4C6"/>
    <w:rsid w:val="362F1E83"/>
    <w:rsid w:val="3654154E"/>
    <w:rsid w:val="365AD12F"/>
    <w:rsid w:val="365E82A5"/>
    <w:rsid w:val="365F97AC"/>
    <w:rsid w:val="3667CAAB"/>
    <w:rsid w:val="366AD739"/>
    <w:rsid w:val="36732B84"/>
    <w:rsid w:val="367489B0"/>
    <w:rsid w:val="367AE51B"/>
    <w:rsid w:val="367FECF4"/>
    <w:rsid w:val="36850B98"/>
    <w:rsid w:val="368CEF64"/>
    <w:rsid w:val="36928F6D"/>
    <w:rsid w:val="369ADA62"/>
    <w:rsid w:val="36B80D5F"/>
    <w:rsid w:val="36BE9153"/>
    <w:rsid w:val="36BF5426"/>
    <w:rsid w:val="36CD47AE"/>
    <w:rsid w:val="36D00BD6"/>
    <w:rsid w:val="36DE2081"/>
    <w:rsid w:val="36DF16BD"/>
    <w:rsid w:val="36F2B9E9"/>
    <w:rsid w:val="36FE8725"/>
    <w:rsid w:val="36FFA63B"/>
    <w:rsid w:val="3703D0E5"/>
    <w:rsid w:val="371AE806"/>
    <w:rsid w:val="37252FE9"/>
    <w:rsid w:val="372BEAB7"/>
    <w:rsid w:val="372F832D"/>
    <w:rsid w:val="37337B5B"/>
    <w:rsid w:val="374644D1"/>
    <w:rsid w:val="37486232"/>
    <w:rsid w:val="374AF085"/>
    <w:rsid w:val="3762C678"/>
    <w:rsid w:val="3771479D"/>
    <w:rsid w:val="377D9177"/>
    <w:rsid w:val="377ED138"/>
    <w:rsid w:val="37816436"/>
    <w:rsid w:val="37871517"/>
    <w:rsid w:val="37878055"/>
    <w:rsid w:val="3789F48A"/>
    <w:rsid w:val="3790BF90"/>
    <w:rsid w:val="3793587B"/>
    <w:rsid w:val="37955067"/>
    <w:rsid w:val="379725D3"/>
    <w:rsid w:val="37A2E20F"/>
    <w:rsid w:val="37A39799"/>
    <w:rsid w:val="37A41D7C"/>
    <w:rsid w:val="37B64225"/>
    <w:rsid w:val="37D0A476"/>
    <w:rsid w:val="37D1F601"/>
    <w:rsid w:val="37E02940"/>
    <w:rsid w:val="37E1E864"/>
    <w:rsid w:val="37E4879C"/>
    <w:rsid w:val="37F3AED1"/>
    <w:rsid w:val="37F612E0"/>
    <w:rsid w:val="37F61571"/>
    <w:rsid w:val="37FA7F4F"/>
    <w:rsid w:val="3808BA11"/>
    <w:rsid w:val="38095320"/>
    <w:rsid w:val="380C5EFD"/>
    <w:rsid w:val="380E8CD1"/>
    <w:rsid w:val="3817B838"/>
    <w:rsid w:val="381969DB"/>
    <w:rsid w:val="38257509"/>
    <w:rsid w:val="3826056C"/>
    <w:rsid w:val="38357D86"/>
    <w:rsid w:val="384D29ED"/>
    <w:rsid w:val="385B2487"/>
    <w:rsid w:val="3860F693"/>
    <w:rsid w:val="38663D5B"/>
    <w:rsid w:val="3868AE1D"/>
    <w:rsid w:val="386F6537"/>
    <w:rsid w:val="387657B8"/>
    <w:rsid w:val="3878298E"/>
    <w:rsid w:val="389DC92C"/>
    <w:rsid w:val="389DDF57"/>
    <w:rsid w:val="38B67039"/>
    <w:rsid w:val="38C1082E"/>
    <w:rsid w:val="38C5CD9D"/>
    <w:rsid w:val="38D29F6D"/>
    <w:rsid w:val="38D37DAC"/>
    <w:rsid w:val="38DC4EBC"/>
    <w:rsid w:val="38E23B1A"/>
    <w:rsid w:val="38E9FFEC"/>
    <w:rsid w:val="38EEA872"/>
    <w:rsid w:val="38FD7D8B"/>
    <w:rsid w:val="390E18F3"/>
    <w:rsid w:val="39144689"/>
    <w:rsid w:val="391961D8"/>
    <w:rsid w:val="391E983B"/>
    <w:rsid w:val="392330B3"/>
    <w:rsid w:val="3923D590"/>
    <w:rsid w:val="39274793"/>
    <w:rsid w:val="392828C0"/>
    <w:rsid w:val="3928ACBE"/>
    <w:rsid w:val="39296121"/>
    <w:rsid w:val="393FEDDD"/>
    <w:rsid w:val="39402E4F"/>
    <w:rsid w:val="39444366"/>
    <w:rsid w:val="3952E38C"/>
    <w:rsid w:val="3956EB1D"/>
    <w:rsid w:val="396953F7"/>
    <w:rsid w:val="396BBDD4"/>
    <w:rsid w:val="396BE5AF"/>
    <w:rsid w:val="396DAEBB"/>
    <w:rsid w:val="39790B09"/>
    <w:rsid w:val="397EB21E"/>
    <w:rsid w:val="398233FA"/>
    <w:rsid w:val="3983C698"/>
    <w:rsid w:val="398EFCAC"/>
    <w:rsid w:val="39AAF915"/>
    <w:rsid w:val="39AC43E9"/>
    <w:rsid w:val="39B59095"/>
    <w:rsid w:val="39B7CC30"/>
    <w:rsid w:val="39BE1977"/>
    <w:rsid w:val="39C49026"/>
    <w:rsid w:val="39CD7B62"/>
    <w:rsid w:val="39D26BD5"/>
    <w:rsid w:val="39E5F076"/>
    <w:rsid w:val="39E6F399"/>
    <w:rsid w:val="39F0C18E"/>
    <w:rsid w:val="39F2D297"/>
    <w:rsid w:val="39F527D1"/>
    <w:rsid w:val="3A064F2B"/>
    <w:rsid w:val="3A101FB0"/>
    <w:rsid w:val="3A1DF680"/>
    <w:rsid w:val="3A44DBE7"/>
    <w:rsid w:val="3A49D743"/>
    <w:rsid w:val="3A4A6821"/>
    <w:rsid w:val="3A55A0F4"/>
    <w:rsid w:val="3A57828B"/>
    <w:rsid w:val="3A60940A"/>
    <w:rsid w:val="3A62ED73"/>
    <w:rsid w:val="3A633DD0"/>
    <w:rsid w:val="3A7DE593"/>
    <w:rsid w:val="3A818526"/>
    <w:rsid w:val="3A97C990"/>
    <w:rsid w:val="3A9D0A5E"/>
    <w:rsid w:val="3AA34E09"/>
    <w:rsid w:val="3AA92BFE"/>
    <w:rsid w:val="3AB53239"/>
    <w:rsid w:val="3AC499DF"/>
    <w:rsid w:val="3AC9008A"/>
    <w:rsid w:val="3AC90B7E"/>
    <w:rsid w:val="3AD11191"/>
    <w:rsid w:val="3AE21618"/>
    <w:rsid w:val="3AF0F5C1"/>
    <w:rsid w:val="3B0CBB50"/>
    <w:rsid w:val="3B2DB633"/>
    <w:rsid w:val="3B33E6FC"/>
    <w:rsid w:val="3B3D4363"/>
    <w:rsid w:val="3B46D0D2"/>
    <w:rsid w:val="3B4979BC"/>
    <w:rsid w:val="3B49A534"/>
    <w:rsid w:val="3B4D73C4"/>
    <w:rsid w:val="3B54C7BF"/>
    <w:rsid w:val="3B63D171"/>
    <w:rsid w:val="3B6955F1"/>
    <w:rsid w:val="3B75BC2E"/>
    <w:rsid w:val="3B773A0A"/>
    <w:rsid w:val="3B82C3FA"/>
    <w:rsid w:val="3B8E214E"/>
    <w:rsid w:val="3B91CE19"/>
    <w:rsid w:val="3B92492B"/>
    <w:rsid w:val="3B92C549"/>
    <w:rsid w:val="3BA21F8C"/>
    <w:rsid w:val="3BA94BFF"/>
    <w:rsid w:val="3BAA0D12"/>
    <w:rsid w:val="3BAF13A5"/>
    <w:rsid w:val="3BAF8BBC"/>
    <w:rsid w:val="3BCFDA48"/>
    <w:rsid w:val="3BD88C97"/>
    <w:rsid w:val="3BE96244"/>
    <w:rsid w:val="3BEB05A2"/>
    <w:rsid w:val="3BEC0AFD"/>
    <w:rsid w:val="3BF8B6C9"/>
    <w:rsid w:val="3C11C653"/>
    <w:rsid w:val="3C133BB3"/>
    <w:rsid w:val="3C18A53C"/>
    <w:rsid w:val="3C19B5F4"/>
    <w:rsid w:val="3C1DF08C"/>
    <w:rsid w:val="3C279A4F"/>
    <w:rsid w:val="3C2C754E"/>
    <w:rsid w:val="3C2DB710"/>
    <w:rsid w:val="3C32A1F1"/>
    <w:rsid w:val="3C3ED45D"/>
    <w:rsid w:val="3C3F0812"/>
    <w:rsid w:val="3C4B9537"/>
    <w:rsid w:val="3C507D83"/>
    <w:rsid w:val="3C5216B9"/>
    <w:rsid w:val="3C5F4D55"/>
    <w:rsid w:val="3C70FDC2"/>
    <w:rsid w:val="3C73580C"/>
    <w:rsid w:val="3C742152"/>
    <w:rsid w:val="3C75A559"/>
    <w:rsid w:val="3C8398C9"/>
    <w:rsid w:val="3C8951EA"/>
    <w:rsid w:val="3C91C259"/>
    <w:rsid w:val="3C9CEA5E"/>
    <w:rsid w:val="3C9E541D"/>
    <w:rsid w:val="3C9E5E48"/>
    <w:rsid w:val="3C9E703A"/>
    <w:rsid w:val="3CB578D3"/>
    <w:rsid w:val="3CB59279"/>
    <w:rsid w:val="3CD3FC37"/>
    <w:rsid w:val="3CD5E177"/>
    <w:rsid w:val="3CD6C141"/>
    <w:rsid w:val="3CE6C80B"/>
    <w:rsid w:val="3CEF6CF2"/>
    <w:rsid w:val="3CF0CDB8"/>
    <w:rsid w:val="3CF35C62"/>
    <w:rsid w:val="3CF4C506"/>
    <w:rsid w:val="3CF9D77B"/>
    <w:rsid w:val="3CF9F84A"/>
    <w:rsid w:val="3D26F6DF"/>
    <w:rsid w:val="3D2AC20F"/>
    <w:rsid w:val="3D38DB5C"/>
    <w:rsid w:val="3D3DEFED"/>
    <w:rsid w:val="3D436CA8"/>
    <w:rsid w:val="3D6551B5"/>
    <w:rsid w:val="3D6D90DA"/>
    <w:rsid w:val="3D7A6955"/>
    <w:rsid w:val="3D7DA2B1"/>
    <w:rsid w:val="3D87ABE2"/>
    <w:rsid w:val="3D8CB4EB"/>
    <w:rsid w:val="3D9E8EE7"/>
    <w:rsid w:val="3DC5DFC7"/>
    <w:rsid w:val="3DD21684"/>
    <w:rsid w:val="3DE7B7AC"/>
    <w:rsid w:val="3DEA56A0"/>
    <w:rsid w:val="3DEFAF6E"/>
    <w:rsid w:val="3DF65EF9"/>
    <w:rsid w:val="3DFDA472"/>
    <w:rsid w:val="3DFF72D1"/>
    <w:rsid w:val="3E0D8E5A"/>
    <w:rsid w:val="3E1A7812"/>
    <w:rsid w:val="3E24B2B8"/>
    <w:rsid w:val="3E30676A"/>
    <w:rsid w:val="3E5127CA"/>
    <w:rsid w:val="3E5A8DD0"/>
    <w:rsid w:val="3E6556F5"/>
    <w:rsid w:val="3E74E215"/>
    <w:rsid w:val="3E78C5A0"/>
    <w:rsid w:val="3E8864C9"/>
    <w:rsid w:val="3E8AC631"/>
    <w:rsid w:val="3E980149"/>
    <w:rsid w:val="3EA9924C"/>
    <w:rsid w:val="3EAA9575"/>
    <w:rsid w:val="3EADCA7E"/>
    <w:rsid w:val="3EB4F17A"/>
    <w:rsid w:val="3EB65183"/>
    <w:rsid w:val="3EB9BD44"/>
    <w:rsid w:val="3ECF0385"/>
    <w:rsid w:val="3ED0D1AF"/>
    <w:rsid w:val="3ED144E9"/>
    <w:rsid w:val="3ED41CE1"/>
    <w:rsid w:val="3EDB1E5F"/>
    <w:rsid w:val="3EF514E1"/>
    <w:rsid w:val="3EFCEA1A"/>
    <w:rsid w:val="3F0EF007"/>
    <w:rsid w:val="3F25F9EB"/>
    <w:rsid w:val="3F2A9294"/>
    <w:rsid w:val="3F2E7268"/>
    <w:rsid w:val="3F3BB092"/>
    <w:rsid w:val="3F3D6D65"/>
    <w:rsid w:val="3F4612B4"/>
    <w:rsid w:val="3F50FD08"/>
    <w:rsid w:val="3F55914E"/>
    <w:rsid w:val="3F5D8EFC"/>
    <w:rsid w:val="3F6534B4"/>
    <w:rsid w:val="3F67639D"/>
    <w:rsid w:val="3F6A3E3B"/>
    <w:rsid w:val="3F7241E9"/>
    <w:rsid w:val="3F854203"/>
    <w:rsid w:val="3F8A6BF4"/>
    <w:rsid w:val="3F8B7FCF"/>
    <w:rsid w:val="3F976FC1"/>
    <w:rsid w:val="3F994518"/>
    <w:rsid w:val="3FA67804"/>
    <w:rsid w:val="3FB97DA9"/>
    <w:rsid w:val="3FBAF12A"/>
    <w:rsid w:val="3FD25438"/>
    <w:rsid w:val="3FD40DDF"/>
    <w:rsid w:val="3FDA1193"/>
    <w:rsid w:val="3FE2EB69"/>
    <w:rsid w:val="3FEBBE6F"/>
    <w:rsid w:val="3FF32705"/>
    <w:rsid w:val="40009BFD"/>
    <w:rsid w:val="40012756"/>
    <w:rsid w:val="4007C18C"/>
    <w:rsid w:val="400ABDFF"/>
    <w:rsid w:val="400DF939"/>
    <w:rsid w:val="4010B276"/>
    <w:rsid w:val="4011EBE5"/>
    <w:rsid w:val="40152FA8"/>
    <w:rsid w:val="4017066E"/>
    <w:rsid w:val="401B3EDC"/>
    <w:rsid w:val="40270DB4"/>
    <w:rsid w:val="4038C375"/>
    <w:rsid w:val="40499ADF"/>
    <w:rsid w:val="404D4B25"/>
    <w:rsid w:val="40537606"/>
    <w:rsid w:val="4056351D"/>
    <w:rsid w:val="40639136"/>
    <w:rsid w:val="406474C3"/>
    <w:rsid w:val="406DC822"/>
    <w:rsid w:val="407D0241"/>
    <w:rsid w:val="407E4236"/>
    <w:rsid w:val="4082DA1C"/>
    <w:rsid w:val="40878A96"/>
    <w:rsid w:val="4095ED52"/>
    <w:rsid w:val="409E8EE3"/>
    <w:rsid w:val="40A01D44"/>
    <w:rsid w:val="40C4EFD7"/>
    <w:rsid w:val="40C688CC"/>
    <w:rsid w:val="40D13E4E"/>
    <w:rsid w:val="40D93DC6"/>
    <w:rsid w:val="40D95D02"/>
    <w:rsid w:val="40E1E315"/>
    <w:rsid w:val="40F452D1"/>
    <w:rsid w:val="40FE8711"/>
    <w:rsid w:val="4100B183"/>
    <w:rsid w:val="41096667"/>
    <w:rsid w:val="4116E8E5"/>
    <w:rsid w:val="41207712"/>
    <w:rsid w:val="4120C4F4"/>
    <w:rsid w:val="41275030"/>
    <w:rsid w:val="412FBA79"/>
    <w:rsid w:val="4134C3D4"/>
    <w:rsid w:val="41425802"/>
    <w:rsid w:val="41446EE5"/>
    <w:rsid w:val="4145C451"/>
    <w:rsid w:val="414FC9D4"/>
    <w:rsid w:val="41503654"/>
    <w:rsid w:val="415623D5"/>
    <w:rsid w:val="415E4235"/>
    <w:rsid w:val="41650ECF"/>
    <w:rsid w:val="4167BEB9"/>
    <w:rsid w:val="41693516"/>
    <w:rsid w:val="417F1C45"/>
    <w:rsid w:val="418A5612"/>
    <w:rsid w:val="41B17821"/>
    <w:rsid w:val="41C957C9"/>
    <w:rsid w:val="41D61A48"/>
    <w:rsid w:val="41D9DA54"/>
    <w:rsid w:val="420FE94A"/>
    <w:rsid w:val="42101659"/>
    <w:rsid w:val="4210B655"/>
    <w:rsid w:val="4218D546"/>
    <w:rsid w:val="4222258E"/>
    <w:rsid w:val="422B9940"/>
    <w:rsid w:val="4231B831"/>
    <w:rsid w:val="4233824D"/>
    <w:rsid w:val="4258AF8E"/>
    <w:rsid w:val="425F39F9"/>
    <w:rsid w:val="427430B3"/>
    <w:rsid w:val="4276B74D"/>
    <w:rsid w:val="428359D7"/>
    <w:rsid w:val="42992106"/>
    <w:rsid w:val="429A5772"/>
    <w:rsid w:val="429F99FA"/>
    <w:rsid w:val="42A28991"/>
    <w:rsid w:val="42A55BD2"/>
    <w:rsid w:val="42A90BF2"/>
    <w:rsid w:val="42AE4996"/>
    <w:rsid w:val="42BC9555"/>
    <w:rsid w:val="42BDDBBF"/>
    <w:rsid w:val="42C8CBC4"/>
    <w:rsid w:val="42D05CAB"/>
    <w:rsid w:val="42EE5834"/>
    <w:rsid w:val="4301C94E"/>
    <w:rsid w:val="430D9FCC"/>
    <w:rsid w:val="43193D97"/>
    <w:rsid w:val="43195D78"/>
    <w:rsid w:val="43485338"/>
    <w:rsid w:val="434E2C50"/>
    <w:rsid w:val="43614927"/>
    <w:rsid w:val="43680774"/>
    <w:rsid w:val="437CF51A"/>
    <w:rsid w:val="4383A012"/>
    <w:rsid w:val="43BB6ADC"/>
    <w:rsid w:val="43C1EDC5"/>
    <w:rsid w:val="43CC31F7"/>
    <w:rsid w:val="43D8FF40"/>
    <w:rsid w:val="43D9FB9E"/>
    <w:rsid w:val="43DBB446"/>
    <w:rsid w:val="43DD0114"/>
    <w:rsid w:val="43EFEA66"/>
    <w:rsid w:val="43F0A8FF"/>
    <w:rsid w:val="4403F717"/>
    <w:rsid w:val="4410212B"/>
    <w:rsid w:val="441932F6"/>
    <w:rsid w:val="4419F563"/>
    <w:rsid w:val="4422EC2A"/>
    <w:rsid w:val="443CF537"/>
    <w:rsid w:val="443D9656"/>
    <w:rsid w:val="445747AC"/>
    <w:rsid w:val="4460C793"/>
    <w:rsid w:val="44737DD0"/>
    <w:rsid w:val="447B311C"/>
    <w:rsid w:val="447E4177"/>
    <w:rsid w:val="4496FDCE"/>
    <w:rsid w:val="449ADADB"/>
    <w:rsid w:val="44A9702D"/>
    <w:rsid w:val="44AF152C"/>
    <w:rsid w:val="44B68123"/>
    <w:rsid w:val="44C40B81"/>
    <w:rsid w:val="44D5BDF1"/>
    <w:rsid w:val="44DED3DD"/>
    <w:rsid w:val="44E0879C"/>
    <w:rsid w:val="44E39527"/>
    <w:rsid w:val="44E8A0CB"/>
    <w:rsid w:val="44F5AE00"/>
    <w:rsid w:val="450801DC"/>
    <w:rsid w:val="450E880D"/>
    <w:rsid w:val="4521CB6A"/>
    <w:rsid w:val="452DB736"/>
    <w:rsid w:val="4538E0E5"/>
    <w:rsid w:val="454AF2B8"/>
    <w:rsid w:val="454B9AA4"/>
    <w:rsid w:val="4552E061"/>
    <w:rsid w:val="4559200A"/>
    <w:rsid w:val="4566EDCD"/>
    <w:rsid w:val="456EEB18"/>
    <w:rsid w:val="457BAC97"/>
    <w:rsid w:val="457EAA14"/>
    <w:rsid w:val="458D183C"/>
    <w:rsid w:val="459031B1"/>
    <w:rsid w:val="45A1F65F"/>
    <w:rsid w:val="45AE580F"/>
    <w:rsid w:val="45D38715"/>
    <w:rsid w:val="45D51900"/>
    <w:rsid w:val="45DE5E6E"/>
    <w:rsid w:val="45E68227"/>
    <w:rsid w:val="45E7AA8B"/>
    <w:rsid w:val="45F30727"/>
    <w:rsid w:val="45F72291"/>
    <w:rsid w:val="45FAC153"/>
    <w:rsid w:val="460AEE59"/>
    <w:rsid w:val="460E5A2C"/>
    <w:rsid w:val="461728F3"/>
    <w:rsid w:val="461EC036"/>
    <w:rsid w:val="463363C2"/>
    <w:rsid w:val="46454709"/>
    <w:rsid w:val="46504EE9"/>
    <w:rsid w:val="4651EFE0"/>
    <w:rsid w:val="46537BFA"/>
    <w:rsid w:val="46741444"/>
    <w:rsid w:val="467844E9"/>
    <w:rsid w:val="467A5AF5"/>
    <w:rsid w:val="468872D4"/>
    <w:rsid w:val="46929B00"/>
    <w:rsid w:val="46A6DE9C"/>
    <w:rsid w:val="46AB3E72"/>
    <w:rsid w:val="46B2A1BE"/>
    <w:rsid w:val="46D0B23A"/>
    <w:rsid w:val="46D15DAD"/>
    <w:rsid w:val="46D3864C"/>
    <w:rsid w:val="46D5F3EA"/>
    <w:rsid w:val="46E65882"/>
    <w:rsid w:val="46EA43BD"/>
    <w:rsid w:val="46F57A8E"/>
    <w:rsid w:val="46F94D27"/>
    <w:rsid w:val="46FDBF36"/>
    <w:rsid w:val="47050C9E"/>
    <w:rsid w:val="4706196B"/>
    <w:rsid w:val="4710E75C"/>
    <w:rsid w:val="472C20B1"/>
    <w:rsid w:val="47315DBA"/>
    <w:rsid w:val="4736FEA4"/>
    <w:rsid w:val="4741950E"/>
    <w:rsid w:val="4756BA90"/>
    <w:rsid w:val="476303B1"/>
    <w:rsid w:val="478953CC"/>
    <w:rsid w:val="4794517B"/>
    <w:rsid w:val="4795A26B"/>
    <w:rsid w:val="4799B917"/>
    <w:rsid w:val="479A759B"/>
    <w:rsid w:val="479BA184"/>
    <w:rsid w:val="47A4C180"/>
    <w:rsid w:val="47A8C99D"/>
    <w:rsid w:val="47B6EFF6"/>
    <w:rsid w:val="47B93266"/>
    <w:rsid w:val="47BC91D6"/>
    <w:rsid w:val="47C9FC37"/>
    <w:rsid w:val="47CBA533"/>
    <w:rsid w:val="47CC40F1"/>
    <w:rsid w:val="47CE8DB3"/>
    <w:rsid w:val="47DCFEC8"/>
    <w:rsid w:val="47DD34B4"/>
    <w:rsid w:val="47E329E9"/>
    <w:rsid w:val="47E3ECD3"/>
    <w:rsid w:val="47ED2785"/>
    <w:rsid w:val="47F0A36C"/>
    <w:rsid w:val="47FB8BF3"/>
    <w:rsid w:val="48007461"/>
    <w:rsid w:val="480EFFDF"/>
    <w:rsid w:val="48179FCF"/>
    <w:rsid w:val="4819B1A8"/>
    <w:rsid w:val="482D4EC2"/>
    <w:rsid w:val="482E6B61"/>
    <w:rsid w:val="482F5615"/>
    <w:rsid w:val="4831AEB7"/>
    <w:rsid w:val="4834C6CC"/>
    <w:rsid w:val="483E0A58"/>
    <w:rsid w:val="484070B8"/>
    <w:rsid w:val="48462C14"/>
    <w:rsid w:val="485014BB"/>
    <w:rsid w:val="485343AC"/>
    <w:rsid w:val="4854CBD3"/>
    <w:rsid w:val="48716057"/>
    <w:rsid w:val="487FD0F3"/>
    <w:rsid w:val="48833B66"/>
    <w:rsid w:val="4888901A"/>
    <w:rsid w:val="48914AEF"/>
    <w:rsid w:val="48AAE35E"/>
    <w:rsid w:val="48AD4488"/>
    <w:rsid w:val="48BBAD44"/>
    <w:rsid w:val="48C9E331"/>
    <w:rsid w:val="48D01526"/>
    <w:rsid w:val="48D75FC0"/>
    <w:rsid w:val="48D8E93E"/>
    <w:rsid w:val="48DB3AE7"/>
    <w:rsid w:val="48E587AC"/>
    <w:rsid w:val="48FFB76A"/>
    <w:rsid w:val="490172AF"/>
    <w:rsid w:val="4904CEFA"/>
    <w:rsid w:val="4906BE56"/>
    <w:rsid w:val="490B02CA"/>
    <w:rsid w:val="491B45B5"/>
    <w:rsid w:val="491E3179"/>
    <w:rsid w:val="492945B4"/>
    <w:rsid w:val="492AB8FC"/>
    <w:rsid w:val="493119E1"/>
    <w:rsid w:val="493178E4"/>
    <w:rsid w:val="494CD916"/>
    <w:rsid w:val="4951B11E"/>
    <w:rsid w:val="4956123C"/>
    <w:rsid w:val="49564936"/>
    <w:rsid w:val="49631DE3"/>
    <w:rsid w:val="496FF104"/>
    <w:rsid w:val="497B939C"/>
    <w:rsid w:val="499A8CE5"/>
    <w:rsid w:val="49AAD040"/>
    <w:rsid w:val="49AF82C4"/>
    <w:rsid w:val="49B58209"/>
    <w:rsid w:val="49B76ED0"/>
    <w:rsid w:val="49BC48A3"/>
    <w:rsid w:val="49BEACD0"/>
    <w:rsid w:val="49F07D25"/>
    <w:rsid w:val="49F1952C"/>
    <w:rsid w:val="49F5726F"/>
    <w:rsid w:val="49F9F8D5"/>
    <w:rsid w:val="49FDAD3E"/>
    <w:rsid w:val="4A122295"/>
    <w:rsid w:val="4A1E70D1"/>
    <w:rsid w:val="4A1FA4FC"/>
    <w:rsid w:val="4A2D1B50"/>
    <w:rsid w:val="4A32B03B"/>
    <w:rsid w:val="4A362D53"/>
    <w:rsid w:val="4A36DDB9"/>
    <w:rsid w:val="4A3E9432"/>
    <w:rsid w:val="4A42AC59"/>
    <w:rsid w:val="4A4AAEC1"/>
    <w:rsid w:val="4A527319"/>
    <w:rsid w:val="4A52C1FC"/>
    <w:rsid w:val="4A608A93"/>
    <w:rsid w:val="4A7033FF"/>
    <w:rsid w:val="4A74B99F"/>
    <w:rsid w:val="4A77D1C4"/>
    <w:rsid w:val="4A82768E"/>
    <w:rsid w:val="4A871B6F"/>
    <w:rsid w:val="4A904AB7"/>
    <w:rsid w:val="4A98EDBE"/>
    <w:rsid w:val="4A9C2B70"/>
    <w:rsid w:val="4A9DD28A"/>
    <w:rsid w:val="4AA88A23"/>
    <w:rsid w:val="4AB38ED6"/>
    <w:rsid w:val="4AB7C780"/>
    <w:rsid w:val="4ABA01DA"/>
    <w:rsid w:val="4AD47D25"/>
    <w:rsid w:val="4ADA2609"/>
    <w:rsid w:val="4ADB283A"/>
    <w:rsid w:val="4AE93EB6"/>
    <w:rsid w:val="4AF258EF"/>
    <w:rsid w:val="4AF5A6D0"/>
    <w:rsid w:val="4AF6A64C"/>
    <w:rsid w:val="4B1BB3D0"/>
    <w:rsid w:val="4B2EB415"/>
    <w:rsid w:val="4B3010A9"/>
    <w:rsid w:val="4B3020DC"/>
    <w:rsid w:val="4B3FD970"/>
    <w:rsid w:val="4B4D5C4B"/>
    <w:rsid w:val="4B555BC7"/>
    <w:rsid w:val="4B5BE3F7"/>
    <w:rsid w:val="4B5EBE29"/>
    <w:rsid w:val="4B696CC7"/>
    <w:rsid w:val="4B6EFECC"/>
    <w:rsid w:val="4B77EF9E"/>
    <w:rsid w:val="4B7AEC23"/>
    <w:rsid w:val="4B91BF48"/>
    <w:rsid w:val="4B9860B0"/>
    <w:rsid w:val="4B993397"/>
    <w:rsid w:val="4B9EE963"/>
    <w:rsid w:val="4B9FD53D"/>
    <w:rsid w:val="4BB09B75"/>
    <w:rsid w:val="4BB82BAC"/>
    <w:rsid w:val="4BBF81BB"/>
    <w:rsid w:val="4BBF84B0"/>
    <w:rsid w:val="4BCB3786"/>
    <w:rsid w:val="4BD4EEA6"/>
    <w:rsid w:val="4BD87DC1"/>
    <w:rsid w:val="4BD8F22B"/>
    <w:rsid w:val="4BE1727A"/>
    <w:rsid w:val="4BE89ED6"/>
    <w:rsid w:val="4BED28AC"/>
    <w:rsid w:val="4C042849"/>
    <w:rsid w:val="4C08005E"/>
    <w:rsid w:val="4C18908E"/>
    <w:rsid w:val="4C21D888"/>
    <w:rsid w:val="4C22C80F"/>
    <w:rsid w:val="4C2A75BC"/>
    <w:rsid w:val="4C2AD1BB"/>
    <w:rsid w:val="4C340502"/>
    <w:rsid w:val="4C3DE658"/>
    <w:rsid w:val="4C4476AB"/>
    <w:rsid w:val="4C69A1DC"/>
    <w:rsid w:val="4C69D78A"/>
    <w:rsid w:val="4C6AA570"/>
    <w:rsid w:val="4C743694"/>
    <w:rsid w:val="4C786BE8"/>
    <w:rsid w:val="4C7D6CBD"/>
    <w:rsid w:val="4C862E62"/>
    <w:rsid w:val="4C9079FB"/>
    <w:rsid w:val="4C91B74D"/>
    <w:rsid w:val="4CAB97A4"/>
    <w:rsid w:val="4CCA547E"/>
    <w:rsid w:val="4CCCAA65"/>
    <w:rsid w:val="4CDA8A53"/>
    <w:rsid w:val="4CDB391B"/>
    <w:rsid w:val="4CE1EC1E"/>
    <w:rsid w:val="4CE60AF6"/>
    <w:rsid w:val="4CEED84F"/>
    <w:rsid w:val="4D27BDED"/>
    <w:rsid w:val="4D2B4578"/>
    <w:rsid w:val="4D2E830F"/>
    <w:rsid w:val="4D2EE43F"/>
    <w:rsid w:val="4D2F091F"/>
    <w:rsid w:val="4D35CBAC"/>
    <w:rsid w:val="4D39A429"/>
    <w:rsid w:val="4D3BCA0F"/>
    <w:rsid w:val="4D3F1989"/>
    <w:rsid w:val="4D42A36D"/>
    <w:rsid w:val="4D42EDB9"/>
    <w:rsid w:val="4D456475"/>
    <w:rsid w:val="4D4B49F8"/>
    <w:rsid w:val="4D51A367"/>
    <w:rsid w:val="4D54320D"/>
    <w:rsid w:val="4D56ECAC"/>
    <w:rsid w:val="4D67B587"/>
    <w:rsid w:val="4D67BA03"/>
    <w:rsid w:val="4D71AA5F"/>
    <w:rsid w:val="4D7DA44F"/>
    <w:rsid w:val="4D88BFD7"/>
    <w:rsid w:val="4D89BBF9"/>
    <w:rsid w:val="4D8F8932"/>
    <w:rsid w:val="4D9049D1"/>
    <w:rsid w:val="4D91B319"/>
    <w:rsid w:val="4D95C48D"/>
    <w:rsid w:val="4DAF0823"/>
    <w:rsid w:val="4DBC44DB"/>
    <w:rsid w:val="4DDD8EBB"/>
    <w:rsid w:val="4DDDF035"/>
    <w:rsid w:val="4DEA53E9"/>
    <w:rsid w:val="4DECAADB"/>
    <w:rsid w:val="4E00B1E6"/>
    <w:rsid w:val="4E04EA07"/>
    <w:rsid w:val="4E09A8B4"/>
    <w:rsid w:val="4E0FDB9F"/>
    <w:rsid w:val="4E10F860"/>
    <w:rsid w:val="4E13F354"/>
    <w:rsid w:val="4E17475E"/>
    <w:rsid w:val="4E2478A7"/>
    <w:rsid w:val="4E26AA99"/>
    <w:rsid w:val="4E2BA623"/>
    <w:rsid w:val="4E2D1EA7"/>
    <w:rsid w:val="4E35B72D"/>
    <w:rsid w:val="4E44B6FC"/>
    <w:rsid w:val="4E5B58E4"/>
    <w:rsid w:val="4E5C6909"/>
    <w:rsid w:val="4E5F48D5"/>
    <w:rsid w:val="4E5FA3CF"/>
    <w:rsid w:val="4E61DA63"/>
    <w:rsid w:val="4E643312"/>
    <w:rsid w:val="4E6B92DC"/>
    <w:rsid w:val="4E7081A2"/>
    <w:rsid w:val="4E77097C"/>
    <w:rsid w:val="4E884D81"/>
    <w:rsid w:val="4E9600A1"/>
    <w:rsid w:val="4E97BBDC"/>
    <w:rsid w:val="4EA4D944"/>
    <w:rsid w:val="4EAD88FF"/>
    <w:rsid w:val="4EB22929"/>
    <w:rsid w:val="4EB3A2C4"/>
    <w:rsid w:val="4EB6AB1F"/>
    <w:rsid w:val="4EBDE9CC"/>
    <w:rsid w:val="4ED1BF8F"/>
    <w:rsid w:val="4ED79A70"/>
    <w:rsid w:val="4EE5529F"/>
    <w:rsid w:val="4EE71A59"/>
    <w:rsid w:val="4EE8775B"/>
    <w:rsid w:val="4EE9F46E"/>
    <w:rsid w:val="4EF5F769"/>
    <w:rsid w:val="4F00BAFA"/>
    <w:rsid w:val="4F02677A"/>
    <w:rsid w:val="4F14E542"/>
    <w:rsid w:val="4F19B138"/>
    <w:rsid w:val="4F25AE4A"/>
    <w:rsid w:val="4F27A656"/>
    <w:rsid w:val="4F29A46B"/>
    <w:rsid w:val="4F2E2ED4"/>
    <w:rsid w:val="4F3613C0"/>
    <w:rsid w:val="4F37D3BE"/>
    <w:rsid w:val="4F49B68C"/>
    <w:rsid w:val="4F53AEB5"/>
    <w:rsid w:val="4F5AB545"/>
    <w:rsid w:val="4F75849A"/>
    <w:rsid w:val="4F853B75"/>
    <w:rsid w:val="4F86384F"/>
    <w:rsid w:val="4F887B3C"/>
    <w:rsid w:val="4FA1BC4D"/>
    <w:rsid w:val="4FA1E806"/>
    <w:rsid w:val="4FA98954"/>
    <w:rsid w:val="4FB014C5"/>
    <w:rsid w:val="4FB7D879"/>
    <w:rsid w:val="4FCAF33B"/>
    <w:rsid w:val="4FD26C34"/>
    <w:rsid w:val="4FD9094F"/>
    <w:rsid w:val="4FDDBFB4"/>
    <w:rsid w:val="4FDEC48E"/>
    <w:rsid w:val="4FE3793D"/>
    <w:rsid w:val="4FE51566"/>
    <w:rsid w:val="4FE519DC"/>
    <w:rsid w:val="4FF6DBEC"/>
    <w:rsid w:val="500381CC"/>
    <w:rsid w:val="5016B1F7"/>
    <w:rsid w:val="501725BA"/>
    <w:rsid w:val="503887EA"/>
    <w:rsid w:val="504ABF6F"/>
    <w:rsid w:val="504F7325"/>
    <w:rsid w:val="5057D123"/>
    <w:rsid w:val="5064DAD0"/>
    <w:rsid w:val="506FF7F8"/>
    <w:rsid w:val="507B0E0E"/>
    <w:rsid w:val="507ED2AE"/>
    <w:rsid w:val="5085BCD8"/>
    <w:rsid w:val="508BEC46"/>
    <w:rsid w:val="50A39C61"/>
    <w:rsid w:val="50A94B21"/>
    <w:rsid w:val="50B421B4"/>
    <w:rsid w:val="50B75A0E"/>
    <w:rsid w:val="50B96E24"/>
    <w:rsid w:val="50C4C07E"/>
    <w:rsid w:val="50CBAE00"/>
    <w:rsid w:val="50CC0D49"/>
    <w:rsid w:val="50D6CA63"/>
    <w:rsid w:val="50E82E3D"/>
    <w:rsid w:val="50F266A4"/>
    <w:rsid w:val="50F2BAF0"/>
    <w:rsid w:val="50F3E6F7"/>
    <w:rsid w:val="50F6FC22"/>
    <w:rsid w:val="510A9424"/>
    <w:rsid w:val="511105F4"/>
    <w:rsid w:val="5114F9F1"/>
    <w:rsid w:val="5162402E"/>
    <w:rsid w:val="5171588C"/>
    <w:rsid w:val="5183AED4"/>
    <w:rsid w:val="518C1F34"/>
    <w:rsid w:val="519632A5"/>
    <w:rsid w:val="51A129A8"/>
    <w:rsid w:val="51BA5F7E"/>
    <w:rsid w:val="51BC565D"/>
    <w:rsid w:val="51CADF62"/>
    <w:rsid w:val="51E762F8"/>
    <w:rsid w:val="51F612D5"/>
    <w:rsid w:val="520111CB"/>
    <w:rsid w:val="520EF2E7"/>
    <w:rsid w:val="52183EE4"/>
    <w:rsid w:val="521C385B"/>
    <w:rsid w:val="52248F2B"/>
    <w:rsid w:val="52275C4A"/>
    <w:rsid w:val="5232C46C"/>
    <w:rsid w:val="523DCE24"/>
    <w:rsid w:val="52448BF3"/>
    <w:rsid w:val="52481CA3"/>
    <w:rsid w:val="52495052"/>
    <w:rsid w:val="52529C2C"/>
    <w:rsid w:val="5253BF10"/>
    <w:rsid w:val="52556E8C"/>
    <w:rsid w:val="525A49F5"/>
    <w:rsid w:val="526283A0"/>
    <w:rsid w:val="527A86E0"/>
    <w:rsid w:val="52834E6A"/>
    <w:rsid w:val="5291681F"/>
    <w:rsid w:val="52A3CBDD"/>
    <w:rsid w:val="52AD1686"/>
    <w:rsid w:val="52B144E3"/>
    <w:rsid w:val="52B1E288"/>
    <w:rsid w:val="52B348E1"/>
    <w:rsid w:val="52C88BFF"/>
    <w:rsid w:val="52D629A0"/>
    <w:rsid w:val="52DD5861"/>
    <w:rsid w:val="52DFB916"/>
    <w:rsid w:val="52E98733"/>
    <w:rsid w:val="52F37330"/>
    <w:rsid w:val="52FE108F"/>
    <w:rsid w:val="53079C2B"/>
    <w:rsid w:val="53095706"/>
    <w:rsid w:val="531D592C"/>
    <w:rsid w:val="5327A04C"/>
    <w:rsid w:val="532FDA2C"/>
    <w:rsid w:val="533569D2"/>
    <w:rsid w:val="5336964F"/>
    <w:rsid w:val="533A0CFD"/>
    <w:rsid w:val="53430B2D"/>
    <w:rsid w:val="53432226"/>
    <w:rsid w:val="53487E21"/>
    <w:rsid w:val="534A3403"/>
    <w:rsid w:val="53562FDF"/>
    <w:rsid w:val="5367AB74"/>
    <w:rsid w:val="53754152"/>
    <w:rsid w:val="53763604"/>
    <w:rsid w:val="53833359"/>
    <w:rsid w:val="539A03F5"/>
    <w:rsid w:val="53A0A35F"/>
    <w:rsid w:val="53A53D78"/>
    <w:rsid w:val="53A8B557"/>
    <w:rsid w:val="53BD6591"/>
    <w:rsid w:val="53BFC966"/>
    <w:rsid w:val="53C32CAB"/>
    <w:rsid w:val="53D57410"/>
    <w:rsid w:val="53E0EBE3"/>
    <w:rsid w:val="53EA1F8B"/>
    <w:rsid w:val="53F937D7"/>
    <w:rsid w:val="53FC4781"/>
    <w:rsid w:val="54011D31"/>
    <w:rsid w:val="54056708"/>
    <w:rsid w:val="54271B3E"/>
    <w:rsid w:val="5430838B"/>
    <w:rsid w:val="54317C2F"/>
    <w:rsid w:val="54471AA9"/>
    <w:rsid w:val="54576197"/>
    <w:rsid w:val="545E66B5"/>
    <w:rsid w:val="5471FA01"/>
    <w:rsid w:val="54759E07"/>
    <w:rsid w:val="5477BFBD"/>
    <w:rsid w:val="5479E510"/>
    <w:rsid w:val="547F204F"/>
    <w:rsid w:val="5481CDA5"/>
    <w:rsid w:val="5489CF1A"/>
    <w:rsid w:val="5493DDAA"/>
    <w:rsid w:val="54984595"/>
    <w:rsid w:val="549CB649"/>
    <w:rsid w:val="549FF223"/>
    <w:rsid w:val="54A64C90"/>
    <w:rsid w:val="54A86656"/>
    <w:rsid w:val="54B02C07"/>
    <w:rsid w:val="54B66B61"/>
    <w:rsid w:val="54B7C956"/>
    <w:rsid w:val="54C73666"/>
    <w:rsid w:val="54CF5169"/>
    <w:rsid w:val="54D32FAD"/>
    <w:rsid w:val="54D91F99"/>
    <w:rsid w:val="54E38688"/>
    <w:rsid w:val="54EBF677"/>
    <w:rsid w:val="54F86686"/>
    <w:rsid w:val="54FA9F09"/>
    <w:rsid w:val="550B2388"/>
    <w:rsid w:val="550D15AD"/>
    <w:rsid w:val="5513682A"/>
    <w:rsid w:val="551629E3"/>
    <w:rsid w:val="551D914B"/>
    <w:rsid w:val="55228CE8"/>
    <w:rsid w:val="552B1B8D"/>
    <w:rsid w:val="552D2161"/>
    <w:rsid w:val="55321668"/>
    <w:rsid w:val="5538B28D"/>
    <w:rsid w:val="5546DBF4"/>
    <w:rsid w:val="5546DE0A"/>
    <w:rsid w:val="554CD2DF"/>
    <w:rsid w:val="554CD4CD"/>
    <w:rsid w:val="55563353"/>
    <w:rsid w:val="55593FE4"/>
    <w:rsid w:val="555E1AFE"/>
    <w:rsid w:val="555EDF09"/>
    <w:rsid w:val="55762902"/>
    <w:rsid w:val="5589A318"/>
    <w:rsid w:val="5597436F"/>
    <w:rsid w:val="55A2973B"/>
    <w:rsid w:val="55A75D76"/>
    <w:rsid w:val="55B34CBF"/>
    <w:rsid w:val="55BAB845"/>
    <w:rsid w:val="55C3E4C6"/>
    <w:rsid w:val="55CA3D4E"/>
    <w:rsid w:val="55DA9238"/>
    <w:rsid w:val="55E2AC95"/>
    <w:rsid w:val="55E3343E"/>
    <w:rsid w:val="55EBC542"/>
    <w:rsid w:val="55ECC1EA"/>
    <w:rsid w:val="55F5E6BD"/>
    <w:rsid w:val="55F7EF51"/>
    <w:rsid w:val="55FEBE04"/>
    <w:rsid w:val="561A970D"/>
    <w:rsid w:val="562335F6"/>
    <w:rsid w:val="56301996"/>
    <w:rsid w:val="56455AF2"/>
    <w:rsid w:val="56515756"/>
    <w:rsid w:val="5661F61F"/>
    <w:rsid w:val="56660814"/>
    <w:rsid w:val="5685D647"/>
    <w:rsid w:val="5687AB0C"/>
    <w:rsid w:val="568EF70A"/>
    <w:rsid w:val="56A17D52"/>
    <w:rsid w:val="56A1EF5A"/>
    <w:rsid w:val="56A6E838"/>
    <w:rsid w:val="56AC1F6E"/>
    <w:rsid w:val="56BD7DAD"/>
    <w:rsid w:val="56C0AC7A"/>
    <w:rsid w:val="56C5369C"/>
    <w:rsid w:val="56F3F2C3"/>
    <w:rsid w:val="5701A2B5"/>
    <w:rsid w:val="57074A89"/>
    <w:rsid w:val="57103107"/>
    <w:rsid w:val="571FE631"/>
    <w:rsid w:val="57257379"/>
    <w:rsid w:val="572AE185"/>
    <w:rsid w:val="572B2AB9"/>
    <w:rsid w:val="572BE238"/>
    <w:rsid w:val="574004B7"/>
    <w:rsid w:val="574431DB"/>
    <w:rsid w:val="574E3DBC"/>
    <w:rsid w:val="574EFA7F"/>
    <w:rsid w:val="57581ACF"/>
    <w:rsid w:val="575E4869"/>
    <w:rsid w:val="57608E89"/>
    <w:rsid w:val="5765AF47"/>
    <w:rsid w:val="578A926C"/>
    <w:rsid w:val="57987215"/>
    <w:rsid w:val="57A7651C"/>
    <w:rsid w:val="57B70024"/>
    <w:rsid w:val="57BA2CBA"/>
    <w:rsid w:val="57D07663"/>
    <w:rsid w:val="57D5AF0B"/>
    <w:rsid w:val="57DD7E19"/>
    <w:rsid w:val="57E82F89"/>
    <w:rsid w:val="57E9261F"/>
    <w:rsid w:val="57F33E5B"/>
    <w:rsid w:val="57F6F726"/>
    <w:rsid w:val="57F83238"/>
    <w:rsid w:val="57FBC535"/>
    <w:rsid w:val="580C90FF"/>
    <w:rsid w:val="58197CC3"/>
    <w:rsid w:val="581B274A"/>
    <w:rsid w:val="58214618"/>
    <w:rsid w:val="5841E718"/>
    <w:rsid w:val="5842F99F"/>
    <w:rsid w:val="58542059"/>
    <w:rsid w:val="585452B5"/>
    <w:rsid w:val="585B4F3A"/>
    <w:rsid w:val="586A49D2"/>
    <w:rsid w:val="5891B18A"/>
    <w:rsid w:val="589ACB40"/>
    <w:rsid w:val="58A59096"/>
    <w:rsid w:val="58CD7F10"/>
    <w:rsid w:val="58D1C524"/>
    <w:rsid w:val="58DE1C31"/>
    <w:rsid w:val="58ED5775"/>
    <w:rsid w:val="58F95918"/>
    <w:rsid w:val="58FA18CA"/>
    <w:rsid w:val="59071745"/>
    <w:rsid w:val="590747A4"/>
    <w:rsid w:val="5913E6C6"/>
    <w:rsid w:val="591BBAFC"/>
    <w:rsid w:val="591FEAFC"/>
    <w:rsid w:val="59248D2A"/>
    <w:rsid w:val="592662CD"/>
    <w:rsid w:val="5930E723"/>
    <w:rsid w:val="59339000"/>
    <w:rsid w:val="5934504C"/>
    <w:rsid w:val="5936FE27"/>
    <w:rsid w:val="59420F35"/>
    <w:rsid w:val="594B597C"/>
    <w:rsid w:val="594C35CD"/>
    <w:rsid w:val="595698E9"/>
    <w:rsid w:val="595CA6E6"/>
    <w:rsid w:val="595F78C9"/>
    <w:rsid w:val="596C4009"/>
    <w:rsid w:val="597334F1"/>
    <w:rsid w:val="5979448B"/>
    <w:rsid w:val="59A553E1"/>
    <w:rsid w:val="59B64A25"/>
    <w:rsid w:val="59B7D852"/>
    <w:rsid w:val="59B8EE70"/>
    <w:rsid w:val="59DD420B"/>
    <w:rsid w:val="59E7E6A4"/>
    <w:rsid w:val="59E815B0"/>
    <w:rsid w:val="59E9AD95"/>
    <w:rsid w:val="59F2310F"/>
    <w:rsid w:val="59F61137"/>
    <w:rsid w:val="59FAE976"/>
    <w:rsid w:val="5A08DBED"/>
    <w:rsid w:val="5A1F3FEF"/>
    <w:rsid w:val="5A26644C"/>
    <w:rsid w:val="5A2D14AE"/>
    <w:rsid w:val="5A2D81EB"/>
    <w:rsid w:val="5A2FDE27"/>
    <w:rsid w:val="5A32CE8C"/>
    <w:rsid w:val="5A3EEAFE"/>
    <w:rsid w:val="5A3F0D44"/>
    <w:rsid w:val="5A64BC9F"/>
    <w:rsid w:val="5A6F5199"/>
    <w:rsid w:val="5A7ABD21"/>
    <w:rsid w:val="5A92F231"/>
    <w:rsid w:val="5A9C9DA5"/>
    <w:rsid w:val="5AB2DF82"/>
    <w:rsid w:val="5AD7377D"/>
    <w:rsid w:val="5AF64EBF"/>
    <w:rsid w:val="5AF7F588"/>
    <w:rsid w:val="5B09A580"/>
    <w:rsid w:val="5B1586A4"/>
    <w:rsid w:val="5B3A5F60"/>
    <w:rsid w:val="5B449090"/>
    <w:rsid w:val="5B4AA3A0"/>
    <w:rsid w:val="5B4B5CA6"/>
    <w:rsid w:val="5B66F533"/>
    <w:rsid w:val="5B991236"/>
    <w:rsid w:val="5BA2A060"/>
    <w:rsid w:val="5BAABFCF"/>
    <w:rsid w:val="5BAAC7E7"/>
    <w:rsid w:val="5BAC5747"/>
    <w:rsid w:val="5BB68D99"/>
    <w:rsid w:val="5BC30908"/>
    <w:rsid w:val="5BD16F28"/>
    <w:rsid w:val="5BD8ED78"/>
    <w:rsid w:val="5BDAE1AC"/>
    <w:rsid w:val="5BDC0913"/>
    <w:rsid w:val="5BEA0BB8"/>
    <w:rsid w:val="5C0197B7"/>
    <w:rsid w:val="5C075DCB"/>
    <w:rsid w:val="5C0965E6"/>
    <w:rsid w:val="5C2AF05E"/>
    <w:rsid w:val="5C2E9B50"/>
    <w:rsid w:val="5C35A095"/>
    <w:rsid w:val="5C3E1EDA"/>
    <w:rsid w:val="5C44E2D1"/>
    <w:rsid w:val="5C51EE19"/>
    <w:rsid w:val="5C721E54"/>
    <w:rsid w:val="5C7BA582"/>
    <w:rsid w:val="5C8619FE"/>
    <w:rsid w:val="5C87E97E"/>
    <w:rsid w:val="5C9540A1"/>
    <w:rsid w:val="5C9A1CA7"/>
    <w:rsid w:val="5CA0EDED"/>
    <w:rsid w:val="5CBAC22A"/>
    <w:rsid w:val="5CBD9EDC"/>
    <w:rsid w:val="5CD0F21D"/>
    <w:rsid w:val="5CD6AF8E"/>
    <w:rsid w:val="5CD90844"/>
    <w:rsid w:val="5CEFAB99"/>
    <w:rsid w:val="5D367C23"/>
    <w:rsid w:val="5D3D0E6B"/>
    <w:rsid w:val="5D48EBCF"/>
    <w:rsid w:val="5D4A5614"/>
    <w:rsid w:val="5D4B58D9"/>
    <w:rsid w:val="5D5570D5"/>
    <w:rsid w:val="5D5E050E"/>
    <w:rsid w:val="5D7BC729"/>
    <w:rsid w:val="5D7D61B4"/>
    <w:rsid w:val="5D97A3EB"/>
    <w:rsid w:val="5D97F1D9"/>
    <w:rsid w:val="5D9B954E"/>
    <w:rsid w:val="5DA69B1B"/>
    <w:rsid w:val="5DAABF3F"/>
    <w:rsid w:val="5DB517C2"/>
    <w:rsid w:val="5DD52BC7"/>
    <w:rsid w:val="5DDECC5E"/>
    <w:rsid w:val="5DEDBE7A"/>
    <w:rsid w:val="5DF70E34"/>
    <w:rsid w:val="5DF95C83"/>
    <w:rsid w:val="5DFB609C"/>
    <w:rsid w:val="5DFC8471"/>
    <w:rsid w:val="5DFE8639"/>
    <w:rsid w:val="5DFEED82"/>
    <w:rsid w:val="5E023251"/>
    <w:rsid w:val="5E1DA6BC"/>
    <w:rsid w:val="5E2C886F"/>
    <w:rsid w:val="5E2CB40A"/>
    <w:rsid w:val="5E2EDEDD"/>
    <w:rsid w:val="5E38DCDB"/>
    <w:rsid w:val="5E41B549"/>
    <w:rsid w:val="5E497E54"/>
    <w:rsid w:val="5E4A0D28"/>
    <w:rsid w:val="5E4A81D4"/>
    <w:rsid w:val="5E524076"/>
    <w:rsid w:val="5E62D72D"/>
    <w:rsid w:val="5E6E16EE"/>
    <w:rsid w:val="5E747A0F"/>
    <w:rsid w:val="5E7D2BA6"/>
    <w:rsid w:val="5E89EF14"/>
    <w:rsid w:val="5E912159"/>
    <w:rsid w:val="5E9FE8FA"/>
    <w:rsid w:val="5EA212A0"/>
    <w:rsid w:val="5EA58BCE"/>
    <w:rsid w:val="5EB5EC70"/>
    <w:rsid w:val="5ECB3DD7"/>
    <w:rsid w:val="5ED6EC15"/>
    <w:rsid w:val="5EDB7328"/>
    <w:rsid w:val="5EDD6643"/>
    <w:rsid w:val="5EE30C40"/>
    <w:rsid w:val="5EED2C9E"/>
    <w:rsid w:val="5EF53ACE"/>
    <w:rsid w:val="5EF53F58"/>
    <w:rsid w:val="5EF6C1EE"/>
    <w:rsid w:val="5F00BE31"/>
    <w:rsid w:val="5F0F4357"/>
    <w:rsid w:val="5F14FB72"/>
    <w:rsid w:val="5F302884"/>
    <w:rsid w:val="5F44FE8F"/>
    <w:rsid w:val="5F4FF425"/>
    <w:rsid w:val="5F50D083"/>
    <w:rsid w:val="5F5D2097"/>
    <w:rsid w:val="5F8B0ED8"/>
    <w:rsid w:val="5F98B420"/>
    <w:rsid w:val="5F9EE373"/>
    <w:rsid w:val="5FAA11E9"/>
    <w:rsid w:val="5FB2B538"/>
    <w:rsid w:val="5FBEB075"/>
    <w:rsid w:val="5FC3AB41"/>
    <w:rsid w:val="5FCC307F"/>
    <w:rsid w:val="5FD49D09"/>
    <w:rsid w:val="5FDFD0D7"/>
    <w:rsid w:val="5FE098BB"/>
    <w:rsid w:val="5FE27675"/>
    <w:rsid w:val="5FFE185C"/>
    <w:rsid w:val="5FFE8A6F"/>
    <w:rsid w:val="6006E9DB"/>
    <w:rsid w:val="600F2DDE"/>
    <w:rsid w:val="600FE40B"/>
    <w:rsid w:val="60197E58"/>
    <w:rsid w:val="60272B32"/>
    <w:rsid w:val="603BB042"/>
    <w:rsid w:val="604A89B8"/>
    <w:rsid w:val="604CE2DF"/>
    <w:rsid w:val="605EE44D"/>
    <w:rsid w:val="605F2061"/>
    <w:rsid w:val="6061D493"/>
    <w:rsid w:val="6063BDC9"/>
    <w:rsid w:val="6069B33B"/>
    <w:rsid w:val="60819B46"/>
    <w:rsid w:val="6086E718"/>
    <w:rsid w:val="609DA27D"/>
    <w:rsid w:val="60A2564A"/>
    <w:rsid w:val="60A406CF"/>
    <w:rsid w:val="60AA5A7D"/>
    <w:rsid w:val="60ADA01A"/>
    <w:rsid w:val="60BDCB77"/>
    <w:rsid w:val="60C35BE6"/>
    <w:rsid w:val="60CA5A8A"/>
    <w:rsid w:val="60D42088"/>
    <w:rsid w:val="60DA9C64"/>
    <w:rsid w:val="60E4D079"/>
    <w:rsid w:val="60E4EEA1"/>
    <w:rsid w:val="60E845F5"/>
    <w:rsid w:val="60ED4264"/>
    <w:rsid w:val="60F8B1C1"/>
    <w:rsid w:val="6104C233"/>
    <w:rsid w:val="610744D5"/>
    <w:rsid w:val="6108F8A9"/>
    <w:rsid w:val="610BA259"/>
    <w:rsid w:val="6116AA64"/>
    <w:rsid w:val="611B2520"/>
    <w:rsid w:val="611C537D"/>
    <w:rsid w:val="612056DA"/>
    <w:rsid w:val="6123BB95"/>
    <w:rsid w:val="6132144C"/>
    <w:rsid w:val="6133FCDB"/>
    <w:rsid w:val="616D9490"/>
    <w:rsid w:val="616FBEF8"/>
    <w:rsid w:val="61722E90"/>
    <w:rsid w:val="619E1D92"/>
    <w:rsid w:val="619E9416"/>
    <w:rsid w:val="61A2A9AA"/>
    <w:rsid w:val="61AE08DE"/>
    <w:rsid w:val="61B47D10"/>
    <w:rsid w:val="61B80DD2"/>
    <w:rsid w:val="61CD1477"/>
    <w:rsid w:val="61E8C53F"/>
    <w:rsid w:val="6200832D"/>
    <w:rsid w:val="62057448"/>
    <w:rsid w:val="6211B2D4"/>
    <w:rsid w:val="62151082"/>
    <w:rsid w:val="6219BED0"/>
    <w:rsid w:val="621C4CE0"/>
    <w:rsid w:val="621D2F36"/>
    <w:rsid w:val="62220BB8"/>
    <w:rsid w:val="622ED4F3"/>
    <w:rsid w:val="62386ECD"/>
    <w:rsid w:val="623AA738"/>
    <w:rsid w:val="623BDAE4"/>
    <w:rsid w:val="625E96D2"/>
    <w:rsid w:val="6265D4C9"/>
    <w:rsid w:val="627E93E9"/>
    <w:rsid w:val="6284BC5D"/>
    <w:rsid w:val="628D0EE7"/>
    <w:rsid w:val="629B2017"/>
    <w:rsid w:val="629DDCD4"/>
    <w:rsid w:val="629F689E"/>
    <w:rsid w:val="62C1E283"/>
    <w:rsid w:val="62CC6772"/>
    <w:rsid w:val="62E3025E"/>
    <w:rsid w:val="62E504B3"/>
    <w:rsid w:val="62E818F4"/>
    <w:rsid w:val="62F2E894"/>
    <w:rsid w:val="62F35E8A"/>
    <w:rsid w:val="62F93520"/>
    <w:rsid w:val="62FF4603"/>
    <w:rsid w:val="63044EA0"/>
    <w:rsid w:val="63084EFC"/>
    <w:rsid w:val="630F1BAB"/>
    <w:rsid w:val="6310D67D"/>
    <w:rsid w:val="631A1737"/>
    <w:rsid w:val="6329577C"/>
    <w:rsid w:val="635C1635"/>
    <w:rsid w:val="636183D7"/>
    <w:rsid w:val="636B9F55"/>
    <w:rsid w:val="637E8F77"/>
    <w:rsid w:val="637F1E2E"/>
    <w:rsid w:val="6382D843"/>
    <w:rsid w:val="63882D08"/>
    <w:rsid w:val="6398BA12"/>
    <w:rsid w:val="63991900"/>
    <w:rsid w:val="639D4E6D"/>
    <w:rsid w:val="63B534DC"/>
    <w:rsid w:val="63B81D41"/>
    <w:rsid w:val="63C7D56A"/>
    <w:rsid w:val="63C9198A"/>
    <w:rsid w:val="63CF1E66"/>
    <w:rsid w:val="63D0EE91"/>
    <w:rsid w:val="63D81770"/>
    <w:rsid w:val="63DB155D"/>
    <w:rsid w:val="63E0C900"/>
    <w:rsid w:val="63E14EE1"/>
    <w:rsid w:val="63E3FF5D"/>
    <w:rsid w:val="63E42165"/>
    <w:rsid w:val="63E433CF"/>
    <w:rsid w:val="63F518BE"/>
    <w:rsid w:val="64067815"/>
    <w:rsid w:val="640D7488"/>
    <w:rsid w:val="642226CD"/>
    <w:rsid w:val="64283D5E"/>
    <w:rsid w:val="6428D748"/>
    <w:rsid w:val="642B5DF8"/>
    <w:rsid w:val="642C097F"/>
    <w:rsid w:val="643AAE50"/>
    <w:rsid w:val="6440EF19"/>
    <w:rsid w:val="6443ACAC"/>
    <w:rsid w:val="644797C8"/>
    <w:rsid w:val="644F0F76"/>
    <w:rsid w:val="645D6BCB"/>
    <w:rsid w:val="64633CEB"/>
    <w:rsid w:val="6470A5AB"/>
    <w:rsid w:val="64810C60"/>
    <w:rsid w:val="6494D245"/>
    <w:rsid w:val="64954274"/>
    <w:rsid w:val="64996A1C"/>
    <w:rsid w:val="649A05ED"/>
    <w:rsid w:val="649BC9F3"/>
    <w:rsid w:val="649CA58F"/>
    <w:rsid w:val="64AE31B8"/>
    <w:rsid w:val="64B293D3"/>
    <w:rsid w:val="64B6982F"/>
    <w:rsid w:val="64B6CA39"/>
    <w:rsid w:val="64BAE18E"/>
    <w:rsid w:val="64BC0121"/>
    <w:rsid w:val="64CAD042"/>
    <w:rsid w:val="64CDAA9D"/>
    <w:rsid w:val="64D364D3"/>
    <w:rsid w:val="64D85D89"/>
    <w:rsid w:val="64E9BBDD"/>
    <w:rsid w:val="6509B387"/>
    <w:rsid w:val="65214CC8"/>
    <w:rsid w:val="6527EB5D"/>
    <w:rsid w:val="652E312B"/>
    <w:rsid w:val="6531FB1A"/>
    <w:rsid w:val="653386B5"/>
    <w:rsid w:val="6536FC25"/>
    <w:rsid w:val="653CCC49"/>
    <w:rsid w:val="653D150A"/>
    <w:rsid w:val="6542D066"/>
    <w:rsid w:val="654940BA"/>
    <w:rsid w:val="65577936"/>
    <w:rsid w:val="6557D6BE"/>
    <w:rsid w:val="655B603F"/>
    <w:rsid w:val="655CA293"/>
    <w:rsid w:val="655E6805"/>
    <w:rsid w:val="655FBD39"/>
    <w:rsid w:val="656082BA"/>
    <w:rsid w:val="6565ED44"/>
    <w:rsid w:val="6570F844"/>
    <w:rsid w:val="657A72E9"/>
    <w:rsid w:val="65868480"/>
    <w:rsid w:val="65894700"/>
    <w:rsid w:val="658B7057"/>
    <w:rsid w:val="659398A8"/>
    <w:rsid w:val="65969BB7"/>
    <w:rsid w:val="65978D3E"/>
    <w:rsid w:val="65A2B5A3"/>
    <w:rsid w:val="65A6C784"/>
    <w:rsid w:val="65A9AA8B"/>
    <w:rsid w:val="65B34E97"/>
    <w:rsid w:val="65B7DCD9"/>
    <w:rsid w:val="65C0BD54"/>
    <w:rsid w:val="65C278D1"/>
    <w:rsid w:val="65C72E59"/>
    <w:rsid w:val="65C7BEDE"/>
    <w:rsid w:val="65DE4147"/>
    <w:rsid w:val="65E5346A"/>
    <w:rsid w:val="65E5C769"/>
    <w:rsid w:val="65E6A6A2"/>
    <w:rsid w:val="65E72EF9"/>
    <w:rsid w:val="65EFE498"/>
    <w:rsid w:val="66043F06"/>
    <w:rsid w:val="66067BB3"/>
    <w:rsid w:val="660A3668"/>
    <w:rsid w:val="660B5FBC"/>
    <w:rsid w:val="660F9044"/>
    <w:rsid w:val="661E2B31"/>
    <w:rsid w:val="66310C31"/>
    <w:rsid w:val="6631AC8C"/>
    <w:rsid w:val="6635D13D"/>
    <w:rsid w:val="6636B17C"/>
    <w:rsid w:val="663E73CE"/>
    <w:rsid w:val="664CE911"/>
    <w:rsid w:val="66518E42"/>
    <w:rsid w:val="6657D182"/>
    <w:rsid w:val="665BF3BA"/>
    <w:rsid w:val="6668CF8B"/>
    <w:rsid w:val="667392B1"/>
    <w:rsid w:val="66817A01"/>
    <w:rsid w:val="66871A11"/>
    <w:rsid w:val="66931C33"/>
    <w:rsid w:val="669339AD"/>
    <w:rsid w:val="66A99858"/>
    <w:rsid w:val="66AAC470"/>
    <w:rsid w:val="66AEB58E"/>
    <w:rsid w:val="66AFB202"/>
    <w:rsid w:val="66B47925"/>
    <w:rsid w:val="66B61400"/>
    <w:rsid w:val="66BD2827"/>
    <w:rsid w:val="66D0A932"/>
    <w:rsid w:val="66D56458"/>
    <w:rsid w:val="66E2695D"/>
    <w:rsid w:val="66E3D2A6"/>
    <w:rsid w:val="66ED7A25"/>
    <w:rsid w:val="66EFBE03"/>
    <w:rsid w:val="66F1EAB8"/>
    <w:rsid w:val="66F82937"/>
    <w:rsid w:val="671D1F96"/>
    <w:rsid w:val="672254E1"/>
    <w:rsid w:val="672691C0"/>
    <w:rsid w:val="67399EE9"/>
    <w:rsid w:val="67486745"/>
    <w:rsid w:val="674C5A7F"/>
    <w:rsid w:val="67540B63"/>
    <w:rsid w:val="6761A4DF"/>
    <w:rsid w:val="677C80AD"/>
    <w:rsid w:val="677C8C49"/>
    <w:rsid w:val="677DA8A1"/>
    <w:rsid w:val="677E378C"/>
    <w:rsid w:val="677EE273"/>
    <w:rsid w:val="6781609B"/>
    <w:rsid w:val="6795478C"/>
    <w:rsid w:val="67AB60A5"/>
    <w:rsid w:val="67BCB4FB"/>
    <w:rsid w:val="67C24BFB"/>
    <w:rsid w:val="67D144CF"/>
    <w:rsid w:val="67F20F14"/>
    <w:rsid w:val="67F2685B"/>
    <w:rsid w:val="67F9D6DF"/>
    <w:rsid w:val="67FFA443"/>
    <w:rsid w:val="68165555"/>
    <w:rsid w:val="681B08C6"/>
    <w:rsid w:val="681D4A62"/>
    <w:rsid w:val="681DB4EE"/>
    <w:rsid w:val="681E1DC5"/>
    <w:rsid w:val="68238210"/>
    <w:rsid w:val="682C0BB1"/>
    <w:rsid w:val="68342CCC"/>
    <w:rsid w:val="6839389A"/>
    <w:rsid w:val="683B7168"/>
    <w:rsid w:val="6847D3E4"/>
    <w:rsid w:val="684A8569"/>
    <w:rsid w:val="684D39DC"/>
    <w:rsid w:val="68560D3A"/>
    <w:rsid w:val="685EA32E"/>
    <w:rsid w:val="686165F8"/>
    <w:rsid w:val="6865AFF2"/>
    <w:rsid w:val="686A1F3D"/>
    <w:rsid w:val="686CB915"/>
    <w:rsid w:val="687134B9"/>
    <w:rsid w:val="68780D3B"/>
    <w:rsid w:val="6879CE58"/>
    <w:rsid w:val="687CF7A3"/>
    <w:rsid w:val="687EBB9D"/>
    <w:rsid w:val="68814532"/>
    <w:rsid w:val="688BADFF"/>
    <w:rsid w:val="688DBB19"/>
    <w:rsid w:val="68915EF1"/>
    <w:rsid w:val="6891D722"/>
    <w:rsid w:val="68A164B6"/>
    <w:rsid w:val="68AB93FA"/>
    <w:rsid w:val="68B1EA6A"/>
    <w:rsid w:val="68B91810"/>
    <w:rsid w:val="68BA0176"/>
    <w:rsid w:val="68D03752"/>
    <w:rsid w:val="68E7955A"/>
    <w:rsid w:val="68F792A7"/>
    <w:rsid w:val="68F8FEB8"/>
    <w:rsid w:val="68FCE090"/>
    <w:rsid w:val="68FFE8AC"/>
    <w:rsid w:val="69162BCE"/>
    <w:rsid w:val="69182A1A"/>
    <w:rsid w:val="692D1D8C"/>
    <w:rsid w:val="69354D8B"/>
    <w:rsid w:val="693C49B7"/>
    <w:rsid w:val="694DB33F"/>
    <w:rsid w:val="6950CE4F"/>
    <w:rsid w:val="6953E2EC"/>
    <w:rsid w:val="696B86BB"/>
    <w:rsid w:val="6985FC46"/>
    <w:rsid w:val="69898DB8"/>
    <w:rsid w:val="699A9281"/>
    <w:rsid w:val="69A082BA"/>
    <w:rsid w:val="69AE81DC"/>
    <w:rsid w:val="69B0CE76"/>
    <w:rsid w:val="69B91AC3"/>
    <w:rsid w:val="69C2BCA6"/>
    <w:rsid w:val="69D7D2DD"/>
    <w:rsid w:val="69DB2053"/>
    <w:rsid w:val="69DFBFA5"/>
    <w:rsid w:val="6A2C35BF"/>
    <w:rsid w:val="6A324F17"/>
    <w:rsid w:val="6A37B77F"/>
    <w:rsid w:val="6A3EA074"/>
    <w:rsid w:val="6A48031F"/>
    <w:rsid w:val="6A4F791F"/>
    <w:rsid w:val="6A5223A3"/>
    <w:rsid w:val="6A647120"/>
    <w:rsid w:val="6A64CCB5"/>
    <w:rsid w:val="6A695A9C"/>
    <w:rsid w:val="6A7C75D4"/>
    <w:rsid w:val="6A84DEF2"/>
    <w:rsid w:val="6A8EF1B7"/>
    <w:rsid w:val="6A92B9DC"/>
    <w:rsid w:val="6A95BE70"/>
    <w:rsid w:val="6A9A186C"/>
    <w:rsid w:val="6A9A6DA1"/>
    <w:rsid w:val="6AB38A3E"/>
    <w:rsid w:val="6AB6D94C"/>
    <w:rsid w:val="6ABE50FA"/>
    <w:rsid w:val="6AC2F084"/>
    <w:rsid w:val="6ACD7A56"/>
    <w:rsid w:val="6AF1F434"/>
    <w:rsid w:val="6AF9ECBD"/>
    <w:rsid w:val="6B0660E2"/>
    <w:rsid w:val="6B0C8482"/>
    <w:rsid w:val="6B1BE862"/>
    <w:rsid w:val="6B2177F2"/>
    <w:rsid w:val="6B2F6837"/>
    <w:rsid w:val="6B40EBC7"/>
    <w:rsid w:val="6B46512F"/>
    <w:rsid w:val="6B4DC4E9"/>
    <w:rsid w:val="6B52385D"/>
    <w:rsid w:val="6B57398A"/>
    <w:rsid w:val="6B58FD61"/>
    <w:rsid w:val="6B6BC1C3"/>
    <w:rsid w:val="6B70D95C"/>
    <w:rsid w:val="6B7825DB"/>
    <w:rsid w:val="6B7B6127"/>
    <w:rsid w:val="6B7B77A9"/>
    <w:rsid w:val="6B7C1C05"/>
    <w:rsid w:val="6B8A1FF7"/>
    <w:rsid w:val="6B8AFCDD"/>
    <w:rsid w:val="6B8F2CD5"/>
    <w:rsid w:val="6B9643F0"/>
    <w:rsid w:val="6B97950B"/>
    <w:rsid w:val="6BA32196"/>
    <w:rsid w:val="6BA39DE2"/>
    <w:rsid w:val="6BA3BB4C"/>
    <w:rsid w:val="6BA713A5"/>
    <w:rsid w:val="6BAB8BBC"/>
    <w:rsid w:val="6BAC568E"/>
    <w:rsid w:val="6BB8E5F4"/>
    <w:rsid w:val="6BC23D95"/>
    <w:rsid w:val="6BCEADD8"/>
    <w:rsid w:val="6BD50A0D"/>
    <w:rsid w:val="6BE6F1E3"/>
    <w:rsid w:val="6BF0162B"/>
    <w:rsid w:val="6BF6AA39"/>
    <w:rsid w:val="6BFA20DB"/>
    <w:rsid w:val="6C0187FE"/>
    <w:rsid w:val="6C091CD2"/>
    <w:rsid w:val="6C09CD60"/>
    <w:rsid w:val="6C1442B9"/>
    <w:rsid w:val="6C14DB51"/>
    <w:rsid w:val="6C1A6997"/>
    <w:rsid w:val="6C1C79B8"/>
    <w:rsid w:val="6C37527D"/>
    <w:rsid w:val="6C3DF88D"/>
    <w:rsid w:val="6C542B92"/>
    <w:rsid w:val="6C55E9EA"/>
    <w:rsid w:val="6C56B2C5"/>
    <w:rsid w:val="6C5BE34F"/>
    <w:rsid w:val="6C77599F"/>
    <w:rsid w:val="6C783C77"/>
    <w:rsid w:val="6C799AC8"/>
    <w:rsid w:val="6C89CF7F"/>
    <w:rsid w:val="6C9BC93F"/>
    <w:rsid w:val="6CC2E2AA"/>
    <w:rsid w:val="6CD62A3A"/>
    <w:rsid w:val="6CD97376"/>
    <w:rsid w:val="6CDDAD10"/>
    <w:rsid w:val="6CE9A2FC"/>
    <w:rsid w:val="6CED83DE"/>
    <w:rsid w:val="6CF09FB6"/>
    <w:rsid w:val="6CF11CFD"/>
    <w:rsid w:val="6CF42BB2"/>
    <w:rsid w:val="6CFA5D68"/>
    <w:rsid w:val="6CFD221B"/>
    <w:rsid w:val="6CFF0A63"/>
    <w:rsid w:val="6D02445F"/>
    <w:rsid w:val="6D044098"/>
    <w:rsid w:val="6D0E6184"/>
    <w:rsid w:val="6D18EF8F"/>
    <w:rsid w:val="6D1D5FF3"/>
    <w:rsid w:val="6D2778C7"/>
    <w:rsid w:val="6D2C6943"/>
    <w:rsid w:val="6D2CC564"/>
    <w:rsid w:val="6D46F33A"/>
    <w:rsid w:val="6D49E0CC"/>
    <w:rsid w:val="6D4A4291"/>
    <w:rsid w:val="6D4EC1EF"/>
    <w:rsid w:val="6D5B399D"/>
    <w:rsid w:val="6D5EBDE8"/>
    <w:rsid w:val="6D66789E"/>
    <w:rsid w:val="6D770DAE"/>
    <w:rsid w:val="6D7989CB"/>
    <w:rsid w:val="6D799C04"/>
    <w:rsid w:val="6D7F051D"/>
    <w:rsid w:val="6D8A8794"/>
    <w:rsid w:val="6D8DB15E"/>
    <w:rsid w:val="6DA4C993"/>
    <w:rsid w:val="6DAC21A1"/>
    <w:rsid w:val="6DADE0E5"/>
    <w:rsid w:val="6DAF5C9E"/>
    <w:rsid w:val="6DB1C6FC"/>
    <w:rsid w:val="6DB456CE"/>
    <w:rsid w:val="6DBCD695"/>
    <w:rsid w:val="6DC4A8C0"/>
    <w:rsid w:val="6DE31E3D"/>
    <w:rsid w:val="6DE752ED"/>
    <w:rsid w:val="6DF3755F"/>
    <w:rsid w:val="6DF77E67"/>
    <w:rsid w:val="6DFFC404"/>
    <w:rsid w:val="6E009F4F"/>
    <w:rsid w:val="6E07FC05"/>
    <w:rsid w:val="6E080942"/>
    <w:rsid w:val="6E0BE946"/>
    <w:rsid w:val="6E1CA72E"/>
    <w:rsid w:val="6E1D5ACC"/>
    <w:rsid w:val="6E23EC6C"/>
    <w:rsid w:val="6E2FDFB4"/>
    <w:rsid w:val="6E447231"/>
    <w:rsid w:val="6E4E94D3"/>
    <w:rsid w:val="6E53609D"/>
    <w:rsid w:val="6E5F642C"/>
    <w:rsid w:val="6E69D242"/>
    <w:rsid w:val="6E7384F7"/>
    <w:rsid w:val="6E7D7A1F"/>
    <w:rsid w:val="6E8504A4"/>
    <w:rsid w:val="6E8B1C22"/>
    <w:rsid w:val="6E8B7D9C"/>
    <w:rsid w:val="6EB6B1B1"/>
    <w:rsid w:val="6EB9AFC5"/>
    <w:rsid w:val="6EC62322"/>
    <w:rsid w:val="6ECE023A"/>
    <w:rsid w:val="6ECF2476"/>
    <w:rsid w:val="6ED6505D"/>
    <w:rsid w:val="6EED6E08"/>
    <w:rsid w:val="6F15F023"/>
    <w:rsid w:val="6F2EBD31"/>
    <w:rsid w:val="6F2F17D3"/>
    <w:rsid w:val="6F357F17"/>
    <w:rsid w:val="6F39CFE6"/>
    <w:rsid w:val="6F5F17F8"/>
    <w:rsid w:val="6F605718"/>
    <w:rsid w:val="6F6221DA"/>
    <w:rsid w:val="6F782801"/>
    <w:rsid w:val="6F846116"/>
    <w:rsid w:val="6F876B9E"/>
    <w:rsid w:val="6F8B1CCA"/>
    <w:rsid w:val="6F8B6B7C"/>
    <w:rsid w:val="6F8FA913"/>
    <w:rsid w:val="6F99D58F"/>
    <w:rsid w:val="6F9EFAB7"/>
    <w:rsid w:val="6FA6D8F9"/>
    <w:rsid w:val="6FA6ED19"/>
    <w:rsid w:val="6FA8B259"/>
    <w:rsid w:val="6FB2AE37"/>
    <w:rsid w:val="6FBE2485"/>
    <w:rsid w:val="6FC0427C"/>
    <w:rsid w:val="6FC99573"/>
    <w:rsid w:val="6FDF2FE2"/>
    <w:rsid w:val="6FE86AA8"/>
    <w:rsid w:val="6FF14431"/>
    <w:rsid w:val="6FFC1D9E"/>
    <w:rsid w:val="70007855"/>
    <w:rsid w:val="7000E3D3"/>
    <w:rsid w:val="70014C9A"/>
    <w:rsid w:val="701B1030"/>
    <w:rsid w:val="702C78C3"/>
    <w:rsid w:val="702E704B"/>
    <w:rsid w:val="7032E60F"/>
    <w:rsid w:val="7033C018"/>
    <w:rsid w:val="703A78CB"/>
    <w:rsid w:val="7057EAA7"/>
    <w:rsid w:val="705A6167"/>
    <w:rsid w:val="70662A78"/>
    <w:rsid w:val="70696C73"/>
    <w:rsid w:val="706B062E"/>
    <w:rsid w:val="707C469E"/>
    <w:rsid w:val="708C30A0"/>
    <w:rsid w:val="709487BE"/>
    <w:rsid w:val="709EDD68"/>
    <w:rsid w:val="70A8CA03"/>
    <w:rsid w:val="70AE0119"/>
    <w:rsid w:val="70C23549"/>
    <w:rsid w:val="70C6EFCF"/>
    <w:rsid w:val="70D2E60C"/>
    <w:rsid w:val="70EBF790"/>
    <w:rsid w:val="70F0E8DA"/>
    <w:rsid w:val="70F5F581"/>
    <w:rsid w:val="710484C5"/>
    <w:rsid w:val="710E7949"/>
    <w:rsid w:val="7117C60D"/>
    <w:rsid w:val="7120F3EE"/>
    <w:rsid w:val="7129CBBA"/>
    <w:rsid w:val="712C1DF6"/>
    <w:rsid w:val="7131E626"/>
    <w:rsid w:val="71345E11"/>
    <w:rsid w:val="713DD23C"/>
    <w:rsid w:val="71521922"/>
    <w:rsid w:val="7158C524"/>
    <w:rsid w:val="7163A5DF"/>
    <w:rsid w:val="7165340C"/>
    <w:rsid w:val="716CF64F"/>
    <w:rsid w:val="717FBC1E"/>
    <w:rsid w:val="7189683D"/>
    <w:rsid w:val="71984768"/>
    <w:rsid w:val="71A0919B"/>
    <w:rsid w:val="71A4A1D7"/>
    <w:rsid w:val="71AA1E73"/>
    <w:rsid w:val="71BCA566"/>
    <w:rsid w:val="71BED461"/>
    <w:rsid w:val="71C31FA7"/>
    <w:rsid w:val="71C628C6"/>
    <w:rsid w:val="71CE44E4"/>
    <w:rsid w:val="71DBD281"/>
    <w:rsid w:val="71E1D2A7"/>
    <w:rsid w:val="71EE5273"/>
    <w:rsid w:val="71EF11F3"/>
    <w:rsid w:val="71F602B1"/>
    <w:rsid w:val="7219EF10"/>
    <w:rsid w:val="721B2D76"/>
    <w:rsid w:val="723F7382"/>
    <w:rsid w:val="7242C964"/>
    <w:rsid w:val="7248A4E8"/>
    <w:rsid w:val="726386FC"/>
    <w:rsid w:val="72695BE7"/>
    <w:rsid w:val="7269E3C4"/>
    <w:rsid w:val="7279565A"/>
    <w:rsid w:val="727FB102"/>
    <w:rsid w:val="728F8EA0"/>
    <w:rsid w:val="729135A9"/>
    <w:rsid w:val="729CFC85"/>
    <w:rsid w:val="729EA045"/>
    <w:rsid w:val="72A2A844"/>
    <w:rsid w:val="72A6480A"/>
    <w:rsid w:val="72C126A3"/>
    <w:rsid w:val="72D40386"/>
    <w:rsid w:val="72D4C0C0"/>
    <w:rsid w:val="72E732D3"/>
    <w:rsid w:val="72E77DFB"/>
    <w:rsid w:val="72EC3BB8"/>
    <w:rsid w:val="72F047E9"/>
    <w:rsid w:val="72F49585"/>
    <w:rsid w:val="72FDD29A"/>
    <w:rsid w:val="730A3CFC"/>
    <w:rsid w:val="7312CF5D"/>
    <w:rsid w:val="732E2742"/>
    <w:rsid w:val="7332D54F"/>
    <w:rsid w:val="73372FE6"/>
    <w:rsid w:val="7338CE58"/>
    <w:rsid w:val="7346FCE5"/>
    <w:rsid w:val="734E0E2A"/>
    <w:rsid w:val="735875C7"/>
    <w:rsid w:val="735A9EF0"/>
    <w:rsid w:val="73731BA2"/>
    <w:rsid w:val="73761966"/>
    <w:rsid w:val="7379DE30"/>
    <w:rsid w:val="73878566"/>
    <w:rsid w:val="738E9B34"/>
    <w:rsid w:val="73947FAB"/>
    <w:rsid w:val="73981D8D"/>
    <w:rsid w:val="739E5487"/>
    <w:rsid w:val="73A155D5"/>
    <w:rsid w:val="73A2A6F0"/>
    <w:rsid w:val="73B0EB76"/>
    <w:rsid w:val="73B8BE4A"/>
    <w:rsid w:val="73BE0373"/>
    <w:rsid w:val="73D5CC43"/>
    <w:rsid w:val="73EF471B"/>
    <w:rsid w:val="73F447C2"/>
    <w:rsid w:val="73F63427"/>
    <w:rsid w:val="73FE3C26"/>
    <w:rsid w:val="740CB459"/>
    <w:rsid w:val="7424F6BF"/>
    <w:rsid w:val="74370D6F"/>
    <w:rsid w:val="74389100"/>
    <w:rsid w:val="74423C24"/>
    <w:rsid w:val="7443ED91"/>
    <w:rsid w:val="74503EDB"/>
    <w:rsid w:val="7461B88D"/>
    <w:rsid w:val="74648D06"/>
    <w:rsid w:val="746A25FF"/>
    <w:rsid w:val="747C7EF3"/>
    <w:rsid w:val="748FB4D6"/>
    <w:rsid w:val="749171D0"/>
    <w:rsid w:val="74925664"/>
    <w:rsid w:val="74AFD01F"/>
    <w:rsid w:val="74B175A0"/>
    <w:rsid w:val="74C270ED"/>
    <w:rsid w:val="74C7DAA2"/>
    <w:rsid w:val="74CE8C44"/>
    <w:rsid w:val="74E9F460"/>
    <w:rsid w:val="74EB0231"/>
    <w:rsid w:val="74F1D60E"/>
    <w:rsid w:val="74F6A616"/>
    <w:rsid w:val="74F9B994"/>
    <w:rsid w:val="75085297"/>
    <w:rsid w:val="75091F72"/>
    <w:rsid w:val="750A7B5F"/>
    <w:rsid w:val="75154FC6"/>
    <w:rsid w:val="75159E35"/>
    <w:rsid w:val="751AE7A7"/>
    <w:rsid w:val="752177DF"/>
    <w:rsid w:val="752B1978"/>
    <w:rsid w:val="752D5E8F"/>
    <w:rsid w:val="75334E9B"/>
    <w:rsid w:val="7542B9C7"/>
    <w:rsid w:val="7546AA9B"/>
    <w:rsid w:val="754E04D0"/>
    <w:rsid w:val="754F33AA"/>
    <w:rsid w:val="7551D525"/>
    <w:rsid w:val="755961D6"/>
    <w:rsid w:val="7559E3DB"/>
    <w:rsid w:val="755BE8C9"/>
    <w:rsid w:val="755F6B4D"/>
    <w:rsid w:val="757D9249"/>
    <w:rsid w:val="757D9B93"/>
    <w:rsid w:val="758379E4"/>
    <w:rsid w:val="759253A9"/>
    <w:rsid w:val="7598F27D"/>
    <w:rsid w:val="759BF10A"/>
    <w:rsid w:val="75A692EA"/>
    <w:rsid w:val="75AE8E39"/>
    <w:rsid w:val="75AED50E"/>
    <w:rsid w:val="75B7D1BB"/>
    <w:rsid w:val="75B9FDA3"/>
    <w:rsid w:val="75C0C720"/>
    <w:rsid w:val="75CE866A"/>
    <w:rsid w:val="75CFB173"/>
    <w:rsid w:val="75DEF3B2"/>
    <w:rsid w:val="75E7545E"/>
    <w:rsid w:val="75F6AD22"/>
    <w:rsid w:val="75FF26F7"/>
    <w:rsid w:val="7605F660"/>
    <w:rsid w:val="7606122E"/>
    <w:rsid w:val="7610D48D"/>
    <w:rsid w:val="764CDACD"/>
    <w:rsid w:val="76506C3E"/>
    <w:rsid w:val="76635D6E"/>
    <w:rsid w:val="766DA57E"/>
    <w:rsid w:val="76896CCD"/>
    <w:rsid w:val="769E2B8B"/>
    <w:rsid w:val="76A10F2F"/>
    <w:rsid w:val="76A7ACDA"/>
    <w:rsid w:val="76ABB0FB"/>
    <w:rsid w:val="76C6E9D9"/>
    <w:rsid w:val="76CD89EB"/>
    <w:rsid w:val="76D9B170"/>
    <w:rsid w:val="76E47EF5"/>
    <w:rsid w:val="76EA09C3"/>
    <w:rsid w:val="76EB8822"/>
    <w:rsid w:val="76EBB45F"/>
    <w:rsid w:val="76EC26CA"/>
    <w:rsid w:val="76F4C694"/>
    <w:rsid w:val="76FEAD6B"/>
    <w:rsid w:val="76FFB4F0"/>
    <w:rsid w:val="770184C3"/>
    <w:rsid w:val="7731C41C"/>
    <w:rsid w:val="77463567"/>
    <w:rsid w:val="77497E7C"/>
    <w:rsid w:val="77584F17"/>
    <w:rsid w:val="775BD78E"/>
    <w:rsid w:val="776A29DD"/>
    <w:rsid w:val="776DA91B"/>
    <w:rsid w:val="77715A21"/>
    <w:rsid w:val="7780630E"/>
    <w:rsid w:val="778E63DD"/>
    <w:rsid w:val="77927D83"/>
    <w:rsid w:val="779A1350"/>
    <w:rsid w:val="77A4758F"/>
    <w:rsid w:val="77A609C5"/>
    <w:rsid w:val="77AF301C"/>
    <w:rsid w:val="77B828D1"/>
    <w:rsid w:val="77BB2072"/>
    <w:rsid w:val="77BE5DEC"/>
    <w:rsid w:val="77D5E257"/>
    <w:rsid w:val="77E122F2"/>
    <w:rsid w:val="77ED921E"/>
    <w:rsid w:val="77EEF7A3"/>
    <w:rsid w:val="77F57719"/>
    <w:rsid w:val="77F8F7E8"/>
    <w:rsid w:val="77FADBC4"/>
    <w:rsid w:val="77FBDBFB"/>
    <w:rsid w:val="77FC10D3"/>
    <w:rsid w:val="7802EBAD"/>
    <w:rsid w:val="78031B67"/>
    <w:rsid w:val="78035A1F"/>
    <w:rsid w:val="780F398C"/>
    <w:rsid w:val="781050B4"/>
    <w:rsid w:val="78159C7F"/>
    <w:rsid w:val="781B52DC"/>
    <w:rsid w:val="781BA68E"/>
    <w:rsid w:val="783859E3"/>
    <w:rsid w:val="783B74D4"/>
    <w:rsid w:val="783BC775"/>
    <w:rsid w:val="78417957"/>
    <w:rsid w:val="7845FF7C"/>
    <w:rsid w:val="785492D3"/>
    <w:rsid w:val="7854FD54"/>
    <w:rsid w:val="785B0C88"/>
    <w:rsid w:val="785FDF89"/>
    <w:rsid w:val="786E5AD6"/>
    <w:rsid w:val="787DEE46"/>
    <w:rsid w:val="78841D88"/>
    <w:rsid w:val="7887FB61"/>
    <w:rsid w:val="788D0236"/>
    <w:rsid w:val="788D85D6"/>
    <w:rsid w:val="78A483C0"/>
    <w:rsid w:val="78A731E1"/>
    <w:rsid w:val="78A75BD6"/>
    <w:rsid w:val="78B07CED"/>
    <w:rsid w:val="78BA1E66"/>
    <w:rsid w:val="78BC27C7"/>
    <w:rsid w:val="78C5E390"/>
    <w:rsid w:val="78CA3A48"/>
    <w:rsid w:val="78CB6E75"/>
    <w:rsid w:val="78CB76B3"/>
    <w:rsid w:val="78D80FBA"/>
    <w:rsid w:val="78DA681D"/>
    <w:rsid w:val="78DD5A56"/>
    <w:rsid w:val="78F5A7A5"/>
    <w:rsid w:val="78F6FF20"/>
    <w:rsid w:val="78FD7BCD"/>
    <w:rsid w:val="7905FA3E"/>
    <w:rsid w:val="7907587C"/>
    <w:rsid w:val="791D6222"/>
    <w:rsid w:val="7932EDC3"/>
    <w:rsid w:val="7933F359"/>
    <w:rsid w:val="7937A22E"/>
    <w:rsid w:val="793AE67C"/>
    <w:rsid w:val="793D9722"/>
    <w:rsid w:val="79407604"/>
    <w:rsid w:val="794CB493"/>
    <w:rsid w:val="7956D2B3"/>
    <w:rsid w:val="795BF275"/>
    <w:rsid w:val="795CA59A"/>
    <w:rsid w:val="7963D709"/>
    <w:rsid w:val="7964B97B"/>
    <w:rsid w:val="7965742C"/>
    <w:rsid w:val="7970F27D"/>
    <w:rsid w:val="797215E3"/>
    <w:rsid w:val="79734CB1"/>
    <w:rsid w:val="797456AE"/>
    <w:rsid w:val="79859DF8"/>
    <w:rsid w:val="798871A5"/>
    <w:rsid w:val="7988E1DC"/>
    <w:rsid w:val="798E323E"/>
    <w:rsid w:val="79939239"/>
    <w:rsid w:val="799663C3"/>
    <w:rsid w:val="799FA664"/>
    <w:rsid w:val="79A20A39"/>
    <w:rsid w:val="79BC29B6"/>
    <w:rsid w:val="79CF26A6"/>
    <w:rsid w:val="79D31794"/>
    <w:rsid w:val="79D3B3E5"/>
    <w:rsid w:val="79D3E677"/>
    <w:rsid w:val="79D7FC90"/>
    <w:rsid w:val="79DA5C22"/>
    <w:rsid w:val="79E11B90"/>
    <w:rsid w:val="79E2E231"/>
    <w:rsid w:val="79E813E3"/>
    <w:rsid w:val="79F1C3EE"/>
    <w:rsid w:val="79FBDC24"/>
    <w:rsid w:val="7A0DE9E2"/>
    <w:rsid w:val="7A1B2220"/>
    <w:rsid w:val="7A1F16FE"/>
    <w:rsid w:val="7A430242"/>
    <w:rsid w:val="7A498FC4"/>
    <w:rsid w:val="7A4C4D4E"/>
    <w:rsid w:val="7A53A022"/>
    <w:rsid w:val="7A563C3B"/>
    <w:rsid w:val="7A5E37BC"/>
    <w:rsid w:val="7A79FD6F"/>
    <w:rsid w:val="7A7A40FA"/>
    <w:rsid w:val="7A7EC9E9"/>
    <w:rsid w:val="7A7F2D28"/>
    <w:rsid w:val="7A80FC18"/>
    <w:rsid w:val="7A847BEF"/>
    <w:rsid w:val="7A963F4D"/>
    <w:rsid w:val="7A9D5C1E"/>
    <w:rsid w:val="7AACEF3E"/>
    <w:rsid w:val="7AB11847"/>
    <w:rsid w:val="7AB39131"/>
    <w:rsid w:val="7AB6AD68"/>
    <w:rsid w:val="7AB933C2"/>
    <w:rsid w:val="7AC35688"/>
    <w:rsid w:val="7ACD45F8"/>
    <w:rsid w:val="7AD1074F"/>
    <w:rsid w:val="7ADC624A"/>
    <w:rsid w:val="7AE50710"/>
    <w:rsid w:val="7AF28FE0"/>
    <w:rsid w:val="7AF8B9F6"/>
    <w:rsid w:val="7AFFA76A"/>
    <w:rsid w:val="7B25BA05"/>
    <w:rsid w:val="7B3B76C5"/>
    <w:rsid w:val="7B4505E6"/>
    <w:rsid w:val="7B520ECA"/>
    <w:rsid w:val="7B52C209"/>
    <w:rsid w:val="7B5AFC8C"/>
    <w:rsid w:val="7B653CCC"/>
    <w:rsid w:val="7B705403"/>
    <w:rsid w:val="7B7B8806"/>
    <w:rsid w:val="7B7BE116"/>
    <w:rsid w:val="7B80A95F"/>
    <w:rsid w:val="7B8918E7"/>
    <w:rsid w:val="7B9B8DB7"/>
    <w:rsid w:val="7BA582EF"/>
    <w:rsid w:val="7BA90E2D"/>
    <w:rsid w:val="7BACD6CE"/>
    <w:rsid w:val="7BBC64A9"/>
    <w:rsid w:val="7BDFE209"/>
    <w:rsid w:val="7BE0C832"/>
    <w:rsid w:val="7BE64D0B"/>
    <w:rsid w:val="7BEB5A3B"/>
    <w:rsid w:val="7BF70664"/>
    <w:rsid w:val="7BF8D114"/>
    <w:rsid w:val="7C08D6A2"/>
    <w:rsid w:val="7C0FACC9"/>
    <w:rsid w:val="7C17BF96"/>
    <w:rsid w:val="7C1C5203"/>
    <w:rsid w:val="7C202C78"/>
    <w:rsid w:val="7C25F00F"/>
    <w:rsid w:val="7C270A82"/>
    <w:rsid w:val="7C27B9CB"/>
    <w:rsid w:val="7C29483E"/>
    <w:rsid w:val="7C324F34"/>
    <w:rsid w:val="7C3697BD"/>
    <w:rsid w:val="7C3D476C"/>
    <w:rsid w:val="7C428D08"/>
    <w:rsid w:val="7C550423"/>
    <w:rsid w:val="7C5A5E12"/>
    <w:rsid w:val="7C5D2DCA"/>
    <w:rsid w:val="7C63AD6C"/>
    <w:rsid w:val="7C644CE7"/>
    <w:rsid w:val="7C6765C1"/>
    <w:rsid w:val="7C6B941B"/>
    <w:rsid w:val="7C6E3706"/>
    <w:rsid w:val="7C701174"/>
    <w:rsid w:val="7C759ECA"/>
    <w:rsid w:val="7C78AF82"/>
    <w:rsid w:val="7C7B8F87"/>
    <w:rsid w:val="7C8E6041"/>
    <w:rsid w:val="7CAE5DA4"/>
    <w:rsid w:val="7CAF6E25"/>
    <w:rsid w:val="7CB7D08C"/>
    <w:rsid w:val="7CBBC038"/>
    <w:rsid w:val="7CD37B8A"/>
    <w:rsid w:val="7CD4D2F1"/>
    <w:rsid w:val="7CD54C9B"/>
    <w:rsid w:val="7CD68335"/>
    <w:rsid w:val="7CDDC55B"/>
    <w:rsid w:val="7CEDDF2B"/>
    <w:rsid w:val="7CEFA53A"/>
    <w:rsid w:val="7CF13C7E"/>
    <w:rsid w:val="7CF6CCED"/>
    <w:rsid w:val="7CFBC949"/>
    <w:rsid w:val="7CFC5E87"/>
    <w:rsid w:val="7D05A40B"/>
    <w:rsid w:val="7D185D3C"/>
    <w:rsid w:val="7D1DAAD1"/>
    <w:rsid w:val="7D1F2929"/>
    <w:rsid w:val="7D20BA13"/>
    <w:rsid w:val="7D2964B0"/>
    <w:rsid w:val="7D3D2545"/>
    <w:rsid w:val="7D452941"/>
    <w:rsid w:val="7D4D631A"/>
    <w:rsid w:val="7D517EBA"/>
    <w:rsid w:val="7D52031F"/>
    <w:rsid w:val="7D5ED62D"/>
    <w:rsid w:val="7D6E537D"/>
    <w:rsid w:val="7D79E626"/>
    <w:rsid w:val="7D8BDB96"/>
    <w:rsid w:val="7D8CE9E8"/>
    <w:rsid w:val="7D929C2A"/>
    <w:rsid w:val="7D94B530"/>
    <w:rsid w:val="7DA64252"/>
    <w:rsid w:val="7DB3FA81"/>
    <w:rsid w:val="7DB71BFF"/>
    <w:rsid w:val="7DBA4B53"/>
    <w:rsid w:val="7DBBD3E1"/>
    <w:rsid w:val="7DBCAB2F"/>
    <w:rsid w:val="7DD18CA6"/>
    <w:rsid w:val="7DD75E99"/>
    <w:rsid w:val="7DDE7515"/>
    <w:rsid w:val="7DF01FB3"/>
    <w:rsid w:val="7DF14655"/>
    <w:rsid w:val="7DF80A06"/>
    <w:rsid w:val="7E07647C"/>
    <w:rsid w:val="7E0843E9"/>
    <w:rsid w:val="7E0BE1D5"/>
    <w:rsid w:val="7E221A56"/>
    <w:rsid w:val="7E327AD0"/>
    <w:rsid w:val="7E5F8F06"/>
    <w:rsid w:val="7E73F25D"/>
    <w:rsid w:val="7E77B764"/>
    <w:rsid w:val="7E7F1A82"/>
    <w:rsid w:val="7E82B92E"/>
    <w:rsid w:val="7E8BE713"/>
    <w:rsid w:val="7E8D5CDA"/>
    <w:rsid w:val="7E978EC1"/>
    <w:rsid w:val="7E983036"/>
    <w:rsid w:val="7EA71DBB"/>
    <w:rsid w:val="7EAC1871"/>
    <w:rsid w:val="7EAD57EE"/>
    <w:rsid w:val="7EB43713"/>
    <w:rsid w:val="7EB53921"/>
    <w:rsid w:val="7EC4182F"/>
    <w:rsid w:val="7EC44E86"/>
    <w:rsid w:val="7ECCBBC8"/>
    <w:rsid w:val="7F01D6E6"/>
    <w:rsid w:val="7F032196"/>
    <w:rsid w:val="7F06EB50"/>
    <w:rsid w:val="7F16B748"/>
    <w:rsid w:val="7F21FDEB"/>
    <w:rsid w:val="7F2697D2"/>
    <w:rsid w:val="7F2FF3A7"/>
    <w:rsid w:val="7F3B098A"/>
    <w:rsid w:val="7F427459"/>
    <w:rsid w:val="7F4392FA"/>
    <w:rsid w:val="7F51FABC"/>
    <w:rsid w:val="7F5201DE"/>
    <w:rsid w:val="7F55A419"/>
    <w:rsid w:val="7F666C63"/>
    <w:rsid w:val="7F695F8B"/>
    <w:rsid w:val="7F69EBE5"/>
    <w:rsid w:val="7F6DD9F7"/>
    <w:rsid w:val="7F6E9A8D"/>
    <w:rsid w:val="7F83CC93"/>
    <w:rsid w:val="7F869EFA"/>
    <w:rsid w:val="7F8EF551"/>
    <w:rsid w:val="7F93FAF8"/>
    <w:rsid w:val="7FA334DD"/>
    <w:rsid w:val="7FBA1CA1"/>
    <w:rsid w:val="7FC497AD"/>
    <w:rsid w:val="7FC4BFBE"/>
    <w:rsid w:val="7FC6C3A9"/>
    <w:rsid w:val="7FCAC837"/>
    <w:rsid w:val="7FF15ED5"/>
    <w:rsid w:val="7FF7A44D"/>
    <w:rsid w:val="7FF9CDDA"/>
    <w:rsid w:val="7FFDAD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229E"/>
  <w15:docId w15:val="{090A0375-BEB1-4D3A-9AEC-CEF07BE6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E14"/>
    <w:pPr>
      <w:spacing w:after="0" w:line="240" w:lineRule="auto"/>
    </w:pPr>
    <w:rPr>
      <w:rFonts w:ascii="Times New Roman" w:eastAsia="SimSun" w:hAnsi="Times New Roman" w:cs="Times New Roman"/>
      <w:sz w:val="24"/>
      <w:szCs w:val="24"/>
      <w:lang w:eastAsia="zh-CN"/>
    </w:rPr>
  </w:style>
  <w:style w:type="paragraph" w:styleId="Heading1">
    <w:name w:val="heading 1"/>
    <w:basedOn w:val="Normal"/>
    <w:link w:val="Heading1Char"/>
    <w:uiPriority w:val="9"/>
    <w:qFormat/>
    <w:rsid w:val="00AA60F0"/>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E14"/>
    <w:pPr>
      <w:ind w:left="720"/>
      <w:contextualSpacing/>
    </w:pPr>
  </w:style>
  <w:style w:type="table" w:styleId="TableGrid">
    <w:name w:val="Table Grid"/>
    <w:basedOn w:val="TableNormal"/>
    <w:uiPriority w:val="39"/>
    <w:rsid w:val="005C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7F6"/>
    <w:pPr>
      <w:tabs>
        <w:tab w:val="center" w:pos="4513"/>
        <w:tab w:val="right" w:pos="9026"/>
      </w:tabs>
    </w:pPr>
  </w:style>
  <w:style w:type="character" w:customStyle="1" w:styleId="HeaderChar">
    <w:name w:val="Header Char"/>
    <w:basedOn w:val="DefaultParagraphFont"/>
    <w:link w:val="Header"/>
    <w:uiPriority w:val="99"/>
    <w:rsid w:val="004357F6"/>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357F6"/>
    <w:pPr>
      <w:tabs>
        <w:tab w:val="center" w:pos="4513"/>
        <w:tab w:val="right" w:pos="9026"/>
      </w:tabs>
    </w:pPr>
  </w:style>
  <w:style w:type="character" w:customStyle="1" w:styleId="FooterChar">
    <w:name w:val="Footer Char"/>
    <w:basedOn w:val="DefaultParagraphFont"/>
    <w:link w:val="Footer"/>
    <w:uiPriority w:val="99"/>
    <w:rsid w:val="004357F6"/>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13230F"/>
    <w:rPr>
      <w:sz w:val="16"/>
      <w:szCs w:val="16"/>
    </w:rPr>
  </w:style>
  <w:style w:type="paragraph" w:styleId="CommentText">
    <w:name w:val="annotation text"/>
    <w:basedOn w:val="Normal"/>
    <w:link w:val="CommentTextChar"/>
    <w:unhideWhenUsed/>
    <w:rsid w:val="0013230F"/>
    <w:rPr>
      <w:sz w:val="20"/>
      <w:szCs w:val="20"/>
    </w:rPr>
  </w:style>
  <w:style w:type="character" w:customStyle="1" w:styleId="CommentTextChar">
    <w:name w:val="Comment Text Char"/>
    <w:basedOn w:val="DefaultParagraphFont"/>
    <w:link w:val="CommentText"/>
    <w:rsid w:val="0013230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3230F"/>
    <w:rPr>
      <w:b/>
      <w:bCs/>
    </w:rPr>
  </w:style>
  <w:style w:type="character" w:customStyle="1" w:styleId="CommentSubjectChar">
    <w:name w:val="Comment Subject Char"/>
    <w:basedOn w:val="CommentTextChar"/>
    <w:link w:val="CommentSubject"/>
    <w:uiPriority w:val="99"/>
    <w:semiHidden/>
    <w:rsid w:val="0013230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3230F"/>
    <w:rPr>
      <w:rFonts w:ascii="Tahoma" w:hAnsi="Tahoma" w:cs="Tahoma"/>
      <w:sz w:val="16"/>
      <w:szCs w:val="16"/>
    </w:rPr>
  </w:style>
  <w:style w:type="character" w:customStyle="1" w:styleId="BalloonTextChar">
    <w:name w:val="Balloon Text Char"/>
    <w:basedOn w:val="DefaultParagraphFont"/>
    <w:link w:val="BalloonText"/>
    <w:uiPriority w:val="99"/>
    <w:semiHidden/>
    <w:rsid w:val="0013230F"/>
    <w:rPr>
      <w:rFonts w:ascii="Tahoma" w:eastAsia="SimSun" w:hAnsi="Tahoma" w:cs="Tahoma"/>
      <w:sz w:val="16"/>
      <w:szCs w:val="16"/>
      <w:lang w:eastAsia="zh-CN"/>
    </w:rPr>
  </w:style>
  <w:style w:type="paragraph" w:styleId="NormalWeb">
    <w:name w:val="Normal (Web)"/>
    <w:basedOn w:val="Normal"/>
    <w:uiPriority w:val="99"/>
    <w:semiHidden/>
    <w:unhideWhenUsed/>
    <w:rsid w:val="004E505A"/>
    <w:pPr>
      <w:spacing w:before="100" w:beforeAutospacing="1" w:after="100" w:afterAutospacing="1"/>
    </w:pPr>
    <w:rPr>
      <w:rFonts w:eastAsiaTheme="minorEastAsia"/>
      <w:lang w:eastAsia="en-GB"/>
    </w:rPr>
  </w:style>
  <w:style w:type="character" w:styleId="LineNumber">
    <w:name w:val="line number"/>
    <w:basedOn w:val="DefaultParagraphFont"/>
    <w:uiPriority w:val="99"/>
    <w:semiHidden/>
    <w:unhideWhenUsed/>
    <w:rsid w:val="001819FF"/>
  </w:style>
  <w:style w:type="paragraph" w:styleId="Revision">
    <w:name w:val="Revision"/>
    <w:hidden/>
    <w:uiPriority w:val="99"/>
    <w:semiHidden/>
    <w:rsid w:val="0076432D"/>
    <w:pPr>
      <w:spacing w:after="0" w:line="240" w:lineRule="auto"/>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AA60F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A60F0"/>
    <w:rPr>
      <w:color w:val="0000FF"/>
      <w:u w:val="single"/>
    </w:rPr>
  </w:style>
  <w:style w:type="character" w:styleId="Emphasis">
    <w:name w:val="Emphasis"/>
    <w:uiPriority w:val="20"/>
    <w:qFormat/>
    <w:rsid w:val="00AA60F0"/>
    <w:rPr>
      <w:i/>
      <w:iCs/>
    </w:rPr>
  </w:style>
  <w:style w:type="character" w:styleId="Strong">
    <w:name w:val="Strong"/>
    <w:basedOn w:val="DefaultParagraphFont"/>
    <w:uiPriority w:val="22"/>
    <w:qFormat/>
    <w:rsid w:val="00AA60F0"/>
    <w:rPr>
      <w:b/>
      <w:bCs/>
    </w:rPr>
  </w:style>
  <w:style w:type="character" w:customStyle="1" w:styleId="UnresolvedMention1">
    <w:name w:val="Unresolved Mention1"/>
    <w:basedOn w:val="DefaultParagraphFont"/>
    <w:uiPriority w:val="99"/>
    <w:semiHidden/>
    <w:unhideWhenUsed/>
    <w:rsid w:val="001B6972"/>
    <w:rPr>
      <w:color w:val="605E5C"/>
      <w:shd w:val="clear" w:color="auto" w:fill="E1DFDD"/>
    </w:rPr>
  </w:style>
  <w:style w:type="character" w:customStyle="1" w:styleId="name">
    <w:name w:val="name"/>
    <w:basedOn w:val="DefaultParagraphFont"/>
    <w:rsid w:val="002D5D5B"/>
  </w:style>
  <w:style w:type="character" w:customStyle="1" w:styleId="surname">
    <w:name w:val="surname"/>
    <w:basedOn w:val="DefaultParagraphFont"/>
    <w:rsid w:val="002D5D5B"/>
  </w:style>
  <w:style w:type="character" w:customStyle="1" w:styleId="given-names">
    <w:name w:val="given-names"/>
    <w:basedOn w:val="DefaultParagraphFont"/>
    <w:rsid w:val="002D5D5B"/>
  </w:style>
  <w:style w:type="character" w:customStyle="1" w:styleId="year">
    <w:name w:val="year"/>
    <w:basedOn w:val="DefaultParagraphFont"/>
    <w:rsid w:val="002D5D5B"/>
  </w:style>
  <w:style w:type="character" w:customStyle="1" w:styleId="article-title">
    <w:name w:val="article-title"/>
    <w:basedOn w:val="DefaultParagraphFont"/>
    <w:rsid w:val="002D5D5B"/>
  </w:style>
  <w:style w:type="character" w:customStyle="1" w:styleId="source">
    <w:name w:val="source"/>
    <w:basedOn w:val="DefaultParagraphFont"/>
    <w:rsid w:val="002D5D5B"/>
  </w:style>
  <w:style w:type="character" w:customStyle="1" w:styleId="volume">
    <w:name w:val="volume"/>
    <w:basedOn w:val="DefaultParagraphFont"/>
    <w:rsid w:val="002D5D5B"/>
  </w:style>
  <w:style w:type="character" w:customStyle="1" w:styleId="issue">
    <w:name w:val="issue"/>
    <w:basedOn w:val="DefaultParagraphFont"/>
    <w:rsid w:val="002D5D5B"/>
  </w:style>
  <w:style w:type="character" w:customStyle="1" w:styleId="fpage">
    <w:name w:val="fpage"/>
    <w:basedOn w:val="DefaultParagraphFont"/>
    <w:rsid w:val="002D5D5B"/>
  </w:style>
  <w:style w:type="character" w:customStyle="1" w:styleId="lpage">
    <w:name w:val="lpage"/>
    <w:basedOn w:val="DefaultParagraphFont"/>
    <w:rsid w:val="002D5D5B"/>
  </w:style>
  <w:style w:type="character" w:customStyle="1" w:styleId="author">
    <w:name w:val="author"/>
    <w:basedOn w:val="DefaultParagraphFont"/>
    <w:rsid w:val="00A3721F"/>
  </w:style>
  <w:style w:type="character" w:customStyle="1" w:styleId="pubyear">
    <w:name w:val="pubyear"/>
    <w:basedOn w:val="DefaultParagraphFont"/>
    <w:rsid w:val="00A3721F"/>
  </w:style>
  <w:style w:type="character" w:customStyle="1" w:styleId="articletitle">
    <w:name w:val="articletitle"/>
    <w:basedOn w:val="DefaultParagraphFont"/>
    <w:rsid w:val="00A3721F"/>
  </w:style>
  <w:style w:type="character" w:customStyle="1" w:styleId="vol">
    <w:name w:val="vol"/>
    <w:basedOn w:val="DefaultParagraphFont"/>
    <w:rsid w:val="00A3721F"/>
  </w:style>
  <w:style w:type="character" w:styleId="PlaceholderText">
    <w:name w:val="Placeholder Text"/>
    <w:basedOn w:val="DefaultParagraphFont"/>
    <w:uiPriority w:val="99"/>
    <w:semiHidden/>
    <w:rsid w:val="001A2406"/>
    <w:rPr>
      <w:color w:val="808080"/>
    </w:rPr>
  </w:style>
  <w:style w:type="paragraph" w:customStyle="1" w:styleId="pf0">
    <w:name w:val="pf0"/>
    <w:basedOn w:val="Normal"/>
    <w:rsid w:val="005E51DC"/>
    <w:pPr>
      <w:spacing w:before="100" w:beforeAutospacing="1" w:after="100" w:afterAutospacing="1"/>
    </w:pPr>
    <w:rPr>
      <w:rFonts w:eastAsia="Times New Roman"/>
      <w:lang w:eastAsia="en-GB"/>
    </w:rPr>
  </w:style>
  <w:style w:type="character" w:customStyle="1" w:styleId="cf01">
    <w:name w:val="cf01"/>
    <w:basedOn w:val="DefaultParagraphFont"/>
    <w:rsid w:val="005E51DC"/>
    <w:rPr>
      <w:rFonts w:ascii="Segoe UI" w:hAnsi="Segoe UI" w:cs="Segoe UI" w:hint="default"/>
      <w:sz w:val="18"/>
      <w:szCs w:val="18"/>
    </w:rPr>
  </w:style>
  <w:style w:type="paragraph" w:customStyle="1" w:styleId="pf1">
    <w:name w:val="pf1"/>
    <w:basedOn w:val="Normal"/>
    <w:rsid w:val="005E51DC"/>
    <w:pPr>
      <w:spacing w:before="100" w:beforeAutospacing="1" w:after="100" w:afterAutospacing="1"/>
    </w:pPr>
    <w:rPr>
      <w:rFonts w:eastAsia="Times New Roman"/>
      <w:lang w:eastAsia="en-GB"/>
    </w:rPr>
  </w:style>
  <w:style w:type="character" w:customStyle="1" w:styleId="cf11">
    <w:name w:val="cf11"/>
    <w:basedOn w:val="DefaultParagraphFont"/>
    <w:rsid w:val="005E51DC"/>
    <w:rPr>
      <w:rFonts w:ascii="Segoe UI" w:hAnsi="Segoe UI" w:cs="Segoe UI" w:hint="default"/>
      <w:sz w:val="18"/>
      <w:szCs w:val="18"/>
    </w:rPr>
  </w:style>
  <w:style w:type="character" w:customStyle="1" w:styleId="cf21">
    <w:name w:val="cf21"/>
    <w:basedOn w:val="DefaultParagraphFont"/>
    <w:rsid w:val="005E51DC"/>
    <w:rPr>
      <w:rFonts w:ascii="Times New Roman" w:hAnsi="Times New Roman" w:cs="Times New Roman" w:hint="default"/>
      <w:sz w:val="24"/>
      <w:szCs w:val="24"/>
    </w:rPr>
  </w:style>
  <w:style w:type="character" w:customStyle="1" w:styleId="ff5">
    <w:name w:val="ff5"/>
    <w:basedOn w:val="DefaultParagraphFont"/>
    <w:rsid w:val="00983C06"/>
  </w:style>
  <w:style w:type="character" w:customStyle="1" w:styleId="ls6b">
    <w:name w:val="ls6b"/>
    <w:basedOn w:val="DefaultParagraphFont"/>
    <w:rsid w:val="00983C06"/>
  </w:style>
  <w:style w:type="character" w:customStyle="1" w:styleId="ls6f">
    <w:name w:val="ls6f"/>
    <w:basedOn w:val="DefaultParagraphFont"/>
    <w:rsid w:val="00983C06"/>
  </w:style>
  <w:style w:type="character" w:customStyle="1" w:styleId="a-size-extra-large">
    <w:name w:val="a-size-extra-large"/>
    <w:basedOn w:val="DefaultParagraphFont"/>
    <w:rsid w:val="008D100D"/>
  </w:style>
  <w:style w:type="character" w:customStyle="1" w:styleId="a-size-large">
    <w:name w:val="a-size-large"/>
    <w:basedOn w:val="DefaultParagraphFont"/>
    <w:rsid w:val="008D100D"/>
  </w:style>
  <w:style w:type="character" w:customStyle="1" w:styleId="a-declarative">
    <w:name w:val="a-declarative"/>
    <w:basedOn w:val="DefaultParagraphFont"/>
    <w:rsid w:val="008D100D"/>
  </w:style>
  <w:style w:type="character" w:customStyle="1" w:styleId="a-color-secondary">
    <w:name w:val="a-color-secondary"/>
    <w:basedOn w:val="DefaultParagraphFont"/>
    <w:rsid w:val="008D100D"/>
  </w:style>
  <w:style w:type="character" w:customStyle="1" w:styleId="beskrivning">
    <w:name w:val="beskrivning"/>
    <w:basedOn w:val="DefaultParagraphFont"/>
    <w:rsid w:val="00D74FB9"/>
  </w:style>
  <w:style w:type="character" w:styleId="UnresolvedMention">
    <w:name w:val="Unresolved Mention"/>
    <w:basedOn w:val="DefaultParagraphFont"/>
    <w:uiPriority w:val="99"/>
    <w:semiHidden/>
    <w:unhideWhenUsed/>
    <w:rsid w:val="0073779E"/>
    <w:rPr>
      <w:color w:val="605E5C"/>
      <w:shd w:val="clear" w:color="auto" w:fill="E1DFDD"/>
    </w:rPr>
  </w:style>
  <w:style w:type="paragraph" w:customStyle="1" w:styleId="doi-p">
    <w:name w:val="doi-p"/>
    <w:basedOn w:val="Normal"/>
    <w:rsid w:val="00C351D0"/>
    <w:pPr>
      <w:spacing w:before="100" w:beforeAutospacing="1" w:after="100" w:afterAutospacing="1"/>
    </w:pPr>
    <w:rPr>
      <w:rFonts w:eastAsia="Times New Roman"/>
      <w:lang w:eastAsia="en-GB"/>
    </w:rPr>
  </w:style>
  <w:style w:type="character" w:customStyle="1" w:styleId="anchor-text">
    <w:name w:val="anchor-text"/>
    <w:basedOn w:val="DefaultParagraphFont"/>
    <w:rsid w:val="00C351D0"/>
  </w:style>
  <w:style w:type="character" w:customStyle="1" w:styleId="a">
    <w:name w:val="a"/>
    <w:basedOn w:val="DefaultParagraphFont"/>
    <w:rsid w:val="001C3B81"/>
  </w:style>
  <w:style w:type="character" w:customStyle="1" w:styleId="l6">
    <w:name w:val="l6"/>
    <w:basedOn w:val="DefaultParagraphFont"/>
    <w:rsid w:val="001C3B81"/>
  </w:style>
  <w:style w:type="character" w:styleId="FollowedHyperlink">
    <w:name w:val="FollowedHyperlink"/>
    <w:basedOn w:val="DefaultParagraphFont"/>
    <w:uiPriority w:val="99"/>
    <w:semiHidden/>
    <w:unhideWhenUsed/>
    <w:rsid w:val="001C3B81"/>
    <w:rPr>
      <w:color w:val="800080" w:themeColor="followedHyperlink"/>
      <w:u w:val="single"/>
    </w:rPr>
  </w:style>
  <w:style w:type="character" w:customStyle="1" w:styleId="text">
    <w:name w:val="text"/>
    <w:basedOn w:val="DefaultParagraphFont"/>
    <w:rsid w:val="00034559"/>
  </w:style>
  <w:style w:type="character" w:customStyle="1" w:styleId="publisher-location">
    <w:name w:val="publisher-location"/>
    <w:basedOn w:val="DefaultParagraphFont"/>
    <w:rsid w:val="0016061E"/>
  </w:style>
  <w:style w:type="character" w:customStyle="1" w:styleId="print-publication-date">
    <w:name w:val="print-publication-date"/>
    <w:basedOn w:val="DefaultParagraphFont"/>
    <w:rsid w:val="0016061E"/>
  </w:style>
  <w:style w:type="character" w:customStyle="1" w:styleId="online-edition">
    <w:name w:val="online-edition"/>
    <w:basedOn w:val="DefaultParagraphFont"/>
    <w:rsid w:val="0016061E"/>
  </w:style>
  <w:style w:type="character" w:customStyle="1" w:styleId="containing-site">
    <w:name w:val="containing-site"/>
    <w:basedOn w:val="DefaultParagraphFont"/>
    <w:rsid w:val="0016061E"/>
  </w:style>
  <w:style w:type="character" w:customStyle="1" w:styleId="online-publication-date">
    <w:name w:val="online-publication-date"/>
    <w:basedOn w:val="DefaultParagraphFont"/>
    <w:rsid w:val="0016061E"/>
  </w:style>
  <w:style w:type="character" w:customStyle="1" w:styleId="accessed-date">
    <w:name w:val="accessed-date"/>
    <w:basedOn w:val="DefaultParagraphFont"/>
    <w:rsid w:val="0016061E"/>
  </w:style>
  <w:style w:type="character" w:styleId="HTMLAcronym">
    <w:name w:val="HTML Acronym"/>
    <w:basedOn w:val="DefaultParagraphFont"/>
    <w:uiPriority w:val="99"/>
    <w:semiHidden/>
    <w:unhideWhenUsed/>
    <w:rsid w:val="009B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064">
      <w:bodyDiv w:val="1"/>
      <w:marLeft w:val="0"/>
      <w:marRight w:val="0"/>
      <w:marTop w:val="0"/>
      <w:marBottom w:val="0"/>
      <w:divBdr>
        <w:top w:val="none" w:sz="0" w:space="0" w:color="auto"/>
        <w:left w:val="none" w:sz="0" w:space="0" w:color="auto"/>
        <w:bottom w:val="none" w:sz="0" w:space="0" w:color="auto"/>
        <w:right w:val="none" w:sz="0" w:space="0" w:color="auto"/>
      </w:divBdr>
    </w:div>
    <w:div w:id="125971474">
      <w:bodyDiv w:val="1"/>
      <w:marLeft w:val="0"/>
      <w:marRight w:val="0"/>
      <w:marTop w:val="0"/>
      <w:marBottom w:val="0"/>
      <w:divBdr>
        <w:top w:val="none" w:sz="0" w:space="0" w:color="auto"/>
        <w:left w:val="none" w:sz="0" w:space="0" w:color="auto"/>
        <w:bottom w:val="none" w:sz="0" w:space="0" w:color="auto"/>
        <w:right w:val="none" w:sz="0" w:space="0" w:color="auto"/>
      </w:divBdr>
    </w:div>
    <w:div w:id="257451603">
      <w:bodyDiv w:val="1"/>
      <w:marLeft w:val="0"/>
      <w:marRight w:val="0"/>
      <w:marTop w:val="0"/>
      <w:marBottom w:val="0"/>
      <w:divBdr>
        <w:top w:val="none" w:sz="0" w:space="0" w:color="auto"/>
        <w:left w:val="none" w:sz="0" w:space="0" w:color="auto"/>
        <w:bottom w:val="none" w:sz="0" w:space="0" w:color="auto"/>
        <w:right w:val="none" w:sz="0" w:space="0" w:color="auto"/>
      </w:divBdr>
      <w:divsChild>
        <w:div w:id="678309067">
          <w:marLeft w:val="0"/>
          <w:marRight w:val="0"/>
          <w:marTop w:val="0"/>
          <w:marBottom w:val="0"/>
          <w:divBdr>
            <w:top w:val="none" w:sz="0" w:space="0" w:color="auto"/>
            <w:left w:val="none" w:sz="0" w:space="0" w:color="auto"/>
            <w:bottom w:val="none" w:sz="0" w:space="0" w:color="auto"/>
            <w:right w:val="none" w:sz="0" w:space="0" w:color="auto"/>
          </w:divBdr>
        </w:div>
      </w:divsChild>
    </w:div>
    <w:div w:id="269632473">
      <w:bodyDiv w:val="1"/>
      <w:marLeft w:val="0"/>
      <w:marRight w:val="0"/>
      <w:marTop w:val="0"/>
      <w:marBottom w:val="0"/>
      <w:divBdr>
        <w:top w:val="none" w:sz="0" w:space="0" w:color="auto"/>
        <w:left w:val="none" w:sz="0" w:space="0" w:color="auto"/>
        <w:bottom w:val="none" w:sz="0" w:space="0" w:color="auto"/>
        <w:right w:val="none" w:sz="0" w:space="0" w:color="auto"/>
      </w:divBdr>
    </w:div>
    <w:div w:id="315106787">
      <w:bodyDiv w:val="1"/>
      <w:marLeft w:val="0"/>
      <w:marRight w:val="0"/>
      <w:marTop w:val="0"/>
      <w:marBottom w:val="0"/>
      <w:divBdr>
        <w:top w:val="none" w:sz="0" w:space="0" w:color="auto"/>
        <w:left w:val="none" w:sz="0" w:space="0" w:color="auto"/>
        <w:bottom w:val="none" w:sz="0" w:space="0" w:color="auto"/>
        <w:right w:val="none" w:sz="0" w:space="0" w:color="auto"/>
      </w:divBdr>
      <w:divsChild>
        <w:div w:id="1140685005">
          <w:marLeft w:val="0"/>
          <w:marRight w:val="0"/>
          <w:marTop w:val="0"/>
          <w:marBottom w:val="0"/>
          <w:divBdr>
            <w:top w:val="none" w:sz="0" w:space="0" w:color="auto"/>
            <w:left w:val="none" w:sz="0" w:space="0" w:color="auto"/>
            <w:bottom w:val="none" w:sz="0" w:space="0" w:color="auto"/>
            <w:right w:val="none" w:sz="0" w:space="0" w:color="auto"/>
          </w:divBdr>
          <w:divsChild>
            <w:div w:id="325743249">
              <w:marLeft w:val="0"/>
              <w:marRight w:val="0"/>
              <w:marTop w:val="0"/>
              <w:marBottom w:val="0"/>
              <w:divBdr>
                <w:top w:val="none" w:sz="0" w:space="0" w:color="auto"/>
                <w:left w:val="none" w:sz="0" w:space="0" w:color="auto"/>
                <w:bottom w:val="none" w:sz="0" w:space="0" w:color="auto"/>
                <w:right w:val="none" w:sz="0" w:space="0" w:color="auto"/>
              </w:divBdr>
            </w:div>
          </w:divsChild>
        </w:div>
        <w:div w:id="804465467">
          <w:marLeft w:val="0"/>
          <w:marRight w:val="0"/>
          <w:marTop w:val="0"/>
          <w:marBottom w:val="0"/>
          <w:divBdr>
            <w:top w:val="none" w:sz="0" w:space="0" w:color="auto"/>
            <w:left w:val="none" w:sz="0" w:space="0" w:color="auto"/>
            <w:bottom w:val="none" w:sz="0" w:space="0" w:color="auto"/>
            <w:right w:val="none" w:sz="0" w:space="0" w:color="auto"/>
          </w:divBdr>
          <w:divsChild>
            <w:div w:id="614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7679">
      <w:bodyDiv w:val="1"/>
      <w:marLeft w:val="0"/>
      <w:marRight w:val="0"/>
      <w:marTop w:val="0"/>
      <w:marBottom w:val="0"/>
      <w:divBdr>
        <w:top w:val="none" w:sz="0" w:space="0" w:color="auto"/>
        <w:left w:val="none" w:sz="0" w:space="0" w:color="auto"/>
        <w:bottom w:val="none" w:sz="0" w:space="0" w:color="auto"/>
        <w:right w:val="none" w:sz="0" w:space="0" w:color="auto"/>
      </w:divBdr>
    </w:div>
    <w:div w:id="495802159">
      <w:bodyDiv w:val="1"/>
      <w:marLeft w:val="0"/>
      <w:marRight w:val="0"/>
      <w:marTop w:val="0"/>
      <w:marBottom w:val="0"/>
      <w:divBdr>
        <w:top w:val="none" w:sz="0" w:space="0" w:color="auto"/>
        <w:left w:val="none" w:sz="0" w:space="0" w:color="auto"/>
        <w:bottom w:val="none" w:sz="0" w:space="0" w:color="auto"/>
        <w:right w:val="none" w:sz="0" w:space="0" w:color="auto"/>
      </w:divBdr>
    </w:div>
    <w:div w:id="632564117">
      <w:bodyDiv w:val="1"/>
      <w:marLeft w:val="0"/>
      <w:marRight w:val="0"/>
      <w:marTop w:val="0"/>
      <w:marBottom w:val="0"/>
      <w:divBdr>
        <w:top w:val="none" w:sz="0" w:space="0" w:color="auto"/>
        <w:left w:val="none" w:sz="0" w:space="0" w:color="auto"/>
        <w:bottom w:val="none" w:sz="0" w:space="0" w:color="auto"/>
        <w:right w:val="none" w:sz="0" w:space="0" w:color="auto"/>
      </w:divBdr>
    </w:div>
    <w:div w:id="714236446">
      <w:bodyDiv w:val="1"/>
      <w:marLeft w:val="0"/>
      <w:marRight w:val="0"/>
      <w:marTop w:val="0"/>
      <w:marBottom w:val="0"/>
      <w:divBdr>
        <w:top w:val="none" w:sz="0" w:space="0" w:color="auto"/>
        <w:left w:val="none" w:sz="0" w:space="0" w:color="auto"/>
        <w:bottom w:val="none" w:sz="0" w:space="0" w:color="auto"/>
        <w:right w:val="none" w:sz="0" w:space="0" w:color="auto"/>
      </w:divBdr>
      <w:divsChild>
        <w:div w:id="1713770255">
          <w:marLeft w:val="0"/>
          <w:marRight w:val="0"/>
          <w:marTop w:val="0"/>
          <w:marBottom w:val="0"/>
          <w:divBdr>
            <w:top w:val="none" w:sz="0" w:space="0" w:color="auto"/>
            <w:left w:val="none" w:sz="0" w:space="0" w:color="auto"/>
            <w:bottom w:val="none" w:sz="0" w:space="0" w:color="auto"/>
            <w:right w:val="none" w:sz="0" w:space="0" w:color="auto"/>
          </w:divBdr>
        </w:div>
        <w:div w:id="1042436231">
          <w:marLeft w:val="0"/>
          <w:marRight w:val="0"/>
          <w:marTop w:val="0"/>
          <w:marBottom w:val="0"/>
          <w:divBdr>
            <w:top w:val="none" w:sz="0" w:space="0" w:color="auto"/>
            <w:left w:val="none" w:sz="0" w:space="0" w:color="auto"/>
            <w:bottom w:val="none" w:sz="0" w:space="0" w:color="auto"/>
            <w:right w:val="none" w:sz="0" w:space="0" w:color="auto"/>
          </w:divBdr>
        </w:div>
        <w:div w:id="1560287482">
          <w:marLeft w:val="0"/>
          <w:marRight w:val="0"/>
          <w:marTop w:val="0"/>
          <w:marBottom w:val="0"/>
          <w:divBdr>
            <w:top w:val="none" w:sz="0" w:space="0" w:color="auto"/>
            <w:left w:val="none" w:sz="0" w:space="0" w:color="auto"/>
            <w:bottom w:val="none" w:sz="0" w:space="0" w:color="auto"/>
            <w:right w:val="none" w:sz="0" w:space="0" w:color="auto"/>
          </w:divBdr>
        </w:div>
        <w:div w:id="739862293">
          <w:marLeft w:val="0"/>
          <w:marRight w:val="0"/>
          <w:marTop w:val="0"/>
          <w:marBottom w:val="0"/>
          <w:divBdr>
            <w:top w:val="none" w:sz="0" w:space="0" w:color="auto"/>
            <w:left w:val="none" w:sz="0" w:space="0" w:color="auto"/>
            <w:bottom w:val="none" w:sz="0" w:space="0" w:color="auto"/>
            <w:right w:val="none" w:sz="0" w:space="0" w:color="auto"/>
          </w:divBdr>
        </w:div>
        <w:div w:id="740256827">
          <w:marLeft w:val="0"/>
          <w:marRight w:val="0"/>
          <w:marTop w:val="0"/>
          <w:marBottom w:val="0"/>
          <w:divBdr>
            <w:top w:val="none" w:sz="0" w:space="0" w:color="auto"/>
            <w:left w:val="none" w:sz="0" w:space="0" w:color="auto"/>
            <w:bottom w:val="none" w:sz="0" w:space="0" w:color="auto"/>
            <w:right w:val="none" w:sz="0" w:space="0" w:color="auto"/>
          </w:divBdr>
        </w:div>
        <w:div w:id="1829051138">
          <w:marLeft w:val="0"/>
          <w:marRight w:val="0"/>
          <w:marTop w:val="0"/>
          <w:marBottom w:val="0"/>
          <w:divBdr>
            <w:top w:val="none" w:sz="0" w:space="0" w:color="auto"/>
            <w:left w:val="none" w:sz="0" w:space="0" w:color="auto"/>
            <w:bottom w:val="none" w:sz="0" w:space="0" w:color="auto"/>
            <w:right w:val="none" w:sz="0" w:space="0" w:color="auto"/>
          </w:divBdr>
          <w:divsChild>
            <w:div w:id="544878855">
              <w:marLeft w:val="0"/>
              <w:marRight w:val="0"/>
              <w:marTop w:val="0"/>
              <w:marBottom w:val="0"/>
              <w:divBdr>
                <w:top w:val="none" w:sz="0" w:space="0" w:color="auto"/>
                <w:left w:val="none" w:sz="0" w:space="0" w:color="auto"/>
                <w:bottom w:val="none" w:sz="0" w:space="0" w:color="auto"/>
                <w:right w:val="none" w:sz="0" w:space="0" w:color="auto"/>
              </w:divBdr>
              <w:divsChild>
                <w:div w:id="1742751356">
                  <w:marLeft w:val="0"/>
                  <w:marRight w:val="0"/>
                  <w:marTop w:val="0"/>
                  <w:marBottom w:val="0"/>
                  <w:divBdr>
                    <w:top w:val="none" w:sz="0" w:space="0" w:color="auto"/>
                    <w:left w:val="none" w:sz="0" w:space="0" w:color="auto"/>
                    <w:bottom w:val="none" w:sz="0" w:space="0" w:color="auto"/>
                    <w:right w:val="none" w:sz="0" w:space="0" w:color="auto"/>
                  </w:divBdr>
                  <w:divsChild>
                    <w:div w:id="12911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005868">
      <w:bodyDiv w:val="1"/>
      <w:marLeft w:val="0"/>
      <w:marRight w:val="0"/>
      <w:marTop w:val="0"/>
      <w:marBottom w:val="0"/>
      <w:divBdr>
        <w:top w:val="none" w:sz="0" w:space="0" w:color="auto"/>
        <w:left w:val="none" w:sz="0" w:space="0" w:color="auto"/>
        <w:bottom w:val="none" w:sz="0" w:space="0" w:color="auto"/>
        <w:right w:val="none" w:sz="0" w:space="0" w:color="auto"/>
      </w:divBdr>
      <w:divsChild>
        <w:div w:id="348332374">
          <w:marLeft w:val="0"/>
          <w:marRight w:val="0"/>
          <w:marTop w:val="0"/>
          <w:marBottom w:val="0"/>
          <w:divBdr>
            <w:top w:val="none" w:sz="0" w:space="0" w:color="auto"/>
            <w:left w:val="none" w:sz="0" w:space="0" w:color="auto"/>
            <w:bottom w:val="none" w:sz="0" w:space="0" w:color="auto"/>
            <w:right w:val="none" w:sz="0" w:space="0" w:color="auto"/>
          </w:divBdr>
          <w:divsChild>
            <w:div w:id="1564221119">
              <w:marLeft w:val="0"/>
              <w:marRight w:val="0"/>
              <w:marTop w:val="0"/>
              <w:marBottom w:val="0"/>
              <w:divBdr>
                <w:top w:val="none" w:sz="0" w:space="0" w:color="auto"/>
                <w:left w:val="none" w:sz="0" w:space="0" w:color="auto"/>
                <w:bottom w:val="none" w:sz="0" w:space="0" w:color="auto"/>
                <w:right w:val="none" w:sz="0" w:space="0" w:color="auto"/>
              </w:divBdr>
              <w:divsChild>
                <w:div w:id="510608238">
                  <w:marLeft w:val="0"/>
                  <w:marRight w:val="0"/>
                  <w:marTop w:val="0"/>
                  <w:marBottom w:val="0"/>
                  <w:divBdr>
                    <w:top w:val="none" w:sz="0" w:space="0" w:color="auto"/>
                    <w:left w:val="none" w:sz="0" w:space="0" w:color="auto"/>
                    <w:bottom w:val="none" w:sz="0" w:space="0" w:color="auto"/>
                    <w:right w:val="none" w:sz="0" w:space="0" w:color="auto"/>
                  </w:divBdr>
                </w:div>
                <w:div w:id="1585142931">
                  <w:marLeft w:val="0"/>
                  <w:marRight w:val="0"/>
                  <w:marTop w:val="0"/>
                  <w:marBottom w:val="0"/>
                  <w:divBdr>
                    <w:top w:val="none" w:sz="0" w:space="0" w:color="auto"/>
                    <w:left w:val="none" w:sz="0" w:space="0" w:color="auto"/>
                    <w:bottom w:val="none" w:sz="0" w:space="0" w:color="auto"/>
                    <w:right w:val="none" w:sz="0" w:space="0" w:color="auto"/>
                  </w:divBdr>
                </w:div>
                <w:div w:id="662588102">
                  <w:marLeft w:val="0"/>
                  <w:marRight w:val="0"/>
                  <w:marTop w:val="0"/>
                  <w:marBottom w:val="0"/>
                  <w:divBdr>
                    <w:top w:val="none" w:sz="0" w:space="0" w:color="auto"/>
                    <w:left w:val="none" w:sz="0" w:space="0" w:color="auto"/>
                    <w:bottom w:val="none" w:sz="0" w:space="0" w:color="auto"/>
                    <w:right w:val="none" w:sz="0" w:space="0" w:color="auto"/>
                  </w:divBdr>
                </w:div>
                <w:div w:id="4690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67789">
      <w:bodyDiv w:val="1"/>
      <w:marLeft w:val="0"/>
      <w:marRight w:val="0"/>
      <w:marTop w:val="0"/>
      <w:marBottom w:val="0"/>
      <w:divBdr>
        <w:top w:val="none" w:sz="0" w:space="0" w:color="auto"/>
        <w:left w:val="none" w:sz="0" w:space="0" w:color="auto"/>
        <w:bottom w:val="none" w:sz="0" w:space="0" w:color="auto"/>
        <w:right w:val="none" w:sz="0" w:space="0" w:color="auto"/>
      </w:divBdr>
    </w:div>
    <w:div w:id="1064378536">
      <w:bodyDiv w:val="1"/>
      <w:marLeft w:val="0"/>
      <w:marRight w:val="0"/>
      <w:marTop w:val="0"/>
      <w:marBottom w:val="0"/>
      <w:divBdr>
        <w:top w:val="none" w:sz="0" w:space="0" w:color="auto"/>
        <w:left w:val="none" w:sz="0" w:space="0" w:color="auto"/>
        <w:bottom w:val="none" w:sz="0" w:space="0" w:color="auto"/>
        <w:right w:val="none" w:sz="0" w:space="0" w:color="auto"/>
      </w:divBdr>
    </w:div>
    <w:div w:id="1305155771">
      <w:bodyDiv w:val="1"/>
      <w:marLeft w:val="0"/>
      <w:marRight w:val="0"/>
      <w:marTop w:val="0"/>
      <w:marBottom w:val="0"/>
      <w:divBdr>
        <w:top w:val="none" w:sz="0" w:space="0" w:color="auto"/>
        <w:left w:val="none" w:sz="0" w:space="0" w:color="auto"/>
        <w:bottom w:val="none" w:sz="0" w:space="0" w:color="auto"/>
        <w:right w:val="none" w:sz="0" w:space="0" w:color="auto"/>
      </w:divBdr>
      <w:divsChild>
        <w:div w:id="686833508">
          <w:marLeft w:val="0"/>
          <w:marRight w:val="0"/>
          <w:marTop w:val="0"/>
          <w:marBottom w:val="120"/>
          <w:divBdr>
            <w:top w:val="none" w:sz="0" w:space="0" w:color="auto"/>
            <w:left w:val="none" w:sz="0" w:space="0" w:color="auto"/>
            <w:bottom w:val="none" w:sz="0" w:space="0" w:color="auto"/>
            <w:right w:val="none" w:sz="0" w:space="0" w:color="auto"/>
          </w:divBdr>
        </w:div>
      </w:divsChild>
    </w:div>
    <w:div w:id="1311985262">
      <w:bodyDiv w:val="1"/>
      <w:marLeft w:val="0"/>
      <w:marRight w:val="0"/>
      <w:marTop w:val="0"/>
      <w:marBottom w:val="0"/>
      <w:divBdr>
        <w:top w:val="none" w:sz="0" w:space="0" w:color="auto"/>
        <w:left w:val="none" w:sz="0" w:space="0" w:color="auto"/>
        <w:bottom w:val="none" w:sz="0" w:space="0" w:color="auto"/>
        <w:right w:val="none" w:sz="0" w:space="0" w:color="auto"/>
      </w:divBdr>
    </w:div>
    <w:div w:id="1436173403">
      <w:bodyDiv w:val="1"/>
      <w:marLeft w:val="0"/>
      <w:marRight w:val="0"/>
      <w:marTop w:val="0"/>
      <w:marBottom w:val="0"/>
      <w:divBdr>
        <w:top w:val="none" w:sz="0" w:space="0" w:color="auto"/>
        <w:left w:val="none" w:sz="0" w:space="0" w:color="auto"/>
        <w:bottom w:val="none" w:sz="0" w:space="0" w:color="auto"/>
        <w:right w:val="none" w:sz="0" w:space="0" w:color="auto"/>
      </w:divBdr>
    </w:div>
    <w:div w:id="1448045237">
      <w:bodyDiv w:val="1"/>
      <w:marLeft w:val="0"/>
      <w:marRight w:val="0"/>
      <w:marTop w:val="0"/>
      <w:marBottom w:val="0"/>
      <w:divBdr>
        <w:top w:val="none" w:sz="0" w:space="0" w:color="auto"/>
        <w:left w:val="none" w:sz="0" w:space="0" w:color="auto"/>
        <w:bottom w:val="none" w:sz="0" w:space="0" w:color="auto"/>
        <w:right w:val="none" w:sz="0" w:space="0" w:color="auto"/>
      </w:divBdr>
    </w:div>
    <w:div w:id="1448621990">
      <w:bodyDiv w:val="1"/>
      <w:marLeft w:val="0"/>
      <w:marRight w:val="0"/>
      <w:marTop w:val="0"/>
      <w:marBottom w:val="0"/>
      <w:divBdr>
        <w:top w:val="none" w:sz="0" w:space="0" w:color="auto"/>
        <w:left w:val="none" w:sz="0" w:space="0" w:color="auto"/>
        <w:bottom w:val="none" w:sz="0" w:space="0" w:color="auto"/>
        <w:right w:val="none" w:sz="0" w:space="0" w:color="auto"/>
      </w:divBdr>
    </w:div>
    <w:div w:id="1546066699">
      <w:bodyDiv w:val="1"/>
      <w:marLeft w:val="0"/>
      <w:marRight w:val="0"/>
      <w:marTop w:val="0"/>
      <w:marBottom w:val="0"/>
      <w:divBdr>
        <w:top w:val="none" w:sz="0" w:space="0" w:color="auto"/>
        <w:left w:val="none" w:sz="0" w:space="0" w:color="auto"/>
        <w:bottom w:val="none" w:sz="0" w:space="0" w:color="auto"/>
        <w:right w:val="none" w:sz="0" w:space="0" w:color="auto"/>
      </w:divBdr>
      <w:divsChild>
        <w:div w:id="851843423">
          <w:marLeft w:val="0"/>
          <w:marRight w:val="0"/>
          <w:marTop w:val="0"/>
          <w:marBottom w:val="0"/>
          <w:divBdr>
            <w:top w:val="none" w:sz="0" w:space="0" w:color="auto"/>
            <w:left w:val="none" w:sz="0" w:space="0" w:color="auto"/>
            <w:bottom w:val="dashed" w:sz="12" w:space="9" w:color="E8E8E8"/>
            <w:right w:val="none" w:sz="0" w:space="0" w:color="auto"/>
          </w:divBdr>
          <w:divsChild>
            <w:div w:id="7963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09694">
      <w:bodyDiv w:val="1"/>
      <w:marLeft w:val="0"/>
      <w:marRight w:val="0"/>
      <w:marTop w:val="0"/>
      <w:marBottom w:val="0"/>
      <w:divBdr>
        <w:top w:val="none" w:sz="0" w:space="0" w:color="auto"/>
        <w:left w:val="none" w:sz="0" w:space="0" w:color="auto"/>
        <w:bottom w:val="none" w:sz="0" w:space="0" w:color="auto"/>
        <w:right w:val="none" w:sz="0" w:space="0" w:color="auto"/>
      </w:divBdr>
    </w:div>
    <w:div w:id="1729185187">
      <w:bodyDiv w:val="1"/>
      <w:marLeft w:val="0"/>
      <w:marRight w:val="0"/>
      <w:marTop w:val="0"/>
      <w:marBottom w:val="0"/>
      <w:divBdr>
        <w:top w:val="none" w:sz="0" w:space="0" w:color="auto"/>
        <w:left w:val="none" w:sz="0" w:space="0" w:color="auto"/>
        <w:bottom w:val="none" w:sz="0" w:space="0" w:color="auto"/>
        <w:right w:val="none" w:sz="0" w:space="0" w:color="auto"/>
      </w:divBdr>
      <w:divsChild>
        <w:div w:id="1768424992">
          <w:marLeft w:val="0"/>
          <w:marRight w:val="0"/>
          <w:marTop w:val="0"/>
          <w:marBottom w:val="0"/>
          <w:divBdr>
            <w:top w:val="none" w:sz="0" w:space="0" w:color="auto"/>
            <w:left w:val="none" w:sz="0" w:space="0" w:color="auto"/>
            <w:bottom w:val="none" w:sz="0" w:space="0" w:color="auto"/>
            <w:right w:val="none" w:sz="0" w:space="0" w:color="auto"/>
          </w:divBdr>
          <w:divsChild>
            <w:div w:id="240985864">
              <w:marLeft w:val="0"/>
              <w:marRight w:val="0"/>
              <w:marTop w:val="0"/>
              <w:marBottom w:val="0"/>
              <w:divBdr>
                <w:top w:val="none" w:sz="0" w:space="0" w:color="auto"/>
                <w:left w:val="none" w:sz="0" w:space="0" w:color="auto"/>
                <w:bottom w:val="none" w:sz="0" w:space="0" w:color="auto"/>
                <w:right w:val="none" w:sz="0" w:space="0" w:color="auto"/>
              </w:divBdr>
              <w:divsChild>
                <w:div w:id="1922135063">
                  <w:marLeft w:val="0"/>
                  <w:marRight w:val="0"/>
                  <w:marTop w:val="0"/>
                  <w:marBottom w:val="0"/>
                  <w:divBdr>
                    <w:top w:val="none" w:sz="0" w:space="0" w:color="auto"/>
                    <w:left w:val="none" w:sz="0" w:space="0" w:color="auto"/>
                    <w:bottom w:val="none" w:sz="0" w:space="0" w:color="auto"/>
                    <w:right w:val="none" w:sz="0" w:space="0" w:color="auto"/>
                  </w:divBdr>
                </w:div>
                <w:div w:id="1387602549">
                  <w:marLeft w:val="0"/>
                  <w:marRight w:val="0"/>
                  <w:marTop w:val="0"/>
                  <w:marBottom w:val="0"/>
                  <w:divBdr>
                    <w:top w:val="none" w:sz="0" w:space="0" w:color="auto"/>
                    <w:left w:val="none" w:sz="0" w:space="0" w:color="auto"/>
                    <w:bottom w:val="none" w:sz="0" w:space="0" w:color="auto"/>
                    <w:right w:val="none" w:sz="0" w:space="0" w:color="auto"/>
                  </w:divBdr>
                </w:div>
                <w:div w:id="1893419229">
                  <w:marLeft w:val="0"/>
                  <w:marRight w:val="0"/>
                  <w:marTop w:val="0"/>
                  <w:marBottom w:val="0"/>
                  <w:divBdr>
                    <w:top w:val="none" w:sz="0" w:space="0" w:color="auto"/>
                    <w:left w:val="none" w:sz="0" w:space="0" w:color="auto"/>
                    <w:bottom w:val="none" w:sz="0" w:space="0" w:color="auto"/>
                    <w:right w:val="none" w:sz="0" w:space="0" w:color="auto"/>
                  </w:divBdr>
                </w:div>
                <w:div w:id="1927423783">
                  <w:marLeft w:val="0"/>
                  <w:marRight w:val="0"/>
                  <w:marTop w:val="0"/>
                  <w:marBottom w:val="0"/>
                  <w:divBdr>
                    <w:top w:val="none" w:sz="0" w:space="0" w:color="auto"/>
                    <w:left w:val="none" w:sz="0" w:space="0" w:color="auto"/>
                    <w:bottom w:val="none" w:sz="0" w:space="0" w:color="auto"/>
                    <w:right w:val="none" w:sz="0" w:space="0" w:color="auto"/>
                  </w:divBdr>
                </w:div>
                <w:div w:id="2704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7674">
      <w:bodyDiv w:val="1"/>
      <w:marLeft w:val="0"/>
      <w:marRight w:val="0"/>
      <w:marTop w:val="0"/>
      <w:marBottom w:val="0"/>
      <w:divBdr>
        <w:top w:val="none" w:sz="0" w:space="0" w:color="auto"/>
        <w:left w:val="none" w:sz="0" w:space="0" w:color="auto"/>
        <w:bottom w:val="none" w:sz="0" w:space="0" w:color="auto"/>
        <w:right w:val="none" w:sz="0" w:space="0" w:color="auto"/>
      </w:divBdr>
    </w:div>
    <w:div w:id="1897275931">
      <w:bodyDiv w:val="1"/>
      <w:marLeft w:val="0"/>
      <w:marRight w:val="0"/>
      <w:marTop w:val="0"/>
      <w:marBottom w:val="0"/>
      <w:divBdr>
        <w:top w:val="none" w:sz="0" w:space="0" w:color="auto"/>
        <w:left w:val="none" w:sz="0" w:space="0" w:color="auto"/>
        <w:bottom w:val="none" w:sz="0" w:space="0" w:color="auto"/>
        <w:right w:val="none" w:sz="0" w:space="0" w:color="auto"/>
      </w:divBdr>
    </w:div>
    <w:div w:id="204428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61-021-00703-6" TargetMode="External"/><Relationship Id="rId18" Type="http://schemas.openxmlformats.org/officeDocument/2006/relationships/hyperlink" Target="https://doi.org/10.1016/0012-821X(87)90154-3" TargetMode="External"/><Relationship Id="rId26" Type="http://schemas.openxmlformats.org/officeDocument/2006/relationships/hyperlink" Target="https://doi.org/10.1016/0016-7061(82)90037-4" TargetMode="External"/><Relationship Id="rId39" Type="http://schemas.openxmlformats.org/officeDocument/2006/relationships/hyperlink" Target="https://doi.org/10.1016/0033-5894(91)90098-P" TargetMode="External"/><Relationship Id="rId21" Type="http://schemas.openxmlformats.org/officeDocument/2006/relationships/hyperlink" Target="http://localhost/var/www/apps/conversion/tmp/scratch_3/dx.doi.org/10.1016/j.quaint.2007.08.044" TargetMode="External"/><Relationship Id="rId34" Type="http://schemas.openxmlformats.org/officeDocument/2006/relationships/hyperlink" Target="https://doi.org/10.1016/j.quascirev.2010.06.032" TargetMode="External"/><Relationship Id="rId42" Type="http://schemas.openxmlformats.org/officeDocument/2006/relationships/hyperlink" Target="https://doi.org/10.1016/S0277-3791(01)00147-0" TargetMode="External"/><Relationship Id="rId47" Type="http://schemas.openxmlformats.org/officeDocument/2006/relationships/hyperlink" Target="https://doi.org/10.1016/j.margeo.2004.09.006" TargetMode="External"/><Relationship Id="rId50" Type="http://schemas.openxmlformats.org/officeDocument/2006/relationships/hyperlink" Target="https://doi.org/10.1144/SP433.14" TargetMode="External"/><Relationship Id="rId55" Type="http://schemas.openxmlformats.org/officeDocument/2006/relationships/hyperlink" Target="https://doi.org/10.1126/science.107308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16/j.quascirev.2017.02.006" TargetMode="External"/><Relationship Id="rId20" Type="http://schemas.openxmlformats.org/officeDocument/2006/relationships/hyperlink" Target="https://doi.org/10.1016/j.quascirev.2013.08.005" TargetMode="External"/><Relationship Id="rId29" Type="http://schemas.openxmlformats.org/officeDocument/2006/relationships/hyperlink" Target="https://doi.org/10.1086/504177" TargetMode="External"/><Relationship Id="rId41" Type="http://schemas.openxmlformats.org/officeDocument/2006/relationships/hyperlink" Target="http://books.google.com/books?id=OutNAQAAIAAJ" TargetMode="External"/><Relationship Id="rId54" Type="http://schemas.openxmlformats.org/officeDocument/2006/relationships/hyperlink" Target="https://doi.org/10.1098/rstb.1994.0118"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30/2015.2516(20)" TargetMode="External"/><Relationship Id="rId24" Type="http://schemas.openxmlformats.org/officeDocument/2006/relationships/hyperlink" Target="https://doi.org/10.1111/j.1468-0459.2012.00478.x" TargetMode="External"/><Relationship Id="rId32" Type="http://schemas.openxmlformats.org/officeDocument/2006/relationships/hyperlink" Target="https://doi.org/10.1017/qua.2019.76" TargetMode="External"/><Relationship Id="rId37" Type="http://schemas.openxmlformats.org/officeDocument/2006/relationships/hyperlink" Target="https://doi.org/10.1016/j.geomorph.2022.108335" TargetMode="External"/><Relationship Id="rId40" Type="http://schemas.openxmlformats.org/officeDocument/2006/relationships/hyperlink" Target="https://doi.org/10.1016/j.gloplacha.2009.01.001" TargetMode="External"/><Relationship Id="rId45" Type="http://schemas.openxmlformats.org/officeDocument/2006/relationships/hyperlink" Target="https://doi.org/10.1016/S1350-4487(03)00053-2" TargetMode="External"/><Relationship Id="rId53" Type="http://schemas.openxmlformats.org/officeDocument/2006/relationships/hyperlink" Target="https://doi.org/10.1016/j.gloplacha.2012.12.007"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016/j.epsl.2013.04.006" TargetMode="External"/><Relationship Id="rId23" Type="http://schemas.openxmlformats.org/officeDocument/2006/relationships/hyperlink" Target="https://doi.org/10.1016/S0277-3791(01)00147-0" TargetMode="External"/><Relationship Id="rId28" Type="http://schemas.openxmlformats.org/officeDocument/2006/relationships/hyperlink" Target="https://doi.org/10.18814/epiiugs/2005/v28i2/002" TargetMode="External"/><Relationship Id="rId36" Type="http://schemas.openxmlformats.org/officeDocument/2006/relationships/hyperlink" Target="https://doi.org/10.1007/s42990-020-00021-w" TargetMode="External"/><Relationship Id="rId49" Type="http://schemas.openxmlformats.org/officeDocument/2006/relationships/hyperlink" Target="https://doi.org/10.1016/j.geomorph.2007.05.007" TargetMode="External"/><Relationship Id="rId57" Type="http://schemas.openxmlformats.org/officeDocument/2006/relationships/hyperlink" Target="https://doi.org/10.1016/j.geomorph.2008.05.018"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i.adsabs.harvard.edu/link_gateway/2010QSRv...29.3790E/doi:10.1016/j.quascirev.2010.08.019" TargetMode="External"/><Relationship Id="rId31" Type="http://schemas.openxmlformats.org/officeDocument/2006/relationships/hyperlink" Target="https://doi.org/10.1016/j.epsl.2006.10.019" TargetMode="External"/><Relationship Id="rId44" Type="http://schemas.openxmlformats.org/officeDocument/2006/relationships/hyperlink" Target="https://doi.org/10.1029/2010GC003478" TargetMode="External"/><Relationship Id="rId52" Type="http://schemas.openxmlformats.org/officeDocument/2006/relationships/hyperlink" Target="https://doi.org/10.1144/SP433.4"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i.adsabs.harvard.edu/link_gateway/2010QSRv...29.2694B/doi:10.1016/j.quascirev.2010.06.020" TargetMode="External"/><Relationship Id="rId22" Type="http://schemas.openxmlformats.org/officeDocument/2006/relationships/hyperlink" Target="https://ui.adsabs.harvard.edu/link_gateway/2014SedG..301..150F/doi:10.1016/j.sedgeo.2013.09.003" TargetMode="External"/><Relationship Id="rId27" Type="http://schemas.openxmlformats.org/officeDocument/2006/relationships/hyperlink" Target="https://doi.org/10.1017/qua.2018.37" TargetMode="External"/><Relationship Id="rId30" Type="http://schemas.openxmlformats.org/officeDocument/2006/relationships/hyperlink" Target="https://doi.org/10.1016/j.gloplacha.2005.07.005" TargetMode="External"/><Relationship Id="rId35" Type="http://schemas.openxmlformats.org/officeDocument/2006/relationships/hyperlink" Target="https://doi.org/10.1007/978-3-642-24076-8_39" TargetMode="External"/><Relationship Id="rId43" Type="http://schemas.openxmlformats.org/officeDocument/2006/relationships/hyperlink" Target="https://doi.org/10.1093/oso/9780199268030.003.0023" TargetMode="External"/><Relationship Id="rId48" Type="http://schemas.openxmlformats.org/officeDocument/2006/relationships/hyperlink" Target="https://doi.org/10.1002/gea.10089" TargetMode="External"/><Relationship Id="rId56" Type="http://schemas.openxmlformats.org/officeDocument/2006/relationships/hyperlink" Target="https://doi.org/10.1016/j.quaint.2014.05.046" TargetMode="External"/><Relationship Id="rId8" Type="http://schemas.openxmlformats.org/officeDocument/2006/relationships/webSettings" Target="webSettings.xml"/><Relationship Id="rId51" Type="http://schemas.openxmlformats.org/officeDocument/2006/relationships/hyperlink" Target="https://doi.org/10.1016/1350-4487(94)90086-8" TargetMode="External"/><Relationship Id="rId3" Type="http://schemas.openxmlformats.org/officeDocument/2006/relationships/customXml" Target="../customXml/item3.xml"/><Relationship Id="rId12" Type="http://schemas.openxmlformats.org/officeDocument/2006/relationships/hyperlink" Target="https://doi.org/10.1016/j.earscirev.2021.103844" TargetMode="External"/><Relationship Id="rId17" Type="http://schemas.openxmlformats.org/officeDocument/2006/relationships/hyperlink" Target="https://doi.org/10.1016/j.epsl.2013.05.023" TargetMode="External"/><Relationship Id="rId25" Type="http://schemas.openxmlformats.org/officeDocument/2006/relationships/hyperlink" Target="https://doi.org/10.1144/SP433.14" TargetMode="External"/><Relationship Id="rId33" Type="http://schemas.openxmlformats.org/officeDocument/2006/relationships/hyperlink" Target="https://doi.org/10.1144/SP433.14" TargetMode="External"/><Relationship Id="rId38" Type="http://schemas.openxmlformats.org/officeDocument/2006/relationships/hyperlink" Target="https://doi.org/10.1002/jqs.738" TargetMode="External"/><Relationship Id="rId46" Type="http://schemas.openxmlformats.org/officeDocument/2006/relationships/hyperlink" Target="https://doi.org/10.1007/s11629-017-4563-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607DEA311034B8CA07848A0557C90" ma:contentTypeVersion="14" ma:contentTypeDescription="Create a new document." ma:contentTypeScope="" ma:versionID="6d9749c02d9a5db380e2a309ce6cdf5b">
  <xsd:schema xmlns:xsd="http://www.w3.org/2001/XMLSchema" xmlns:xs="http://www.w3.org/2001/XMLSchema" xmlns:p="http://schemas.microsoft.com/office/2006/metadata/properties" xmlns:ns3="1628da1c-086d-4d57-9eca-d396d0ef14d4" xmlns:ns4="0fa64cac-1fd6-4d76-96e6-4bfd2510325d" targetNamespace="http://schemas.microsoft.com/office/2006/metadata/properties" ma:root="true" ma:fieldsID="ca1eb9343d6367793b20387ddc0337ac" ns3:_="" ns4:_="">
    <xsd:import namespace="1628da1c-086d-4d57-9eca-d396d0ef14d4"/>
    <xsd:import namespace="0fa64cac-1fd6-4d76-96e6-4bfd251032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da1c-086d-4d57-9eca-d396d0ef14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a64cac-1fd6-4d76-96e6-4bfd251032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3053D-8B11-45ED-8FAA-2B1DFEB4C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da1c-086d-4d57-9eca-d396d0ef14d4"/>
    <ds:schemaRef ds:uri="0fa64cac-1fd6-4d76-96e6-4bfd2510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CE647-26F8-4418-8523-7DAF6294C8B8}">
  <ds:schemaRefs>
    <ds:schemaRef ds:uri="http://schemas.openxmlformats.org/officeDocument/2006/bibliography"/>
  </ds:schemaRefs>
</ds:datastoreItem>
</file>

<file path=customXml/itemProps3.xml><?xml version="1.0" encoding="utf-8"?>
<ds:datastoreItem xmlns:ds="http://schemas.openxmlformats.org/officeDocument/2006/customXml" ds:itemID="{2A040EE5-A28D-4856-BEAD-6B7DCD7648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A28091-F3F4-4B00-B8D1-887B73BCE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14811</Words>
  <Characters>84428</Characters>
  <Application>Microsoft Office Word</Application>
  <DocSecurity>4</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Hughes</dc:creator>
  <cp:keywords/>
  <dc:description/>
  <cp:lastModifiedBy>Beatrice Bromley</cp:lastModifiedBy>
  <cp:revision>2</cp:revision>
  <cp:lastPrinted>2023-07-16T10:28:00Z</cp:lastPrinted>
  <dcterms:created xsi:type="dcterms:W3CDTF">2023-09-08T08:10:00Z</dcterms:created>
  <dcterms:modified xsi:type="dcterms:W3CDTF">2023-09-08T08:10:00Z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SEAS054@derby.ac.uk</vt:lpwstr>
  </property>
  <property fmtid="{D5CDD505-2E9C-101B-9397-08002B2CF9AE}" pid="5" name="MSIP_Label_b47d098f-2640-4837-b575-e0be04df0525_SetDate">
    <vt:lpwstr>2019-06-07T13:54:33.0247110Z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SEAS054@derby.ac.uk</vt:lpwstr>
  </property>
  <property fmtid="{D5CDD505-2E9C-101B-9397-08002B2CF9AE}" pid="12" name="MSIP_Label_501a0944-9d81-4c75-b857-2ec7863455b7_SetDate">
    <vt:lpwstr>2019-06-07T13:54:33.0247110Z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0x0101002C3607DEA311034B8CA07848A0557C90</vt:lpwstr>
  </property>
</Properties>
</file>