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C5A50" w14:textId="77777777" w:rsidR="00882629" w:rsidRDefault="00AC7BC0">
      <w:pPr>
        <w:rPr>
          <w:rFonts w:ascii="Arial" w:hAnsi="Arial" w:cs="Arial"/>
          <w:b/>
          <w:bCs/>
          <w:sz w:val="24"/>
          <w:szCs w:val="24"/>
        </w:rPr>
      </w:pPr>
      <w:r>
        <w:rPr>
          <w:rFonts w:ascii="Arial" w:hAnsi="Arial" w:cs="Arial"/>
          <w:b/>
          <w:bCs/>
          <w:sz w:val="24"/>
          <w:szCs w:val="24"/>
        </w:rPr>
        <w:t>Implementing counter-hegemonic research approaches to evaluating high-profile, national policies in Early Childhood Education and Care</w:t>
      </w:r>
    </w:p>
    <w:p w14:paraId="20CC5A51" w14:textId="77777777" w:rsidR="00882629" w:rsidRDefault="00AC7BC0">
      <w:r>
        <w:rPr>
          <w:rFonts w:ascii="Arial" w:hAnsi="Arial" w:cs="Arial"/>
          <w:sz w:val="24"/>
          <w:szCs w:val="24"/>
        </w:rPr>
        <w:t xml:space="preserve">Accepted for presentation at the American Education Research Association Annual Meeting, </w:t>
      </w:r>
      <w:r>
        <w:rPr>
          <w:rFonts w:ascii="Arial" w:hAnsi="Arial" w:cs="Arial"/>
          <w:sz w:val="24"/>
          <w:szCs w:val="24"/>
        </w:rPr>
        <w:t>Chicago, April 13</w:t>
      </w:r>
      <w:r>
        <w:rPr>
          <w:rFonts w:ascii="Arial" w:hAnsi="Arial" w:cs="Arial"/>
          <w:sz w:val="24"/>
          <w:szCs w:val="24"/>
          <w:vertAlign w:val="superscript"/>
        </w:rPr>
        <w:t>th</w:t>
      </w:r>
      <w:r>
        <w:rPr>
          <w:rFonts w:ascii="Arial" w:hAnsi="Arial" w:cs="Arial"/>
          <w:sz w:val="24"/>
          <w:szCs w:val="24"/>
        </w:rPr>
        <w:t xml:space="preserve"> to 16</w:t>
      </w:r>
      <w:r>
        <w:rPr>
          <w:rFonts w:ascii="Arial" w:hAnsi="Arial" w:cs="Arial"/>
          <w:sz w:val="24"/>
          <w:szCs w:val="24"/>
          <w:vertAlign w:val="superscript"/>
        </w:rPr>
        <w:t>th</w:t>
      </w:r>
      <w:r>
        <w:rPr>
          <w:rFonts w:ascii="Arial" w:hAnsi="Arial" w:cs="Arial"/>
          <w:sz w:val="24"/>
          <w:szCs w:val="24"/>
        </w:rPr>
        <w:t>, 2023.</w:t>
      </w:r>
    </w:p>
    <w:p w14:paraId="20CC5A52" w14:textId="77777777" w:rsidR="00882629" w:rsidRDefault="00AC7BC0">
      <w:pPr>
        <w:rPr>
          <w:rFonts w:ascii="Arial" w:hAnsi="Arial" w:cs="Arial"/>
          <w:sz w:val="24"/>
          <w:szCs w:val="24"/>
        </w:rPr>
      </w:pPr>
      <w:r>
        <w:rPr>
          <w:rFonts w:ascii="Arial" w:hAnsi="Arial" w:cs="Arial"/>
          <w:sz w:val="24"/>
          <w:szCs w:val="24"/>
        </w:rPr>
        <w:t>Date of acceptance 11/11/23</w:t>
      </w:r>
    </w:p>
    <w:p w14:paraId="20CC5A53" w14:textId="77777777" w:rsidR="00882629" w:rsidRDefault="00AC7BC0">
      <w:pPr>
        <w:rPr>
          <w:rFonts w:ascii="Arial" w:hAnsi="Arial" w:cs="Arial"/>
          <w:b/>
          <w:bCs/>
          <w:sz w:val="24"/>
          <w:szCs w:val="24"/>
        </w:rPr>
      </w:pPr>
      <w:r>
        <w:rPr>
          <w:rFonts w:ascii="Arial" w:hAnsi="Arial" w:cs="Arial"/>
          <w:b/>
          <w:bCs/>
          <w:sz w:val="24"/>
          <w:szCs w:val="24"/>
        </w:rPr>
        <w:t xml:space="preserve">Introduction </w:t>
      </w:r>
    </w:p>
    <w:p w14:paraId="20CC5A54" w14:textId="77777777" w:rsidR="00882629" w:rsidRDefault="00AC7BC0">
      <w:pPr>
        <w:rPr>
          <w:rFonts w:ascii="Arial" w:hAnsi="Arial" w:cs="Arial"/>
          <w:sz w:val="24"/>
          <w:szCs w:val="24"/>
        </w:rPr>
      </w:pPr>
      <w:r>
        <w:rPr>
          <w:rFonts w:ascii="Arial" w:hAnsi="Arial" w:cs="Arial"/>
          <w:sz w:val="24"/>
          <w:szCs w:val="24"/>
        </w:rPr>
        <w:t>This paper reports on the counter-hegemonic research methods which were applied to an evaluation of a national policy (henceforth referred to as ‘the policy’) for the inclusion of</w:t>
      </w:r>
      <w:r>
        <w:rPr>
          <w:rFonts w:ascii="Arial" w:hAnsi="Arial" w:cs="Arial"/>
          <w:sz w:val="24"/>
          <w:szCs w:val="24"/>
        </w:rPr>
        <w:t xml:space="preserve"> children with disabilities in early childhood education and care (ECEC).  Its focus is on methodological design. It is relevant to policy makers, researchers and practitioners who wish to enact research methods that affirm the expert status of both childr</w:t>
      </w:r>
      <w:r>
        <w:rPr>
          <w:rFonts w:ascii="Arial" w:hAnsi="Arial" w:cs="Arial"/>
          <w:sz w:val="24"/>
          <w:szCs w:val="24"/>
        </w:rPr>
        <w:t>en and practitioners as ‘truth’ knowers in an inclusive milieu.</w:t>
      </w:r>
    </w:p>
    <w:p w14:paraId="20CC5A55" w14:textId="77777777" w:rsidR="00882629" w:rsidRDefault="00AC7BC0">
      <w:pPr>
        <w:rPr>
          <w:rFonts w:ascii="Arial" w:hAnsi="Arial" w:cs="Arial"/>
          <w:b/>
          <w:bCs/>
          <w:sz w:val="24"/>
          <w:szCs w:val="24"/>
        </w:rPr>
      </w:pPr>
      <w:r>
        <w:rPr>
          <w:rFonts w:ascii="Arial" w:hAnsi="Arial" w:cs="Arial"/>
          <w:b/>
          <w:bCs/>
          <w:sz w:val="24"/>
          <w:szCs w:val="24"/>
        </w:rPr>
        <w:t>Context</w:t>
      </w:r>
    </w:p>
    <w:p w14:paraId="20CC5A56" w14:textId="77777777" w:rsidR="00882629" w:rsidRDefault="00AC7BC0">
      <w:r>
        <w:rPr>
          <w:rFonts w:ascii="Arial" w:hAnsi="Arial" w:cs="Arial"/>
          <w:sz w:val="24"/>
          <w:szCs w:val="24"/>
        </w:rPr>
        <w:t xml:space="preserve">The policy which was the focus for the counter-hegemonic research methods described in this paper, was implemented in 2016 in a country (‘the country’) in the European Union (EU), and </w:t>
      </w:r>
      <w:r>
        <w:rPr>
          <w:rFonts w:ascii="Arial" w:hAnsi="Arial" w:cs="Arial"/>
          <w:sz w:val="24"/>
          <w:szCs w:val="24"/>
        </w:rPr>
        <w:t xml:space="preserve">its continuing purpose is to ensure that </w:t>
      </w:r>
      <w:r>
        <w:rPr>
          <w:rFonts w:ascii="Arial" w:hAnsi="Arial" w:cs="Arial"/>
          <w:sz w:val="24"/>
          <w:szCs w:val="24"/>
          <w:u w:val="single"/>
        </w:rPr>
        <w:t xml:space="preserve">all </w:t>
      </w:r>
      <w:r>
        <w:rPr>
          <w:rFonts w:ascii="Arial" w:hAnsi="Arial" w:cs="Arial"/>
          <w:sz w:val="24"/>
          <w:szCs w:val="24"/>
        </w:rPr>
        <w:t>children, including those with disabilities, are able to access, and participate in high quality ECEC. In particular, this refers to a state subsidised programme ( ‘the programme’)  of mainstream pre-schooling f</w:t>
      </w:r>
      <w:r>
        <w:rPr>
          <w:rFonts w:ascii="Arial" w:hAnsi="Arial" w:cs="Arial"/>
          <w:sz w:val="24"/>
          <w:szCs w:val="24"/>
        </w:rPr>
        <w:t>or children aged three to school age. Policy makers in the country had recognised ECEC a powerful catalyst for social inclusion but were aware that children with disabilities were not accessing the programme as fully as their non-disabled peers, often beca</w:t>
      </w:r>
      <w:r>
        <w:rPr>
          <w:rFonts w:ascii="Arial" w:hAnsi="Arial" w:cs="Arial"/>
          <w:sz w:val="24"/>
          <w:szCs w:val="24"/>
        </w:rPr>
        <w:t>use of barriers in the system. For this reason, the policy was developed to improve pre-schools’ readiness, willingness, and ability to include children with disabilities, towards genuine inclusion.  This was in a context where the majority of pre-school p</w:t>
      </w:r>
      <w:r>
        <w:rPr>
          <w:rFonts w:ascii="Arial" w:hAnsi="Arial" w:cs="Arial"/>
          <w:sz w:val="24"/>
          <w:szCs w:val="24"/>
        </w:rPr>
        <w:t xml:space="preserve">roviders delivering the programme are private (for profit) organisations. </w:t>
      </w:r>
    </w:p>
    <w:p w14:paraId="20CC5A57" w14:textId="77777777" w:rsidR="00882629" w:rsidRDefault="00AC7BC0">
      <w:r>
        <w:rPr>
          <w:rFonts w:ascii="Arial" w:hAnsi="Arial" w:cs="Arial"/>
          <w:sz w:val="24"/>
          <w:szCs w:val="24"/>
        </w:rPr>
        <w:t>The policy enacts two types of state-subsidisation, universal support, and targeted support. Universal support includes programmes of continuing professional development (CPD) for e</w:t>
      </w:r>
      <w:r>
        <w:rPr>
          <w:rFonts w:ascii="Arial" w:hAnsi="Arial" w:cs="Arial"/>
          <w:sz w:val="24"/>
          <w:szCs w:val="24"/>
        </w:rPr>
        <w:t>arly years educators focussed on inclusive practice and leadership for inclusion. Targeted funding is provided when it is considered crucial to the effective inclusion of an individual child following an application process, but the allocation of funding i</w:t>
      </w:r>
      <w:r>
        <w:rPr>
          <w:rFonts w:ascii="Arial" w:hAnsi="Arial" w:cs="Arial"/>
          <w:sz w:val="24"/>
          <w:szCs w:val="24"/>
        </w:rPr>
        <w:t>s not dependent on a diagnosis. Targeted elements included subsidies for building alterations, specialist equipment and expert advice according to the needs of individual children with disabilities. Targeted elements also include funding for additional sta</w:t>
      </w:r>
      <w:r>
        <w:rPr>
          <w:rFonts w:ascii="Arial" w:hAnsi="Arial" w:cs="Arial"/>
          <w:sz w:val="24"/>
          <w:szCs w:val="24"/>
        </w:rPr>
        <w:t xml:space="preserve">ff, such that the child to adult ratio in the pre-school can be reduced. The purpose of is </w:t>
      </w:r>
      <w:r>
        <w:rPr>
          <w:rFonts w:ascii="Arial" w:hAnsi="Arial" w:cs="Arial"/>
          <w:sz w:val="24"/>
          <w:szCs w:val="24"/>
          <w:u w:val="single"/>
        </w:rPr>
        <w:t xml:space="preserve">not </w:t>
      </w:r>
      <w:r>
        <w:rPr>
          <w:rFonts w:ascii="Arial" w:hAnsi="Arial" w:cs="Arial"/>
          <w:sz w:val="24"/>
          <w:szCs w:val="24"/>
        </w:rPr>
        <w:t>one-to-one support, but a more distributed model to counter the tendency for one-to-one support to diminish  independence and isolate children from peers and oth</w:t>
      </w:r>
      <w:r>
        <w:rPr>
          <w:rFonts w:ascii="Arial" w:hAnsi="Arial" w:cs="Arial"/>
          <w:sz w:val="24"/>
          <w:szCs w:val="24"/>
        </w:rPr>
        <w:t>er adults. Figure 1 summarises the universal and targeted supports provided through the policy.</w:t>
      </w:r>
    </w:p>
    <w:p w14:paraId="20CC5A58" w14:textId="77777777" w:rsidR="00882629" w:rsidRDefault="00AC7BC0">
      <w:pPr>
        <w:rPr>
          <w:rFonts w:ascii="Arial" w:hAnsi="Arial" w:cs="Arial"/>
          <w:sz w:val="24"/>
          <w:szCs w:val="24"/>
        </w:rPr>
      </w:pPr>
      <w:r>
        <w:rPr>
          <w:rFonts w:ascii="Arial" w:hAnsi="Arial" w:cs="Arial"/>
          <w:sz w:val="24"/>
          <w:szCs w:val="24"/>
        </w:rPr>
        <w:t>The authors of this paper were commissioned by the government of the country, to investigate the implementation and impact of the policy on the inclusion and pa</w:t>
      </w:r>
      <w:r>
        <w:rPr>
          <w:rFonts w:ascii="Arial" w:hAnsi="Arial" w:cs="Arial"/>
          <w:sz w:val="24"/>
          <w:szCs w:val="24"/>
        </w:rPr>
        <w:t xml:space="preserve">rticipation of children with disabilities in state subsidised ECEC. In what follows we </w:t>
      </w:r>
      <w:r>
        <w:rPr>
          <w:rFonts w:ascii="Arial" w:hAnsi="Arial" w:cs="Arial"/>
          <w:sz w:val="24"/>
          <w:szCs w:val="24"/>
        </w:rPr>
        <w:lastRenderedPageBreak/>
        <w:t>explain how research methods were designed to be counter-hegemonic, and in the spirit of inclusion as a plural and participative human experience.</w:t>
      </w:r>
    </w:p>
    <w:p w14:paraId="20CC5A59" w14:textId="77777777" w:rsidR="00882629" w:rsidRDefault="00AC7BC0">
      <w:pPr>
        <w:rPr>
          <w:rFonts w:ascii="Arial" w:hAnsi="Arial" w:cs="Arial"/>
          <w:b/>
          <w:bCs/>
          <w:sz w:val="24"/>
          <w:szCs w:val="24"/>
        </w:rPr>
      </w:pPr>
      <w:r>
        <w:rPr>
          <w:rFonts w:ascii="Arial" w:hAnsi="Arial" w:cs="Arial"/>
          <w:b/>
          <w:bCs/>
          <w:sz w:val="24"/>
          <w:szCs w:val="24"/>
        </w:rPr>
        <w:t>Methodological approac</w:t>
      </w:r>
      <w:r>
        <w:rPr>
          <w:rFonts w:ascii="Arial" w:hAnsi="Arial" w:cs="Arial"/>
          <w:b/>
          <w:bCs/>
          <w:sz w:val="24"/>
          <w:szCs w:val="24"/>
        </w:rPr>
        <w:t>h.</w:t>
      </w:r>
    </w:p>
    <w:p w14:paraId="20CC5A5A" w14:textId="77777777" w:rsidR="00882629" w:rsidRDefault="00AC7BC0">
      <w:pPr>
        <w:rPr>
          <w:rFonts w:ascii="Arial" w:hAnsi="Arial" w:cs="Arial"/>
          <w:i/>
          <w:iCs/>
          <w:sz w:val="24"/>
          <w:szCs w:val="24"/>
        </w:rPr>
      </w:pPr>
      <w:r>
        <w:rPr>
          <w:rFonts w:ascii="Arial" w:hAnsi="Arial" w:cs="Arial"/>
          <w:i/>
          <w:iCs/>
          <w:sz w:val="24"/>
          <w:szCs w:val="24"/>
        </w:rPr>
        <w:t>Overview</w:t>
      </w:r>
    </w:p>
    <w:p w14:paraId="20CC5A5B" w14:textId="77777777" w:rsidR="00882629" w:rsidRDefault="00AC7BC0">
      <w:pPr>
        <w:rPr>
          <w:rFonts w:ascii="Arial" w:hAnsi="Arial" w:cs="Arial"/>
          <w:sz w:val="24"/>
          <w:szCs w:val="24"/>
        </w:rPr>
      </w:pPr>
      <w:r>
        <w:rPr>
          <w:rFonts w:ascii="Arial" w:hAnsi="Arial" w:cs="Arial"/>
          <w:sz w:val="24"/>
          <w:szCs w:val="24"/>
        </w:rPr>
        <w:t>A mixed methods approach was adopted to ensure the development of a rich dataset which captured the experiences and perspectives of a large, and varied range of stakeholders. Methods included an analysis of documents and statistics, a review of</w:t>
      </w:r>
      <w:r>
        <w:rPr>
          <w:rFonts w:ascii="Arial" w:hAnsi="Arial" w:cs="Arial"/>
          <w:sz w:val="24"/>
          <w:szCs w:val="24"/>
        </w:rPr>
        <w:t xml:space="preserve"> the international literature, online surveys of parent/carers and practitioners, and multi-modal interviews of varied stakeholders. Finally, 14 case studies were constructed to investigate how well the policy was working to achieve the inclusion of childr</w:t>
      </w:r>
      <w:r>
        <w:rPr>
          <w:rFonts w:ascii="Arial" w:hAnsi="Arial" w:cs="Arial"/>
          <w:sz w:val="24"/>
          <w:szCs w:val="24"/>
        </w:rPr>
        <w:t>en with disabilities in pre-school settings, for children who were receiving support through the policy. Figure 2 provides a summary of the overall methodological approach.  Methods were applied within an ethical framework, and the trustworthiness of the d</w:t>
      </w:r>
      <w:r>
        <w:rPr>
          <w:rFonts w:ascii="Arial" w:hAnsi="Arial" w:cs="Arial"/>
          <w:sz w:val="24"/>
          <w:szCs w:val="24"/>
        </w:rPr>
        <w:t>ata and interpretations were tested through cross-checking and validation, peer review, expert review, and the constant comparative method. Overall, just over 2,000 stakeholders participated in the study.</w:t>
      </w:r>
    </w:p>
    <w:p w14:paraId="20CC5A5C" w14:textId="77777777" w:rsidR="00882629" w:rsidRDefault="00AC7BC0">
      <w:pPr>
        <w:rPr>
          <w:rFonts w:ascii="Arial" w:hAnsi="Arial" w:cs="Arial"/>
          <w:i/>
          <w:iCs/>
          <w:sz w:val="24"/>
          <w:szCs w:val="24"/>
        </w:rPr>
      </w:pPr>
      <w:r>
        <w:rPr>
          <w:rFonts w:ascii="Arial" w:hAnsi="Arial" w:cs="Arial"/>
          <w:i/>
          <w:iCs/>
          <w:sz w:val="24"/>
          <w:szCs w:val="24"/>
        </w:rPr>
        <w:t>The engagement of ECEC practitioners as co-research</w:t>
      </w:r>
      <w:r>
        <w:rPr>
          <w:rFonts w:ascii="Arial" w:hAnsi="Arial" w:cs="Arial"/>
          <w:i/>
          <w:iCs/>
          <w:sz w:val="24"/>
          <w:szCs w:val="24"/>
        </w:rPr>
        <w:t>ers</w:t>
      </w:r>
    </w:p>
    <w:p w14:paraId="20CC5A5D" w14:textId="77777777" w:rsidR="00882629" w:rsidRDefault="00AC7BC0">
      <w:pPr>
        <w:rPr>
          <w:rFonts w:ascii="Arial" w:hAnsi="Arial" w:cs="Arial"/>
          <w:sz w:val="24"/>
          <w:szCs w:val="24"/>
        </w:rPr>
      </w:pPr>
      <w:r>
        <w:rPr>
          <w:rFonts w:ascii="Arial" w:hAnsi="Arial" w:cs="Arial"/>
          <w:sz w:val="24"/>
          <w:szCs w:val="24"/>
        </w:rPr>
        <w:t xml:space="preserve">The study innovated the integration of practitioners as co-researchers in the evaluation of the policy. Seventeen practitioner researchers (PRs) were appointed through a selection process that was enacted in collaboration with one of the </w:t>
      </w:r>
      <w:r>
        <w:rPr>
          <w:rFonts w:ascii="Arial" w:hAnsi="Arial" w:cs="Arial"/>
          <w:sz w:val="24"/>
          <w:szCs w:val="24"/>
        </w:rPr>
        <w:t>country’s leading organisations for ECEC advocacy. Criteria for selection included higher level qualifications in ECEC, experience of the policy, and leadership of inclusion in a pre-school setting. PRs engaged in a professional development programme focus</w:t>
      </w:r>
      <w:r>
        <w:rPr>
          <w:rFonts w:ascii="Arial" w:hAnsi="Arial" w:cs="Arial"/>
          <w:sz w:val="24"/>
          <w:szCs w:val="24"/>
        </w:rPr>
        <w:t>sed on ethics, research trustworthiness, deployment of the research instruments, and interpretation/write-up. This was provided by a higher education establishment, recognised as the leading provider for teacher and practitioner development. In most cases,</w:t>
      </w:r>
      <w:r>
        <w:rPr>
          <w:rFonts w:ascii="Arial" w:hAnsi="Arial" w:cs="Arial"/>
          <w:sz w:val="24"/>
          <w:szCs w:val="24"/>
        </w:rPr>
        <w:t xml:space="preserve"> PRs were deployed to complete a case study of one pre-school, and then one child attending that pre-school who was receiving support from the policy. More detail on the methods used to elicit the children’s experiences is provided following some explanati</w:t>
      </w:r>
      <w:r>
        <w:rPr>
          <w:rFonts w:ascii="Arial" w:hAnsi="Arial" w:cs="Arial"/>
          <w:sz w:val="24"/>
          <w:szCs w:val="24"/>
        </w:rPr>
        <w:t>on of the rationales for involving PRs.</w:t>
      </w:r>
    </w:p>
    <w:p w14:paraId="20CC5A5E" w14:textId="77777777" w:rsidR="00882629" w:rsidRDefault="00AC7BC0">
      <w:r>
        <w:rPr>
          <w:rFonts w:ascii="Arial" w:hAnsi="Arial" w:cs="Arial"/>
          <w:sz w:val="24"/>
          <w:szCs w:val="24"/>
        </w:rPr>
        <w:t>There were two rationales for involving PRs. The first was practical. PRs close-to-practice status would mean more astute awareness of phenomena of interest (e.g., design of learning activities, practice, inclusive i</w:t>
      </w:r>
      <w:r>
        <w:rPr>
          <w:rFonts w:ascii="Arial" w:hAnsi="Arial" w:cs="Arial"/>
          <w:sz w:val="24"/>
          <w:szCs w:val="24"/>
        </w:rPr>
        <w:t>nteractions). In turn, this would lead to richer data and more authentic interpretation. The second was philosophical and adopted a feminist stance because the intersection of gender and expertise in the labour market is of significant interest for an ECEC</w:t>
      </w:r>
      <w:r>
        <w:rPr>
          <w:rFonts w:ascii="Arial" w:hAnsi="Arial" w:cs="Arial"/>
          <w:sz w:val="24"/>
          <w:szCs w:val="24"/>
        </w:rPr>
        <w:t xml:space="preserve"> workforce. Seminally, </w:t>
      </w:r>
      <w:proofErr w:type="spellStart"/>
      <w:r>
        <w:rPr>
          <w:rFonts w:ascii="Arial" w:hAnsi="Arial" w:cs="Arial"/>
          <w:sz w:val="24"/>
          <w:szCs w:val="24"/>
        </w:rPr>
        <w:t>Beaverman</w:t>
      </w:r>
      <w:proofErr w:type="spellEnd"/>
      <w:r>
        <w:rPr>
          <w:rFonts w:ascii="Arial" w:hAnsi="Arial" w:cs="Arial"/>
          <w:sz w:val="24"/>
          <w:szCs w:val="24"/>
        </w:rPr>
        <w:t xml:space="preserve"> (1974) explored the way in which work, and skills come to be devalued in sectors where women predominate, a process often referred to as ‘feminisation’ . Where a profession is feminised, its expert status is often diminishe</w:t>
      </w:r>
      <w:r>
        <w:rPr>
          <w:rFonts w:ascii="Arial" w:hAnsi="Arial" w:cs="Arial"/>
          <w:sz w:val="24"/>
          <w:szCs w:val="24"/>
        </w:rPr>
        <w:t xml:space="preserve">d, along with pay and status (McNeil, 1998). Globally, and in the country, the phenomena of feminisation has prevailed  in the ECEC sector.  It has been argued that dominant constructions of the ECEC professional as ‘caregiver’ and ‘childcare worker’ have </w:t>
      </w:r>
      <w:r>
        <w:rPr>
          <w:rFonts w:ascii="Arial" w:hAnsi="Arial" w:cs="Arial"/>
          <w:sz w:val="24"/>
          <w:szCs w:val="24"/>
        </w:rPr>
        <w:t xml:space="preserve">contributed to this situation (Lyons, 2011; Moloney, 2015). This is because ‘childcare’ discourses reproduce the assumption that the task can be done by any lay person, indeed, any </w:t>
      </w:r>
      <w:r>
        <w:rPr>
          <w:rFonts w:ascii="Arial" w:hAnsi="Arial" w:cs="Arial"/>
          <w:sz w:val="24"/>
          <w:szCs w:val="24"/>
        </w:rPr>
        <w:lastRenderedPageBreak/>
        <w:t xml:space="preserve">lay woman (Bolton and </w:t>
      </w:r>
      <w:proofErr w:type="spellStart"/>
      <w:r>
        <w:rPr>
          <w:rFonts w:ascii="Arial" w:hAnsi="Arial" w:cs="Arial"/>
          <w:sz w:val="24"/>
          <w:szCs w:val="24"/>
        </w:rPr>
        <w:t>Muzzio</w:t>
      </w:r>
      <w:proofErr w:type="spellEnd"/>
      <w:r>
        <w:rPr>
          <w:rFonts w:ascii="Arial" w:hAnsi="Arial" w:cs="Arial"/>
          <w:sz w:val="24"/>
          <w:szCs w:val="24"/>
        </w:rPr>
        <w:t>, 2008). Caring for children is often associate</w:t>
      </w:r>
      <w:r>
        <w:rPr>
          <w:rFonts w:ascii="Arial" w:hAnsi="Arial" w:cs="Arial"/>
          <w:sz w:val="24"/>
          <w:szCs w:val="24"/>
        </w:rPr>
        <w:t xml:space="preserve">d with innate or ‘natural’ female propensities, and such naturalisations are one method through which </w:t>
      </w:r>
      <w:r>
        <w:rPr>
          <w:rFonts w:ascii="Arial" w:hAnsi="Arial" w:cs="Arial"/>
          <w:i/>
          <w:iCs/>
          <w:sz w:val="24"/>
          <w:szCs w:val="24"/>
        </w:rPr>
        <w:t>expert status</w:t>
      </w:r>
      <w:r>
        <w:rPr>
          <w:rFonts w:ascii="Arial" w:hAnsi="Arial" w:cs="Arial"/>
          <w:sz w:val="24"/>
          <w:szCs w:val="24"/>
        </w:rPr>
        <w:t xml:space="preserve"> and </w:t>
      </w:r>
      <w:r>
        <w:rPr>
          <w:rFonts w:ascii="Arial" w:hAnsi="Arial" w:cs="Arial"/>
          <w:i/>
          <w:iCs/>
          <w:sz w:val="24"/>
          <w:szCs w:val="24"/>
        </w:rPr>
        <w:t>expertise</w:t>
      </w:r>
      <w:r>
        <w:rPr>
          <w:rFonts w:ascii="Arial" w:hAnsi="Arial" w:cs="Arial"/>
          <w:sz w:val="24"/>
          <w:szCs w:val="24"/>
        </w:rPr>
        <w:t xml:space="preserve"> is denied (Elson and Pearson 1981), with particular consequences for the ECEC workforce, their pay, and their power (Osgood, 2</w:t>
      </w:r>
      <w:r>
        <w:rPr>
          <w:rFonts w:ascii="Arial" w:hAnsi="Arial" w:cs="Arial"/>
          <w:sz w:val="24"/>
          <w:szCs w:val="24"/>
        </w:rPr>
        <w:t>010). Involving PRs as co-researchers in the evaluation of a high profile national policy was a way to resist such discourses in pursuit of a counter-hegemonic research deign, where counter-hegemony refers to a process that opposes oppressive discourses th</w:t>
      </w:r>
      <w:r>
        <w:rPr>
          <w:rFonts w:ascii="Arial" w:hAnsi="Arial" w:cs="Arial"/>
          <w:sz w:val="24"/>
          <w:szCs w:val="24"/>
        </w:rPr>
        <w:t xml:space="preserve">rough self-conscious thought and action (Weiler, 1988). </w:t>
      </w:r>
    </w:p>
    <w:p w14:paraId="20CC5A5F" w14:textId="77777777" w:rsidR="00882629" w:rsidRDefault="00AC7BC0">
      <w:pPr>
        <w:rPr>
          <w:rFonts w:ascii="Arial" w:hAnsi="Arial" w:cs="Arial"/>
          <w:sz w:val="24"/>
          <w:szCs w:val="24"/>
        </w:rPr>
      </w:pPr>
      <w:r>
        <w:rPr>
          <w:rFonts w:ascii="Arial" w:hAnsi="Arial" w:cs="Arial"/>
          <w:sz w:val="24"/>
          <w:szCs w:val="24"/>
        </w:rPr>
        <w:t>This philosophy also underpinned the design of methods for eliciting children’s experiences of inclusion. This is explained more fully in what follows.</w:t>
      </w:r>
    </w:p>
    <w:p w14:paraId="20CC5A60" w14:textId="77777777" w:rsidR="00882629" w:rsidRDefault="00AC7BC0">
      <w:r>
        <w:rPr>
          <w:rFonts w:ascii="Arial" w:hAnsi="Arial" w:cs="Arial"/>
          <w:i/>
          <w:iCs/>
          <w:sz w:val="24"/>
          <w:szCs w:val="24"/>
        </w:rPr>
        <w:t xml:space="preserve">Case studies of children, and the </w:t>
      </w:r>
      <w:r>
        <w:rPr>
          <w:rFonts w:ascii="Arial" w:hAnsi="Arial" w:cs="Arial"/>
          <w:i/>
          <w:iCs/>
          <w:sz w:val="24"/>
          <w:szCs w:val="24"/>
        </w:rPr>
        <w:t>elicitation of their lived experience of inclusion</w:t>
      </w:r>
    </w:p>
    <w:p w14:paraId="20CC5A61" w14:textId="77777777" w:rsidR="00882629" w:rsidRDefault="00AC7BC0">
      <w:pPr>
        <w:pStyle w:val="FootnoteText"/>
        <w:rPr>
          <w:rFonts w:cs="Arial"/>
          <w:color w:val="222222"/>
          <w:sz w:val="24"/>
          <w:szCs w:val="24"/>
          <w:shd w:val="clear" w:color="auto" w:fill="FFFFFF"/>
          <w:lang w:val="en-GB"/>
        </w:rPr>
      </w:pPr>
      <w:r>
        <w:rPr>
          <w:rFonts w:cs="Arial"/>
          <w:color w:val="222222"/>
          <w:sz w:val="24"/>
          <w:szCs w:val="24"/>
          <w:shd w:val="clear" w:color="auto" w:fill="FFFFFF"/>
          <w:lang w:val="en-GB"/>
        </w:rPr>
        <w:t>There is not scope in this paper to describe the methods used in the construction of case studies of settings, aside from noting that these included varied approaches to data collection - including spontan</w:t>
      </w:r>
      <w:r>
        <w:rPr>
          <w:rFonts w:cs="Arial"/>
          <w:color w:val="222222"/>
          <w:sz w:val="24"/>
          <w:szCs w:val="24"/>
          <w:shd w:val="clear" w:color="auto" w:fill="FFFFFF"/>
          <w:lang w:val="en-GB"/>
        </w:rPr>
        <w:t>eous encounters with people in the pre-school, semi-structured interviews and/or focus groups, observations of practice, analyses of pre-school spaces, and analyses of documentary artefacts (e.g., policies, assessments). Instead, we focus on the case studi</w:t>
      </w:r>
      <w:r>
        <w:rPr>
          <w:rFonts w:cs="Arial"/>
          <w:color w:val="222222"/>
          <w:sz w:val="24"/>
          <w:szCs w:val="24"/>
          <w:shd w:val="clear" w:color="auto" w:fill="FFFFFF"/>
          <w:lang w:val="en-GB"/>
        </w:rPr>
        <w:t>es of children.</w:t>
      </w:r>
    </w:p>
    <w:p w14:paraId="20CC5A62" w14:textId="77777777" w:rsidR="00882629" w:rsidRDefault="00882629">
      <w:pPr>
        <w:pStyle w:val="FootnoteText"/>
        <w:rPr>
          <w:rFonts w:cs="Arial"/>
          <w:color w:val="222222"/>
          <w:sz w:val="24"/>
          <w:szCs w:val="24"/>
          <w:shd w:val="clear" w:color="auto" w:fill="FFFFFF"/>
          <w:lang w:val="en-GB"/>
        </w:rPr>
      </w:pPr>
    </w:p>
    <w:p w14:paraId="20CC5A63" w14:textId="77777777" w:rsidR="00882629" w:rsidRDefault="00AC7BC0">
      <w:pPr>
        <w:pStyle w:val="FootnoteText"/>
      </w:pPr>
      <w:r>
        <w:rPr>
          <w:rFonts w:cs="Arial"/>
          <w:color w:val="222222"/>
          <w:sz w:val="24"/>
          <w:szCs w:val="24"/>
          <w:shd w:val="clear" w:color="auto" w:fill="FFFFFF"/>
          <w:lang w:val="en-GB"/>
        </w:rPr>
        <w:t>For case studies of children, PRs implemented an ethnographic, multi-modal mapping approach. The aim was to access children’s own accounts of inclusion in the context of their pre-school. The process drew on a growing tradition of ethnogra</w:t>
      </w:r>
      <w:r>
        <w:rPr>
          <w:rFonts w:cs="Arial"/>
          <w:color w:val="222222"/>
          <w:sz w:val="24"/>
          <w:szCs w:val="24"/>
          <w:shd w:val="clear" w:color="auto" w:fill="FFFFFF"/>
          <w:lang w:val="en-GB"/>
        </w:rPr>
        <w:t>phic methods in research with young children (</w:t>
      </w:r>
      <w:proofErr w:type="spellStart"/>
      <w:r>
        <w:rPr>
          <w:rFonts w:cs="Arial"/>
          <w:color w:val="222222"/>
          <w:sz w:val="24"/>
          <w:szCs w:val="24"/>
          <w:shd w:val="clear" w:color="auto" w:fill="FFFFFF"/>
          <w:lang w:val="en-GB"/>
        </w:rPr>
        <w:t>Renold</w:t>
      </w:r>
      <w:proofErr w:type="spellEnd"/>
      <w:r>
        <w:rPr>
          <w:rFonts w:cs="Arial"/>
          <w:color w:val="222222"/>
          <w:sz w:val="24"/>
          <w:szCs w:val="24"/>
          <w:shd w:val="clear" w:color="auto" w:fill="FFFFFF"/>
          <w:lang w:val="en-GB"/>
        </w:rPr>
        <w:t xml:space="preserve"> and Miller,  2013). Such methods are influenced by </w:t>
      </w:r>
      <w:bookmarkStart w:id="0" w:name="_Hlk109579325"/>
      <w:proofErr w:type="spellStart"/>
      <w:r>
        <w:rPr>
          <w:rFonts w:cs="Arial"/>
          <w:color w:val="222222"/>
          <w:sz w:val="24"/>
          <w:szCs w:val="24"/>
          <w:shd w:val="clear" w:color="auto" w:fill="FFFFFF"/>
          <w:lang w:val="en-GB"/>
        </w:rPr>
        <w:t>Deleuzo</w:t>
      </w:r>
      <w:proofErr w:type="spellEnd"/>
      <w:r>
        <w:rPr>
          <w:rFonts w:cs="Arial"/>
          <w:color w:val="222222"/>
          <w:sz w:val="24"/>
          <w:szCs w:val="24"/>
          <w:shd w:val="clear" w:color="auto" w:fill="FFFFFF"/>
          <w:lang w:val="en-GB"/>
        </w:rPr>
        <w:t>-Guattarian</w:t>
      </w:r>
      <w:bookmarkEnd w:id="0"/>
      <w:r>
        <w:rPr>
          <w:rFonts w:cs="Arial"/>
          <w:color w:val="222222"/>
          <w:sz w:val="24"/>
          <w:szCs w:val="24"/>
          <w:shd w:val="clear" w:color="auto" w:fill="FFFFFF"/>
          <w:lang w:val="en-GB"/>
        </w:rPr>
        <w:t xml:space="preserve"> formulations of meaning and reality, and the manner of their materialisation in social contexts.(</w:t>
      </w:r>
      <w:proofErr w:type="spellStart"/>
      <w:r>
        <w:rPr>
          <w:rFonts w:cs="Arial"/>
          <w:color w:val="222222"/>
          <w:sz w:val="24"/>
          <w:szCs w:val="24"/>
          <w:shd w:val="clear" w:color="auto" w:fill="FFFFFF"/>
          <w:lang w:val="en-GB"/>
        </w:rPr>
        <w:t>Haliday</w:t>
      </w:r>
      <w:proofErr w:type="spellEnd"/>
      <w:r>
        <w:rPr>
          <w:rFonts w:cs="Arial"/>
          <w:color w:val="222222"/>
          <w:sz w:val="24"/>
          <w:szCs w:val="24"/>
          <w:shd w:val="clear" w:color="auto" w:fill="FFFFFF"/>
          <w:lang w:val="en-GB"/>
        </w:rPr>
        <w:t>, 2014). The semiotic positio</w:t>
      </w:r>
      <w:r>
        <w:rPr>
          <w:rFonts w:cs="Arial"/>
          <w:color w:val="222222"/>
          <w:sz w:val="24"/>
          <w:szCs w:val="24"/>
          <w:shd w:val="clear" w:color="auto" w:fill="FFFFFF"/>
          <w:lang w:val="en-GB"/>
        </w:rPr>
        <w:t>n recognises multi-modal texts (signs, symbols, gestures, images) as tools for the construction of meaning, and posits that such texts are not an outcome of an innate or natural order, but of the processes through which people accomplish social outcomes in</w:t>
      </w:r>
      <w:r>
        <w:rPr>
          <w:rFonts w:cs="Arial"/>
          <w:color w:val="222222"/>
          <w:sz w:val="24"/>
          <w:szCs w:val="24"/>
          <w:shd w:val="clear" w:color="auto" w:fill="FFFFFF"/>
          <w:lang w:val="en-GB"/>
        </w:rPr>
        <w:t xml:space="preserve"> the context of their day-to-day instantiation. The mapping approach would enable young children with disabilities (including those who are not yet verbal, or do not yet use written texts) to communicate something of the lived experience of inclusion, as a</w:t>
      </w:r>
      <w:r>
        <w:rPr>
          <w:rFonts w:cs="Arial"/>
          <w:color w:val="222222"/>
          <w:sz w:val="24"/>
          <w:szCs w:val="24"/>
          <w:shd w:val="clear" w:color="auto" w:fill="FFFFFF"/>
          <w:lang w:val="en-GB"/>
        </w:rPr>
        <w:t xml:space="preserve"> social, bodily, and placed based phenomenon. In the mapping approach, there was an opportunity to represent ‘the dynamic realities of young </w:t>
      </w:r>
      <w:proofErr w:type="spellStart"/>
      <w:r>
        <w:rPr>
          <w:rFonts w:cs="Arial"/>
          <w:color w:val="222222"/>
          <w:sz w:val="24"/>
          <w:szCs w:val="24"/>
          <w:shd w:val="clear" w:color="auto" w:fill="FFFFFF"/>
          <w:lang w:val="en-GB"/>
        </w:rPr>
        <w:t>socialities</w:t>
      </w:r>
      <w:proofErr w:type="spellEnd"/>
      <w:r>
        <w:rPr>
          <w:rFonts w:cs="Arial"/>
          <w:color w:val="222222"/>
          <w:sz w:val="24"/>
          <w:szCs w:val="24"/>
          <w:shd w:val="clear" w:color="auto" w:fill="FFFFFF"/>
          <w:lang w:val="en-GB"/>
        </w:rPr>
        <w:t xml:space="preserve"> and subjectivities’ (</w:t>
      </w:r>
      <w:proofErr w:type="spellStart"/>
      <w:r>
        <w:rPr>
          <w:rFonts w:cs="Arial"/>
          <w:color w:val="222222"/>
          <w:sz w:val="24"/>
          <w:szCs w:val="24"/>
          <w:shd w:val="clear" w:color="auto" w:fill="FFFFFF"/>
          <w:lang w:val="en-GB"/>
        </w:rPr>
        <w:t>Renold</w:t>
      </w:r>
      <w:proofErr w:type="spellEnd"/>
      <w:r>
        <w:rPr>
          <w:rFonts w:cs="Arial"/>
          <w:color w:val="222222"/>
          <w:sz w:val="24"/>
          <w:szCs w:val="24"/>
          <w:shd w:val="clear" w:color="auto" w:fill="FFFFFF"/>
          <w:lang w:val="en-GB"/>
        </w:rPr>
        <w:t xml:space="preserve"> and Mellor, 2013, p24) as these relate to </w:t>
      </w:r>
      <w:r>
        <w:rPr>
          <w:rFonts w:cs="Arial"/>
          <w:i/>
          <w:iCs/>
          <w:color w:val="222222"/>
          <w:sz w:val="24"/>
          <w:szCs w:val="24"/>
          <w:shd w:val="clear" w:color="auto" w:fill="FFFFFF"/>
          <w:lang w:val="en-GB"/>
        </w:rPr>
        <w:t>included</w:t>
      </w:r>
      <w:r>
        <w:rPr>
          <w:rFonts w:cs="Arial"/>
          <w:color w:val="222222"/>
          <w:sz w:val="24"/>
          <w:szCs w:val="24"/>
          <w:shd w:val="clear" w:color="auto" w:fill="FFFFFF"/>
          <w:lang w:val="en-GB"/>
        </w:rPr>
        <w:t xml:space="preserve"> bodies and becoming (Gow</w:t>
      </w:r>
      <w:r>
        <w:rPr>
          <w:rFonts w:cs="Arial"/>
          <w:color w:val="222222"/>
          <w:sz w:val="24"/>
          <w:szCs w:val="24"/>
          <w:shd w:val="clear" w:color="auto" w:fill="FFFFFF"/>
          <w:lang w:val="en-GB"/>
        </w:rPr>
        <w:t>ers, 2022, 2022a).</w:t>
      </w:r>
    </w:p>
    <w:p w14:paraId="20CC5A64" w14:textId="77777777" w:rsidR="00882629" w:rsidRDefault="00882629">
      <w:pPr>
        <w:pStyle w:val="FootnoteText"/>
        <w:rPr>
          <w:rFonts w:cs="Arial"/>
          <w:sz w:val="24"/>
          <w:szCs w:val="24"/>
        </w:rPr>
      </w:pPr>
    </w:p>
    <w:p w14:paraId="20CC5A65" w14:textId="77777777" w:rsidR="00882629" w:rsidRDefault="00AC7BC0">
      <w:pPr>
        <w:pStyle w:val="FootnoteText"/>
        <w:rPr>
          <w:rFonts w:cs="Arial"/>
          <w:color w:val="222222"/>
          <w:sz w:val="24"/>
          <w:szCs w:val="24"/>
          <w:shd w:val="clear" w:color="auto" w:fill="FFFFFF"/>
          <w:lang w:val="en-GB"/>
        </w:rPr>
      </w:pPr>
      <w:r>
        <w:rPr>
          <w:rFonts w:cs="Arial"/>
          <w:color w:val="222222"/>
          <w:sz w:val="24"/>
          <w:szCs w:val="24"/>
          <w:shd w:val="clear" w:color="auto" w:fill="FFFFFF"/>
          <w:lang w:val="en-GB"/>
        </w:rPr>
        <w:t xml:space="preserve">Though based on established methods of mapping (see for example, Clark, 2011 and Clark and Moss, 2010), the approach was developed to be bespoke to the research questions and the country context. In summary, a multi-staged approach was </w:t>
      </w:r>
      <w:r>
        <w:rPr>
          <w:rFonts w:cs="Arial"/>
          <w:color w:val="222222"/>
          <w:sz w:val="24"/>
          <w:szCs w:val="24"/>
          <w:shd w:val="clear" w:color="auto" w:fill="FFFFFF"/>
          <w:lang w:val="en-GB"/>
        </w:rPr>
        <w:t>implemented by PR’s and is summarised in Table 1.</w:t>
      </w:r>
    </w:p>
    <w:p w14:paraId="20CC5A66" w14:textId="77777777" w:rsidR="00882629" w:rsidRDefault="00882629">
      <w:pPr>
        <w:pStyle w:val="FootnoteText"/>
        <w:rPr>
          <w:rFonts w:cs="Arial"/>
          <w:color w:val="222222"/>
          <w:sz w:val="24"/>
          <w:szCs w:val="24"/>
          <w:shd w:val="clear" w:color="auto" w:fill="FFFFFF"/>
          <w:lang w:val="en-GB"/>
        </w:rPr>
      </w:pPr>
    </w:p>
    <w:p w14:paraId="20CC5A67" w14:textId="77777777" w:rsidR="00882629" w:rsidRDefault="00AC7BC0">
      <w:pPr>
        <w:pStyle w:val="FootnoteText"/>
        <w:rPr>
          <w:rFonts w:cs="Arial"/>
          <w:color w:val="222222"/>
          <w:sz w:val="24"/>
          <w:szCs w:val="24"/>
          <w:shd w:val="clear" w:color="auto" w:fill="FFFFFF"/>
          <w:lang w:val="en-GB"/>
        </w:rPr>
      </w:pPr>
      <w:r>
        <w:rPr>
          <w:rFonts w:cs="Arial"/>
          <w:color w:val="222222"/>
          <w:sz w:val="24"/>
          <w:szCs w:val="24"/>
          <w:shd w:val="clear" w:color="auto" w:fill="FFFFFF"/>
          <w:lang w:val="en-GB"/>
        </w:rPr>
        <w:t>Table 1 shows how the method moved through various stages of development, and began in the security of home, and then progressed to the use of the map as a scaffold for child-led interaction in the pre-sch</w:t>
      </w:r>
      <w:r>
        <w:rPr>
          <w:rFonts w:cs="Arial"/>
          <w:color w:val="222222"/>
          <w:sz w:val="24"/>
          <w:szCs w:val="24"/>
          <w:shd w:val="clear" w:color="auto" w:fill="FFFFFF"/>
          <w:lang w:val="en-GB"/>
        </w:rPr>
        <w:t xml:space="preserve">ool setting. The approach was designed as counter-hegemony, since it sought to investigate a national policy from a child’s perspective, and to bring their voice to policymakers in a rich and persuasive way. It  had the potential to affirm the child as an </w:t>
      </w:r>
      <w:r>
        <w:rPr>
          <w:rFonts w:cs="Arial"/>
          <w:color w:val="222222"/>
          <w:sz w:val="24"/>
          <w:szCs w:val="24"/>
          <w:shd w:val="clear" w:color="auto" w:fill="FFFFFF"/>
          <w:lang w:val="en-GB"/>
        </w:rPr>
        <w:t xml:space="preserve">expert in their own lived experience of inclusion, and to enact their right as citizens to have a say in the matters that effect their lives (United Nations Convention on the Rights of the Child – UNCRC, UN, 1989). </w:t>
      </w:r>
    </w:p>
    <w:p w14:paraId="20CC5A68" w14:textId="77777777" w:rsidR="00882629" w:rsidRDefault="00882629">
      <w:pPr>
        <w:pStyle w:val="FootnoteText"/>
        <w:rPr>
          <w:rFonts w:cs="Arial"/>
          <w:color w:val="222222"/>
          <w:sz w:val="24"/>
          <w:szCs w:val="24"/>
          <w:shd w:val="clear" w:color="auto" w:fill="FFFFFF"/>
          <w:lang w:val="en-GB"/>
        </w:rPr>
      </w:pPr>
    </w:p>
    <w:p w14:paraId="20CC5A69" w14:textId="77777777" w:rsidR="00882629" w:rsidRDefault="00AC7BC0">
      <w:pPr>
        <w:pStyle w:val="FootnoteText"/>
        <w:rPr>
          <w:rFonts w:cs="Arial"/>
          <w:color w:val="222222"/>
          <w:sz w:val="24"/>
          <w:szCs w:val="24"/>
          <w:shd w:val="clear" w:color="auto" w:fill="FFFFFF"/>
          <w:lang w:val="en-GB"/>
        </w:rPr>
      </w:pPr>
      <w:r>
        <w:rPr>
          <w:rFonts w:cs="Arial"/>
          <w:color w:val="222222"/>
          <w:sz w:val="24"/>
          <w:szCs w:val="24"/>
          <w:shd w:val="clear" w:color="auto" w:fill="FFFFFF"/>
          <w:lang w:val="en-GB"/>
        </w:rPr>
        <w:t>There is not scope in this paper to rep</w:t>
      </w:r>
      <w:r>
        <w:rPr>
          <w:rFonts w:cs="Arial"/>
          <w:color w:val="222222"/>
          <w:sz w:val="24"/>
          <w:szCs w:val="24"/>
          <w:shd w:val="clear" w:color="auto" w:fill="FFFFFF"/>
          <w:lang w:val="en-GB"/>
        </w:rPr>
        <w:t>ort on and discuss the key findings in depth, so we present some key findings in summary find in what follows. We would not want to deny readers an opportunity to observe the findings that emerged from the methodological approach, even if the observation o</w:t>
      </w:r>
      <w:r>
        <w:rPr>
          <w:rFonts w:cs="Arial"/>
          <w:color w:val="222222"/>
          <w:sz w:val="24"/>
          <w:szCs w:val="24"/>
          <w:shd w:val="clear" w:color="auto" w:fill="FFFFFF"/>
          <w:lang w:val="en-GB"/>
        </w:rPr>
        <w:t>ffers little more than opportunity to glance rather than a gaze on matters of interest.</w:t>
      </w:r>
    </w:p>
    <w:p w14:paraId="20CC5A6A" w14:textId="77777777" w:rsidR="00882629" w:rsidRDefault="00882629">
      <w:pPr>
        <w:pStyle w:val="FootnoteText"/>
        <w:rPr>
          <w:rFonts w:cs="Arial"/>
          <w:color w:val="222222"/>
          <w:sz w:val="24"/>
          <w:szCs w:val="24"/>
          <w:shd w:val="clear" w:color="auto" w:fill="FFFFFF"/>
          <w:lang w:val="en-GB"/>
        </w:rPr>
      </w:pPr>
    </w:p>
    <w:p w14:paraId="20CC5A6B" w14:textId="77777777" w:rsidR="00882629" w:rsidRDefault="00AC7BC0">
      <w:pPr>
        <w:pStyle w:val="FootnoteText"/>
        <w:rPr>
          <w:rFonts w:cs="Arial"/>
          <w:i/>
          <w:iCs/>
          <w:color w:val="222222"/>
          <w:sz w:val="24"/>
          <w:szCs w:val="24"/>
          <w:shd w:val="clear" w:color="auto" w:fill="FFFFFF"/>
          <w:lang w:val="en-GB"/>
        </w:rPr>
      </w:pPr>
      <w:r>
        <w:rPr>
          <w:rFonts w:cs="Arial"/>
          <w:i/>
          <w:iCs/>
          <w:color w:val="222222"/>
          <w:sz w:val="24"/>
          <w:szCs w:val="24"/>
          <w:shd w:val="clear" w:color="auto" w:fill="FFFFFF"/>
          <w:lang w:val="en-GB"/>
        </w:rPr>
        <w:t>Summary of key findings: case studies of children</w:t>
      </w:r>
    </w:p>
    <w:p w14:paraId="20CC5A6C" w14:textId="77777777" w:rsidR="00882629" w:rsidRDefault="00AC7BC0">
      <w:pPr>
        <w:pStyle w:val="FootnoteText"/>
        <w:rPr>
          <w:rFonts w:cs="Arial"/>
          <w:color w:val="222222"/>
          <w:sz w:val="24"/>
          <w:szCs w:val="24"/>
          <w:shd w:val="clear" w:color="auto" w:fill="FFFFFF"/>
          <w:lang w:val="en-GB"/>
        </w:rPr>
      </w:pPr>
      <w:r>
        <w:rPr>
          <w:rFonts w:cs="Arial"/>
          <w:color w:val="222222"/>
          <w:sz w:val="24"/>
          <w:szCs w:val="24"/>
          <w:shd w:val="clear" w:color="auto" w:fill="FFFFFF"/>
          <w:lang w:val="en-GB"/>
        </w:rPr>
        <w:t>In summary, the findings were as follows:</w:t>
      </w:r>
    </w:p>
    <w:p w14:paraId="20CC5A6D" w14:textId="77777777" w:rsidR="00882629" w:rsidRDefault="00AC7BC0">
      <w:pPr>
        <w:pStyle w:val="FootnoteText"/>
        <w:numPr>
          <w:ilvl w:val="0"/>
          <w:numId w:val="1"/>
        </w:numPr>
        <w:rPr>
          <w:rFonts w:cs="Arial"/>
          <w:color w:val="222222"/>
          <w:sz w:val="24"/>
          <w:szCs w:val="24"/>
          <w:shd w:val="clear" w:color="auto" w:fill="FFFFFF"/>
          <w:lang w:val="en-GB"/>
        </w:rPr>
      </w:pPr>
      <w:r>
        <w:rPr>
          <w:rFonts w:cs="Arial"/>
          <w:color w:val="222222"/>
          <w:sz w:val="24"/>
          <w:szCs w:val="24"/>
          <w:shd w:val="clear" w:color="auto" w:fill="FFFFFF"/>
          <w:lang w:val="en-GB"/>
        </w:rPr>
        <w:t xml:space="preserve">Across the case studies of children, the young participants </w:t>
      </w:r>
      <w:r>
        <w:rPr>
          <w:rFonts w:cs="Arial"/>
          <w:color w:val="222222"/>
          <w:sz w:val="24"/>
          <w:szCs w:val="24"/>
          <w:shd w:val="clear" w:color="auto" w:fill="FFFFFF"/>
          <w:lang w:val="en-GB"/>
        </w:rPr>
        <w:t>communicated the importance of belonging and being a valued member of the peer group. Children depicted other children within their maps of the setting and referred to a ‘friend’ when describing the people on their maps, demonstrating their experience of f</w:t>
      </w:r>
      <w:r>
        <w:rPr>
          <w:rFonts w:cs="Arial"/>
          <w:color w:val="222222"/>
          <w:sz w:val="24"/>
          <w:szCs w:val="24"/>
          <w:shd w:val="clear" w:color="auto" w:fill="FFFFFF"/>
          <w:lang w:val="en-GB"/>
        </w:rPr>
        <w:t>eeling connected and welcome.</w:t>
      </w:r>
    </w:p>
    <w:p w14:paraId="20CC5A6E" w14:textId="77777777" w:rsidR="00882629" w:rsidRDefault="00AC7BC0">
      <w:pPr>
        <w:pStyle w:val="FootnoteText"/>
        <w:numPr>
          <w:ilvl w:val="0"/>
          <w:numId w:val="1"/>
        </w:numPr>
        <w:rPr>
          <w:rFonts w:cs="Arial"/>
          <w:color w:val="222222"/>
          <w:sz w:val="24"/>
          <w:szCs w:val="24"/>
          <w:shd w:val="clear" w:color="auto" w:fill="FFFFFF"/>
          <w:lang w:val="en-GB"/>
        </w:rPr>
      </w:pPr>
      <w:r>
        <w:rPr>
          <w:rFonts w:cs="Arial"/>
          <w:color w:val="222222"/>
          <w:sz w:val="24"/>
          <w:szCs w:val="24"/>
          <w:shd w:val="clear" w:color="auto" w:fill="FFFFFF"/>
          <w:lang w:val="en-GB"/>
        </w:rPr>
        <w:t>Practitioners in the setting figured as important in children’s experiences of inclusion. For some children, the practitioner was someone who supported you with your medical needs and cared for you in place of your own parent/</w:t>
      </w:r>
      <w:r>
        <w:rPr>
          <w:rFonts w:cs="Arial"/>
          <w:color w:val="222222"/>
          <w:sz w:val="24"/>
          <w:szCs w:val="24"/>
          <w:shd w:val="clear" w:color="auto" w:fill="FFFFFF"/>
          <w:lang w:val="en-GB"/>
        </w:rPr>
        <w:t>carer. The practitioner was also someone who helped you, comforted you (with talk, gestures, or cuddles) and gave you a sense of security. The practitioner was also someone who children felt they could share their interests with, and who had a relationship</w:t>
      </w:r>
      <w:r>
        <w:rPr>
          <w:rFonts w:cs="Arial"/>
          <w:color w:val="222222"/>
          <w:sz w:val="24"/>
          <w:szCs w:val="24"/>
          <w:shd w:val="clear" w:color="auto" w:fill="FFFFFF"/>
          <w:lang w:val="en-GB"/>
        </w:rPr>
        <w:t xml:space="preserve"> with your family.</w:t>
      </w:r>
    </w:p>
    <w:p w14:paraId="20CC5A6F" w14:textId="77777777" w:rsidR="00882629" w:rsidRDefault="00AC7BC0">
      <w:pPr>
        <w:pStyle w:val="FootnoteText"/>
        <w:numPr>
          <w:ilvl w:val="0"/>
          <w:numId w:val="1"/>
        </w:numPr>
        <w:rPr>
          <w:rFonts w:cs="Arial"/>
          <w:color w:val="222222"/>
          <w:sz w:val="24"/>
          <w:szCs w:val="24"/>
          <w:shd w:val="clear" w:color="auto" w:fill="FFFFFF"/>
          <w:lang w:val="en-GB"/>
        </w:rPr>
      </w:pPr>
      <w:r>
        <w:rPr>
          <w:rFonts w:cs="Arial"/>
          <w:color w:val="222222"/>
          <w:sz w:val="24"/>
          <w:szCs w:val="24"/>
          <w:shd w:val="clear" w:color="auto" w:fill="FFFFFF"/>
          <w:lang w:val="en-GB"/>
        </w:rPr>
        <w:t>Children’s emotive responses were highly indicative of their experience of inclusion. They expressed excitement and happiness in and about the spaces where they played with others, and some children expressed ease and confidence about th</w:t>
      </w:r>
      <w:r>
        <w:rPr>
          <w:rFonts w:cs="Arial"/>
          <w:color w:val="222222"/>
          <w:sz w:val="24"/>
          <w:szCs w:val="24"/>
          <w:shd w:val="clear" w:color="auto" w:fill="FFFFFF"/>
          <w:lang w:val="en-GB"/>
        </w:rPr>
        <w:t>eir relationships with others.</w:t>
      </w:r>
    </w:p>
    <w:p w14:paraId="20CC5A70" w14:textId="77777777" w:rsidR="00882629" w:rsidRDefault="00AC7BC0">
      <w:pPr>
        <w:pStyle w:val="FootnoteText"/>
        <w:numPr>
          <w:ilvl w:val="0"/>
          <w:numId w:val="1"/>
        </w:numPr>
        <w:rPr>
          <w:rFonts w:cs="Arial"/>
          <w:color w:val="222222"/>
          <w:sz w:val="24"/>
          <w:szCs w:val="24"/>
          <w:shd w:val="clear" w:color="auto" w:fill="FFFFFF"/>
          <w:lang w:val="en-GB"/>
        </w:rPr>
      </w:pPr>
      <w:r>
        <w:rPr>
          <w:rFonts w:cs="Arial"/>
          <w:color w:val="222222"/>
          <w:sz w:val="24"/>
          <w:szCs w:val="24"/>
          <w:shd w:val="clear" w:color="auto" w:fill="FFFFFF"/>
          <w:lang w:val="en-GB"/>
        </w:rPr>
        <w:t>Children were able to participate across a range of physical locations, including small, enclosed, and relaxing areas. Outdoor environments were referred to by most children as places that they enjoyed being and interacting w</w:t>
      </w:r>
      <w:r>
        <w:rPr>
          <w:rFonts w:cs="Arial"/>
          <w:color w:val="222222"/>
          <w:sz w:val="24"/>
          <w:szCs w:val="24"/>
          <w:shd w:val="clear" w:color="auto" w:fill="FFFFFF"/>
          <w:lang w:val="en-GB"/>
        </w:rPr>
        <w:t>ith others.</w:t>
      </w:r>
    </w:p>
    <w:p w14:paraId="20CC5A71" w14:textId="77777777" w:rsidR="00882629" w:rsidRDefault="00AC7BC0">
      <w:pPr>
        <w:pStyle w:val="FootnoteText"/>
        <w:numPr>
          <w:ilvl w:val="0"/>
          <w:numId w:val="1"/>
        </w:numPr>
        <w:rPr>
          <w:rFonts w:cs="Arial"/>
          <w:color w:val="222222"/>
          <w:sz w:val="24"/>
          <w:szCs w:val="24"/>
          <w:shd w:val="clear" w:color="auto" w:fill="FFFFFF"/>
          <w:lang w:val="en-GB"/>
        </w:rPr>
      </w:pPr>
      <w:r>
        <w:rPr>
          <w:rFonts w:cs="Arial"/>
          <w:color w:val="222222"/>
          <w:sz w:val="24"/>
          <w:szCs w:val="24"/>
          <w:shd w:val="clear" w:color="auto" w:fill="FFFFFF"/>
          <w:lang w:val="en-GB"/>
        </w:rPr>
        <w:t>Children interacted with resources in settings, such as visual resources to help them understand the timetable and routine, specialist equipment. They viewed practitioners as people who could help you to join in, even when you were finding it d</w:t>
      </w:r>
      <w:r>
        <w:rPr>
          <w:rFonts w:cs="Arial"/>
          <w:color w:val="222222"/>
          <w:sz w:val="24"/>
          <w:szCs w:val="24"/>
          <w:shd w:val="clear" w:color="auto" w:fill="FFFFFF"/>
          <w:lang w:val="en-GB"/>
        </w:rPr>
        <w:t>ifficult to do so.</w:t>
      </w:r>
    </w:p>
    <w:p w14:paraId="20CC5A72" w14:textId="77777777" w:rsidR="00882629" w:rsidRDefault="00AC7BC0">
      <w:pPr>
        <w:pStyle w:val="FootnoteText"/>
        <w:numPr>
          <w:ilvl w:val="0"/>
          <w:numId w:val="1"/>
        </w:numPr>
        <w:rPr>
          <w:rFonts w:cs="Arial"/>
          <w:color w:val="222222"/>
          <w:sz w:val="24"/>
          <w:szCs w:val="24"/>
          <w:shd w:val="clear" w:color="auto" w:fill="FFFFFF"/>
          <w:lang w:val="en-GB"/>
        </w:rPr>
      </w:pPr>
      <w:r>
        <w:rPr>
          <w:rFonts w:cs="Arial"/>
          <w:color w:val="222222"/>
          <w:sz w:val="24"/>
          <w:szCs w:val="24"/>
          <w:shd w:val="clear" w:color="auto" w:fill="FFFFFF"/>
          <w:lang w:val="en-GB"/>
        </w:rPr>
        <w:t>Children’s experience of pre-school was one where you could follow your interests and where you had choices.</w:t>
      </w:r>
    </w:p>
    <w:p w14:paraId="20CC5A73" w14:textId="77777777" w:rsidR="00882629" w:rsidRDefault="00882629">
      <w:pPr>
        <w:pStyle w:val="FootnoteText"/>
        <w:numPr>
          <w:ilvl w:val="0"/>
          <w:numId w:val="1"/>
        </w:numPr>
        <w:rPr>
          <w:rFonts w:cs="Arial"/>
          <w:color w:val="222222"/>
          <w:sz w:val="24"/>
          <w:szCs w:val="24"/>
          <w:shd w:val="clear" w:color="auto" w:fill="FFFFFF"/>
          <w:lang w:val="en-GB"/>
        </w:rPr>
      </w:pPr>
    </w:p>
    <w:p w14:paraId="20CC5A74" w14:textId="77777777" w:rsidR="00882629" w:rsidRDefault="00AC7BC0">
      <w:pPr>
        <w:pStyle w:val="FootnoteText"/>
        <w:rPr>
          <w:rFonts w:cs="Arial"/>
          <w:color w:val="222222"/>
          <w:sz w:val="24"/>
          <w:szCs w:val="24"/>
          <w:shd w:val="clear" w:color="auto" w:fill="FFFFFF"/>
          <w:lang w:val="en-GB"/>
        </w:rPr>
      </w:pPr>
      <w:r>
        <w:rPr>
          <w:rFonts w:cs="Arial"/>
          <w:color w:val="222222"/>
          <w:sz w:val="24"/>
          <w:szCs w:val="24"/>
          <w:shd w:val="clear" w:color="auto" w:fill="FFFFFF"/>
          <w:lang w:val="en-GB"/>
        </w:rPr>
        <w:t>These findings indicate that, for all of the 14 children engaged in the study, pre-school was a place of belonging, safety, enj</w:t>
      </w:r>
      <w:r>
        <w:rPr>
          <w:rFonts w:cs="Arial"/>
          <w:color w:val="222222"/>
          <w:sz w:val="24"/>
          <w:szCs w:val="24"/>
          <w:shd w:val="clear" w:color="auto" w:fill="FFFFFF"/>
          <w:lang w:val="en-GB"/>
        </w:rPr>
        <w:t xml:space="preserve">oyment, and positive relationships. In essence there was a ‘culture of recognition ‘ (Slee, 2005) where autonomy and co-operation are understood as paradoxical but interdependent aspects for achieving what is just. This is through enabling the realisation </w:t>
      </w:r>
      <w:r>
        <w:rPr>
          <w:rFonts w:cs="Arial"/>
          <w:color w:val="222222"/>
          <w:sz w:val="24"/>
          <w:szCs w:val="24"/>
          <w:shd w:val="clear" w:color="auto" w:fill="FFFFFF"/>
          <w:lang w:val="en-GB"/>
        </w:rPr>
        <w:t>of the individual’s life objectives in cooperation with others, in a context where the individual has the greatest possible autonomy (Honneth, 2010). More generally, these findings were in harmony with the broader findings of the commissioned research (pub</w:t>
      </w:r>
      <w:r>
        <w:rPr>
          <w:rFonts w:cs="Arial"/>
          <w:color w:val="222222"/>
          <w:sz w:val="24"/>
          <w:szCs w:val="24"/>
          <w:shd w:val="clear" w:color="auto" w:fill="FFFFFF"/>
          <w:lang w:val="en-GB"/>
        </w:rPr>
        <w:t>lication is pending), which demonstrated that for the majority, the supports delivered by practitioners in the context of the policy had impacted positively on the inclusion and participation of children with disabilities in state subsidised ECEC.</w:t>
      </w:r>
    </w:p>
    <w:p w14:paraId="20CC5A75" w14:textId="77777777" w:rsidR="00882629" w:rsidRDefault="00882629">
      <w:pPr>
        <w:pStyle w:val="FootnoteText"/>
        <w:rPr>
          <w:rFonts w:cs="Arial"/>
          <w:color w:val="222222"/>
          <w:sz w:val="24"/>
          <w:szCs w:val="24"/>
          <w:shd w:val="clear" w:color="auto" w:fill="FFFFFF"/>
          <w:lang w:val="en-GB"/>
        </w:rPr>
      </w:pPr>
    </w:p>
    <w:p w14:paraId="20CC5A76" w14:textId="77777777" w:rsidR="00882629" w:rsidRDefault="00AC7BC0">
      <w:pPr>
        <w:pStyle w:val="FootnoteText"/>
        <w:rPr>
          <w:rFonts w:cs="Arial"/>
          <w:b/>
          <w:bCs/>
          <w:color w:val="222222"/>
          <w:sz w:val="24"/>
          <w:szCs w:val="24"/>
          <w:shd w:val="clear" w:color="auto" w:fill="FFFFFF"/>
          <w:lang w:val="en-GB"/>
        </w:rPr>
      </w:pPr>
      <w:r>
        <w:rPr>
          <w:rFonts w:cs="Arial"/>
          <w:b/>
          <w:bCs/>
          <w:color w:val="222222"/>
          <w:sz w:val="24"/>
          <w:szCs w:val="24"/>
          <w:shd w:val="clear" w:color="auto" w:fill="FFFFFF"/>
          <w:lang w:val="en-GB"/>
        </w:rPr>
        <w:t>Conclus</w:t>
      </w:r>
      <w:r>
        <w:rPr>
          <w:rFonts w:cs="Arial"/>
          <w:b/>
          <w:bCs/>
          <w:color w:val="222222"/>
          <w:sz w:val="24"/>
          <w:szCs w:val="24"/>
          <w:shd w:val="clear" w:color="auto" w:fill="FFFFFF"/>
          <w:lang w:val="en-GB"/>
        </w:rPr>
        <w:t>ion</w:t>
      </w:r>
    </w:p>
    <w:p w14:paraId="20CC5A77" w14:textId="77777777" w:rsidR="00882629" w:rsidRDefault="00AC7BC0">
      <w:pPr>
        <w:pStyle w:val="FootnoteText"/>
      </w:pPr>
      <w:r>
        <w:rPr>
          <w:rFonts w:cs="Arial"/>
          <w:color w:val="222222"/>
          <w:sz w:val="24"/>
          <w:szCs w:val="24"/>
          <w:shd w:val="clear" w:color="auto" w:fill="FFFFFF"/>
          <w:lang w:val="en-GB"/>
        </w:rPr>
        <w:t>This paper had described a counter-hegemonic research approach to the evaluation of a national policy of inclusion for children with disabilities in Early Childhood Education and Care. It has attempted to theoretically position these approaches in femi</w:t>
      </w:r>
      <w:r>
        <w:rPr>
          <w:rFonts w:cs="Arial"/>
          <w:color w:val="222222"/>
          <w:sz w:val="24"/>
          <w:szCs w:val="24"/>
          <w:shd w:val="clear" w:color="auto" w:fill="FFFFFF"/>
          <w:lang w:val="en-GB"/>
        </w:rPr>
        <w:t>nism and human rights and assert the expert status of both practitioners and children.  It has demonstrated how close-to-practice researchers can expertly enable children with disabilities to narrate their lived experience of inclusion, and in so doing, pr</w:t>
      </w:r>
      <w:r>
        <w:rPr>
          <w:rFonts w:cs="Arial"/>
          <w:color w:val="222222"/>
          <w:sz w:val="24"/>
          <w:szCs w:val="24"/>
          <w:shd w:val="clear" w:color="auto" w:fill="FFFFFF"/>
          <w:lang w:val="en-GB"/>
        </w:rPr>
        <w:t xml:space="preserve">ovide nuanced insights into the impact of  high profile, national policies. We call on policy makers and researchers to prioritise the participation of close-to-practice researchers, </w:t>
      </w:r>
      <w:r>
        <w:rPr>
          <w:rFonts w:cs="Arial"/>
          <w:color w:val="222222"/>
          <w:sz w:val="24"/>
          <w:szCs w:val="24"/>
          <w:u w:val="single"/>
          <w:shd w:val="clear" w:color="auto" w:fill="FFFFFF"/>
          <w:lang w:val="en-GB"/>
        </w:rPr>
        <w:t>and</w:t>
      </w:r>
      <w:r>
        <w:rPr>
          <w:rFonts w:cs="Arial"/>
          <w:color w:val="222222"/>
          <w:sz w:val="24"/>
          <w:szCs w:val="24"/>
          <w:shd w:val="clear" w:color="auto" w:fill="FFFFFF"/>
          <w:lang w:val="en-GB"/>
        </w:rPr>
        <w:t xml:space="preserve"> children in policy evaluations in the ECCE sector, not least to </w:t>
      </w:r>
      <w:r>
        <w:rPr>
          <w:rFonts w:cs="Arial"/>
          <w:color w:val="222222"/>
          <w:sz w:val="24"/>
          <w:szCs w:val="24"/>
          <w:shd w:val="clear" w:color="auto" w:fill="FFFFFF"/>
          <w:lang w:val="en-GB"/>
        </w:rPr>
        <w:t>secure authentic, and actionable accounts of how well such policies are working on the ground.</w:t>
      </w:r>
    </w:p>
    <w:p w14:paraId="20CC5A78" w14:textId="77777777" w:rsidR="00882629" w:rsidRDefault="00882629">
      <w:pPr>
        <w:rPr>
          <w:rFonts w:ascii="Arial" w:hAnsi="Arial" w:cs="Arial"/>
          <w:sz w:val="24"/>
          <w:szCs w:val="24"/>
        </w:rPr>
      </w:pPr>
    </w:p>
    <w:p w14:paraId="20CC5A79" w14:textId="77777777" w:rsidR="00882629" w:rsidRDefault="00AC7BC0">
      <w:pPr>
        <w:rPr>
          <w:rFonts w:ascii="Arial" w:hAnsi="Arial" w:cs="Arial"/>
          <w:b/>
          <w:bCs/>
          <w:i/>
          <w:iCs/>
          <w:sz w:val="24"/>
          <w:szCs w:val="24"/>
        </w:rPr>
      </w:pPr>
      <w:r>
        <w:rPr>
          <w:rFonts w:ascii="Arial" w:hAnsi="Arial" w:cs="Arial"/>
          <w:b/>
          <w:bCs/>
          <w:i/>
          <w:iCs/>
          <w:sz w:val="24"/>
          <w:szCs w:val="24"/>
        </w:rPr>
        <w:t>Figures and Tables</w:t>
      </w:r>
    </w:p>
    <w:p w14:paraId="20CC5A7A" w14:textId="77777777" w:rsidR="00882629" w:rsidRDefault="00AC7BC0">
      <w:pPr>
        <w:rPr>
          <w:rFonts w:ascii="Arial" w:hAnsi="Arial" w:cs="Arial"/>
          <w:b/>
          <w:bCs/>
          <w:i/>
          <w:iCs/>
          <w:sz w:val="24"/>
          <w:szCs w:val="24"/>
        </w:rPr>
      </w:pPr>
      <w:r>
        <w:rPr>
          <w:rFonts w:ascii="Arial" w:hAnsi="Arial" w:cs="Arial"/>
          <w:b/>
          <w:bCs/>
          <w:i/>
          <w:iCs/>
          <w:sz w:val="24"/>
          <w:szCs w:val="24"/>
        </w:rPr>
        <w:t>Table 1: Summary of the mapping process</w:t>
      </w:r>
    </w:p>
    <w:tbl>
      <w:tblPr>
        <w:tblW w:w="9021" w:type="dxa"/>
        <w:tblInd w:w="-5" w:type="dxa"/>
        <w:tblCellMar>
          <w:left w:w="10" w:type="dxa"/>
          <w:right w:w="10" w:type="dxa"/>
        </w:tblCellMar>
        <w:tblLook w:val="04A0" w:firstRow="1" w:lastRow="0" w:firstColumn="1" w:lastColumn="0" w:noHBand="0" w:noVBand="1"/>
      </w:tblPr>
      <w:tblGrid>
        <w:gridCol w:w="844"/>
        <w:gridCol w:w="8177"/>
      </w:tblGrid>
      <w:tr w:rsidR="00882629" w14:paraId="20CC5A7D" w14:textId="77777777">
        <w:tblPrEx>
          <w:tblCellMar>
            <w:top w:w="0" w:type="dxa"/>
            <w:bottom w:w="0" w:type="dxa"/>
          </w:tblCellMar>
        </w:tblPrEx>
        <w:tc>
          <w:tcPr>
            <w:tcW w:w="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CC5A7B" w14:textId="77777777" w:rsidR="00882629" w:rsidRDefault="00AC7BC0">
            <w:pPr>
              <w:pStyle w:val="FootnoteText"/>
              <w:rPr>
                <w:rFonts w:cs="Arial"/>
                <w:color w:val="222222"/>
                <w:sz w:val="24"/>
                <w:szCs w:val="24"/>
                <w:shd w:val="clear" w:color="auto" w:fill="FFFFFF"/>
                <w:lang w:val="en-GB"/>
              </w:rPr>
            </w:pPr>
            <w:r>
              <w:rPr>
                <w:rFonts w:cs="Arial"/>
                <w:color w:val="222222"/>
                <w:sz w:val="24"/>
                <w:szCs w:val="24"/>
                <w:shd w:val="clear" w:color="auto" w:fill="FFFFFF"/>
                <w:lang w:val="en-GB"/>
              </w:rPr>
              <w:t>Stage</w:t>
            </w:r>
          </w:p>
        </w:tc>
        <w:tc>
          <w:tcPr>
            <w:tcW w:w="8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CC5A7C" w14:textId="77777777" w:rsidR="00882629" w:rsidRDefault="00AC7BC0">
            <w:pPr>
              <w:pStyle w:val="FootnoteText"/>
              <w:rPr>
                <w:rFonts w:cs="Arial"/>
                <w:color w:val="222222"/>
                <w:sz w:val="24"/>
                <w:szCs w:val="24"/>
                <w:shd w:val="clear" w:color="auto" w:fill="FFFFFF"/>
                <w:lang w:val="en-GB"/>
              </w:rPr>
            </w:pPr>
            <w:r>
              <w:rPr>
                <w:rFonts w:cs="Arial"/>
                <w:color w:val="222222"/>
                <w:sz w:val="24"/>
                <w:szCs w:val="24"/>
                <w:shd w:val="clear" w:color="auto" w:fill="FFFFFF"/>
                <w:lang w:val="en-GB"/>
              </w:rPr>
              <w:t>Activity</w:t>
            </w:r>
          </w:p>
        </w:tc>
      </w:tr>
      <w:tr w:rsidR="00882629" w14:paraId="20CC5A80" w14:textId="77777777">
        <w:tblPrEx>
          <w:tblCellMar>
            <w:top w:w="0" w:type="dxa"/>
            <w:bottom w:w="0" w:type="dxa"/>
          </w:tblCellMar>
        </w:tblPrEx>
        <w:tc>
          <w:tcPr>
            <w:tcW w:w="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CC5A7E" w14:textId="77777777" w:rsidR="00882629" w:rsidRDefault="00AC7BC0">
            <w:pPr>
              <w:pStyle w:val="FootnoteText"/>
              <w:rPr>
                <w:rFonts w:cs="Arial"/>
                <w:color w:val="222222"/>
                <w:sz w:val="24"/>
                <w:szCs w:val="24"/>
                <w:shd w:val="clear" w:color="auto" w:fill="FFFFFF"/>
                <w:lang w:val="en-GB"/>
              </w:rPr>
            </w:pPr>
            <w:r>
              <w:rPr>
                <w:rFonts w:cs="Arial"/>
                <w:color w:val="222222"/>
                <w:sz w:val="24"/>
                <w:szCs w:val="24"/>
                <w:shd w:val="clear" w:color="auto" w:fill="FFFFFF"/>
                <w:lang w:val="en-GB"/>
              </w:rPr>
              <w:t>1</w:t>
            </w:r>
          </w:p>
        </w:tc>
        <w:tc>
          <w:tcPr>
            <w:tcW w:w="8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CC5A7F" w14:textId="77777777" w:rsidR="00882629" w:rsidRDefault="00AC7BC0">
            <w:pPr>
              <w:pStyle w:val="FootnoteText"/>
              <w:rPr>
                <w:rFonts w:cs="Arial"/>
                <w:color w:val="222222"/>
                <w:sz w:val="24"/>
                <w:szCs w:val="24"/>
                <w:shd w:val="clear" w:color="auto" w:fill="FFFFFF"/>
                <w:lang w:val="en-GB"/>
              </w:rPr>
            </w:pPr>
            <w:r>
              <w:rPr>
                <w:rFonts w:cs="Arial"/>
                <w:color w:val="222222"/>
                <w:sz w:val="24"/>
                <w:szCs w:val="24"/>
                <w:shd w:val="clear" w:color="auto" w:fill="FFFFFF"/>
                <w:lang w:val="en-GB"/>
              </w:rPr>
              <w:t xml:space="preserve">At home with the family, the child and parent/carers share a book ‘My Map </w:t>
            </w:r>
            <w:r>
              <w:rPr>
                <w:rFonts w:cs="Arial"/>
                <w:color w:val="222222"/>
                <w:sz w:val="24"/>
                <w:szCs w:val="24"/>
                <w:shd w:val="clear" w:color="auto" w:fill="FFFFFF"/>
                <w:lang w:val="en-GB"/>
              </w:rPr>
              <w:t>Book’ by Sarah Fanelli and talk about life at pre-school. The child is invited to draw a map of their pre-school.</w:t>
            </w:r>
          </w:p>
        </w:tc>
      </w:tr>
      <w:tr w:rsidR="00882629" w14:paraId="20CC5A83" w14:textId="77777777">
        <w:tblPrEx>
          <w:tblCellMar>
            <w:top w:w="0" w:type="dxa"/>
            <w:bottom w:w="0" w:type="dxa"/>
          </w:tblCellMar>
        </w:tblPrEx>
        <w:tc>
          <w:tcPr>
            <w:tcW w:w="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CC5A81" w14:textId="77777777" w:rsidR="00882629" w:rsidRDefault="00AC7BC0">
            <w:pPr>
              <w:pStyle w:val="FootnoteText"/>
              <w:rPr>
                <w:rFonts w:cs="Arial"/>
                <w:color w:val="222222"/>
                <w:sz w:val="24"/>
                <w:szCs w:val="24"/>
                <w:shd w:val="clear" w:color="auto" w:fill="FFFFFF"/>
                <w:lang w:val="en-GB"/>
              </w:rPr>
            </w:pPr>
            <w:r>
              <w:rPr>
                <w:rFonts w:cs="Arial"/>
                <w:color w:val="222222"/>
                <w:sz w:val="24"/>
                <w:szCs w:val="24"/>
                <w:shd w:val="clear" w:color="auto" w:fill="FFFFFF"/>
                <w:lang w:val="en-GB"/>
              </w:rPr>
              <w:t>2</w:t>
            </w:r>
          </w:p>
        </w:tc>
        <w:tc>
          <w:tcPr>
            <w:tcW w:w="8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CC5A82" w14:textId="77777777" w:rsidR="00882629" w:rsidRDefault="00AC7BC0">
            <w:pPr>
              <w:pStyle w:val="FootnoteText"/>
              <w:rPr>
                <w:rFonts w:cs="Arial"/>
                <w:color w:val="222222"/>
                <w:sz w:val="24"/>
                <w:szCs w:val="24"/>
                <w:shd w:val="clear" w:color="auto" w:fill="FFFFFF"/>
                <w:lang w:val="en-GB"/>
              </w:rPr>
            </w:pPr>
            <w:r>
              <w:rPr>
                <w:rFonts w:cs="Arial"/>
                <w:color w:val="222222"/>
                <w:sz w:val="24"/>
                <w:szCs w:val="24"/>
                <w:shd w:val="clear" w:color="auto" w:fill="FFFFFF"/>
                <w:lang w:val="en-GB"/>
              </w:rPr>
              <w:t>At pre-school with the family, child, and PR: a walking tour of the pre-school with the map, noting the child’s points of interest, utteran</w:t>
            </w:r>
            <w:r>
              <w:rPr>
                <w:rFonts w:cs="Arial"/>
                <w:color w:val="222222"/>
                <w:sz w:val="24"/>
                <w:szCs w:val="24"/>
                <w:shd w:val="clear" w:color="auto" w:fill="FFFFFF"/>
                <w:lang w:val="en-GB"/>
              </w:rPr>
              <w:t xml:space="preserve">ces, emotional and embodied reactions </w:t>
            </w:r>
          </w:p>
        </w:tc>
      </w:tr>
      <w:tr w:rsidR="00882629" w14:paraId="20CC5A86" w14:textId="77777777">
        <w:tblPrEx>
          <w:tblCellMar>
            <w:top w:w="0" w:type="dxa"/>
            <w:bottom w:w="0" w:type="dxa"/>
          </w:tblCellMar>
        </w:tblPrEx>
        <w:tc>
          <w:tcPr>
            <w:tcW w:w="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CC5A84" w14:textId="77777777" w:rsidR="00882629" w:rsidRDefault="00AC7BC0">
            <w:pPr>
              <w:pStyle w:val="FootnoteText"/>
              <w:rPr>
                <w:rFonts w:cs="Arial"/>
                <w:color w:val="222222"/>
                <w:sz w:val="24"/>
                <w:szCs w:val="24"/>
                <w:shd w:val="clear" w:color="auto" w:fill="FFFFFF"/>
                <w:lang w:val="en-GB"/>
              </w:rPr>
            </w:pPr>
            <w:r>
              <w:rPr>
                <w:rFonts w:cs="Arial"/>
                <w:color w:val="222222"/>
                <w:sz w:val="24"/>
                <w:szCs w:val="24"/>
                <w:shd w:val="clear" w:color="auto" w:fill="FFFFFF"/>
                <w:lang w:val="en-GB"/>
              </w:rPr>
              <w:t>3</w:t>
            </w:r>
          </w:p>
        </w:tc>
        <w:tc>
          <w:tcPr>
            <w:tcW w:w="8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CC5A85" w14:textId="77777777" w:rsidR="00882629" w:rsidRDefault="00AC7BC0">
            <w:pPr>
              <w:pStyle w:val="FootnoteText"/>
              <w:rPr>
                <w:rFonts w:cs="Arial"/>
                <w:color w:val="222222"/>
                <w:sz w:val="24"/>
                <w:szCs w:val="24"/>
                <w:shd w:val="clear" w:color="auto" w:fill="FFFFFF"/>
                <w:lang w:val="en-GB"/>
              </w:rPr>
            </w:pPr>
            <w:r>
              <w:rPr>
                <w:rFonts w:cs="Arial"/>
                <w:color w:val="222222"/>
                <w:sz w:val="24"/>
                <w:szCs w:val="24"/>
                <w:shd w:val="clear" w:color="auto" w:fill="FFFFFF"/>
                <w:lang w:val="en-GB"/>
              </w:rPr>
              <w:t>PRs take photographs of places, spaces, people, and artefacts of relevance to the child, noting utterances</w:t>
            </w:r>
          </w:p>
        </w:tc>
      </w:tr>
      <w:tr w:rsidR="00882629" w14:paraId="20CC5A89" w14:textId="77777777">
        <w:tblPrEx>
          <w:tblCellMar>
            <w:top w:w="0" w:type="dxa"/>
            <w:bottom w:w="0" w:type="dxa"/>
          </w:tblCellMar>
        </w:tblPrEx>
        <w:tc>
          <w:tcPr>
            <w:tcW w:w="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CC5A87" w14:textId="77777777" w:rsidR="00882629" w:rsidRDefault="00AC7BC0">
            <w:pPr>
              <w:pStyle w:val="FootnoteText"/>
              <w:rPr>
                <w:rFonts w:cs="Arial"/>
                <w:color w:val="222222"/>
                <w:sz w:val="24"/>
                <w:szCs w:val="24"/>
                <w:shd w:val="clear" w:color="auto" w:fill="FFFFFF"/>
                <w:lang w:val="en-GB"/>
              </w:rPr>
            </w:pPr>
            <w:r>
              <w:rPr>
                <w:rFonts w:cs="Arial"/>
                <w:color w:val="222222"/>
                <w:sz w:val="24"/>
                <w:szCs w:val="24"/>
                <w:shd w:val="clear" w:color="auto" w:fill="FFFFFF"/>
                <w:lang w:val="en-GB"/>
              </w:rPr>
              <w:t>4</w:t>
            </w:r>
          </w:p>
        </w:tc>
        <w:tc>
          <w:tcPr>
            <w:tcW w:w="8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CC5A88" w14:textId="77777777" w:rsidR="00882629" w:rsidRDefault="00AC7BC0">
            <w:pPr>
              <w:pStyle w:val="FootnoteText"/>
              <w:rPr>
                <w:rFonts w:cs="Arial"/>
                <w:color w:val="222222"/>
                <w:sz w:val="24"/>
                <w:szCs w:val="24"/>
                <w:shd w:val="clear" w:color="auto" w:fill="FFFFFF"/>
                <w:lang w:val="en-GB"/>
              </w:rPr>
            </w:pPr>
            <w:r>
              <w:rPr>
                <w:rFonts w:cs="Arial"/>
                <w:color w:val="222222"/>
                <w:sz w:val="24"/>
                <w:szCs w:val="24"/>
                <w:shd w:val="clear" w:color="auto" w:fill="FFFFFF"/>
                <w:lang w:val="en-GB"/>
              </w:rPr>
              <w:t>At pre-school with the child: The PR engages in a focussed conversation with the child, using the map, p</w:t>
            </w:r>
            <w:r>
              <w:rPr>
                <w:rFonts w:cs="Arial"/>
                <w:color w:val="222222"/>
                <w:sz w:val="24"/>
                <w:szCs w:val="24"/>
                <w:shd w:val="clear" w:color="auto" w:fill="FFFFFF"/>
                <w:lang w:val="en-GB"/>
              </w:rPr>
              <w:t>hotographs, and any collected artefacts, to further support the elicitation of lived experiences</w:t>
            </w:r>
          </w:p>
        </w:tc>
      </w:tr>
      <w:tr w:rsidR="00882629" w14:paraId="20CC5A8C" w14:textId="77777777">
        <w:tblPrEx>
          <w:tblCellMar>
            <w:top w:w="0" w:type="dxa"/>
            <w:bottom w:w="0" w:type="dxa"/>
          </w:tblCellMar>
        </w:tblPrEx>
        <w:tc>
          <w:tcPr>
            <w:tcW w:w="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CC5A8A" w14:textId="77777777" w:rsidR="00882629" w:rsidRDefault="00AC7BC0">
            <w:pPr>
              <w:pStyle w:val="FootnoteText"/>
              <w:rPr>
                <w:rFonts w:cs="Arial"/>
                <w:color w:val="222222"/>
                <w:sz w:val="24"/>
                <w:szCs w:val="24"/>
                <w:shd w:val="clear" w:color="auto" w:fill="FFFFFF"/>
                <w:lang w:val="en-GB"/>
              </w:rPr>
            </w:pPr>
            <w:r>
              <w:rPr>
                <w:rFonts w:cs="Arial"/>
                <w:color w:val="222222"/>
                <w:sz w:val="24"/>
                <w:szCs w:val="24"/>
                <w:shd w:val="clear" w:color="auto" w:fill="FFFFFF"/>
                <w:lang w:val="en-GB"/>
              </w:rPr>
              <w:t>5</w:t>
            </w:r>
          </w:p>
        </w:tc>
        <w:tc>
          <w:tcPr>
            <w:tcW w:w="8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CC5A8B" w14:textId="77777777" w:rsidR="00882629" w:rsidRDefault="00AC7BC0">
            <w:pPr>
              <w:pStyle w:val="FootnoteText"/>
              <w:rPr>
                <w:rFonts w:cs="Arial"/>
                <w:color w:val="222222"/>
                <w:sz w:val="24"/>
                <w:szCs w:val="24"/>
                <w:shd w:val="clear" w:color="auto" w:fill="FFFFFF"/>
                <w:lang w:val="en-GB"/>
              </w:rPr>
            </w:pPr>
            <w:r>
              <w:rPr>
                <w:rFonts w:cs="Arial"/>
                <w:color w:val="222222"/>
                <w:sz w:val="24"/>
                <w:szCs w:val="24"/>
                <w:shd w:val="clear" w:color="auto" w:fill="FFFFFF"/>
                <w:lang w:val="en-GB"/>
              </w:rPr>
              <w:t>The PR interprets the texts in ways that are as a priority, close to the child’s meaning and experience, and secondarily, related to the country’s policy de</w:t>
            </w:r>
            <w:r>
              <w:rPr>
                <w:rFonts w:cs="Arial"/>
                <w:color w:val="222222"/>
                <w:sz w:val="24"/>
                <w:szCs w:val="24"/>
                <w:shd w:val="clear" w:color="auto" w:fill="FFFFFF"/>
                <w:lang w:val="en-GB"/>
              </w:rPr>
              <w:t>finition of inclusion as equity, an experience of being welcomed, belonging, able to participate fully, and able to grow/progress</w:t>
            </w:r>
          </w:p>
        </w:tc>
      </w:tr>
    </w:tbl>
    <w:p w14:paraId="20CC5A8D" w14:textId="77777777" w:rsidR="00882629" w:rsidRDefault="00882629">
      <w:pPr>
        <w:rPr>
          <w:rFonts w:ascii="Arial" w:hAnsi="Arial" w:cs="Arial"/>
          <w:b/>
          <w:bCs/>
          <w:i/>
          <w:iCs/>
          <w:sz w:val="24"/>
          <w:szCs w:val="24"/>
        </w:rPr>
      </w:pPr>
    </w:p>
    <w:p w14:paraId="20CC5A8E" w14:textId="77777777" w:rsidR="00882629" w:rsidRDefault="00882629">
      <w:pPr>
        <w:rPr>
          <w:rFonts w:ascii="Arial" w:hAnsi="Arial" w:cs="Arial"/>
          <w:b/>
          <w:bCs/>
          <w:i/>
          <w:iCs/>
          <w:sz w:val="24"/>
          <w:szCs w:val="24"/>
        </w:rPr>
      </w:pPr>
    </w:p>
    <w:p w14:paraId="20CC5A8F" w14:textId="77777777" w:rsidR="00882629" w:rsidRDefault="00AC7BC0">
      <w:pPr>
        <w:keepNext/>
      </w:pPr>
      <w:r>
        <w:rPr>
          <w:rFonts w:ascii="Arial" w:hAnsi="Arial" w:cs="Arial"/>
          <w:noProof/>
          <w:sz w:val="24"/>
          <w:szCs w:val="24"/>
        </w:rPr>
        <mc:AlternateContent>
          <mc:Choice Requires="wpg">
            <w:drawing>
              <wp:inline distT="0" distB="0" distL="0" distR="0" wp14:anchorId="20CC5A51" wp14:editId="20CC5A52">
                <wp:extent cx="3030102" cy="3198424"/>
                <wp:effectExtent l="0" t="0" r="17898" b="21026"/>
                <wp:docPr id="2" name="Diagram 1"/>
                <wp:cNvGraphicFramePr/>
                <a:graphic xmlns:a="http://schemas.openxmlformats.org/drawingml/2006/main">
                  <a:graphicData uri="http://schemas.microsoft.com/office/word/2010/wordprocessingGroup">
                    <wpg:wgp>
                      <wpg:cNvGrpSpPr/>
                      <wpg:grpSpPr>
                        <a:xfrm>
                          <a:off x="0" y="0"/>
                          <a:ext cx="3030102" cy="3198424"/>
                          <a:chOff x="0" y="0"/>
                          <a:chExt cx="3030102" cy="3198424"/>
                        </a:xfrm>
                      </wpg:grpSpPr>
                      <wps:wsp>
                        <wps:cNvPr id="3" name="Freeform: Shape 3"/>
                        <wps:cNvSpPr/>
                        <wps:spPr>
                          <a:xfrm>
                            <a:off x="0" y="0"/>
                            <a:ext cx="1346710" cy="673355"/>
                          </a:xfrm>
                          <a:custGeom>
                            <a:avLst/>
                            <a:gdLst>
                              <a:gd name="f0" fmla="val 10800000"/>
                              <a:gd name="f1" fmla="val 5400000"/>
                              <a:gd name="f2" fmla="val 180"/>
                              <a:gd name="f3" fmla="val w"/>
                              <a:gd name="f4" fmla="val h"/>
                              <a:gd name="f5" fmla="val 0"/>
                              <a:gd name="f6" fmla="val 1346708"/>
                              <a:gd name="f7" fmla="val 673354"/>
                              <a:gd name="f8" fmla="val 67335"/>
                              <a:gd name="f9" fmla="val 30147"/>
                              <a:gd name="f10" fmla="val 1279373"/>
                              <a:gd name="f11" fmla="val 1316561"/>
                              <a:gd name="f12" fmla="val 606019"/>
                              <a:gd name="f13" fmla="val 643207"/>
                              <a:gd name="f14" fmla="+- 0 0 -90"/>
                              <a:gd name="f15" fmla="*/ f3 1 1346708"/>
                              <a:gd name="f16" fmla="*/ f4 1 673354"/>
                              <a:gd name="f17" fmla="+- f7 0 f5"/>
                              <a:gd name="f18" fmla="+- f6 0 f5"/>
                              <a:gd name="f19" fmla="*/ f14 f0 1"/>
                              <a:gd name="f20" fmla="*/ f18 1 1346708"/>
                              <a:gd name="f21" fmla="*/ f17 1 673354"/>
                              <a:gd name="f22" fmla="*/ 0 f18 1"/>
                              <a:gd name="f23" fmla="*/ 67335 f17 1"/>
                              <a:gd name="f24" fmla="*/ 67335 f18 1"/>
                              <a:gd name="f25" fmla="*/ 0 f17 1"/>
                              <a:gd name="f26" fmla="*/ 1279373 f18 1"/>
                              <a:gd name="f27" fmla="*/ 1346708 f18 1"/>
                              <a:gd name="f28" fmla="*/ 606019 f17 1"/>
                              <a:gd name="f29" fmla="*/ 673354 f17 1"/>
                              <a:gd name="f30" fmla="*/ f19 1 f2"/>
                              <a:gd name="f31" fmla="*/ f22 1 1346708"/>
                              <a:gd name="f32" fmla="*/ f23 1 673354"/>
                              <a:gd name="f33" fmla="*/ f24 1 1346708"/>
                              <a:gd name="f34" fmla="*/ f25 1 673354"/>
                              <a:gd name="f35" fmla="*/ f26 1 1346708"/>
                              <a:gd name="f36" fmla="*/ f27 1 1346708"/>
                              <a:gd name="f37" fmla="*/ f28 1 673354"/>
                              <a:gd name="f38" fmla="*/ f29 1 673354"/>
                              <a:gd name="f39" fmla="*/ f5 1 f20"/>
                              <a:gd name="f40" fmla="*/ f6 1 f20"/>
                              <a:gd name="f41" fmla="*/ f5 1 f21"/>
                              <a:gd name="f42" fmla="*/ f7 1 f21"/>
                              <a:gd name="f43" fmla="+- f30 0 f1"/>
                              <a:gd name="f44" fmla="*/ f31 1 f20"/>
                              <a:gd name="f45" fmla="*/ f32 1 f21"/>
                              <a:gd name="f46" fmla="*/ f33 1 f20"/>
                              <a:gd name="f47" fmla="*/ f34 1 f21"/>
                              <a:gd name="f48" fmla="*/ f35 1 f20"/>
                              <a:gd name="f49" fmla="*/ f36 1 f20"/>
                              <a:gd name="f50" fmla="*/ f37 1 f21"/>
                              <a:gd name="f51" fmla="*/ f38 1 f21"/>
                              <a:gd name="f52" fmla="*/ f39 f15 1"/>
                              <a:gd name="f53" fmla="*/ f40 f15 1"/>
                              <a:gd name="f54" fmla="*/ f42 f16 1"/>
                              <a:gd name="f55" fmla="*/ f41 f16 1"/>
                              <a:gd name="f56" fmla="*/ f44 f15 1"/>
                              <a:gd name="f57" fmla="*/ f45 f16 1"/>
                              <a:gd name="f58" fmla="*/ f46 f15 1"/>
                              <a:gd name="f59" fmla="*/ f47 f16 1"/>
                              <a:gd name="f60" fmla="*/ f48 f15 1"/>
                              <a:gd name="f61" fmla="*/ f49 f15 1"/>
                              <a:gd name="f62" fmla="*/ f50 f16 1"/>
                              <a:gd name="f63" fmla="*/ f51 f16 1"/>
                            </a:gdLst>
                            <a:ahLst/>
                            <a:cxnLst>
                              <a:cxn ang="3cd4">
                                <a:pos x="hc" y="t"/>
                              </a:cxn>
                              <a:cxn ang="0">
                                <a:pos x="r" y="vc"/>
                              </a:cxn>
                              <a:cxn ang="cd4">
                                <a:pos x="hc" y="b"/>
                              </a:cxn>
                              <a:cxn ang="cd2">
                                <a:pos x="l" y="vc"/>
                              </a:cxn>
                              <a:cxn ang="f43">
                                <a:pos x="f56" y="f57"/>
                              </a:cxn>
                              <a:cxn ang="f43">
                                <a:pos x="f58" y="f59"/>
                              </a:cxn>
                              <a:cxn ang="f43">
                                <a:pos x="f60" y="f59"/>
                              </a:cxn>
                              <a:cxn ang="f43">
                                <a:pos x="f61" y="f57"/>
                              </a:cxn>
                              <a:cxn ang="f43">
                                <a:pos x="f61" y="f62"/>
                              </a:cxn>
                              <a:cxn ang="f43">
                                <a:pos x="f60" y="f63"/>
                              </a:cxn>
                              <a:cxn ang="f43">
                                <a:pos x="f58" y="f63"/>
                              </a:cxn>
                              <a:cxn ang="f43">
                                <a:pos x="f56" y="f62"/>
                              </a:cxn>
                              <a:cxn ang="f43">
                                <a:pos x="f56" y="f57"/>
                              </a:cxn>
                            </a:cxnLst>
                            <a:rect l="f52" t="f55" r="f53" b="f54"/>
                            <a:pathLst>
                              <a:path w="1346708" h="673354">
                                <a:moveTo>
                                  <a:pt x="f5" y="f8"/>
                                </a:moveTo>
                                <a:cubicBezTo>
                                  <a:pt x="f5" y="f9"/>
                                  <a:pt x="f9" y="f5"/>
                                  <a:pt x="f8" y="f5"/>
                                </a:cubicBezTo>
                                <a:lnTo>
                                  <a:pt x="f10" y="f5"/>
                                </a:lnTo>
                                <a:cubicBezTo>
                                  <a:pt x="f11" y="f5"/>
                                  <a:pt x="f6" y="f9"/>
                                  <a:pt x="f6" y="f8"/>
                                </a:cubicBezTo>
                                <a:lnTo>
                                  <a:pt x="f6" y="f12"/>
                                </a:lnTo>
                                <a:cubicBezTo>
                                  <a:pt x="f6" y="f13"/>
                                  <a:pt x="f11" y="f7"/>
                                  <a:pt x="f10" y="f7"/>
                                </a:cubicBezTo>
                                <a:lnTo>
                                  <a:pt x="f8" y="f7"/>
                                </a:lnTo>
                                <a:cubicBezTo>
                                  <a:pt x="f9" y="f7"/>
                                  <a:pt x="f5" y="f13"/>
                                  <a:pt x="f5" y="f12"/>
                                </a:cubicBezTo>
                                <a:lnTo>
                                  <a:pt x="f5" y="f8"/>
                                </a:lnTo>
                                <a:close/>
                              </a:path>
                            </a:pathLst>
                          </a:custGeom>
                          <a:solidFill>
                            <a:srgbClr val="FFFFFF"/>
                          </a:solidFill>
                          <a:ln w="12701" cap="flat">
                            <a:solidFill>
                              <a:srgbClr val="000000"/>
                            </a:solidFill>
                            <a:prstDash val="solid"/>
                            <a:miter/>
                          </a:ln>
                        </wps:spPr>
                        <wps:txbx>
                          <w:txbxContent>
                            <w:p w14:paraId="20CC5A57" w14:textId="77777777" w:rsidR="00882629" w:rsidRDefault="00AC7BC0">
                              <w:pPr>
                                <w:spacing w:after="120" w:line="216" w:lineRule="auto"/>
                                <w:jc w:val="center"/>
                              </w:pPr>
                              <w:r>
                                <w:rPr>
                                  <w:rFonts w:cs="Calibri"/>
                                  <w:color w:val="000000"/>
                                  <w:kern w:val="3"/>
                                  <w:sz w:val="27"/>
                                  <w:szCs w:val="27"/>
                                </w:rPr>
                                <w:t xml:space="preserve">State-Funded Universal Supports </w:t>
                              </w:r>
                            </w:p>
                          </w:txbxContent>
                        </wps:txbx>
                        <wps:bodyPr vert="horz" wrap="square" lIns="46387" tIns="37499" rIns="46387" bIns="37499" anchor="ctr" anchorCtr="1" compatLnSpc="0">
                          <a:noAutofit/>
                        </wps:bodyPr>
                      </wps:wsp>
                      <wps:wsp>
                        <wps:cNvPr id="4" name="Freeform: Shape 4"/>
                        <wps:cNvSpPr/>
                        <wps:spPr>
                          <a:xfrm>
                            <a:off x="134672" y="673345"/>
                            <a:ext cx="134672" cy="505013"/>
                          </a:xfrm>
                          <a:custGeom>
                            <a:avLst/>
                            <a:gdLst>
                              <a:gd name="f0" fmla="val w"/>
                              <a:gd name="f1" fmla="val h"/>
                              <a:gd name="f2" fmla="val 0"/>
                              <a:gd name="f3" fmla="val 134670"/>
                              <a:gd name="f4" fmla="val 505015"/>
                              <a:gd name="f5" fmla="*/ f0 1 134670"/>
                              <a:gd name="f6" fmla="*/ f1 1 505015"/>
                              <a:gd name="f7" fmla="+- f4 0 f2"/>
                              <a:gd name="f8" fmla="+- f3 0 f2"/>
                              <a:gd name="f9" fmla="*/ f8 1 134670"/>
                              <a:gd name="f10" fmla="*/ f7 1 505015"/>
                              <a:gd name="f11" fmla="*/ 0 1 f9"/>
                              <a:gd name="f12" fmla="*/ 134670 1 f9"/>
                              <a:gd name="f13" fmla="*/ 0 1 f10"/>
                              <a:gd name="f14" fmla="*/ 505015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134670" h="505015">
                                <a:moveTo>
                                  <a:pt x="f2" y="f2"/>
                                </a:moveTo>
                                <a:lnTo>
                                  <a:pt x="f2" y="f4"/>
                                </a:lnTo>
                                <a:lnTo>
                                  <a:pt x="f3" y="f4"/>
                                </a:lnTo>
                              </a:path>
                            </a:pathLst>
                          </a:custGeom>
                          <a:noFill/>
                          <a:ln w="12701" cap="flat">
                            <a:solidFill>
                              <a:srgbClr val="000000"/>
                            </a:solidFill>
                            <a:prstDash val="solid"/>
                            <a:miter/>
                          </a:ln>
                        </wps:spPr>
                        <wps:bodyPr lIns="0" tIns="0" rIns="0" bIns="0"/>
                      </wps:wsp>
                      <wps:wsp>
                        <wps:cNvPr id="5" name="Freeform: Shape 5"/>
                        <wps:cNvSpPr/>
                        <wps:spPr>
                          <a:xfrm>
                            <a:off x="269345" y="841686"/>
                            <a:ext cx="1077364" cy="673355"/>
                          </a:xfrm>
                          <a:custGeom>
                            <a:avLst/>
                            <a:gdLst>
                              <a:gd name="f0" fmla="val 10800000"/>
                              <a:gd name="f1" fmla="val 5400000"/>
                              <a:gd name="f2" fmla="val 180"/>
                              <a:gd name="f3" fmla="val w"/>
                              <a:gd name="f4" fmla="val h"/>
                              <a:gd name="f5" fmla="val 0"/>
                              <a:gd name="f6" fmla="val 1077366"/>
                              <a:gd name="f7" fmla="val 673354"/>
                              <a:gd name="f8" fmla="val 67335"/>
                              <a:gd name="f9" fmla="val 30147"/>
                              <a:gd name="f10" fmla="val 1010031"/>
                              <a:gd name="f11" fmla="val 1047219"/>
                              <a:gd name="f12" fmla="val 606019"/>
                              <a:gd name="f13" fmla="val 643207"/>
                              <a:gd name="f14" fmla="+- 0 0 -90"/>
                              <a:gd name="f15" fmla="*/ f3 1 1077366"/>
                              <a:gd name="f16" fmla="*/ f4 1 673354"/>
                              <a:gd name="f17" fmla="+- f7 0 f5"/>
                              <a:gd name="f18" fmla="+- f6 0 f5"/>
                              <a:gd name="f19" fmla="*/ f14 f0 1"/>
                              <a:gd name="f20" fmla="*/ f18 1 1077366"/>
                              <a:gd name="f21" fmla="*/ f17 1 673354"/>
                              <a:gd name="f22" fmla="*/ 0 f18 1"/>
                              <a:gd name="f23" fmla="*/ 67335 f17 1"/>
                              <a:gd name="f24" fmla="*/ 67335 f18 1"/>
                              <a:gd name="f25" fmla="*/ 0 f17 1"/>
                              <a:gd name="f26" fmla="*/ 1010031 f18 1"/>
                              <a:gd name="f27" fmla="*/ 1077366 f18 1"/>
                              <a:gd name="f28" fmla="*/ 606019 f17 1"/>
                              <a:gd name="f29" fmla="*/ 673354 f17 1"/>
                              <a:gd name="f30" fmla="*/ f19 1 f2"/>
                              <a:gd name="f31" fmla="*/ f22 1 1077366"/>
                              <a:gd name="f32" fmla="*/ f23 1 673354"/>
                              <a:gd name="f33" fmla="*/ f24 1 1077366"/>
                              <a:gd name="f34" fmla="*/ f25 1 673354"/>
                              <a:gd name="f35" fmla="*/ f26 1 1077366"/>
                              <a:gd name="f36" fmla="*/ f27 1 1077366"/>
                              <a:gd name="f37" fmla="*/ f28 1 673354"/>
                              <a:gd name="f38" fmla="*/ f29 1 673354"/>
                              <a:gd name="f39" fmla="*/ f5 1 f20"/>
                              <a:gd name="f40" fmla="*/ f6 1 f20"/>
                              <a:gd name="f41" fmla="*/ f5 1 f21"/>
                              <a:gd name="f42" fmla="*/ f7 1 f21"/>
                              <a:gd name="f43" fmla="+- f30 0 f1"/>
                              <a:gd name="f44" fmla="*/ f31 1 f20"/>
                              <a:gd name="f45" fmla="*/ f32 1 f21"/>
                              <a:gd name="f46" fmla="*/ f33 1 f20"/>
                              <a:gd name="f47" fmla="*/ f34 1 f21"/>
                              <a:gd name="f48" fmla="*/ f35 1 f20"/>
                              <a:gd name="f49" fmla="*/ f36 1 f20"/>
                              <a:gd name="f50" fmla="*/ f37 1 f21"/>
                              <a:gd name="f51" fmla="*/ f38 1 f21"/>
                              <a:gd name="f52" fmla="*/ f39 f15 1"/>
                              <a:gd name="f53" fmla="*/ f40 f15 1"/>
                              <a:gd name="f54" fmla="*/ f42 f16 1"/>
                              <a:gd name="f55" fmla="*/ f41 f16 1"/>
                              <a:gd name="f56" fmla="*/ f44 f15 1"/>
                              <a:gd name="f57" fmla="*/ f45 f16 1"/>
                              <a:gd name="f58" fmla="*/ f46 f15 1"/>
                              <a:gd name="f59" fmla="*/ f47 f16 1"/>
                              <a:gd name="f60" fmla="*/ f48 f15 1"/>
                              <a:gd name="f61" fmla="*/ f49 f15 1"/>
                              <a:gd name="f62" fmla="*/ f50 f16 1"/>
                              <a:gd name="f63" fmla="*/ f51 f16 1"/>
                            </a:gdLst>
                            <a:ahLst/>
                            <a:cxnLst>
                              <a:cxn ang="3cd4">
                                <a:pos x="hc" y="t"/>
                              </a:cxn>
                              <a:cxn ang="0">
                                <a:pos x="r" y="vc"/>
                              </a:cxn>
                              <a:cxn ang="cd4">
                                <a:pos x="hc" y="b"/>
                              </a:cxn>
                              <a:cxn ang="cd2">
                                <a:pos x="l" y="vc"/>
                              </a:cxn>
                              <a:cxn ang="f43">
                                <a:pos x="f56" y="f57"/>
                              </a:cxn>
                              <a:cxn ang="f43">
                                <a:pos x="f58" y="f59"/>
                              </a:cxn>
                              <a:cxn ang="f43">
                                <a:pos x="f60" y="f59"/>
                              </a:cxn>
                              <a:cxn ang="f43">
                                <a:pos x="f61" y="f57"/>
                              </a:cxn>
                              <a:cxn ang="f43">
                                <a:pos x="f61" y="f62"/>
                              </a:cxn>
                              <a:cxn ang="f43">
                                <a:pos x="f60" y="f63"/>
                              </a:cxn>
                              <a:cxn ang="f43">
                                <a:pos x="f58" y="f63"/>
                              </a:cxn>
                              <a:cxn ang="f43">
                                <a:pos x="f56" y="f62"/>
                              </a:cxn>
                              <a:cxn ang="f43">
                                <a:pos x="f56" y="f57"/>
                              </a:cxn>
                            </a:cxnLst>
                            <a:rect l="f52" t="f55" r="f53" b="f54"/>
                            <a:pathLst>
                              <a:path w="1077366" h="673354">
                                <a:moveTo>
                                  <a:pt x="f5" y="f8"/>
                                </a:moveTo>
                                <a:cubicBezTo>
                                  <a:pt x="f5" y="f9"/>
                                  <a:pt x="f9" y="f5"/>
                                  <a:pt x="f8" y="f5"/>
                                </a:cubicBezTo>
                                <a:lnTo>
                                  <a:pt x="f10" y="f5"/>
                                </a:lnTo>
                                <a:cubicBezTo>
                                  <a:pt x="f11" y="f5"/>
                                  <a:pt x="f6" y="f9"/>
                                  <a:pt x="f6" y="f8"/>
                                </a:cubicBezTo>
                                <a:lnTo>
                                  <a:pt x="f6" y="f12"/>
                                </a:lnTo>
                                <a:cubicBezTo>
                                  <a:pt x="f6" y="f13"/>
                                  <a:pt x="f11" y="f7"/>
                                  <a:pt x="f10" y="f7"/>
                                </a:cubicBezTo>
                                <a:lnTo>
                                  <a:pt x="f8" y="f7"/>
                                </a:lnTo>
                                <a:cubicBezTo>
                                  <a:pt x="f9" y="f7"/>
                                  <a:pt x="f5" y="f13"/>
                                  <a:pt x="f5" y="f12"/>
                                </a:cubicBezTo>
                                <a:lnTo>
                                  <a:pt x="f5" y="f8"/>
                                </a:lnTo>
                                <a:close/>
                              </a:path>
                            </a:pathLst>
                          </a:custGeom>
                          <a:solidFill>
                            <a:srgbClr val="CBCBCB">
                              <a:alpha val="90000"/>
                            </a:srgbClr>
                          </a:solidFill>
                          <a:ln w="12701" cap="flat">
                            <a:solidFill>
                              <a:srgbClr val="000000"/>
                            </a:solidFill>
                            <a:prstDash val="solid"/>
                            <a:miter/>
                          </a:ln>
                        </wps:spPr>
                        <wps:txbx>
                          <w:txbxContent>
                            <w:p w14:paraId="20CC5A59" w14:textId="77777777" w:rsidR="00882629" w:rsidRDefault="00AC7BC0">
                              <w:pPr>
                                <w:spacing w:after="60" w:line="216" w:lineRule="auto"/>
                                <w:jc w:val="center"/>
                              </w:pPr>
                              <w:r>
                                <w:rPr>
                                  <w:rFonts w:cs="Calibri"/>
                                  <w:color w:val="000000"/>
                                  <w:kern w:val="3"/>
                                  <w:sz w:val="15"/>
                                  <w:szCs w:val="15"/>
                                </w:rPr>
                                <w:t>Available to all pre-schools with state registration</w:t>
                              </w:r>
                            </w:p>
                          </w:txbxContent>
                        </wps:txbx>
                        <wps:bodyPr vert="horz" wrap="square" lIns="34957" tIns="29882" rIns="34957" bIns="29882" anchor="ctr" anchorCtr="1" compatLnSpc="0">
                          <a:noAutofit/>
                        </wps:bodyPr>
                      </wps:wsp>
                      <wps:wsp>
                        <wps:cNvPr id="6" name="Freeform: Shape 6"/>
                        <wps:cNvSpPr/>
                        <wps:spPr>
                          <a:xfrm>
                            <a:off x="134672" y="673345"/>
                            <a:ext cx="134672" cy="1346710"/>
                          </a:xfrm>
                          <a:custGeom>
                            <a:avLst/>
                            <a:gdLst>
                              <a:gd name="f0" fmla="val w"/>
                              <a:gd name="f1" fmla="val h"/>
                              <a:gd name="f2" fmla="val 0"/>
                              <a:gd name="f3" fmla="val 134670"/>
                              <a:gd name="f4" fmla="val 1346708"/>
                              <a:gd name="f5" fmla="*/ f0 1 134670"/>
                              <a:gd name="f6" fmla="*/ f1 1 1346708"/>
                              <a:gd name="f7" fmla="+- f4 0 f2"/>
                              <a:gd name="f8" fmla="+- f3 0 f2"/>
                              <a:gd name="f9" fmla="*/ f8 1 134670"/>
                              <a:gd name="f10" fmla="*/ f7 1 1346708"/>
                              <a:gd name="f11" fmla="*/ 0 1 f9"/>
                              <a:gd name="f12" fmla="*/ 134670 1 f9"/>
                              <a:gd name="f13" fmla="*/ 0 1 f10"/>
                              <a:gd name="f14" fmla="*/ 1346708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134670" h="1346708">
                                <a:moveTo>
                                  <a:pt x="f2" y="f2"/>
                                </a:moveTo>
                                <a:lnTo>
                                  <a:pt x="f2" y="f4"/>
                                </a:lnTo>
                                <a:lnTo>
                                  <a:pt x="f3" y="f4"/>
                                </a:lnTo>
                              </a:path>
                            </a:pathLst>
                          </a:custGeom>
                          <a:noFill/>
                          <a:ln w="12701" cap="flat">
                            <a:solidFill>
                              <a:srgbClr val="000000"/>
                            </a:solidFill>
                            <a:prstDash val="solid"/>
                            <a:miter/>
                          </a:ln>
                        </wps:spPr>
                        <wps:bodyPr lIns="0" tIns="0" rIns="0" bIns="0"/>
                      </wps:wsp>
                      <wps:wsp>
                        <wps:cNvPr id="7" name="Freeform: Shape 7"/>
                        <wps:cNvSpPr/>
                        <wps:spPr>
                          <a:xfrm>
                            <a:off x="269345" y="1683382"/>
                            <a:ext cx="1077364" cy="673355"/>
                          </a:xfrm>
                          <a:custGeom>
                            <a:avLst/>
                            <a:gdLst>
                              <a:gd name="f0" fmla="val 10800000"/>
                              <a:gd name="f1" fmla="val 5400000"/>
                              <a:gd name="f2" fmla="val 180"/>
                              <a:gd name="f3" fmla="val w"/>
                              <a:gd name="f4" fmla="val h"/>
                              <a:gd name="f5" fmla="val 0"/>
                              <a:gd name="f6" fmla="val 1077366"/>
                              <a:gd name="f7" fmla="val 673354"/>
                              <a:gd name="f8" fmla="val 67335"/>
                              <a:gd name="f9" fmla="val 30147"/>
                              <a:gd name="f10" fmla="val 1010031"/>
                              <a:gd name="f11" fmla="val 1047219"/>
                              <a:gd name="f12" fmla="val 606019"/>
                              <a:gd name="f13" fmla="val 643207"/>
                              <a:gd name="f14" fmla="+- 0 0 -90"/>
                              <a:gd name="f15" fmla="*/ f3 1 1077366"/>
                              <a:gd name="f16" fmla="*/ f4 1 673354"/>
                              <a:gd name="f17" fmla="+- f7 0 f5"/>
                              <a:gd name="f18" fmla="+- f6 0 f5"/>
                              <a:gd name="f19" fmla="*/ f14 f0 1"/>
                              <a:gd name="f20" fmla="*/ f18 1 1077366"/>
                              <a:gd name="f21" fmla="*/ f17 1 673354"/>
                              <a:gd name="f22" fmla="*/ 0 f18 1"/>
                              <a:gd name="f23" fmla="*/ 67335 f17 1"/>
                              <a:gd name="f24" fmla="*/ 67335 f18 1"/>
                              <a:gd name="f25" fmla="*/ 0 f17 1"/>
                              <a:gd name="f26" fmla="*/ 1010031 f18 1"/>
                              <a:gd name="f27" fmla="*/ 1077366 f18 1"/>
                              <a:gd name="f28" fmla="*/ 606019 f17 1"/>
                              <a:gd name="f29" fmla="*/ 673354 f17 1"/>
                              <a:gd name="f30" fmla="*/ f19 1 f2"/>
                              <a:gd name="f31" fmla="*/ f22 1 1077366"/>
                              <a:gd name="f32" fmla="*/ f23 1 673354"/>
                              <a:gd name="f33" fmla="*/ f24 1 1077366"/>
                              <a:gd name="f34" fmla="*/ f25 1 673354"/>
                              <a:gd name="f35" fmla="*/ f26 1 1077366"/>
                              <a:gd name="f36" fmla="*/ f27 1 1077366"/>
                              <a:gd name="f37" fmla="*/ f28 1 673354"/>
                              <a:gd name="f38" fmla="*/ f29 1 673354"/>
                              <a:gd name="f39" fmla="*/ f5 1 f20"/>
                              <a:gd name="f40" fmla="*/ f6 1 f20"/>
                              <a:gd name="f41" fmla="*/ f5 1 f21"/>
                              <a:gd name="f42" fmla="*/ f7 1 f21"/>
                              <a:gd name="f43" fmla="+- f30 0 f1"/>
                              <a:gd name="f44" fmla="*/ f31 1 f20"/>
                              <a:gd name="f45" fmla="*/ f32 1 f21"/>
                              <a:gd name="f46" fmla="*/ f33 1 f20"/>
                              <a:gd name="f47" fmla="*/ f34 1 f21"/>
                              <a:gd name="f48" fmla="*/ f35 1 f20"/>
                              <a:gd name="f49" fmla="*/ f36 1 f20"/>
                              <a:gd name="f50" fmla="*/ f37 1 f21"/>
                              <a:gd name="f51" fmla="*/ f38 1 f21"/>
                              <a:gd name="f52" fmla="*/ f39 f15 1"/>
                              <a:gd name="f53" fmla="*/ f40 f15 1"/>
                              <a:gd name="f54" fmla="*/ f42 f16 1"/>
                              <a:gd name="f55" fmla="*/ f41 f16 1"/>
                              <a:gd name="f56" fmla="*/ f44 f15 1"/>
                              <a:gd name="f57" fmla="*/ f45 f16 1"/>
                              <a:gd name="f58" fmla="*/ f46 f15 1"/>
                              <a:gd name="f59" fmla="*/ f47 f16 1"/>
                              <a:gd name="f60" fmla="*/ f48 f15 1"/>
                              <a:gd name="f61" fmla="*/ f49 f15 1"/>
                              <a:gd name="f62" fmla="*/ f50 f16 1"/>
                              <a:gd name="f63" fmla="*/ f51 f16 1"/>
                            </a:gdLst>
                            <a:ahLst/>
                            <a:cxnLst>
                              <a:cxn ang="3cd4">
                                <a:pos x="hc" y="t"/>
                              </a:cxn>
                              <a:cxn ang="0">
                                <a:pos x="r" y="vc"/>
                              </a:cxn>
                              <a:cxn ang="cd4">
                                <a:pos x="hc" y="b"/>
                              </a:cxn>
                              <a:cxn ang="cd2">
                                <a:pos x="l" y="vc"/>
                              </a:cxn>
                              <a:cxn ang="f43">
                                <a:pos x="f56" y="f57"/>
                              </a:cxn>
                              <a:cxn ang="f43">
                                <a:pos x="f58" y="f59"/>
                              </a:cxn>
                              <a:cxn ang="f43">
                                <a:pos x="f60" y="f59"/>
                              </a:cxn>
                              <a:cxn ang="f43">
                                <a:pos x="f61" y="f57"/>
                              </a:cxn>
                              <a:cxn ang="f43">
                                <a:pos x="f61" y="f62"/>
                              </a:cxn>
                              <a:cxn ang="f43">
                                <a:pos x="f60" y="f63"/>
                              </a:cxn>
                              <a:cxn ang="f43">
                                <a:pos x="f58" y="f63"/>
                              </a:cxn>
                              <a:cxn ang="f43">
                                <a:pos x="f56" y="f62"/>
                              </a:cxn>
                              <a:cxn ang="f43">
                                <a:pos x="f56" y="f57"/>
                              </a:cxn>
                            </a:cxnLst>
                            <a:rect l="f52" t="f55" r="f53" b="f54"/>
                            <a:pathLst>
                              <a:path w="1077366" h="673354">
                                <a:moveTo>
                                  <a:pt x="f5" y="f8"/>
                                </a:moveTo>
                                <a:cubicBezTo>
                                  <a:pt x="f5" y="f9"/>
                                  <a:pt x="f9" y="f5"/>
                                  <a:pt x="f8" y="f5"/>
                                </a:cubicBezTo>
                                <a:lnTo>
                                  <a:pt x="f10" y="f5"/>
                                </a:lnTo>
                                <a:cubicBezTo>
                                  <a:pt x="f11" y="f5"/>
                                  <a:pt x="f6" y="f9"/>
                                  <a:pt x="f6" y="f8"/>
                                </a:cubicBezTo>
                                <a:lnTo>
                                  <a:pt x="f6" y="f12"/>
                                </a:lnTo>
                                <a:cubicBezTo>
                                  <a:pt x="f6" y="f13"/>
                                  <a:pt x="f11" y="f7"/>
                                  <a:pt x="f10" y="f7"/>
                                </a:cubicBezTo>
                                <a:lnTo>
                                  <a:pt x="f8" y="f7"/>
                                </a:lnTo>
                                <a:cubicBezTo>
                                  <a:pt x="f9" y="f7"/>
                                  <a:pt x="f5" y="f13"/>
                                  <a:pt x="f5" y="f12"/>
                                </a:cubicBezTo>
                                <a:lnTo>
                                  <a:pt x="f5" y="f8"/>
                                </a:lnTo>
                                <a:close/>
                              </a:path>
                            </a:pathLst>
                          </a:custGeom>
                          <a:solidFill>
                            <a:srgbClr val="CBCBCB">
                              <a:alpha val="90000"/>
                            </a:srgbClr>
                          </a:solidFill>
                          <a:ln w="12701" cap="flat">
                            <a:solidFill>
                              <a:srgbClr val="000000"/>
                            </a:solidFill>
                            <a:prstDash val="solid"/>
                            <a:miter/>
                          </a:ln>
                        </wps:spPr>
                        <wps:txbx>
                          <w:txbxContent>
                            <w:p w14:paraId="20CC5A5B" w14:textId="77777777" w:rsidR="00882629" w:rsidRDefault="00AC7BC0">
                              <w:pPr>
                                <w:spacing w:after="60" w:line="216" w:lineRule="auto"/>
                                <w:jc w:val="center"/>
                              </w:pPr>
                              <w:r>
                                <w:rPr>
                                  <w:rFonts w:cs="Calibri"/>
                                  <w:color w:val="000000"/>
                                  <w:kern w:val="3"/>
                                  <w:sz w:val="15"/>
                                  <w:szCs w:val="15"/>
                                </w:rPr>
                                <w:t xml:space="preserve">CPD in inclusive </w:t>
                              </w:r>
                              <w:r>
                                <w:rPr>
                                  <w:rFonts w:cs="Calibri"/>
                                  <w:color w:val="000000"/>
                                  <w:kern w:val="3"/>
                                  <w:sz w:val="15"/>
                                  <w:szCs w:val="15"/>
                                </w:rPr>
                                <w:t>practice</w:t>
                              </w:r>
                            </w:p>
                            <w:p w14:paraId="20CC5A5C" w14:textId="77777777" w:rsidR="00882629" w:rsidRDefault="00AC7BC0">
                              <w:pPr>
                                <w:spacing w:after="60" w:line="216" w:lineRule="auto"/>
                                <w:jc w:val="center"/>
                              </w:pPr>
                              <w:r>
                                <w:rPr>
                                  <w:rFonts w:cs="Calibri"/>
                                  <w:color w:val="000000"/>
                                  <w:kern w:val="3"/>
                                  <w:sz w:val="15"/>
                                  <w:szCs w:val="15"/>
                                </w:rPr>
                                <w:t>CPD and qualification in inclusive leadership</w:t>
                              </w:r>
                            </w:p>
                          </w:txbxContent>
                        </wps:txbx>
                        <wps:bodyPr vert="horz" wrap="square" lIns="34957" tIns="29882" rIns="34957" bIns="29882" anchor="ctr" anchorCtr="1" compatLnSpc="0">
                          <a:noAutofit/>
                        </wps:bodyPr>
                      </wps:wsp>
                      <wps:wsp>
                        <wps:cNvPr id="8" name="Freeform: Shape 8"/>
                        <wps:cNvSpPr/>
                        <wps:spPr>
                          <a:xfrm>
                            <a:off x="134672" y="673345"/>
                            <a:ext cx="134672" cy="2188396"/>
                          </a:xfrm>
                          <a:custGeom>
                            <a:avLst/>
                            <a:gdLst>
                              <a:gd name="f0" fmla="val w"/>
                              <a:gd name="f1" fmla="val h"/>
                              <a:gd name="f2" fmla="val 0"/>
                              <a:gd name="f3" fmla="val 134670"/>
                              <a:gd name="f4" fmla="val 2188401"/>
                              <a:gd name="f5" fmla="*/ f0 1 134670"/>
                              <a:gd name="f6" fmla="*/ f1 1 2188401"/>
                              <a:gd name="f7" fmla="+- f4 0 f2"/>
                              <a:gd name="f8" fmla="+- f3 0 f2"/>
                              <a:gd name="f9" fmla="*/ f8 1 134670"/>
                              <a:gd name="f10" fmla="*/ f7 1 2188401"/>
                              <a:gd name="f11" fmla="*/ 0 1 f9"/>
                              <a:gd name="f12" fmla="*/ 134670 1 f9"/>
                              <a:gd name="f13" fmla="*/ 0 1 f10"/>
                              <a:gd name="f14" fmla="*/ 2188401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134670" h="2188401">
                                <a:moveTo>
                                  <a:pt x="f2" y="f2"/>
                                </a:moveTo>
                                <a:lnTo>
                                  <a:pt x="f2" y="f4"/>
                                </a:lnTo>
                                <a:lnTo>
                                  <a:pt x="f3" y="f4"/>
                                </a:lnTo>
                              </a:path>
                            </a:pathLst>
                          </a:custGeom>
                          <a:noFill/>
                          <a:ln w="12701" cap="flat">
                            <a:solidFill>
                              <a:srgbClr val="000000"/>
                            </a:solidFill>
                            <a:prstDash val="solid"/>
                            <a:miter/>
                          </a:ln>
                        </wps:spPr>
                        <wps:bodyPr lIns="0" tIns="0" rIns="0" bIns="0"/>
                      </wps:wsp>
                      <wps:wsp>
                        <wps:cNvPr id="9" name="Freeform: Shape 9"/>
                        <wps:cNvSpPr/>
                        <wps:spPr>
                          <a:xfrm>
                            <a:off x="269345" y="2525069"/>
                            <a:ext cx="1077364" cy="673355"/>
                          </a:xfrm>
                          <a:custGeom>
                            <a:avLst/>
                            <a:gdLst>
                              <a:gd name="f0" fmla="val 10800000"/>
                              <a:gd name="f1" fmla="val 5400000"/>
                              <a:gd name="f2" fmla="val 180"/>
                              <a:gd name="f3" fmla="val w"/>
                              <a:gd name="f4" fmla="val h"/>
                              <a:gd name="f5" fmla="val 0"/>
                              <a:gd name="f6" fmla="val 1077366"/>
                              <a:gd name="f7" fmla="val 673354"/>
                              <a:gd name="f8" fmla="val 67335"/>
                              <a:gd name="f9" fmla="val 30147"/>
                              <a:gd name="f10" fmla="val 1010031"/>
                              <a:gd name="f11" fmla="val 1047219"/>
                              <a:gd name="f12" fmla="val 606019"/>
                              <a:gd name="f13" fmla="val 643207"/>
                              <a:gd name="f14" fmla="+- 0 0 -90"/>
                              <a:gd name="f15" fmla="*/ f3 1 1077366"/>
                              <a:gd name="f16" fmla="*/ f4 1 673354"/>
                              <a:gd name="f17" fmla="+- f7 0 f5"/>
                              <a:gd name="f18" fmla="+- f6 0 f5"/>
                              <a:gd name="f19" fmla="*/ f14 f0 1"/>
                              <a:gd name="f20" fmla="*/ f18 1 1077366"/>
                              <a:gd name="f21" fmla="*/ f17 1 673354"/>
                              <a:gd name="f22" fmla="*/ 0 f18 1"/>
                              <a:gd name="f23" fmla="*/ 67335 f17 1"/>
                              <a:gd name="f24" fmla="*/ 67335 f18 1"/>
                              <a:gd name="f25" fmla="*/ 0 f17 1"/>
                              <a:gd name="f26" fmla="*/ 1010031 f18 1"/>
                              <a:gd name="f27" fmla="*/ 1077366 f18 1"/>
                              <a:gd name="f28" fmla="*/ 606019 f17 1"/>
                              <a:gd name="f29" fmla="*/ 673354 f17 1"/>
                              <a:gd name="f30" fmla="*/ f19 1 f2"/>
                              <a:gd name="f31" fmla="*/ f22 1 1077366"/>
                              <a:gd name="f32" fmla="*/ f23 1 673354"/>
                              <a:gd name="f33" fmla="*/ f24 1 1077366"/>
                              <a:gd name="f34" fmla="*/ f25 1 673354"/>
                              <a:gd name="f35" fmla="*/ f26 1 1077366"/>
                              <a:gd name="f36" fmla="*/ f27 1 1077366"/>
                              <a:gd name="f37" fmla="*/ f28 1 673354"/>
                              <a:gd name="f38" fmla="*/ f29 1 673354"/>
                              <a:gd name="f39" fmla="*/ f5 1 f20"/>
                              <a:gd name="f40" fmla="*/ f6 1 f20"/>
                              <a:gd name="f41" fmla="*/ f5 1 f21"/>
                              <a:gd name="f42" fmla="*/ f7 1 f21"/>
                              <a:gd name="f43" fmla="+- f30 0 f1"/>
                              <a:gd name="f44" fmla="*/ f31 1 f20"/>
                              <a:gd name="f45" fmla="*/ f32 1 f21"/>
                              <a:gd name="f46" fmla="*/ f33 1 f20"/>
                              <a:gd name="f47" fmla="*/ f34 1 f21"/>
                              <a:gd name="f48" fmla="*/ f35 1 f20"/>
                              <a:gd name="f49" fmla="*/ f36 1 f20"/>
                              <a:gd name="f50" fmla="*/ f37 1 f21"/>
                              <a:gd name="f51" fmla="*/ f38 1 f21"/>
                              <a:gd name="f52" fmla="*/ f39 f15 1"/>
                              <a:gd name="f53" fmla="*/ f40 f15 1"/>
                              <a:gd name="f54" fmla="*/ f42 f16 1"/>
                              <a:gd name="f55" fmla="*/ f41 f16 1"/>
                              <a:gd name="f56" fmla="*/ f44 f15 1"/>
                              <a:gd name="f57" fmla="*/ f45 f16 1"/>
                              <a:gd name="f58" fmla="*/ f46 f15 1"/>
                              <a:gd name="f59" fmla="*/ f47 f16 1"/>
                              <a:gd name="f60" fmla="*/ f48 f15 1"/>
                              <a:gd name="f61" fmla="*/ f49 f15 1"/>
                              <a:gd name="f62" fmla="*/ f50 f16 1"/>
                              <a:gd name="f63" fmla="*/ f51 f16 1"/>
                            </a:gdLst>
                            <a:ahLst/>
                            <a:cxnLst>
                              <a:cxn ang="3cd4">
                                <a:pos x="hc" y="t"/>
                              </a:cxn>
                              <a:cxn ang="0">
                                <a:pos x="r" y="vc"/>
                              </a:cxn>
                              <a:cxn ang="cd4">
                                <a:pos x="hc" y="b"/>
                              </a:cxn>
                              <a:cxn ang="cd2">
                                <a:pos x="l" y="vc"/>
                              </a:cxn>
                              <a:cxn ang="f43">
                                <a:pos x="f56" y="f57"/>
                              </a:cxn>
                              <a:cxn ang="f43">
                                <a:pos x="f58" y="f59"/>
                              </a:cxn>
                              <a:cxn ang="f43">
                                <a:pos x="f60" y="f59"/>
                              </a:cxn>
                              <a:cxn ang="f43">
                                <a:pos x="f61" y="f57"/>
                              </a:cxn>
                              <a:cxn ang="f43">
                                <a:pos x="f61" y="f62"/>
                              </a:cxn>
                              <a:cxn ang="f43">
                                <a:pos x="f60" y="f63"/>
                              </a:cxn>
                              <a:cxn ang="f43">
                                <a:pos x="f58" y="f63"/>
                              </a:cxn>
                              <a:cxn ang="f43">
                                <a:pos x="f56" y="f62"/>
                              </a:cxn>
                              <a:cxn ang="f43">
                                <a:pos x="f56" y="f57"/>
                              </a:cxn>
                            </a:cxnLst>
                            <a:rect l="f52" t="f55" r="f53" b="f54"/>
                            <a:pathLst>
                              <a:path w="1077366" h="673354">
                                <a:moveTo>
                                  <a:pt x="f5" y="f8"/>
                                </a:moveTo>
                                <a:cubicBezTo>
                                  <a:pt x="f5" y="f9"/>
                                  <a:pt x="f9" y="f5"/>
                                  <a:pt x="f8" y="f5"/>
                                </a:cubicBezTo>
                                <a:lnTo>
                                  <a:pt x="f10" y="f5"/>
                                </a:lnTo>
                                <a:cubicBezTo>
                                  <a:pt x="f11" y="f5"/>
                                  <a:pt x="f6" y="f9"/>
                                  <a:pt x="f6" y="f8"/>
                                </a:cubicBezTo>
                                <a:lnTo>
                                  <a:pt x="f6" y="f12"/>
                                </a:lnTo>
                                <a:cubicBezTo>
                                  <a:pt x="f6" y="f13"/>
                                  <a:pt x="f11" y="f7"/>
                                  <a:pt x="f10" y="f7"/>
                                </a:cubicBezTo>
                                <a:lnTo>
                                  <a:pt x="f8" y="f7"/>
                                </a:lnTo>
                                <a:cubicBezTo>
                                  <a:pt x="f9" y="f7"/>
                                  <a:pt x="f5" y="f13"/>
                                  <a:pt x="f5" y="f12"/>
                                </a:cubicBezTo>
                                <a:lnTo>
                                  <a:pt x="f5" y="f8"/>
                                </a:lnTo>
                                <a:close/>
                              </a:path>
                            </a:pathLst>
                          </a:custGeom>
                          <a:solidFill>
                            <a:srgbClr val="CBCBCB">
                              <a:alpha val="90000"/>
                            </a:srgbClr>
                          </a:solidFill>
                          <a:ln w="12701" cap="flat">
                            <a:solidFill>
                              <a:srgbClr val="000000"/>
                            </a:solidFill>
                            <a:prstDash val="solid"/>
                            <a:miter/>
                          </a:ln>
                        </wps:spPr>
                        <wps:txbx>
                          <w:txbxContent>
                            <w:p w14:paraId="20CC5A5E" w14:textId="77777777" w:rsidR="00882629" w:rsidRDefault="00AC7BC0">
                              <w:pPr>
                                <w:spacing w:after="60" w:line="216" w:lineRule="auto"/>
                                <w:jc w:val="center"/>
                              </w:pPr>
                              <w:r>
                                <w:rPr>
                                  <w:rFonts w:cs="Calibri"/>
                                  <w:color w:val="000000"/>
                                  <w:kern w:val="3"/>
                                  <w:sz w:val="15"/>
                                  <w:szCs w:val="15"/>
                                </w:rPr>
                                <w:t>Information and advice for providers and parent/carers</w:t>
                              </w:r>
                            </w:p>
                          </w:txbxContent>
                        </wps:txbx>
                        <wps:bodyPr vert="horz" wrap="square" lIns="34957" tIns="29882" rIns="34957" bIns="29882" anchor="ctr" anchorCtr="1" compatLnSpc="0">
                          <a:noAutofit/>
                        </wps:bodyPr>
                      </wps:wsp>
                      <wps:wsp>
                        <wps:cNvPr id="10" name="Freeform: Shape 10"/>
                        <wps:cNvSpPr/>
                        <wps:spPr>
                          <a:xfrm>
                            <a:off x="1683392" y="0"/>
                            <a:ext cx="1346710" cy="673355"/>
                          </a:xfrm>
                          <a:custGeom>
                            <a:avLst/>
                            <a:gdLst>
                              <a:gd name="f0" fmla="val 10800000"/>
                              <a:gd name="f1" fmla="val 5400000"/>
                              <a:gd name="f2" fmla="val 180"/>
                              <a:gd name="f3" fmla="val w"/>
                              <a:gd name="f4" fmla="val h"/>
                              <a:gd name="f5" fmla="val 0"/>
                              <a:gd name="f6" fmla="val 1346708"/>
                              <a:gd name="f7" fmla="val 673354"/>
                              <a:gd name="f8" fmla="val 67335"/>
                              <a:gd name="f9" fmla="val 30147"/>
                              <a:gd name="f10" fmla="val 1279373"/>
                              <a:gd name="f11" fmla="val 1316561"/>
                              <a:gd name="f12" fmla="val 606019"/>
                              <a:gd name="f13" fmla="val 643207"/>
                              <a:gd name="f14" fmla="+- 0 0 -90"/>
                              <a:gd name="f15" fmla="*/ f3 1 1346708"/>
                              <a:gd name="f16" fmla="*/ f4 1 673354"/>
                              <a:gd name="f17" fmla="+- f7 0 f5"/>
                              <a:gd name="f18" fmla="+- f6 0 f5"/>
                              <a:gd name="f19" fmla="*/ f14 f0 1"/>
                              <a:gd name="f20" fmla="*/ f18 1 1346708"/>
                              <a:gd name="f21" fmla="*/ f17 1 673354"/>
                              <a:gd name="f22" fmla="*/ 0 f18 1"/>
                              <a:gd name="f23" fmla="*/ 67335 f17 1"/>
                              <a:gd name="f24" fmla="*/ 67335 f18 1"/>
                              <a:gd name="f25" fmla="*/ 0 f17 1"/>
                              <a:gd name="f26" fmla="*/ 1279373 f18 1"/>
                              <a:gd name="f27" fmla="*/ 1346708 f18 1"/>
                              <a:gd name="f28" fmla="*/ 606019 f17 1"/>
                              <a:gd name="f29" fmla="*/ 673354 f17 1"/>
                              <a:gd name="f30" fmla="*/ f19 1 f2"/>
                              <a:gd name="f31" fmla="*/ f22 1 1346708"/>
                              <a:gd name="f32" fmla="*/ f23 1 673354"/>
                              <a:gd name="f33" fmla="*/ f24 1 1346708"/>
                              <a:gd name="f34" fmla="*/ f25 1 673354"/>
                              <a:gd name="f35" fmla="*/ f26 1 1346708"/>
                              <a:gd name="f36" fmla="*/ f27 1 1346708"/>
                              <a:gd name="f37" fmla="*/ f28 1 673354"/>
                              <a:gd name="f38" fmla="*/ f29 1 673354"/>
                              <a:gd name="f39" fmla="*/ f5 1 f20"/>
                              <a:gd name="f40" fmla="*/ f6 1 f20"/>
                              <a:gd name="f41" fmla="*/ f5 1 f21"/>
                              <a:gd name="f42" fmla="*/ f7 1 f21"/>
                              <a:gd name="f43" fmla="+- f30 0 f1"/>
                              <a:gd name="f44" fmla="*/ f31 1 f20"/>
                              <a:gd name="f45" fmla="*/ f32 1 f21"/>
                              <a:gd name="f46" fmla="*/ f33 1 f20"/>
                              <a:gd name="f47" fmla="*/ f34 1 f21"/>
                              <a:gd name="f48" fmla="*/ f35 1 f20"/>
                              <a:gd name="f49" fmla="*/ f36 1 f20"/>
                              <a:gd name="f50" fmla="*/ f37 1 f21"/>
                              <a:gd name="f51" fmla="*/ f38 1 f21"/>
                              <a:gd name="f52" fmla="*/ f39 f15 1"/>
                              <a:gd name="f53" fmla="*/ f40 f15 1"/>
                              <a:gd name="f54" fmla="*/ f42 f16 1"/>
                              <a:gd name="f55" fmla="*/ f41 f16 1"/>
                              <a:gd name="f56" fmla="*/ f44 f15 1"/>
                              <a:gd name="f57" fmla="*/ f45 f16 1"/>
                              <a:gd name="f58" fmla="*/ f46 f15 1"/>
                              <a:gd name="f59" fmla="*/ f47 f16 1"/>
                              <a:gd name="f60" fmla="*/ f48 f15 1"/>
                              <a:gd name="f61" fmla="*/ f49 f15 1"/>
                              <a:gd name="f62" fmla="*/ f50 f16 1"/>
                              <a:gd name="f63" fmla="*/ f51 f16 1"/>
                            </a:gdLst>
                            <a:ahLst/>
                            <a:cxnLst>
                              <a:cxn ang="3cd4">
                                <a:pos x="hc" y="t"/>
                              </a:cxn>
                              <a:cxn ang="0">
                                <a:pos x="r" y="vc"/>
                              </a:cxn>
                              <a:cxn ang="cd4">
                                <a:pos x="hc" y="b"/>
                              </a:cxn>
                              <a:cxn ang="cd2">
                                <a:pos x="l" y="vc"/>
                              </a:cxn>
                              <a:cxn ang="f43">
                                <a:pos x="f56" y="f57"/>
                              </a:cxn>
                              <a:cxn ang="f43">
                                <a:pos x="f58" y="f59"/>
                              </a:cxn>
                              <a:cxn ang="f43">
                                <a:pos x="f60" y="f59"/>
                              </a:cxn>
                              <a:cxn ang="f43">
                                <a:pos x="f61" y="f57"/>
                              </a:cxn>
                              <a:cxn ang="f43">
                                <a:pos x="f61" y="f62"/>
                              </a:cxn>
                              <a:cxn ang="f43">
                                <a:pos x="f60" y="f63"/>
                              </a:cxn>
                              <a:cxn ang="f43">
                                <a:pos x="f58" y="f63"/>
                              </a:cxn>
                              <a:cxn ang="f43">
                                <a:pos x="f56" y="f62"/>
                              </a:cxn>
                              <a:cxn ang="f43">
                                <a:pos x="f56" y="f57"/>
                              </a:cxn>
                            </a:cxnLst>
                            <a:rect l="f52" t="f55" r="f53" b="f54"/>
                            <a:pathLst>
                              <a:path w="1346708" h="673354">
                                <a:moveTo>
                                  <a:pt x="f5" y="f8"/>
                                </a:moveTo>
                                <a:cubicBezTo>
                                  <a:pt x="f5" y="f9"/>
                                  <a:pt x="f9" y="f5"/>
                                  <a:pt x="f8" y="f5"/>
                                </a:cubicBezTo>
                                <a:lnTo>
                                  <a:pt x="f10" y="f5"/>
                                </a:lnTo>
                                <a:cubicBezTo>
                                  <a:pt x="f11" y="f5"/>
                                  <a:pt x="f6" y="f9"/>
                                  <a:pt x="f6" y="f8"/>
                                </a:cubicBezTo>
                                <a:lnTo>
                                  <a:pt x="f6" y="f12"/>
                                </a:lnTo>
                                <a:cubicBezTo>
                                  <a:pt x="f6" y="f13"/>
                                  <a:pt x="f11" y="f7"/>
                                  <a:pt x="f10" y="f7"/>
                                </a:cubicBezTo>
                                <a:lnTo>
                                  <a:pt x="f8" y="f7"/>
                                </a:lnTo>
                                <a:cubicBezTo>
                                  <a:pt x="f9" y="f7"/>
                                  <a:pt x="f5" y="f13"/>
                                  <a:pt x="f5" y="f12"/>
                                </a:cubicBezTo>
                                <a:lnTo>
                                  <a:pt x="f5" y="f8"/>
                                </a:lnTo>
                                <a:close/>
                              </a:path>
                            </a:pathLst>
                          </a:custGeom>
                          <a:solidFill>
                            <a:srgbClr val="FFFFFF"/>
                          </a:solidFill>
                          <a:ln w="12701" cap="flat">
                            <a:solidFill>
                              <a:srgbClr val="000000"/>
                            </a:solidFill>
                            <a:prstDash val="solid"/>
                            <a:miter/>
                          </a:ln>
                        </wps:spPr>
                        <wps:txbx>
                          <w:txbxContent>
                            <w:p w14:paraId="20CC5A60" w14:textId="77777777" w:rsidR="00882629" w:rsidRDefault="00AC7BC0">
                              <w:pPr>
                                <w:spacing w:after="120" w:line="216" w:lineRule="auto"/>
                                <w:jc w:val="center"/>
                              </w:pPr>
                              <w:r>
                                <w:rPr>
                                  <w:rFonts w:cs="Calibri"/>
                                  <w:color w:val="000000"/>
                                  <w:kern w:val="3"/>
                                  <w:sz w:val="27"/>
                                  <w:szCs w:val="27"/>
                                </w:rPr>
                                <w:t>State-Funded Targeted Supports</w:t>
                              </w:r>
                            </w:p>
                          </w:txbxContent>
                        </wps:txbx>
                        <wps:bodyPr vert="horz" wrap="square" lIns="46387" tIns="37499" rIns="46387" bIns="37499" anchor="ctr" anchorCtr="1" compatLnSpc="0">
                          <a:noAutofit/>
                        </wps:bodyPr>
                      </wps:wsp>
                      <wps:wsp>
                        <wps:cNvPr id="11" name="Freeform: Shape 11"/>
                        <wps:cNvSpPr/>
                        <wps:spPr>
                          <a:xfrm>
                            <a:off x="1818055" y="673345"/>
                            <a:ext cx="134672" cy="505013"/>
                          </a:xfrm>
                          <a:custGeom>
                            <a:avLst/>
                            <a:gdLst>
                              <a:gd name="f0" fmla="val w"/>
                              <a:gd name="f1" fmla="val h"/>
                              <a:gd name="f2" fmla="val 0"/>
                              <a:gd name="f3" fmla="val 134670"/>
                              <a:gd name="f4" fmla="val 505015"/>
                              <a:gd name="f5" fmla="*/ f0 1 134670"/>
                              <a:gd name="f6" fmla="*/ f1 1 505015"/>
                              <a:gd name="f7" fmla="+- f4 0 f2"/>
                              <a:gd name="f8" fmla="+- f3 0 f2"/>
                              <a:gd name="f9" fmla="*/ f8 1 134670"/>
                              <a:gd name="f10" fmla="*/ f7 1 505015"/>
                              <a:gd name="f11" fmla="*/ 0 1 f9"/>
                              <a:gd name="f12" fmla="*/ 134670 1 f9"/>
                              <a:gd name="f13" fmla="*/ 0 1 f10"/>
                              <a:gd name="f14" fmla="*/ 505015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134670" h="505015">
                                <a:moveTo>
                                  <a:pt x="f2" y="f2"/>
                                </a:moveTo>
                                <a:lnTo>
                                  <a:pt x="f2" y="f4"/>
                                </a:lnTo>
                                <a:lnTo>
                                  <a:pt x="f3" y="f4"/>
                                </a:lnTo>
                              </a:path>
                            </a:pathLst>
                          </a:custGeom>
                          <a:noFill/>
                          <a:ln w="12701" cap="flat">
                            <a:solidFill>
                              <a:srgbClr val="000000"/>
                            </a:solidFill>
                            <a:prstDash val="solid"/>
                            <a:miter/>
                          </a:ln>
                        </wps:spPr>
                        <wps:bodyPr lIns="0" tIns="0" rIns="0" bIns="0"/>
                      </wps:wsp>
                      <wps:wsp>
                        <wps:cNvPr id="12" name="Freeform: Shape 12"/>
                        <wps:cNvSpPr/>
                        <wps:spPr>
                          <a:xfrm>
                            <a:off x="1952728" y="841686"/>
                            <a:ext cx="1077364" cy="673355"/>
                          </a:xfrm>
                          <a:custGeom>
                            <a:avLst/>
                            <a:gdLst>
                              <a:gd name="f0" fmla="val 10800000"/>
                              <a:gd name="f1" fmla="val 5400000"/>
                              <a:gd name="f2" fmla="val 180"/>
                              <a:gd name="f3" fmla="val w"/>
                              <a:gd name="f4" fmla="val h"/>
                              <a:gd name="f5" fmla="val 0"/>
                              <a:gd name="f6" fmla="val 1077366"/>
                              <a:gd name="f7" fmla="val 673354"/>
                              <a:gd name="f8" fmla="val 67335"/>
                              <a:gd name="f9" fmla="val 30147"/>
                              <a:gd name="f10" fmla="val 1010031"/>
                              <a:gd name="f11" fmla="val 1047219"/>
                              <a:gd name="f12" fmla="val 606019"/>
                              <a:gd name="f13" fmla="val 643207"/>
                              <a:gd name="f14" fmla="+- 0 0 -90"/>
                              <a:gd name="f15" fmla="*/ f3 1 1077366"/>
                              <a:gd name="f16" fmla="*/ f4 1 673354"/>
                              <a:gd name="f17" fmla="+- f7 0 f5"/>
                              <a:gd name="f18" fmla="+- f6 0 f5"/>
                              <a:gd name="f19" fmla="*/ f14 f0 1"/>
                              <a:gd name="f20" fmla="*/ f18 1 1077366"/>
                              <a:gd name="f21" fmla="*/ f17 1 673354"/>
                              <a:gd name="f22" fmla="*/ 0 f18 1"/>
                              <a:gd name="f23" fmla="*/ 67335 f17 1"/>
                              <a:gd name="f24" fmla="*/ 67335 f18 1"/>
                              <a:gd name="f25" fmla="*/ 0 f17 1"/>
                              <a:gd name="f26" fmla="*/ 1010031 f18 1"/>
                              <a:gd name="f27" fmla="*/ 1077366 f18 1"/>
                              <a:gd name="f28" fmla="*/ 606019 f17 1"/>
                              <a:gd name="f29" fmla="*/ 673354 f17 1"/>
                              <a:gd name="f30" fmla="*/ f19 1 f2"/>
                              <a:gd name="f31" fmla="*/ f22 1 1077366"/>
                              <a:gd name="f32" fmla="*/ f23 1 673354"/>
                              <a:gd name="f33" fmla="*/ f24 1 1077366"/>
                              <a:gd name="f34" fmla="*/ f25 1 673354"/>
                              <a:gd name="f35" fmla="*/ f26 1 1077366"/>
                              <a:gd name="f36" fmla="*/ f27 1 1077366"/>
                              <a:gd name="f37" fmla="*/ f28 1 673354"/>
                              <a:gd name="f38" fmla="*/ f29 1 673354"/>
                              <a:gd name="f39" fmla="*/ f5 1 f20"/>
                              <a:gd name="f40" fmla="*/ f6 1 f20"/>
                              <a:gd name="f41" fmla="*/ f5 1 f21"/>
                              <a:gd name="f42" fmla="*/ f7 1 f21"/>
                              <a:gd name="f43" fmla="+- f30 0 f1"/>
                              <a:gd name="f44" fmla="*/ f31 1 f20"/>
                              <a:gd name="f45" fmla="*/ f32 1 f21"/>
                              <a:gd name="f46" fmla="*/ f33 1 f20"/>
                              <a:gd name="f47" fmla="*/ f34 1 f21"/>
                              <a:gd name="f48" fmla="*/ f35 1 f20"/>
                              <a:gd name="f49" fmla="*/ f36 1 f20"/>
                              <a:gd name="f50" fmla="*/ f37 1 f21"/>
                              <a:gd name="f51" fmla="*/ f38 1 f21"/>
                              <a:gd name="f52" fmla="*/ f39 f15 1"/>
                              <a:gd name="f53" fmla="*/ f40 f15 1"/>
                              <a:gd name="f54" fmla="*/ f42 f16 1"/>
                              <a:gd name="f55" fmla="*/ f41 f16 1"/>
                              <a:gd name="f56" fmla="*/ f44 f15 1"/>
                              <a:gd name="f57" fmla="*/ f45 f16 1"/>
                              <a:gd name="f58" fmla="*/ f46 f15 1"/>
                              <a:gd name="f59" fmla="*/ f47 f16 1"/>
                              <a:gd name="f60" fmla="*/ f48 f15 1"/>
                              <a:gd name="f61" fmla="*/ f49 f15 1"/>
                              <a:gd name="f62" fmla="*/ f50 f16 1"/>
                              <a:gd name="f63" fmla="*/ f51 f16 1"/>
                            </a:gdLst>
                            <a:ahLst/>
                            <a:cxnLst>
                              <a:cxn ang="3cd4">
                                <a:pos x="hc" y="t"/>
                              </a:cxn>
                              <a:cxn ang="0">
                                <a:pos x="r" y="vc"/>
                              </a:cxn>
                              <a:cxn ang="cd4">
                                <a:pos x="hc" y="b"/>
                              </a:cxn>
                              <a:cxn ang="cd2">
                                <a:pos x="l" y="vc"/>
                              </a:cxn>
                              <a:cxn ang="f43">
                                <a:pos x="f56" y="f57"/>
                              </a:cxn>
                              <a:cxn ang="f43">
                                <a:pos x="f58" y="f59"/>
                              </a:cxn>
                              <a:cxn ang="f43">
                                <a:pos x="f60" y="f59"/>
                              </a:cxn>
                              <a:cxn ang="f43">
                                <a:pos x="f61" y="f57"/>
                              </a:cxn>
                              <a:cxn ang="f43">
                                <a:pos x="f61" y="f62"/>
                              </a:cxn>
                              <a:cxn ang="f43">
                                <a:pos x="f60" y="f63"/>
                              </a:cxn>
                              <a:cxn ang="f43">
                                <a:pos x="f58" y="f63"/>
                              </a:cxn>
                              <a:cxn ang="f43">
                                <a:pos x="f56" y="f62"/>
                              </a:cxn>
                              <a:cxn ang="f43">
                                <a:pos x="f56" y="f57"/>
                              </a:cxn>
                            </a:cxnLst>
                            <a:rect l="f52" t="f55" r="f53" b="f54"/>
                            <a:pathLst>
                              <a:path w="1077366" h="673354">
                                <a:moveTo>
                                  <a:pt x="f5" y="f8"/>
                                </a:moveTo>
                                <a:cubicBezTo>
                                  <a:pt x="f5" y="f9"/>
                                  <a:pt x="f9" y="f5"/>
                                  <a:pt x="f8" y="f5"/>
                                </a:cubicBezTo>
                                <a:lnTo>
                                  <a:pt x="f10" y="f5"/>
                                </a:lnTo>
                                <a:cubicBezTo>
                                  <a:pt x="f11" y="f5"/>
                                  <a:pt x="f6" y="f9"/>
                                  <a:pt x="f6" y="f8"/>
                                </a:cubicBezTo>
                                <a:lnTo>
                                  <a:pt x="f6" y="f12"/>
                                </a:lnTo>
                                <a:cubicBezTo>
                                  <a:pt x="f6" y="f13"/>
                                  <a:pt x="f11" y="f7"/>
                                  <a:pt x="f10" y="f7"/>
                                </a:cubicBezTo>
                                <a:lnTo>
                                  <a:pt x="f8" y="f7"/>
                                </a:lnTo>
                                <a:cubicBezTo>
                                  <a:pt x="f9" y="f7"/>
                                  <a:pt x="f5" y="f13"/>
                                  <a:pt x="f5" y="f12"/>
                                </a:cubicBezTo>
                                <a:lnTo>
                                  <a:pt x="f5" y="f8"/>
                                </a:lnTo>
                                <a:close/>
                              </a:path>
                            </a:pathLst>
                          </a:custGeom>
                          <a:solidFill>
                            <a:srgbClr val="CBCBCB">
                              <a:alpha val="90000"/>
                            </a:srgbClr>
                          </a:solidFill>
                          <a:ln w="12701" cap="flat">
                            <a:solidFill>
                              <a:srgbClr val="000000"/>
                            </a:solidFill>
                            <a:prstDash val="solid"/>
                            <a:miter/>
                          </a:ln>
                        </wps:spPr>
                        <wps:txbx>
                          <w:txbxContent>
                            <w:p w14:paraId="20CC5A62" w14:textId="77777777" w:rsidR="00882629" w:rsidRDefault="00AC7BC0">
                              <w:pPr>
                                <w:spacing w:after="60" w:line="216" w:lineRule="auto"/>
                                <w:jc w:val="center"/>
                              </w:pPr>
                              <w:r>
                                <w:rPr>
                                  <w:rFonts w:cs="Calibri"/>
                                  <w:color w:val="000000"/>
                                  <w:kern w:val="3"/>
                                  <w:sz w:val="15"/>
                                  <w:szCs w:val="15"/>
                                </w:rPr>
                                <w:t>Expert advice and mentoring from specialist services</w:t>
                              </w:r>
                            </w:p>
                          </w:txbxContent>
                        </wps:txbx>
                        <wps:bodyPr vert="horz" wrap="square" lIns="34957" tIns="29882" rIns="34957" bIns="29882" anchor="ctr" anchorCtr="1" compatLnSpc="0">
                          <a:noAutofit/>
                        </wps:bodyPr>
                      </wps:wsp>
                      <wps:wsp>
                        <wps:cNvPr id="13" name="Freeform: Shape 13"/>
                        <wps:cNvSpPr/>
                        <wps:spPr>
                          <a:xfrm>
                            <a:off x="1818055" y="673345"/>
                            <a:ext cx="134672" cy="1346710"/>
                          </a:xfrm>
                          <a:custGeom>
                            <a:avLst/>
                            <a:gdLst>
                              <a:gd name="f0" fmla="val w"/>
                              <a:gd name="f1" fmla="val h"/>
                              <a:gd name="f2" fmla="val 0"/>
                              <a:gd name="f3" fmla="val 134670"/>
                              <a:gd name="f4" fmla="val 1346708"/>
                              <a:gd name="f5" fmla="*/ f0 1 134670"/>
                              <a:gd name="f6" fmla="*/ f1 1 1346708"/>
                              <a:gd name="f7" fmla="+- f4 0 f2"/>
                              <a:gd name="f8" fmla="+- f3 0 f2"/>
                              <a:gd name="f9" fmla="*/ f8 1 134670"/>
                              <a:gd name="f10" fmla="*/ f7 1 1346708"/>
                              <a:gd name="f11" fmla="*/ 0 1 f9"/>
                              <a:gd name="f12" fmla="*/ 134670 1 f9"/>
                              <a:gd name="f13" fmla="*/ 0 1 f10"/>
                              <a:gd name="f14" fmla="*/ 1346708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134670" h="1346708">
                                <a:moveTo>
                                  <a:pt x="f2" y="f2"/>
                                </a:moveTo>
                                <a:lnTo>
                                  <a:pt x="f2" y="f4"/>
                                </a:lnTo>
                                <a:lnTo>
                                  <a:pt x="f3" y="f4"/>
                                </a:lnTo>
                              </a:path>
                            </a:pathLst>
                          </a:custGeom>
                          <a:noFill/>
                          <a:ln w="12701" cap="flat">
                            <a:solidFill>
                              <a:srgbClr val="000000"/>
                            </a:solidFill>
                            <a:prstDash val="solid"/>
                            <a:miter/>
                          </a:ln>
                        </wps:spPr>
                        <wps:bodyPr lIns="0" tIns="0" rIns="0" bIns="0"/>
                      </wps:wsp>
                      <wps:wsp>
                        <wps:cNvPr id="14" name="Freeform: Shape 14"/>
                        <wps:cNvSpPr/>
                        <wps:spPr>
                          <a:xfrm>
                            <a:off x="1952728" y="1683382"/>
                            <a:ext cx="1077364" cy="673355"/>
                          </a:xfrm>
                          <a:custGeom>
                            <a:avLst/>
                            <a:gdLst>
                              <a:gd name="f0" fmla="val 10800000"/>
                              <a:gd name="f1" fmla="val 5400000"/>
                              <a:gd name="f2" fmla="val 180"/>
                              <a:gd name="f3" fmla="val w"/>
                              <a:gd name="f4" fmla="val h"/>
                              <a:gd name="f5" fmla="val 0"/>
                              <a:gd name="f6" fmla="val 1077366"/>
                              <a:gd name="f7" fmla="val 673354"/>
                              <a:gd name="f8" fmla="val 67335"/>
                              <a:gd name="f9" fmla="val 30147"/>
                              <a:gd name="f10" fmla="val 1010031"/>
                              <a:gd name="f11" fmla="val 1047219"/>
                              <a:gd name="f12" fmla="val 606019"/>
                              <a:gd name="f13" fmla="val 643207"/>
                              <a:gd name="f14" fmla="+- 0 0 -90"/>
                              <a:gd name="f15" fmla="*/ f3 1 1077366"/>
                              <a:gd name="f16" fmla="*/ f4 1 673354"/>
                              <a:gd name="f17" fmla="+- f7 0 f5"/>
                              <a:gd name="f18" fmla="+- f6 0 f5"/>
                              <a:gd name="f19" fmla="*/ f14 f0 1"/>
                              <a:gd name="f20" fmla="*/ f18 1 1077366"/>
                              <a:gd name="f21" fmla="*/ f17 1 673354"/>
                              <a:gd name="f22" fmla="*/ 0 f18 1"/>
                              <a:gd name="f23" fmla="*/ 67335 f17 1"/>
                              <a:gd name="f24" fmla="*/ 67335 f18 1"/>
                              <a:gd name="f25" fmla="*/ 0 f17 1"/>
                              <a:gd name="f26" fmla="*/ 1010031 f18 1"/>
                              <a:gd name="f27" fmla="*/ 1077366 f18 1"/>
                              <a:gd name="f28" fmla="*/ 606019 f17 1"/>
                              <a:gd name="f29" fmla="*/ 673354 f17 1"/>
                              <a:gd name="f30" fmla="*/ f19 1 f2"/>
                              <a:gd name="f31" fmla="*/ f22 1 1077366"/>
                              <a:gd name="f32" fmla="*/ f23 1 673354"/>
                              <a:gd name="f33" fmla="*/ f24 1 1077366"/>
                              <a:gd name="f34" fmla="*/ f25 1 673354"/>
                              <a:gd name="f35" fmla="*/ f26 1 1077366"/>
                              <a:gd name="f36" fmla="*/ f27 1 1077366"/>
                              <a:gd name="f37" fmla="*/ f28 1 673354"/>
                              <a:gd name="f38" fmla="*/ f29 1 673354"/>
                              <a:gd name="f39" fmla="*/ f5 1 f20"/>
                              <a:gd name="f40" fmla="*/ f6 1 f20"/>
                              <a:gd name="f41" fmla="*/ f5 1 f21"/>
                              <a:gd name="f42" fmla="*/ f7 1 f21"/>
                              <a:gd name="f43" fmla="+- f30 0 f1"/>
                              <a:gd name="f44" fmla="*/ f31 1 f20"/>
                              <a:gd name="f45" fmla="*/ f32 1 f21"/>
                              <a:gd name="f46" fmla="*/ f33 1 f20"/>
                              <a:gd name="f47" fmla="*/ f34 1 f21"/>
                              <a:gd name="f48" fmla="*/ f35 1 f20"/>
                              <a:gd name="f49" fmla="*/ f36 1 f20"/>
                              <a:gd name="f50" fmla="*/ f37 1 f21"/>
                              <a:gd name="f51" fmla="*/ f38 1 f21"/>
                              <a:gd name="f52" fmla="*/ f39 f15 1"/>
                              <a:gd name="f53" fmla="*/ f40 f15 1"/>
                              <a:gd name="f54" fmla="*/ f42 f16 1"/>
                              <a:gd name="f55" fmla="*/ f41 f16 1"/>
                              <a:gd name="f56" fmla="*/ f44 f15 1"/>
                              <a:gd name="f57" fmla="*/ f45 f16 1"/>
                              <a:gd name="f58" fmla="*/ f46 f15 1"/>
                              <a:gd name="f59" fmla="*/ f47 f16 1"/>
                              <a:gd name="f60" fmla="*/ f48 f15 1"/>
                              <a:gd name="f61" fmla="*/ f49 f15 1"/>
                              <a:gd name="f62" fmla="*/ f50 f16 1"/>
                              <a:gd name="f63" fmla="*/ f51 f16 1"/>
                            </a:gdLst>
                            <a:ahLst/>
                            <a:cxnLst>
                              <a:cxn ang="3cd4">
                                <a:pos x="hc" y="t"/>
                              </a:cxn>
                              <a:cxn ang="0">
                                <a:pos x="r" y="vc"/>
                              </a:cxn>
                              <a:cxn ang="cd4">
                                <a:pos x="hc" y="b"/>
                              </a:cxn>
                              <a:cxn ang="cd2">
                                <a:pos x="l" y="vc"/>
                              </a:cxn>
                              <a:cxn ang="f43">
                                <a:pos x="f56" y="f57"/>
                              </a:cxn>
                              <a:cxn ang="f43">
                                <a:pos x="f58" y="f59"/>
                              </a:cxn>
                              <a:cxn ang="f43">
                                <a:pos x="f60" y="f59"/>
                              </a:cxn>
                              <a:cxn ang="f43">
                                <a:pos x="f61" y="f57"/>
                              </a:cxn>
                              <a:cxn ang="f43">
                                <a:pos x="f61" y="f62"/>
                              </a:cxn>
                              <a:cxn ang="f43">
                                <a:pos x="f60" y="f63"/>
                              </a:cxn>
                              <a:cxn ang="f43">
                                <a:pos x="f58" y="f63"/>
                              </a:cxn>
                              <a:cxn ang="f43">
                                <a:pos x="f56" y="f62"/>
                              </a:cxn>
                              <a:cxn ang="f43">
                                <a:pos x="f56" y="f57"/>
                              </a:cxn>
                            </a:cxnLst>
                            <a:rect l="f52" t="f55" r="f53" b="f54"/>
                            <a:pathLst>
                              <a:path w="1077366" h="673354">
                                <a:moveTo>
                                  <a:pt x="f5" y="f8"/>
                                </a:moveTo>
                                <a:cubicBezTo>
                                  <a:pt x="f5" y="f9"/>
                                  <a:pt x="f9" y="f5"/>
                                  <a:pt x="f8" y="f5"/>
                                </a:cubicBezTo>
                                <a:lnTo>
                                  <a:pt x="f10" y="f5"/>
                                </a:lnTo>
                                <a:cubicBezTo>
                                  <a:pt x="f11" y="f5"/>
                                  <a:pt x="f6" y="f9"/>
                                  <a:pt x="f6" y="f8"/>
                                </a:cubicBezTo>
                                <a:lnTo>
                                  <a:pt x="f6" y="f12"/>
                                </a:lnTo>
                                <a:cubicBezTo>
                                  <a:pt x="f6" y="f13"/>
                                  <a:pt x="f11" y="f7"/>
                                  <a:pt x="f10" y="f7"/>
                                </a:cubicBezTo>
                                <a:lnTo>
                                  <a:pt x="f8" y="f7"/>
                                </a:lnTo>
                                <a:cubicBezTo>
                                  <a:pt x="f9" y="f7"/>
                                  <a:pt x="f5" y="f13"/>
                                  <a:pt x="f5" y="f12"/>
                                </a:cubicBezTo>
                                <a:lnTo>
                                  <a:pt x="f5" y="f8"/>
                                </a:lnTo>
                                <a:close/>
                              </a:path>
                            </a:pathLst>
                          </a:custGeom>
                          <a:solidFill>
                            <a:srgbClr val="CBCBCB">
                              <a:alpha val="90000"/>
                            </a:srgbClr>
                          </a:solidFill>
                          <a:ln w="12701" cap="flat">
                            <a:solidFill>
                              <a:srgbClr val="000000"/>
                            </a:solidFill>
                            <a:prstDash val="solid"/>
                            <a:miter/>
                          </a:ln>
                        </wps:spPr>
                        <wps:txbx>
                          <w:txbxContent>
                            <w:p w14:paraId="20CC5A64" w14:textId="77777777" w:rsidR="00882629" w:rsidRDefault="00AC7BC0">
                              <w:pPr>
                                <w:spacing w:after="60" w:line="216" w:lineRule="auto"/>
                                <w:jc w:val="center"/>
                              </w:pPr>
                              <w:r>
                                <w:rPr>
                                  <w:rFonts w:cs="Calibri"/>
                                  <w:color w:val="000000"/>
                                  <w:kern w:val="3"/>
                                  <w:sz w:val="15"/>
                                  <w:szCs w:val="15"/>
                                </w:rPr>
                                <w:t>Building alternations and specialist equipment</w:t>
                              </w:r>
                            </w:p>
                          </w:txbxContent>
                        </wps:txbx>
                        <wps:bodyPr vert="horz" wrap="square" lIns="34957" tIns="29882" rIns="34957" bIns="29882" anchor="ctr" anchorCtr="1" compatLnSpc="0">
                          <a:noAutofit/>
                        </wps:bodyPr>
                      </wps:wsp>
                      <wps:wsp>
                        <wps:cNvPr id="15" name="Freeform: Shape 15"/>
                        <wps:cNvSpPr/>
                        <wps:spPr>
                          <a:xfrm>
                            <a:off x="1818055" y="673345"/>
                            <a:ext cx="134672" cy="2188396"/>
                          </a:xfrm>
                          <a:custGeom>
                            <a:avLst/>
                            <a:gdLst>
                              <a:gd name="f0" fmla="val w"/>
                              <a:gd name="f1" fmla="val h"/>
                              <a:gd name="f2" fmla="val 0"/>
                              <a:gd name="f3" fmla="val 134670"/>
                              <a:gd name="f4" fmla="val 2188401"/>
                              <a:gd name="f5" fmla="*/ f0 1 134670"/>
                              <a:gd name="f6" fmla="*/ f1 1 2188401"/>
                              <a:gd name="f7" fmla="+- f4 0 f2"/>
                              <a:gd name="f8" fmla="+- f3 0 f2"/>
                              <a:gd name="f9" fmla="*/ f8 1 134670"/>
                              <a:gd name="f10" fmla="*/ f7 1 2188401"/>
                              <a:gd name="f11" fmla="*/ 0 1 f9"/>
                              <a:gd name="f12" fmla="*/ 134670 1 f9"/>
                              <a:gd name="f13" fmla="*/ 0 1 f10"/>
                              <a:gd name="f14" fmla="*/ 2188401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134670" h="2188401">
                                <a:moveTo>
                                  <a:pt x="f2" y="f2"/>
                                </a:moveTo>
                                <a:lnTo>
                                  <a:pt x="f2" y="f4"/>
                                </a:lnTo>
                                <a:lnTo>
                                  <a:pt x="f3" y="f4"/>
                                </a:lnTo>
                              </a:path>
                            </a:pathLst>
                          </a:custGeom>
                          <a:noFill/>
                          <a:ln w="12701" cap="flat">
                            <a:solidFill>
                              <a:srgbClr val="000000"/>
                            </a:solidFill>
                            <a:prstDash val="solid"/>
                            <a:miter/>
                          </a:ln>
                        </wps:spPr>
                        <wps:bodyPr lIns="0" tIns="0" rIns="0" bIns="0"/>
                      </wps:wsp>
                      <wps:wsp>
                        <wps:cNvPr id="16" name="Freeform: Shape 16"/>
                        <wps:cNvSpPr/>
                        <wps:spPr>
                          <a:xfrm>
                            <a:off x="1952728" y="2525069"/>
                            <a:ext cx="1077364" cy="673355"/>
                          </a:xfrm>
                          <a:custGeom>
                            <a:avLst/>
                            <a:gdLst>
                              <a:gd name="f0" fmla="val 10800000"/>
                              <a:gd name="f1" fmla="val 5400000"/>
                              <a:gd name="f2" fmla="val 180"/>
                              <a:gd name="f3" fmla="val w"/>
                              <a:gd name="f4" fmla="val h"/>
                              <a:gd name="f5" fmla="val 0"/>
                              <a:gd name="f6" fmla="val 1077366"/>
                              <a:gd name="f7" fmla="val 673354"/>
                              <a:gd name="f8" fmla="val 67335"/>
                              <a:gd name="f9" fmla="val 30147"/>
                              <a:gd name="f10" fmla="val 1010031"/>
                              <a:gd name="f11" fmla="val 1047219"/>
                              <a:gd name="f12" fmla="val 606019"/>
                              <a:gd name="f13" fmla="val 643207"/>
                              <a:gd name="f14" fmla="+- 0 0 -90"/>
                              <a:gd name="f15" fmla="*/ f3 1 1077366"/>
                              <a:gd name="f16" fmla="*/ f4 1 673354"/>
                              <a:gd name="f17" fmla="+- f7 0 f5"/>
                              <a:gd name="f18" fmla="+- f6 0 f5"/>
                              <a:gd name="f19" fmla="*/ f14 f0 1"/>
                              <a:gd name="f20" fmla="*/ f18 1 1077366"/>
                              <a:gd name="f21" fmla="*/ f17 1 673354"/>
                              <a:gd name="f22" fmla="*/ 0 f18 1"/>
                              <a:gd name="f23" fmla="*/ 67335 f17 1"/>
                              <a:gd name="f24" fmla="*/ 67335 f18 1"/>
                              <a:gd name="f25" fmla="*/ 0 f17 1"/>
                              <a:gd name="f26" fmla="*/ 1010031 f18 1"/>
                              <a:gd name="f27" fmla="*/ 1077366 f18 1"/>
                              <a:gd name="f28" fmla="*/ 606019 f17 1"/>
                              <a:gd name="f29" fmla="*/ 673354 f17 1"/>
                              <a:gd name="f30" fmla="*/ f19 1 f2"/>
                              <a:gd name="f31" fmla="*/ f22 1 1077366"/>
                              <a:gd name="f32" fmla="*/ f23 1 673354"/>
                              <a:gd name="f33" fmla="*/ f24 1 1077366"/>
                              <a:gd name="f34" fmla="*/ f25 1 673354"/>
                              <a:gd name="f35" fmla="*/ f26 1 1077366"/>
                              <a:gd name="f36" fmla="*/ f27 1 1077366"/>
                              <a:gd name="f37" fmla="*/ f28 1 673354"/>
                              <a:gd name="f38" fmla="*/ f29 1 673354"/>
                              <a:gd name="f39" fmla="*/ f5 1 f20"/>
                              <a:gd name="f40" fmla="*/ f6 1 f20"/>
                              <a:gd name="f41" fmla="*/ f5 1 f21"/>
                              <a:gd name="f42" fmla="*/ f7 1 f21"/>
                              <a:gd name="f43" fmla="+- f30 0 f1"/>
                              <a:gd name="f44" fmla="*/ f31 1 f20"/>
                              <a:gd name="f45" fmla="*/ f32 1 f21"/>
                              <a:gd name="f46" fmla="*/ f33 1 f20"/>
                              <a:gd name="f47" fmla="*/ f34 1 f21"/>
                              <a:gd name="f48" fmla="*/ f35 1 f20"/>
                              <a:gd name="f49" fmla="*/ f36 1 f20"/>
                              <a:gd name="f50" fmla="*/ f37 1 f21"/>
                              <a:gd name="f51" fmla="*/ f38 1 f21"/>
                              <a:gd name="f52" fmla="*/ f39 f15 1"/>
                              <a:gd name="f53" fmla="*/ f40 f15 1"/>
                              <a:gd name="f54" fmla="*/ f42 f16 1"/>
                              <a:gd name="f55" fmla="*/ f41 f16 1"/>
                              <a:gd name="f56" fmla="*/ f44 f15 1"/>
                              <a:gd name="f57" fmla="*/ f45 f16 1"/>
                              <a:gd name="f58" fmla="*/ f46 f15 1"/>
                              <a:gd name="f59" fmla="*/ f47 f16 1"/>
                              <a:gd name="f60" fmla="*/ f48 f15 1"/>
                              <a:gd name="f61" fmla="*/ f49 f15 1"/>
                              <a:gd name="f62" fmla="*/ f50 f16 1"/>
                              <a:gd name="f63" fmla="*/ f51 f16 1"/>
                            </a:gdLst>
                            <a:ahLst/>
                            <a:cxnLst>
                              <a:cxn ang="3cd4">
                                <a:pos x="hc" y="t"/>
                              </a:cxn>
                              <a:cxn ang="0">
                                <a:pos x="r" y="vc"/>
                              </a:cxn>
                              <a:cxn ang="cd4">
                                <a:pos x="hc" y="b"/>
                              </a:cxn>
                              <a:cxn ang="cd2">
                                <a:pos x="l" y="vc"/>
                              </a:cxn>
                              <a:cxn ang="f43">
                                <a:pos x="f56" y="f57"/>
                              </a:cxn>
                              <a:cxn ang="f43">
                                <a:pos x="f58" y="f59"/>
                              </a:cxn>
                              <a:cxn ang="f43">
                                <a:pos x="f60" y="f59"/>
                              </a:cxn>
                              <a:cxn ang="f43">
                                <a:pos x="f61" y="f57"/>
                              </a:cxn>
                              <a:cxn ang="f43">
                                <a:pos x="f61" y="f62"/>
                              </a:cxn>
                              <a:cxn ang="f43">
                                <a:pos x="f60" y="f63"/>
                              </a:cxn>
                              <a:cxn ang="f43">
                                <a:pos x="f58" y="f63"/>
                              </a:cxn>
                              <a:cxn ang="f43">
                                <a:pos x="f56" y="f62"/>
                              </a:cxn>
                              <a:cxn ang="f43">
                                <a:pos x="f56" y="f57"/>
                              </a:cxn>
                            </a:cxnLst>
                            <a:rect l="f52" t="f55" r="f53" b="f54"/>
                            <a:pathLst>
                              <a:path w="1077366" h="673354">
                                <a:moveTo>
                                  <a:pt x="f5" y="f8"/>
                                </a:moveTo>
                                <a:cubicBezTo>
                                  <a:pt x="f5" y="f9"/>
                                  <a:pt x="f9" y="f5"/>
                                  <a:pt x="f8" y="f5"/>
                                </a:cubicBezTo>
                                <a:lnTo>
                                  <a:pt x="f10" y="f5"/>
                                </a:lnTo>
                                <a:cubicBezTo>
                                  <a:pt x="f11" y="f5"/>
                                  <a:pt x="f6" y="f9"/>
                                  <a:pt x="f6" y="f8"/>
                                </a:cubicBezTo>
                                <a:lnTo>
                                  <a:pt x="f6" y="f12"/>
                                </a:lnTo>
                                <a:cubicBezTo>
                                  <a:pt x="f6" y="f13"/>
                                  <a:pt x="f11" y="f7"/>
                                  <a:pt x="f10" y="f7"/>
                                </a:cubicBezTo>
                                <a:lnTo>
                                  <a:pt x="f8" y="f7"/>
                                </a:lnTo>
                                <a:cubicBezTo>
                                  <a:pt x="f9" y="f7"/>
                                  <a:pt x="f5" y="f13"/>
                                  <a:pt x="f5" y="f12"/>
                                </a:cubicBezTo>
                                <a:lnTo>
                                  <a:pt x="f5" y="f8"/>
                                </a:lnTo>
                                <a:close/>
                              </a:path>
                            </a:pathLst>
                          </a:custGeom>
                          <a:solidFill>
                            <a:srgbClr val="CBCBCB">
                              <a:alpha val="90000"/>
                            </a:srgbClr>
                          </a:solidFill>
                          <a:ln w="12701" cap="flat">
                            <a:solidFill>
                              <a:srgbClr val="000000"/>
                            </a:solidFill>
                            <a:prstDash val="solid"/>
                            <a:miter/>
                          </a:ln>
                        </wps:spPr>
                        <wps:txbx>
                          <w:txbxContent>
                            <w:p w14:paraId="20CC5A66" w14:textId="77777777" w:rsidR="00882629" w:rsidRDefault="00AC7BC0">
                              <w:pPr>
                                <w:spacing w:after="60" w:line="216" w:lineRule="auto"/>
                                <w:jc w:val="center"/>
                              </w:pPr>
                              <w:r>
                                <w:rPr>
                                  <w:rFonts w:cs="Calibri"/>
                                  <w:color w:val="000000"/>
                                  <w:kern w:val="3"/>
                                  <w:sz w:val="15"/>
                                  <w:szCs w:val="15"/>
                                </w:rPr>
                                <w:t>Fundi</w:t>
                              </w:r>
                              <w:r>
                                <w:rPr>
                                  <w:rFonts w:cs="Calibri"/>
                                  <w:color w:val="000000"/>
                                  <w:kern w:val="3"/>
                                  <w:sz w:val="15"/>
                                  <w:szCs w:val="15"/>
                                </w:rPr>
                                <w:t>ng for additional staff</w:t>
                              </w:r>
                            </w:p>
                          </w:txbxContent>
                        </wps:txbx>
                        <wps:bodyPr vert="horz" wrap="square" lIns="34957" tIns="29882" rIns="34957" bIns="29882" anchor="ctr" anchorCtr="1" compatLnSpc="0">
                          <a:noAutofit/>
                        </wps:bodyPr>
                      </wps:wsp>
                    </wpg:wgp>
                  </a:graphicData>
                </a:graphic>
              </wp:inline>
            </w:drawing>
          </mc:Choice>
          <mc:Fallback>
            <w:pict>
              <v:group w14:anchorId="20CC5A51" id="Diagram 1" o:spid="_x0000_s1026" style="width:238.6pt;height:251.85pt;mso-position-horizontal-relative:char;mso-position-vertical-relative:line" coordsize="30301,31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">
                <v:shape id="Freeform: Shape 3" o:spid="_x0000_s1027" style="position:absolute;width:13467;height:6733;visibility:visible;mso-wrap-style:square;v-text-anchor:middle-center" coordsize="1346708,67335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" adj="-11796480,,5400" path="m,67335c,30147,30147,,67335,l1279373,v37188,,67335,30147,67335,67335l1346708,606019v,37188,-30147,67335,-67335,67335l67335,673354c30147,673354,,643207,,606019l,67335xe" strokeweight=".35281mm">
                  <v:stroke joinstyle="miter"/>
                  <v:formulas/>
                  <v:path arrowok="t" o:connecttype="custom" o:connectlocs="673355,0;1346710,336678;673355,673355;0,336678;0,67335;67335,0;1279375,0;1346710,67335;1346710,606020;1279375,673355;67335,673355;0,606020;0,67335" o:connectangles="270,0,90,180,0,0,0,0,0,0,0,0,0" textboxrect="0,0,1346708,673354"/>
                  <v:textbox inset="1.2885mm,1.0416mm,1.2885mm,1.0416mm">
                    <w:txbxContent>
                      <w:p w14:paraId="20CC5A57" w14:textId="77777777" w:rsidR="00882629" w:rsidRDefault="00AC7BC0">
                        <w:pPr>
                          <w:spacing w:after="120" w:line="216" w:lineRule="auto"/>
                          <w:jc w:val="center"/>
                        </w:pPr>
                        <w:r>
                          <w:rPr>
                            <w:rFonts w:cs="Calibri"/>
                            <w:color w:val="000000"/>
                            <w:kern w:val="3"/>
                            <w:sz w:val="27"/>
                            <w:szCs w:val="27"/>
                          </w:rPr>
                          <w:t xml:space="preserve">State-Funded Universal Supports </w:t>
                        </w:r>
                      </w:p>
                    </w:txbxContent>
                  </v:textbox>
                </v:shape>
                <v:shape id="Freeform: Shape 4" o:spid="_x0000_s1028" style="position:absolute;left:1346;top:6733;width:1347;height:5050;visibility:visible;mso-wrap-style:square;v-text-anchor:top" coordsize="134670,505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" path="m,l,505015r134670,e" filled="f" strokeweight=".35281mm">
                  <v:stroke joinstyle="miter"/>
                  <v:path arrowok="t" o:connecttype="custom" o:connectlocs="67336,0;134672,252507;67336,505013;0,252507" o:connectangles="270,0,90,180" textboxrect="0,0,134670,505015"/>
                </v:shape>
                <v:shape id="Freeform: Shape 5" o:spid="_x0000_s1029" style="position:absolute;left:2693;top:8416;width:10774;height:6734;visibility:visible;mso-wrap-style:square;v-text-anchor:middle-center" coordsize="1077366,67335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" adj="-11796480,,5400" path="m,67335c,30147,30147,,67335,r942696,c1047219,,1077366,30147,1077366,67335r,538684c1077366,643207,1047219,673354,1010031,673354r-942696,c30147,673354,,643207,,606019l,67335xe" fillcolor="#cbcbcb" strokeweight=".35281mm">
                  <v:fill opacity="59110f"/>
                  <v:stroke joinstyle="miter"/>
                  <v:formulas/>
                  <v:path arrowok="t" o:connecttype="custom" o:connectlocs="538682,0;1077364,336678;538682,673355;0,336678;0,67335;67335,0;1010029,0;1077364,67335;1077364,606020;1010029,673355;67335,673355;0,606020;0,67335" o:connectangles="270,0,90,180,0,0,0,0,0,0,0,0,0" textboxrect="0,0,1077366,673354"/>
                  <v:textbox inset=".97103mm,.83006mm,.97103mm,.83006mm">
                    <w:txbxContent>
                      <w:p w14:paraId="20CC5A59" w14:textId="77777777" w:rsidR="00882629" w:rsidRDefault="00AC7BC0">
                        <w:pPr>
                          <w:spacing w:after="60" w:line="216" w:lineRule="auto"/>
                          <w:jc w:val="center"/>
                        </w:pPr>
                        <w:r>
                          <w:rPr>
                            <w:rFonts w:cs="Calibri"/>
                            <w:color w:val="000000"/>
                            <w:kern w:val="3"/>
                            <w:sz w:val="15"/>
                            <w:szCs w:val="15"/>
                          </w:rPr>
                          <w:t>Available to all pre-schools with state registration</w:t>
                        </w:r>
                      </w:p>
                    </w:txbxContent>
                  </v:textbox>
                </v:shape>
                <v:shape id="Freeform: Shape 6" o:spid="_x0000_s1030" style="position:absolute;left:1346;top:6733;width:1347;height:13467;visibility:visible;mso-wrap-style:square;v-text-anchor:top" coordsize="134670,1346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" path="m,l,1346708r134670,e" filled="f" strokeweight=".35281mm">
                  <v:stroke joinstyle="miter"/>
                  <v:path arrowok="t" o:connecttype="custom" o:connectlocs="67336,0;134672,673355;67336,1346710;0,673355" o:connectangles="270,0,90,180" textboxrect="0,0,134670,1346708"/>
                </v:shape>
                <v:shape id="Freeform: Shape 7" o:spid="_x0000_s1031" style="position:absolute;left:2693;top:16833;width:10774;height:6734;visibility:visible;mso-wrap-style:square;v-text-anchor:middle-center" coordsize="1077366,67335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" adj="-11796480,,5400" path="m,67335c,30147,30147,,67335,r942696,c1047219,,1077366,30147,1077366,67335r,538684c1077366,643207,1047219,673354,1010031,673354r-942696,c30147,673354,,643207,,606019l,67335xe" fillcolor="#cbcbcb" strokeweight=".35281mm">
                  <v:fill opacity="59110f"/>
                  <v:stroke joinstyle="miter"/>
                  <v:formulas/>
                  <v:path arrowok="t" o:connecttype="custom" o:connectlocs="538682,0;1077364,336678;538682,673355;0,336678;0,67335;67335,0;1010029,0;1077364,67335;1077364,606020;1010029,673355;67335,673355;0,606020;0,67335" o:connectangles="270,0,90,180,0,0,0,0,0,0,0,0,0" textboxrect="0,0,1077366,673354"/>
                  <v:textbox inset=".97103mm,.83006mm,.97103mm,.83006mm">
                    <w:txbxContent>
                      <w:p w14:paraId="20CC5A5B" w14:textId="77777777" w:rsidR="00882629" w:rsidRDefault="00AC7BC0">
                        <w:pPr>
                          <w:spacing w:after="60" w:line="216" w:lineRule="auto"/>
                          <w:jc w:val="center"/>
                        </w:pPr>
                        <w:r>
                          <w:rPr>
                            <w:rFonts w:cs="Calibri"/>
                            <w:color w:val="000000"/>
                            <w:kern w:val="3"/>
                            <w:sz w:val="15"/>
                            <w:szCs w:val="15"/>
                          </w:rPr>
                          <w:t xml:space="preserve">CPD in inclusive </w:t>
                        </w:r>
                        <w:r>
                          <w:rPr>
                            <w:rFonts w:cs="Calibri"/>
                            <w:color w:val="000000"/>
                            <w:kern w:val="3"/>
                            <w:sz w:val="15"/>
                            <w:szCs w:val="15"/>
                          </w:rPr>
                          <w:t>practice</w:t>
                        </w:r>
                      </w:p>
                      <w:p w14:paraId="20CC5A5C" w14:textId="77777777" w:rsidR="00882629" w:rsidRDefault="00AC7BC0">
                        <w:pPr>
                          <w:spacing w:after="60" w:line="216" w:lineRule="auto"/>
                          <w:jc w:val="center"/>
                        </w:pPr>
                        <w:r>
                          <w:rPr>
                            <w:rFonts w:cs="Calibri"/>
                            <w:color w:val="000000"/>
                            <w:kern w:val="3"/>
                            <w:sz w:val="15"/>
                            <w:szCs w:val="15"/>
                          </w:rPr>
                          <w:t>CPD and qualification in inclusive leadership</w:t>
                        </w:r>
                      </w:p>
                    </w:txbxContent>
                  </v:textbox>
                </v:shape>
                <v:shape id="Freeform: Shape 8" o:spid="_x0000_s1032" style="position:absolute;left:1346;top:6733;width:1347;height:21884;visibility:visible;mso-wrap-style:square;v-text-anchor:top" coordsize="134670,2188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" path="m,l,2188401r134670,e" filled="f" strokeweight=".35281mm">
                  <v:stroke joinstyle="miter"/>
                  <v:path arrowok="t" o:connecttype="custom" o:connectlocs="67336,0;134672,1094198;67336,2188396;0,1094198" o:connectangles="270,0,90,180" textboxrect="0,0,134670,2188401"/>
                </v:shape>
                <v:shape id="Freeform: Shape 9" o:spid="_x0000_s1033" style="position:absolute;left:2693;top:25250;width:10774;height:6734;visibility:visible;mso-wrap-style:square;v-text-anchor:middle-center" coordsize="1077366,67335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" adj="-11796480,,5400" path="m,67335c,30147,30147,,67335,r942696,c1047219,,1077366,30147,1077366,67335r,538684c1077366,643207,1047219,673354,1010031,673354r-942696,c30147,673354,,643207,,606019l,67335xe" fillcolor="#cbcbcb" strokeweight=".35281mm">
                  <v:fill opacity="59110f"/>
                  <v:stroke joinstyle="miter"/>
                  <v:formulas/>
                  <v:path arrowok="t" o:connecttype="custom" o:connectlocs="538682,0;1077364,336678;538682,673355;0,336678;0,67335;67335,0;1010029,0;1077364,67335;1077364,606020;1010029,673355;67335,673355;0,606020;0,67335" o:connectangles="270,0,90,180,0,0,0,0,0,0,0,0,0" textboxrect="0,0,1077366,673354"/>
                  <v:textbox inset=".97103mm,.83006mm,.97103mm,.83006mm">
                    <w:txbxContent>
                      <w:p w14:paraId="20CC5A5E" w14:textId="77777777" w:rsidR="00882629" w:rsidRDefault="00AC7BC0">
                        <w:pPr>
                          <w:spacing w:after="60" w:line="216" w:lineRule="auto"/>
                          <w:jc w:val="center"/>
                        </w:pPr>
                        <w:r>
                          <w:rPr>
                            <w:rFonts w:cs="Calibri"/>
                            <w:color w:val="000000"/>
                            <w:kern w:val="3"/>
                            <w:sz w:val="15"/>
                            <w:szCs w:val="15"/>
                          </w:rPr>
                          <w:t>Information and advice for providers and parent/carers</w:t>
                        </w:r>
                      </w:p>
                    </w:txbxContent>
                  </v:textbox>
                </v:shape>
                <v:shape id="Freeform: Shape 10" o:spid="_x0000_s1034" style="position:absolute;left:16833;width:13468;height:6733;visibility:visible;mso-wrap-style:square;v-text-anchor:middle-center" coordsize="1346708,67335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" adj="-11796480,,5400" path="m,67335c,30147,30147,,67335,l1279373,v37188,,67335,30147,67335,67335l1346708,606019v,37188,-30147,67335,-67335,67335l67335,673354c30147,673354,,643207,,606019l,67335xe" strokeweight=".35281mm">
                  <v:stroke joinstyle="miter"/>
                  <v:formulas/>
                  <v:path arrowok="t" o:connecttype="custom" o:connectlocs="673355,0;1346710,336678;673355,673355;0,336678;0,67335;67335,0;1279375,0;1346710,67335;1346710,606020;1279375,673355;67335,673355;0,606020;0,67335" o:connectangles="270,0,90,180,0,0,0,0,0,0,0,0,0" textboxrect="0,0,1346708,673354"/>
                  <v:textbox inset="1.2885mm,1.0416mm,1.2885mm,1.0416mm">
                    <w:txbxContent>
                      <w:p w14:paraId="20CC5A60" w14:textId="77777777" w:rsidR="00882629" w:rsidRDefault="00AC7BC0">
                        <w:pPr>
                          <w:spacing w:after="120" w:line="216" w:lineRule="auto"/>
                          <w:jc w:val="center"/>
                        </w:pPr>
                        <w:r>
                          <w:rPr>
                            <w:rFonts w:cs="Calibri"/>
                            <w:color w:val="000000"/>
                            <w:kern w:val="3"/>
                            <w:sz w:val="27"/>
                            <w:szCs w:val="27"/>
                          </w:rPr>
                          <w:t>State-Funded Targeted Supports</w:t>
                        </w:r>
                      </w:p>
                    </w:txbxContent>
                  </v:textbox>
                </v:shape>
                <v:shape id="Freeform: Shape 11" o:spid="_x0000_s1035" style="position:absolute;left:18180;top:6733;width:1347;height:5050;visibility:visible;mso-wrap-style:square;v-text-anchor:top" coordsize="134670,505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" path="m,l,505015r134670,e" filled="f" strokeweight=".35281mm">
                  <v:stroke joinstyle="miter"/>
                  <v:path arrowok="t" o:connecttype="custom" o:connectlocs="67336,0;134672,252507;67336,505013;0,252507" o:connectangles="270,0,90,180" textboxrect="0,0,134670,505015"/>
                </v:shape>
                <v:shape id="Freeform: Shape 12" o:spid="_x0000_s1036" style="position:absolute;left:19527;top:8416;width:10773;height:6734;visibility:visible;mso-wrap-style:square;v-text-anchor:middle-center" coordsize="1077366,67335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" adj="-11796480,,5400" path="m,67335c,30147,30147,,67335,r942696,c1047219,,1077366,30147,1077366,67335r,538684c1077366,643207,1047219,673354,1010031,673354r-942696,c30147,673354,,643207,,606019l,67335xe" fillcolor="#cbcbcb" strokeweight=".35281mm">
                  <v:fill opacity="59110f"/>
                  <v:stroke joinstyle="miter"/>
                  <v:formulas/>
                  <v:path arrowok="t" o:connecttype="custom" o:connectlocs="538682,0;1077364,336678;538682,673355;0,336678;0,67335;67335,0;1010029,0;1077364,67335;1077364,606020;1010029,673355;67335,673355;0,606020;0,67335" o:connectangles="270,0,90,180,0,0,0,0,0,0,0,0,0" textboxrect="0,0,1077366,673354"/>
                  <v:textbox inset=".97103mm,.83006mm,.97103mm,.83006mm">
                    <w:txbxContent>
                      <w:p w14:paraId="20CC5A62" w14:textId="77777777" w:rsidR="00882629" w:rsidRDefault="00AC7BC0">
                        <w:pPr>
                          <w:spacing w:after="60" w:line="216" w:lineRule="auto"/>
                          <w:jc w:val="center"/>
                        </w:pPr>
                        <w:r>
                          <w:rPr>
                            <w:rFonts w:cs="Calibri"/>
                            <w:color w:val="000000"/>
                            <w:kern w:val="3"/>
                            <w:sz w:val="15"/>
                            <w:szCs w:val="15"/>
                          </w:rPr>
                          <w:t>Expert advice and mentoring from specialist services</w:t>
                        </w:r>
                      </w:p>
                    </w:txbxContent>
                  </v:textbox>
                </v:shape>
                <v:shape id="Freeform: Shape 13" o:spid="_x0000_s1037" style="position:absolute;left:18180;top:6733;width:1347;height:13467;visibility:visible;mso-wrap-style:square;v-text-anchor:top" coordsize="134670,1346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" path="m,l,1346708r134670,e" filled="f" strokeweight=".35281mm">
                  <v:stroke joinstyle="miter"/>
                  <v:path arrowok="t" o:connecttype="custom" o:connectlocs="67336,0;134672,673355;67336,1346710;0,673355" o:connectangles="270,0,90,180" textboxrect="0,0,134670,1346708"/>
                </v:shape>
                <v:shape id="Freeform: Shape 14" o:spid="_x0000_s1038" style="position:absolute;left:19527;top:16833;width:10773;height:6734;visibility:visible;mso-wrap-style:square;v-text-anchor:middle-center" coordsize="1077366,67335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" adj="-11796480,,5400" path="m,67335c,30147,30147,,67335,r942696,c1047219,,1077366,30147,1077366,67335r,538684c1077366,643207,1047219,673354,1010031,673354r-942696,c30147,673354,,643207,,606019l,67335xe" fillcolor="#cbcbcb" strokeweight=".35281mm">
                  <v:fill opacity="59110f"/>
                  <v:stroke joinstyle="miter"/>
                  <v:formulas/>
                  <v:path arrowok="t" o:connecttype="custom" o:connectlocs="538682,0;1077364,336678;538682,673355;0,336678;0,67335;67335,0;1010029,0;1077364,67335;1077364,606020;1010029,673355;67335,673355;0,606020;0,67335" o:connectangles="270,0,90,180,0,0,0,0,0,0,0,0,0" textboxrect="0,0,1077366,673354"/>
                  <v:textbox inset=".97103mm,.83006mm,.97103mm,.83006mm">
                    <w:txbxContent>
                      <w:p w14:paraId="20CC5A64" w14:textId="77777777" w:rsidR="00882629" w:rsidRDefault="00AC7BC0">
                        <w:pPr>
                          <w:spacing w:after="60" w:line="216" w:lineRule="auto"/>
                          <w:jc w:val="center"/>
                        </w:pPr>
                        <w:r>
                          <w:rPr>
                            <w:rFonts w:cs="Calibri"/>
                            <w:color w:val="000000"/>
                            <w:kern w:val="3"/>
                            <w:sz w:val="15"/>
                            <w:szCs w:val="15"/>
                          </w:rPr>
                          <w:t>Building alternations and specialist equipment</w:t>
                        </w:r>
                      </w:p>
                    </w:txbxContent>
                  </v:textbox>
                </v:shape>
                <v:shape id="Freeform: Shape 15" o:spid="_x0000_s1039" style="position:absolute;left:18180;top:6733;width:1347;height:21884;visibility:visible;mso-wrap-style:square;v-text-anchor:top" coordsize="134670,2188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" path="m,l,2188401r134670,e" filled="f" strokeweight=".35281mm">
                  <v:stroke joinstyle="miter"/>
                  <v:path arrowok="t" o:connecttype="custom" o:connectlocs="67336,0;134672,1094198;67336,2188396;0,1094198" o:connectangles="270,0,90,180" textboxrect="0,0,134670,2188401"/>
                </v:shape>
                <v:shape id="Freeform: Shape 16" o:spid="_x0000_s1040" style="position:absolute;left:19527;top:25250;width:10773;height:6734;visibility:visible;mso-wrap-style:square;v-text-anchor:middle-center" coordsize="1077366,67335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" adj="-11796480,,5400" path="m,67335c,30147,30147,,67335,r942696,c1047219,,1077366,30147,1077366,67335r,538684c1077366,643207,1047219,673354,1010031,673354r-942696,c30147,673354,,643207,,606019l,67335xe" fillcolor="#cbcbcb" strokeweight=".35281mm">
                  <v:fill opacity="59110f"/>
                  <v:stroke joinstyle="miter"/>
                  <v:formulas/>
                  <v:path arrowok="t" o:connecttype="custom" o:connectlocs="538682,0;1077364,336678;538682,673355;0,336678;0,67335;67335,0;1010029,0;1077364,67335;1077364,606020;1010029,673355;67335,673355;0,606020;0,67335" o:connectangles="270,0,90,180,0,0,0,0,0,0,0,0,0" textboxrect="0,0,1077366,673354"/>
                  <v:textbox inset=".97103mm,.83006mm,.97103mm,.83006mm">
                    <w:txbxContent>
                      <w:p w14:paraId="20CC5A66" w14:textId="77777777" w:rsidR="00882629" w:rsidRDefault="00AC7BC0">
                        <w:pPr>
                          <w:spacing w:after="60" w:line="216" w:lineRule="auto"/>
                          <w:jc w:val="center"/>
                        </w:pPr>
                        <w:r>
                          <w:rPr>
                            <w:rFonts w:cs="Calibri"/>
                            <w:color w:val="000000"/>
                            <w:kern w:val="3"/>
                            <w:sz w:val="15"/>
                            <w:szCs w:val="15"/>
                          </w:rPr>
                          <w:t>Fundi</w:t>
                        </w:r>
                        <w:r>
                          <w:rPr>
                            <w:rFonts w:cs="Calibri"/>
                            <w:color w:val="000000"/>
                            <w:kern w:val="3"/>
                            <w:sz w:val="15"/>
                            <w:szCs w:val="15"/>
                          </w:rPr>
                          <w:t>ng for additional staff</w:t>
                        </w:r>
                      </w:p>
                    </w:txbxContent>
                  </v:textbox>
                </v:shape>
                <w10:anchorlock/>
              </v:group>
            </w:pict>
          </mc:Fallback>
        </mc:AlternateContent>
      </w:r>
    </w:p>
    <w:p w14:paraId="20CC5A90" w14:textId="77777777" w:rsidR="00882629" w:rsidRDefault="00AC7BC0">
      <w:pPr>
        <w:pStyle w:val="Caption"/>
      </w:pPr>
      <w:r>
        <w:rPr>
          <w:rFonts w:ascii="Arial" w:hAnsi="Arial" w:cs="Arial"/>
          <w:color w:val="auto"/>
          <w:sz w:val="24"/>
          <w:szCs w:val="24"/>
        </w:rPr>
        <w:t>Figure 1: The support structure for the policy</w:t>
      </w:r>
    </w:p>
    <w:p w14:paraId="20CC5A91" w14:textId="77777777" w:rsidR="00882629" w:rsidRDefault="00882629">
      <w:pPr>
        <w:rPr>
          <w:rFonts w:ascii="Arial" w:hAnsi="Arial" w:cs="Arial"/>
          <w:sz w:val="24"/>
          <w:szCs w:val="24"/>
        </w:rPr>
      </w:pPr>
    </w:p>
    <w:p w14:paraId="20CC5A92" w14:textId="77777777" w:rsidR="00882629" w:rsidRDefault="00882629">
      <w:pPr>
        <w:spacing w:after="0" w:line="276" w:lineRule="auto"/>
        <w:rPr>
          <w:rFonts w:ascii="Arial" w:eastAsia="Times New Roman" w:hAnsi="Arial" w:cs="Arial"/>
          <w:color w:val="222222"/>
          <w:sz w:val="24"/>
          <w:szCs w:val="24"/>
        </w:rPr>
      </w:pPr>
    </w:p>
    <w:p w14:paraId="20CC5A93" w14:textId="77777777" w:rsidR="00882629" w:rsidRDefault="00AC7BC0">
      <w:pPr>
        <w:keepNext/>
        <w:spacing w:after="0" w:line="276" w:lineRule="auto"/>
      </w:pPr>
      <w:r>
        <w:rPr>
          <w:rFonts w:ascii="Arial" w:eastAsia="Times New Roman" w:hAnsi="Arial" w:cs="Arial"/>
          <w:noProof/>
          <w:color w:val="222222"/>
          <w:sz w:val="24"/>
          <w:szCs w:val="24"/>
        </w:rPr>
        <w:drawing>
          <wp:inline distT="0" distB="0" distL="0" distR="0" wp14:anchorId="20CC5A53" wp14:editId="20CC5A54">
            <wp:extent cx="6395743" cy="2431883"/>
            <wp:effectExtent l="0" t="0" r="5057" b="6517"/>
            <wp:docPr id="17" name="Picture 7"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395743" cy="2431883"/>
                    </a:xfrm>
                    <a:prstGeom prst="rect">
                      <a:avLst/>
                    </a:prstGeom>
                    <a:noFill/>
                    <a:ln>
                      <a:noFill/>
                      <a:prstDash/>
                    </a:ln>
                  </pic:spPr>
                </pic:pic>
              </a:graphicData>
            </a:graphic>
          </wp:inline>
        </w:drawing>
      </w:r>
    </w:p>
    <w:p w14:paraId="20CC5A94" w14:textId="70CA2A73" w:rsidR="00882629" w:rsidRDefault="00AC7BC0">
      <w:pPr>
        <w:pStyle w:val="Caption"/>
        <w:spacing w:line="276" w:lineRule="auto"/>
      </w:pPr>
      <w:bookmarkStart w:id="1" w:name="_Hlk127271253"/>
      <w:r>
        <w:rPr>
          <w:rFonts w:ascii="Arial" w:hAnsi="Arial" w:cs="Arial"/>
          <w:color w:val="auto"/>
          <w:sz w:val="24"/>
          <w:szCs w:val="24"/>
        </w:rPr>
        <w:t xml:space="preserve">Figure 2: Summary of methods applied to the evaluation of the </w:t>
      </w:r>
      <w:r w:rsidR="009775C2">
        <w:rPr>
          <w:rFonts w:ascii="Arial" w:hAnsi="Arial" w:cs="Arial"/>
          <w:color w:val="auto"/>
          <w:sz w:val="24"/>
          <w:szCs w:val="24"/>
        </w:rPr>
        <w:t>Policy</w:t>
      </w:r>
    </w:p>
    <w:bookmarkEnd w:id="1"/>
    <w:p w14:paraId="20CC5A95" w14:textId="77777777" w:rsidR="00882629" w:rsidRDefault="00AC7BC0">
      <w:pPr>
        <w:pStyle w:val="FootnoteText"/>
        <w:rPr>
          <w:rFonts w:cs="Arial"/>
          <w:b/>
          <w:bCs/>
          <w:color w:val="222222"/>
          <w:sz w:val="24"/>
          <w:szCs w:val="24"/>
          <w:shd w:val="clear" w:color="auto" w:fill="FFFFFF"/>
          <w:lang w:val="en-GB"/>
        </w:rPr>
      </w:pPr>
      <w:r>
        <w:rPr>
          <w:rFonts w:cs="Arial"/>
          <w:b/>
          <w:bCs/>
          <w:color w:val="222222"/>
          <w:sz w:val="24"/>
          <w:szCs w:val="24"/>
          <w:shd w:val="clear" w:color="auto" w:fill="FFFFFF"/>
          <w:lang w:val="en-GB"/>
        </w:rPr>
        <w:t>References</w:t>
      </w:r>
    </w:p>
    <w:p w14:paraId="20CC5A96" w14:textId="77777777" w:rsidR="00882629" w:rsidRDefault="00882629">
      <w:pPr>
        <w:pStyle w:val="FootnoteText"/>
        <w:rPr>
          <w:rFonts w:cs="Arial"/>
          <w:sz w:val="24"/>
          <w:szCs w:val="24"/>
        </w:rPr>
      </w:pPr>
    </w:p>
    <w:p w14:paraId="20CC5A97" w14:textId="77777777" w:rsidR="00882629" w:rsidRDefault="00AC7BC0">
      <w:pPr>
        <w:spacing w:line="240" w:lineRule="auto"/>
      </w:pPr>
      <w:r>
        <w:rPr>
          <w:rFonts w:ascii="Arial" w:hAnsi="Arial" w:cs="Arial"/>
          <w:sz w:val="24"/>
          <w:szCs w:val="24"/>
        </w:rPr>
        <w:t xml:space="preserve">Bolton, S &amp; Muzio, D. (2008). The paradoxical processes of </w:t>
      </w:r>
      <w:r>
        <w:rPr>
          <w:rFonts w:ascii="Arial" w:hAnsi="Arial" w:cs="Arial"/>
          <w:sz w:val="24"/>
          <w:szCs w:val="24"/>
        </w:rPr>
        <w:t xml:space="preserve">feminisation in the professions: the case of established, aspiring, and semi-professions. </w:t>
      </w:r>
      <w:r>
        <w:rPr>
          <w:rFonts w:ascii="Arial" w:hAnsi="Arial" w:cs="Arial"/>
          <w:i/>
          <w:iCs/>
          <w:sz w:val="24"/>
          <w:szCs w:val="24"/>
        </w:rPr>
        <w:t>Work, Employment and Society</w:t>
      </w:r>
      <w:r>
        <w:rPr>
          <w:rFonts w:ascii="Arial" w:hAnsi="Arial" w:cs="Arial"/>
          <w:sz w:val="24"/>
          <w:szCs w:val="24"/>
        </w:rPr>
        <w:t xml:space="preserve"> 22( 2), 281-299</w:t>
      </w:r>
      <w:r>
        <w:rPr>
          <w:rFonts w:ascii="Arial" w:hAnsi="Arial" w:cs="Arial"/>
          <w:color w:val="222222"/>
          <w:sz w:val="24"/>
          <w:szCs w:val="24"/>
          <w:shd w:val="clear" w:color="auto" w:fill="FFFFFF"/>
        </w:rPr>
        <w:t xml:space="preserve"> </w:t>
      </w:r>
    </w:p>
    <w:p w14:paraId="20CC5A98" w14:textId="77777777" w:rsidR="00882629" w:rsidRDefault="00AC7BC0">
      <w:r>
        <w:rPr>
          <w:rFonts w:ascii="Arial" w:hAnsi="Arial" w:cs="Arial"/>
          <w:sz w:val="24"/>
          <w:szCs w:val="24"/>
        </w:rPr>
        <w:t xml:space="preserve">Braverman, . (1974). </w:t>
      </w:r>
      <w:r>
        <w:rPr>
          <w:rFonts w:ascii="Arial" w:hAnsi="Arial" w:cs="Arial"/>
          <w:i/>
          <w:iCs/>
          <w:sz w:val="24"/>
          <w:szCs w:val="24"/>
        </w:rPr>
        <w:t>Labor and Monopoly Capital: The Degradation of Work in the Twentieth Century</w:t>
      </w:r>
      <w:r>
        <w:rPr>
          <w:rFonts w:ascii="Arial" w:hAnsi="Arial" w:cs="Arial"/>
          <w:sz w:val="24"/>
          <w:szCs w:val="24"/>
        </w:rPr>
        <w:t>. New York: Monthly Rev</w:t>
      </w:r>
      <w:r>
        <w:rPr>
          <w:rFonts w:ascii="Arial" w:hAnsi="Arial" w:cs="Arial"/>
          <w:sz w:val="24"/>
          <w:szCs w:val="24"/>
        </w:rPr>
        <w:t>iew Press</w:t>
      </w:r>
    </w:p>
    <w:p w14:paraId="20CC5A99" w14:textId="77777777" w:rsidR="00882629" w:rsidRDefault="00882629">
      <w:pPr>
        <w:spacing w:line="240" w:lineRule="auto"/>
        <w:rPr>
          <w:rFonts w:ascii="Arial" w:hAnsi="Arial" w:cs="Arial"/>
          <w:sz w:val="24"/>
          <w:szCs w:val="24"/>
        </w:rPr>
      </w:pPr>
    </w:p>
    <w:p w14:paraId="20CC5A9A" w14:textId="77777777" w:rsidR="00882629" w:rsidRDefault="00AC7BC0">
      <w:pPr>
        <w:pStyle w:val="FootnoteText"/>
      </w:pPr>
      <w:r>
        <w:rPr>
          <w:rFonts w:cs="Arial"/>
          <w:sz w:val="24"/>
          <w:szCs w:val="24"/>
          <w:lang w:val="en-GB"/>
        </w:rPr>
        <w:t>Clark, A. (2011). Multimodal map making with young children: exploring ethnographic and participatory methods. </w:t>
      </w:r>
      <w:r>
        <w:rPr>
          <w:rFonts w:cs="Arial"/>
          <w:i/>
          <w:iCs/>
          <w:sz w:val="24"/>
          <w:szCs w:val="24"/>
          <w:lang w:val="en-GB"/>
        </w:rPr>
        <w:t>Qualitative Research</w:t>
      </w:r>
      <w:r>
        <w:rPr>
          <w:rFonts w:cs="Arial"/>
          <w:sz w:val="24"/>
          <w:szCs w:val="24"/>
          <w:lang w:val="en-GB"/>
        </w:rPr>
        <w:t>, 11(3), 311-330</w:t>
      </w:r>
    </w:p>
    <w:p w14:paraId="20CC5A9B" w14:textId="77777777" w:rsidR="00882629" w:rsidRDefault="00882629">
      <w:pPr>
        <w:pStyle w:val="FootnoteText"/>
        <w:rPr>
          <w:rFonts w:cs="Arial"/>
          <w:sz w:val="24"/>
          <w:szCs w:val="24"/>
        </w:rPr>
      </w:pPr>
    </w:p>
    <w:p w14:paraId="20CC5A9C" w14:textId="77777777" w:rsidR="00882629" w:rsidRDefault="00AC7BC0">
      <w:pPr>
        <w:pStyle w:val="FootnoteText"/>
      </w:pPr>
      <w:r>
        <w:rPr>
          <w:rFonts w:cs="Arial"/>
          <w:sz w:val="24"/>
          <w:szCs w:val="24"/>
          <w:lang w:val="en-GB"/>
        </w:rPr>
        <w:t>Clark, A., &amp; Moss, P. (2011). </w:t>
      </w:r>
      <w:r>
        <w:rPr>
          <w:rFonts w:cs="Arial"/>
          <w:i/>
          <w:iCs/>
          <w:sz w:val="24"/>
          <w:szCs w:val="24"/>
          <w:lang w:val="en-GB"/>
        </w:rPr>
        <w:t>Listening to young children: The mosaic approach</w:t>
      </w:r>
      <w:r>
        <w:rPr>
          <w:rFonts w:cs="Arial"/>
          <w:sz w:val="24"/>
          <w:szCs w:val="24"/>
          <w:lang w:val="en-GB"/>
        </w:rPr>
        <w:t>. Jessica Kingsley</w:t>
      </w:r>
      <w:r>
        <w:rPr>
          <w:rFonts w:cs="Arial"/>
          <w:sz w:val="24"/>
          <w:szCs w:val="24"/>
          <w:lang w:val="en-GB"/>
        </w:rPr>
        <w:t xml:space="preserve"> Publishers</w:t>
      </w:r>
    </w:p>
    <w:p w14:paraId="20CC5A9D" w14:textId="77777777" w:rsidR="00882629" w:rsidRDefault="00882629">
      <w:pPr>
        <w:pStyle w:val="FootnoteText"/>
        <w:rPr>
          <w:rFonts w:cs="Arial"/>
          <w:sz w:val="24"/>
          <w:szCs w:val="24"/>
        </w:rPr>
      </w:pPr>
    </w:p>
    <w:p w14:paraId="20CC5A9E" w14:textId="77777777" w:rsidR="00882629" w:rsidRDefault="00AC7BC0">
      <w:pPr>
        <w:pStyle w:val="FootnoteText"/>
      </w:pPr>
      <w:r>
        <w:rPr>
          <w:rFonts w:cs="Arial"/>
          <w:color w:val="222222"/>
          <w:sz w:val="24"/>
          <w:szCs w:val="24"/>
          <w:shd w:val="clear" w:color="auto" w:fill="FFFFFF"/>
          <w:lang w:val="en-US"/>
        </w:rPr>
        <w:t xml:space="preserve">Cullen, P. (2022). From Feminised to Feminist? Trade Union Campaigns for Early Years Educators, Nurses, and Midwives. In: </w:t>
      </w:r>
      <w:r>
        <w:rPr>
          <w:rFonts w:cs="Arial"/>
          <w:i/>
          <w:iCs/>
          <w:color w:val="222222"/>
          <w:sz w:val="24"/>
          <w:szCs w:val="24"/>
          <w:shd w:val="clear" w:color="auto" w:fill="FFFFFF"/>
          <w:lang w:val="en-US"/>
        </w:rPr>
        <w:t>Social Partners and Gender Equality</w:t>
      </w:r>
      <w:r>
        <w:rPr>
          <w:rFonts w:cs="Arial"/>
          <w:color w:val="222222"/>
          <w:sz w:val="24"/>
          <w:szCs w:val="24"/>
          <w:shd w:val="clear" w:color="auto" w:fill="FFFFFF"/>
          <w:lang w:val="en-US"/>
        </w:rPr>
        <w:t>. London: Palgrave Macmillan. pp245-269</w:t>
      </w:r>
    </w:p>
    <w:p w14:paraId="20CC5A9F" w14:textId="77777777" w:rsidR="00882629" w:rsidRDefault="00882629">
      <w:pPr>
        <w:pStyle w:val="FootnoteText"/>
        <w:rPr>
          <w:rFonts w:cs="Arial"/>
          <w:sz w:val="24"/>
          <w:szCs w:val="24"/>
        </w:rPr>
      </w:pPr>
    </w:p>
    <w:p w14:paraId="20CC5AA0" w14:textId="77777777" w:rsidR="00882629" w:rsidRDefault="00AC7BC0">
      <w:pPr>
        <w:spacing w:line="240" w:lineRule="auto"/>
      </w:pPr>
      <w:r>
        <w:rPr>
          <w:rFonts w:ascii="Arial" w:hAnsi="Arial" w:cs="Arial"/>
          <w:color w:val="222222"/>
          <w:sz w:val="24"/>
          <w:szCs w:val="24"/>
          <w:shd w:val="clear" w:color="auto" w:fill="FFFFFF"/>
        </w:rPr>
        <w:t xml:space="preserve">Elson, D., &amp; Pearson, R. (1981). </w:t>
      </w:r>
      <w:r>
        <w:rPr>
          <w:rFonts w:ascii="Arial" w:hAnsi="Arial" w:cs="Arial"/>
          <w:color w:val="222222"/>
          <w:sz w:val="24"/>
          <w:szCs w:val="24"/>
          <w:shd w:val="clear" w:color="auto" w:fill="FFFFFF"/>
        </w:rPr>
        <w:t>‘Nimble fingers make cheap workers’: An analysis of women's employment in third world export manufacturing. </w:t>
      </w:r>
      <w:r>
        <w:rPr>
          <w:rFonts w:ascii="Arial" w:hAnsi="Arial" w:cs="Arial"/>
          <w:i/>
          <w:iCs/>
          <w:color w:val="222222"/>
          <w:sz w:val="24"/>
          <w:szCs w:val="24"/>
          <w:shd w:val="clear" w:color="auto" w:fill="FFFFFF"/>
        </w:rPr>
        <w:t>Feminist review</w:t>
      </w:r>
      <w:r>
        <w:rPr>
          <w:rFonts w:ascii="Arial" w:hAnsi="Arial" w:cs="Arial"/>
          <w:color w:val="222222"/>
          <w:sz w:val="24"/>
          <w:szCs w:val="24"/>
          <w:shd w:val="clear" w:color="auto" w:fill="FFFFFF"/>
        </w:rPr>
        <w:t>, </w:t>
      </w:r>
      <w:r>
        <w:rPr>
          <w:rFonts w:ascii="Arial" w:hAnsi="Arial" w:cs="Arial"/>
          <w:i/>
          <w:iCs/>
          <w:color w:val="222222"/>
          <w:sz w:val="24"/>
          <w:szCs w:val="24"/>
          <w:shd w:val="clear" w:color="auto" w:fill="FFFFFF"/>
        </w:rPr>
        <w:t>7</w:t>
      </w:r>
      <w:r>
        <w:rPr>
          <w:rFonts w:ascii="Arial" w:hAnsi="Arial" w:cs="Arial"/>
          <w:color w:val="222222"/>
          <w:sz w:val="24"/>
          <w:szCs w:val="24"/>
          <w:shd w:val="clear" w:color="auto" w:fill="FFFFFF"/>
        </w:rPr>
        <w:t>(1), 87-107</w:t>
      </w:r>
    </w:p>
    <w:p w14:paraId="20CC5AA1" w14:textId="77777777" w:rsidR="00882629" w:rsidRDefault="00AC7BC0">
      <w:r>
        <w:rPr>
          <w:rFonts w:ascii="Arial" w:hAnsi="Arial" w:cs="Arial"/>
          <w:color w:val="222222"/>
          <w:sz w:val="24"/>
          <w:szCs w:val="24"/>
          <w:shd w:val="clear" w:color="auto" w:fill="FFFFFF"/>
        </w:rPr>
        <w:t>Gowers, S. (2022). Mapping young children’s conceptualisations of the images they encounter in their familiar environm</w:t>
      </w:r>
      <w:r>
        <w:rPr>
          <w:rFonts w:ascii="Arial" w:hAnsi="Arial" w:cs="Arial"/>
          <w:color w:val="222222"/>
          <w:sz w:val="24"/>
          <w:szCs w:val="24"/>
          <w:shd w:val="clear" w:color="auto" w:fill="FFFFFF"/>
        </w:rPr>
        <w:t>ents. </w:t>
      </w:r>
      <w:r>
        <w:rPr>
          <w:rFonts w:ascii="Arial" w:hAnsi="Arial" w:cs="Arial"/>
          <w:i/>
          <w:iCs/>
          <w:color w:val="222222"/>
          <w:sz w:val="24"/>
          <w:szCs w:val="24"/>
          <w:shd w:val="clear" w:color="auto" w:fill="FFFFFF"/>
        </w:rPr>
        <w:t>Journal of Early Childhood Literacy</w:t>
      </w:r>
      <w:r>
        <w:rPr>
          <w:rFonts w:ascii="Arial" w:hAnsi="Arial" w:cs="Arial"/>
          <w:color w:val="222222"/>
          <w:sz w:val="24"/>
          <w:szCs w:val="24"/>
          <w:shd w:val="clear" w:color="auto" w:fill="FFFFFF"/>
        </w:rPr>
        <w:t>, </w:t>
      </w:r>
      <w:r>
        <w:rPr>
          <w:rFonts w:ascii="Arial" w:hAnsi="Arial" w:cs="Arial"/>
          <w:i/>
          <w:iCs/>
          <w:color w:val="222222"/>
          <w:sz w:val="24"/>
          <w:szCs w:val="24"/>
          <w:shd w:val="clear" w:color="auto" w:fill="FFFFFF"/>
        </w:rPr>
        <w:t>22</w:t>
      </w:r>
      <w:r>
        <w:rPr>
          <w:rFonts w:ascii="Arial" w:hAnsi="Arial" w:cs="Arial"/>
          <w:color w:val="222222"/>
          <w:sz w:val="24"/>
          <w:szCs w:val="24"/>
          <w:shd w:val="clear" w:color="auto" w:fill="FFFFFF"/>
        </w:rPr>
        <w:t>(2), 207-231</w:t>
      </w:r>
    </w:p>
    <w:p w14:paraId="20CC5AA2" w14:textId="77777777" w:rsidR="00882629" w:rsidRDefault="00AC7BC0">
      <w:r>
        <w:rPr>
          <w:rFonts w:ascii="Arial" w:hAnsi="Arial" w:cs="Arial"/>
          <w:color w:val="222222"/>
          <w:sz w:val="24"/>
          <w:szCs w:val="24"/>
          <w:shd w:val="clear" w:color="auto" w:fill="FFFFFF"/>
        </w:rPr>
        <w:t>Gowers, S. J. (2022a). Making everyday meanings visible: Investigating the use of multimodal map texts to articulate young children’s perspectives. </w:t>
      </w:r>
      <w:r>
        <w:rPr>
          <w:rFonts w:ascii="Arial" w:hAnsi="Arial" w:cs="Arial"/>
          <w:i/>
          <w:iCs/>
          <w:color w:val="222222"/>
          <w:sz w:val="24"/>
          <w:szCs w:val="24"/>
          <w:shd w:val="clear" w:color="auto" w:fill="FFFFFF"/>
        </w:rPr>
        <w:t>Journal of Early Childhood Research</w:t>
      </w:r>
      <w:r>
        <w:rPr>
          <w:rFonts w:ascii="Arial" w:hAnsi="Arial" w:cs="Arial"/>
          <w:color w:val="222222"/>
          <w:sz w:val="24"/>
          <w:szCs w:val="24"/>
          <w:shd w:val="clear" w:color="auto" w:fill="FFFFFF"/>
        </w:rPr>
        <w:t>, </w:t>
      </w:r>
      <w:r>
        <w:rPr>
          <w:rFonts w:ascii="Arial" w:hAnsi="Arial" w:cs="Arial"/>
          <w:i/>
          <w:iCs/>
          <w:color w:val="222222"/>
          <w:sz w:val="24"/>
          <w:szCs w:val="24"/>
          <w:shd w:val="clear" w:color="auto" w:fill="FFFFFF"/>
        </w:rPr>
        <w:t>20</w:t>
      </w:r>
      <w:r>
        <w:rPr>
          <w:rFonts w:ascii="Arial" w:hAnsi="Arial" w:cs="Arial"/>
          <w:color w:val="222222"/>
          <w:sz w:val="24"/>
          <w:szCs w:val="24"/>
          <w:shd w:val="clear" w:color="auto" w:fill="FFFFFF"/>
        </w:rPr>
        <w:t>(2), 259-27</w:t>
      </w:r>
      <w:r>
        <w:rPr>
          <w:rFonts w:ascii="Arial" w:hAnsi="Arial" w:cs="Arial"/>
          <w:color w:val="222222"/>
          <w:sz w:val="24"/>
          <w:szCs w:val="24"/>
          <w:shd w:val="clear" w:color="auto" w:fill="FFFFFF"/>
        </w:rPr>
        <w:t>3.</w:t>
      </w:r>
    </w:p>
    <w:p w14:paraId="20CC5AA3" w14:textId="77777777" w:rsidR="00882629" w:rsidRDefault="00AC7BC0">
      <w:pPr>
        <w:pStyle w:val="FootnoteText"/>
      </w:pPr>
      <w:r>
        <w:rPr>
          <w:rFonts w:cs="Arial"/>
          <w:color w:val="222222"/>
          <w:sz w:val="24"/>
          <w:szCs w:val="24"/>
          <w:shd w:val="clear" w:color="auto" w:fill="FFFFFF"/>
        </w:rPr>
        <w:t>Halliday, M. A. K. (2014).</w:t>
      </w:r>
      <w:r>
        <w:rPr>
          <w:rFonts w:cs="Arial"/>
          <w:i/>
          <w:iCs/>
          <w:color w:val="222222"/>
          <w:sz w:val="24"/>
          <w:szCs w:val="24"/>
          <w:shd w:val="clear" w:color="auto" w:fill="FFFFFF"/>
        </w:rPr>
        <w:t xml:space="preserve"> Language as social semiotic</w:t>
      </w:r>
      <w:r>
        <w:rPr>
          <w:rFonts w:cs="Arial"/>
          <w:i/>
          <w:iCs/>
          <w:color w:val="222222"/>
          <w:sz w:val="24"/>
          <w:szCs w:val="24"/>
          <w:shd w:val="clear" w:color="auto" w:fill="FFFFFF"/>
          <w:lang w:val="en-GB"/>
        </w:rPr>
        <w:t xml:space="preserve">: </w:t>
      </w:r>
      <w:r>
        <w:rPr>
          <w:rFonts w:cs="Arial"/>
          <w:i/>
          <w:iCs/>
          <w:color w:val="222222"/>
          <w:sz w:val="24"/>
          <w:szCs w:val="24"/>
          <w:shd w:val="clear" w:color="auto" w:fill="FFFFFF"/>
        </w:rPr>
        <w:t xml:space="preserve">The Discourse Studies Reader. </w:t>
      </w:r>
      <w:r>
        <w:rPr>
          <w:rFonts w:cs="Arial"/>
          <w:color w:val="222222"/>
          <w:sz w:val="24"/>
          <w:szCs w:val="24"/>
          <w:shd w:val="clear" w:color="auto" w:fill="FFFFFF"/>
        </w:rPr>
        <w:t>Amsterdam: John Benjamins</w:t>
      </w:r>
    </w:p>
    <w:p w14:paraId="20CC5AA4" w14:textId="77777777" w:rsidR="00882629" w:rsidRDefault="00882629">
      <w:pPr>
        <w:pStyle w:val="FootnoteText"/>
        <w:rPr>
          <w:rFonts w:cs="Arial"/>
          <w:sz w:val="24"/>
          <w:szCs w:val="24"/>
        </w:rPr>
      </w:pPr>
    </w:p>
    <w:p w14:paraId="20CC5AA5" w14:textId="77777777" w:rsidR="00882629" w:rsidRDefault="00AC7BC0">
      <w:pPr>
        <w:pStyle w:val="FootnoteText"/>
      </w:pPr>
      <w:r>
        <w:rPr>
          <w:rFonts w:cs="Arial"/>
          <w:color w:val="222222"/>
          <w:sz w:val="24"/>
          <w:szCs w:val="24"/>
          <w:shd w:val="clear" w:color="auto" w:fill="FFFFFF"/>
          <w:lang w:val="en-GB"/>
        </w:rPr>
        <w:t>Honneth, A. (2010). The political identity of the green movement in Germany: Social</w:t>
      </w:r>
      <w:r>
        <w:rPr>
          <w:rFonts w:ascii="Cambria Math" w:hAnsi="Cambria Math" w:cs="Cambria Math"/>
          <w:color w:val="222222"/>
          <w:sz w:val="24"/>
          <w:szCs w:val="24"/>
          <w:shd w:val="clear" w:color="auto" w:fill="FFFFFF"/>
          <w:lang w:val="en-GB"/>
        </w:rPr>
        <w:t>‐</w:t>
      </w:r>
      <w:r>
        <w:rPr>
          <w:rFonts w:cs="Arial"/>
          <w:color w:val="222222"/>
          <w:sz w:val="24"/>
          <w:szCs w:val="24"/>
          <w:shd w:val="clear" w:color="auto" w:fill="FFFFFF"/>
          <w:lang w:val="en-GB"/>
        </w:rPr>
        <w:t xml:space="preserve">philosophical reflections. </w:t>
      </w:r>
      <w:r>
        <w:rPr>
          <w:rFonts w:cs="Arial"/>
          <w:i/>
          <w:iCs/>
          <w:color w:val="222222"/>
          <w:sz w:val="24"/>
          <w:szCs w:val="24"/>
          <w:shd w:val="clear" w:color="auto" w:fill="FFFFFF"/>
          <w:lang w:val="en-GB"/>
        </w:rPr>
        <w:t>Critical Horizons</w:t>
      </w:r>
      <w:r>
        <w:rPr>
          <w:rFonts w:cs="Arial"/>
          <w:color w:val="222222"/>
          <w:sz w:val="24"/>
          <w:szCs w:val="24"/>
          <w:shd w:val="clear" w:color="auto" w:fill="FFFFFF"/>
          <w:lang w:val="en-GB"/>
        </w:rPr>
        <w:t xml:space="preserve">, </w:t>
      </w:r>
      <w:r>
        <w:rPr>
          <w:rFonts w:cs="Arial"/>
          <w:color w:val="222222"/>
          <w:sz w:val="24"/>
          <w:szCs w:val="24"/>
          <w:shd w:val="clear" w:color="auto" w:fill="FFFFFF"/>
          <w:lang w:val="en-GB"/>
        </w:rPr>
        <w:t>11(1), 5–18</w:t>
      </w:r>
    </w:p>
    <w:p w14:paraId="20CC5AA6" w14:textId="77777777" w:rsidR="00882629" w:rsidRDefault="00882629">
      <w:pPr>
        <w:pStyle w:val="FootnoteText"/>
        <w:rPr>
          <w:rFonts w:cs="Arial"/>
          <w:sz w:val="24"/>
          <w:szCs w:val="24"/>
        </w:rPr>
      </w:pPr>
    </w:p>
    <w:p w14:paraId="20CC5AA7" w14:textId="77777777" w:rsidR="00882629" w:rsidRDefault="00AC7BC0">
      <w:pPr>
        <w:spacing w:after="150" w:line="240" w:lineRule="auto"/>
      </w:pPr>
      <w:r>
        <w:rPr>
          <w:rFonts w:ascii="Arial" w:eastAsia="Times New Roman" w:hAnsi="Arial" w:cs="Arial"/>
          <w:color w:val="222222"/>
          <w:sz w:val="24"/>
          <w:szCs w:val="24"/>
        </w:rPr>
        <w:t xml:space="preserve">Lyons, M. (2011). The Professionalisation of Children’s Services in Australia. </w:t>
      </w:r>
      <w:r>
        <w:rPr>
          <w:rFonts w:ascii="Arial" w:eastAsia="Times New Roman" w:hAnsi="Arial" w:cs="Arial"/>
          <w:i/>
          <w:iCs/>
          <w:color w:val="222222"/>
          <w:sz w:val="24"/>
          <w:szCs w:val="24"/>
        </w:rPr>
        <w:t>Journal of Sociology. The Australian Sociological Association</w:t>
      </w:r>
      <w:r>
        <w:rPr>
          <w:rFonts w:ascii="Arial" w:eastAsia="Times New Roman" w:hAnsi="Arial" w:cs="Arial"/>
          <w:color w:val="222222"/>
          <w:sz w:val="24"/>
          <w:szCs w:val="24"/>
        </w:rPr>
        <w:t>, 48(2), 115-131</w:t>
      </w:r>
    </w:p>
    <w:p w14:paraId="20CC5AA8" w14:textId="77777777" w:rsidR="00882629" w:rsidRDefault="00AC7BC0">
      <w:pPr>
        <w:spacing w:line="240" w:lineRule="auto"/>
      </w:pPr>
      <w:r>
        <w:rPr>
          <w:rFonts w:ascii="Arial" w:hAnsi="Arial" w:cs="Arial"/>
          <w:sz w:val="24"/>
          <w:szCs w:val="24"/>
        </w:rPr>
        <w:t>McNeil, M. (1998) ‘Gender, Expertise and Feminism’. In: Fleck, J., Faulkner, W. and Wi</w:t>
      </w:r>
      <w:r>
        <w:rPr>
          <w:rFonts w:ascii="Arial" w:hAnsi="Arial" w:cs="Arial"/>
          <w:sz w:val="24"/>
          <w:szCs w:val="24"/>
        </w:rPr>
        <w:t xml:space="preserve">lliams, R. (Eds) </w:t>
      </w:r>
      <w:r>
        <w:rPr>
          <w:rFonts w:ascii="Arial" w:hAnsi="Arial" w:cs="Arial"/>
          <w:i/>
          <w:iCs/>
          <w:sz w:val="24"/>
          <w:szCs w:val="24"/>
        </w:rPr>
        <w:t>Exploring Expertise: Issues and Perspectives.</w:t>
      </w:r>
      <w:r>
        <w:rPr>
          <w:rFonts w:ascii="Arial" w:hAnsi="Arial" w:cs="Arial"/>
          <w:sz w:val="24"/>
          <w:szCs w:val="24"/>
        </w:rPr>
        <w:t xml:space="preserve"> New York: Springer, pp55-71</w:t>
      </w:r>
    </w:p>
    <w:p w14:paraId="20CC5AA9" w14:textId="77777777" w:rsidR="00882629" w:rsidRDefault="00AC7BC0">
      <w:pPr>
        <w:spacing w:line="240" w:lineRule="auto"/>
      </w:pPr>
      <w:r>
        <w:rPr>
          <w:rFonts w:ascii="Arial" w:hAnsi="Arial" w:cs="Arial"/>
          <w:sz w:val="24"/>
          <w:szCs w:val="24"/>
        </w:rPr>
        <w:t xml:space="preserve">Moloney, M. (2015) Untangling the knots, [k]not easy: professional identity in the early education and care sector.  </w:t>
      </w:r>
      <w:r>
        <w:rPr>
          <w:rFonts w:ascii="Arial" w:hAnsi="Arial" w:cs="Arial"/>
          <w:i/>
          <w:iCs/>
          <w:sz w:val="24"/>
          <w:szCs w:val="24"/>
        </w:rPr>
        <w:t xml:space="preserve">Symposium: Early Educational </w:t>
      </w:r>
      <w:r>
        <w:rPr>
          <w:rFonts w:ascii="Arial" w:hAnsi="Arial" w:cs="Arial"/>
          <w:i/>
          <w:iCs/>
          <w:sz w:val="24"/>
          <w:szCs w:val="24"/>
        </w:rPr>
        <w:t>alignment: reflecting on context, curriculum and pedagogy</w:t>
      </w:r>
      <w:r>
        <w:rPr>
          <w:rFonts w:ascii="Arial" w:hAnsi="Arial" w:cs="Arial"/>
          <w:sz w:val="24"/>
          <w:szCs w:val="24"/>
        </w:rPr>
        <w:t>, Dublin, October 2015</w:t>
      </w:r>
    </w:p>
    <w:p w14:paraId="20CC5AAA" w14:textId="77777777" w:rsidR="00882629" w:rsidRDefault="00AC7BC0">
      <w:pPr>
        <w:pStyle w:val="FootnoteText"/>
      </w:pPr>
      <w:r>
        <w:rPr>
          <w:rFonts w:cs="Arial"/>
          <w:color w:val="222222"/>
          <w:sz w:val="24"/>
          <w:szCs w:val="24"/>
          <w:shd w:val="clear" w:color="auto" w:fill="FFFFFF"/>
          <w:lang w:val="en-GB"/>
        </w:rPr>
        <w:t xml:space="preserve">Osgood, J.(2010). Reconstructing the Professionalism in ECEC: The case for the critically reflective emotional practitioner. </w:t>
      </w:r>
      <w:r>
        <w:rPr>
          <w:rFonts w:cs="Arial"/>
          <w:i/>
          <w:iCs/>
          <w:color w:val="222222"/>
          <w:sz w:val="24"/>
          <w:szCs w:val="24"/>
          <w:shd w:val="clear" w:color="auto" w:fill="FFFFFF"/>
          <w:lang w:val="en-GB"/>
        </w:rPr>
        <w:t>Early Years</w:t>
      </w:r>
      <w:r>
        <w:rPr>
          <w:rFonts w:cs="Arial"/>
          <w:color w:val="222222"/>
          <w:sz w:val="24"/>
          <w:szCs w:val="24"/>
          <w:shd w:val="clear" w:color="auto" w:fill="FFFFFF"/>
          <w:lang w:val="en-GB"/>
        </w:rPr>
        <w:t>, 30(2), 119-133</w:t>
      </w:r>
    </w:p>
    <w:p w14:paraId="20CC5AAB" w14:textId="77777777" w:rsidR="00882629" w:rsidRDefault="00882629">
      <w:pPr>
        <w:pStyle w:val="FootnoteText"/>
        <w:rPr>
          <w:rFonts w:cs="Arial"/>
          <w:sz w:val="24"/>
          <w:szCs w:val="24"/>
        </w:rPr>
      </w:pPr>
    </w:p>
    <w:p w14:paraId="20CC5AAC" w14:textId="77777777" w:rsidR="00882629" w:rsidRDefault="00AC7BC0">
      <w:proofErr w:type="spellStart"/>
      <w:r>
        <w:rPr>
          <w:rFonts w:ascii="Arial" w:hAnsi="Arial" w:cs="Arial"/>
          <w:sz w:val="24"/>
          <w:szCs w:val="24"/>
        </w:rPr>
        <w:t>Renold</w:t>
      </w:r>
      <w:proofErr w:type="spellEnd"/>
      <w:r>
        <w:rPr>
          <w:rFonts w:ascii="Arial" w:hAnsi="Arial" w:cs="Arial"/>
          <w:sz w:val="24"/>
          <w:szCs w:val="24"/>
        </w:rPr>
        <w:t>, E. and Mellor,</w:t>
      </w:r>
      <w:r>
        <w:rPr>
          <w:rFonts w:ascii="Arial" w:hAnsi="Arial" w:cs="Arial"/>
          <w:sz w:val="24"/>
          <w:szCs w:val="24"/>
        </w:rPr>
        <w:t xml:space="preserve"> D. (2013) Deleuze and </w:t>
      </w:r>
      <w:proofErr w:type="spellStart"/>
      <w:r>
        <w:rPr>
          <w:rFonts w:ascii="Arial" w:hAnsi="Arial" w:cs="Arial"/>
          <w:sz w:val="24"/>
          <w:szCs w:val="24"/>
        </w:rPr>
        <w:t>Guattari</w:t>
      </w:r>
      <w:proofErr w:type="spellEnd"/>
      <w:r>
        <w:rPr>
          <w:rFonts w:ascii="Arial" w:hAnsi="Arial" w:cs="Arial"/>
          <w:sz w:val="24"/>
          <w:szCs w:val="24"/>
        </w:rPr>
        <w:t xml:space="preserve"> in the Nursery: towards and ethnographic multi-sensory mapping of gendered bodies and </w:t>
      </w:r>
      <w:proofErr w:type="spellStart"/>
      <w:r>
        <w:rPr>
          <w:rFonts w:ascii="Arial" w:hAnsi="Arial" w:cs="Arial"/>
          <w:sz w:val="24"/>
          <w:szCs w:val="24"/>
        </w:rPr>
        <w:t>becomings</w:t>
      </w:r>
      <w:proofErr w:type="spellEnd"/>
      <w:r>
        <w:rPr>
          <w:rFonts w:ascii="Arial" w:hAnsi="Arial" w:cs="Arial"/>
          <w:sz w:val="24"/>
          <w:szCs w:val="24"/>
        </w:rPr>
        <w:t>. In: Coleman, R., and Ringrose, J. (eds), D</w:t>
      </w:r>
      <w:r>
        <w:rPr>
          <w:rFonts w:ascii="Arial" w:hAnsi="Arial" w:cs="Arial"/>
          <w:i/>
          <w:iCs/>
          <w:sz w:val="24"/>
          <w:szCs w:val="24"/>
        </w:rPr>
        <w:t xml:space="preserve">eleuze and research methodologies. </w:t>
      </w:r>
      <w:r>
        <w:rPr>
          <w:rFonts w:ascii="Arial" w:hAnsi="Arial" w:cs="Arial"/>
          <w:sz w:val="24"/>
          <w:szCs w:val="24"/>
        </w:rPr>
        <w:t>Edinburgh: Edinburgh University Press, pp23-41</w:t>
      </w:r>
    </w:p>
    <w:p w14:paraId="20CC5AAD" w14:textId="77777777" w:rsidR="00882629" w:rsidRDefault="00AC7BC0">
      <w:pPr>
        <w:spacing w:line="240" w:lineRule="auto"/>
      </w:pPr>
      <w:r>
        <w:rPr>
          <w:rFonts w:ascii="Arial" w:hAnsi="Arial" w:cs="Arial"/>
          <w:color w:val="222222"/>
          <w:sz w:val="24"/>
          <w:szCs w:val="24"/>
          <w:shd w:val="clear" w:color="auto" w:fill="FFFFFF"/>
        </w:rPr>
        <w:t>Sle</w:t>
      </w:r>
      <w:r>
        <w:rPr>
          <w:rFonts w:ascii="Arial" w:hAnsi="Arial" w:cs="Arial"/>
          <w:color w:val="222222"/>
          <w:sz w:val="24"/>
          <w:szCs w:val="24"/>
          <w:shd w:val="clear" w:color="auto" w:fill="FFFFFF"/>
        </w:rPr>
        <w:t xml:space="preserve">e, R. (2005) Education and the politics of recognition: inclusive education – an Australian snapshot. In: </w:t>
      </w:r>
      <w:r>
        <w:rPr>
          <w:rFonts w:ascii="Arial" w:hAnsi="Arial" w:cs="Arial"/>
          <w:i/>
          <w:iCs/>
          <w:color w:val="222222"/>
          <w:sz w:val="24"/>
          <w:szCs w:val="24"/>
          <w:shd w:val="clear" w:color="auto" w:fill="FFFFFF"/>
        </w:rPr>
        <w:t xml:space="preserve">Mitchell, D. (Ed.). (2005). Contextualizing inclusive education : Evaluating old and new international paradigms. </w:t>
      </w:r>
      <w:r>
        <w:rPr>
          <w:rFonts w:ascii="Arial" w:hAnsi="Arial" w:cs="Arial"/>
          <w:color w:val="222222"/>
          <w:sz w:val="24"/>
          <w:szCs w:val="24"/>
          <w:shd w:val="clear" w:color="auto" w:fill="FFFFFF"/>
        </w:rPr>
        <w:t xml:space="preserve">London: Taylor &amp; Francis </w:t>
      </w:r>
      <w:r>
        <w:rPr>
          <w:rFonts w:ascii="Arial" w:hAnsi="Arial" w:cs="Arial"/>
          <w:color w:val="222222"/>
          <w:sz w:val="24"/>
          <w:szCs w:val="24"/>
          <w:shd w:val="clear" w:color="auto" w:fill="FFFFFF"/>
        </w:rPr>
        <w:t>Group, pp139-165</w:t>
      </w:r>
    </w:p>
    <w:p w14:paraId="20CC5AAE" w14:textId="77777777" w:rsidR="00882629" w:rsidRDefault="00AC7BC0">
      <w:pPr>
        <w:pStyle w:val="FootnoteText"/>
      </w:pPr>
      <w:r>
        <w:rPr>
          <w:rFonts w:cs="Arial"/>
          <w:color w:val="222222"/>
          <w:sz w:val="24"/>
          <w:szCs w:val="24"/>
          <w:shd w:val="clear" w:color="auto" w:fill="FFFFFF"/>
          <w:lang w:val="en-US"/>
        </w:rPr>
        <w:t>United Nations. (1989). </w:t>
      </w:r>
      <w:r>
        <w:rPr>
          <w:rFonts w:cs="Arial"/>
          <w:i/>
          <w:iCs/>
          <w:color w:val="222222"/>
          <w:sz w:val="24"/>
          <w:szCs w:val="24"/>
          <w:shd w:val="clear" w:color="auto" w:fill="FFFFFF"/>
          <w:lang w:val="en-US"/>
        </w:rPr>
        <w:t>Convention on the Rights of the Child.</w:t>
      </w:r>
      <w:r>
        <w:rPr>
          <w:rFonts w:cs="Arial"/>
          <w:color w:val="222222"/>
          <w:sz w:val="24"/>
          <w:szCs w:val="24"/>
          <w:shd w:val="clear" w:color="auto" w:fill="FFFFFF"/>
          <w:lang w:val="en-US"/>
        </w:rPr>
        <w:t> Treaty Series, 1577, 3</w:t>
      </w:r>
    </w:p>
    <w:p w14:paraId="20CC5AAF" w14:textId="77777777" w:rsidR="00882629" w:rsidRDefault="00AC7BC0">
      <w:pPr>
        <w:spacing w:after="150" w:line="240" w:lineRule="auto"/>
      </w:pPr>
      <w:r>
        <w:rPr>
          <w:rFonts w:ascii="Arial" w:eastAsia="Times New Roman" w:hAnsi="Arial" w:cs="Arial"/>
          <w:color w:val="222222"/>
          <w:sz w:val="24"/>
          <w:szCs w:val="24"/>
        </w:rPr>
        <w:t xml:space="preserve">Weiler, K. (1988). </w:t>
      </w:r>
      <w:r>
        <w:rPr>
          <w:rFonts w:ascii="Arial" w:eastAsia="Times New Roman" w:hAnsi="Arial" w:cs="Arial"/>
          <w:i/>
          <w:iCs/>
          <w:color w:val="222222"/>
          <w:sz w:val="24"/>
          <w:szCs w:val="24"/>
        </w:rPr>
        <w:t>Women Teaching for Change: Gender, Class &amp; Power</w:t>
      </w:r>
      <w:r>
        <w:rPr>
          <w:rFonts w:ascii="Arial" w:eastAsia="Times New Roman" w:hAnsi="Arial" w:cs="Arial"/>
          <w:color w:val="222222"/>
          <w:sz w:val="24"/>
          <w:szCs w:val="24"/>
        </w:rPr>
        <w:t>. Santa Barbara, CA: Greenwood Publishing Group</w:t>
      </w:r>
    </w:p>
    <w:p w14:paraId="20CC5AB0" w14:textId="77777777" w:rsidR="00882629" w:rsidRDefault="00882629">
      <w:pPr>
        <w:rPr>
          <w:rFonts w:ascii="Arial" w:hAnsi="Arial" w:cs="Arial"/>
          <w:sz w:val="24"/>
          <w:szCs w:val="24"/>
        </w:rPr>
      </w:pPr>
    </w:p>
    <w:p w14:paraId="20CC5AB1" w14:textId="77777777" w:rsidR="00882629" w:rsidRDefault="00882629">
      <w:pPr>
        <w:rPr>
          <w:rFonts w:ascii="Arial" w:hAnsi="Arial" w:cs="Arial"/>
          <w:sz w:val="24"/>
          <w:szCs w:val="24"/>
        </w:rPr>
      </w:pPr>
    </w:p>
    <w:sectPr w:rsidR="00882629">
      <w:headerReference w:type="default" r:id="rId8"/>
      <w:footerReference w:type="default" r:id="rId9"/>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C5A59" w14:textId="77777777" w:rsidR="00000000" w:rsidRDefault="00AC7BC0">
      <w:pPr>
        <w:spacing w:after="0" w:line="240" w:lineRule="auto"/>
      </w:pPr>
      <w:r>
        <w:separator/>
      </w:r>
    </w:p>
  </w:endnote>
  <w:endnote w:type="continuationSeparator" w:id="0">
    <w:p w14:paraId="20CC5A5B" w14:textId="77777777" w:rsidR="00000000" w:rsidRDefault="00AC7B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C5A5F" w14:textId="77777777" w:rsidR="00A02A86" w:rsidRDefault="00AC7BC0">
    <w:pPr>
      <w:pStyle w:val="Footer"/>
    </w:pPr>
    <w:r>
      <w:rPr>
        <w:noProof/>
      </w:rPr>
      <mc:AlternateContent>
        <mc:Choice Requires="wps">
          <w:drawing>
            <wp:anchor distT="0" distB="0" distL="114300" distR="114300" simplePos="0" relativeHeight="251659264" behindDoc="0" locked="0" layoutInCell="1" allowOverlap="1" wp14:anchorId="20CC5A55" wp14:editId="20CC5A56">
              <wp:simplePos x="0" y="0"/>
              <wp:positionH relativeFrom="page">
                <wp:posOffset>0</wp:posOffset>
              </wp:positionH>
              <wp:positionV relativeFrom="page">
                <wp:posOffset>10234934</wp:posOffset>
              </wp:positionV>
              <wp:extent cx="7560314" cy="266703"/>
              <wp:effectExtent l="0" t="0" r="0" b="0"/>
              <wp:wrapNone/>
              <wp:docPr id="1" name="MSIPCM455f4c8daca83aa5a130d9e7" descr="{&quot;HashCode&quot;:26981837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4" cy="266703"/>
                      </a:xfrm>
                      <a:prstGeom prst="rect">
                        <a:avLst/>
                      </a:prstGeom>
                      <a:noFill/>
                      <a:ln>
                        <a:noFill/>
                        <a:prstDash/>
                      </a:ln>
                    </wps:spPr>
                    <wps:txbx>
                      <w:txbxContent>
                        <w:p w14:paraId="20CC5A57" w14:textId="77777777" w:rsidR="00A02A86" w:rsidRDefault="00AC7BC0">
                          <w:pPr>
                            <w:spacing w:after="0"/>
                            <w:rPr>
                              <w:rFonts w:cs="Calibri"/>
                              <w:color w:val="000000"/>
                              <w:sz w:val="24"/>
                            </w:rPr>
                          </w:pPr>
                          <w:r>
                            <w:rPr>
                              <w:rFonts w:cs="Calibri"/>
                              <w:color w:val="000000"/>
                              <w:sz w:val="24"/>
                            </w:rPr>
                            <w:t>Sensitivity: Internal</w:t>
                          </w:r>
                        </w:p>
                      </w:txbxContent>
                    </wps:txbx>
                    <wps:bodyPr vert="horz" wrap="square" lIns="254002" tIns="0" rIns="91440" bIns="0" anchor="b" anchorCtr="0" compatLnSpc="1">
                      <a:noAutofit/>
                    </wps:bodyPr>
                  </wps:wsp>
                </a:graphicData>
              </a:graphic>
            </wp:anchor>
          </w:drawing>
        </mc:Choice>
        <mc:Fallback>
          <w:pict>
            <v:shapetype w14:anchorId="20CC5A55" id="_x0000_t202" coordsize="21600,21600" o:spt="202" path="m,l,21600r21600,l21600,xe">
              <v:stroke joinstyle="miter"/>
              <v:path gradientshapeok="t" o:connecttype="rect"/>
            </v:shapetype>
            <v:shape id="MSIPCM455f4c8daca83aa5a130d9e7" o:spid="_x0000_s1041" type="#_x0000_t202" alt="{&quot;HashCode&quot;:269818377,&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" filled="f" stroked="f">
              <v:textbox inset="7.05561mm,0,,0">
                <w:txbxContent>
                  <w:p w14:paraId="20CC5A57" w14:textId="77777777" w:rsidR="00A02A86" w:rsidRDefault="00AC7BC0">
                    <w:pPr>
                      <w:spacing w:after="0"/>
                      <w:rPr>
                        <w:rFonts w:cs="Calibri"/>
                        <w:color w:val="000000"/>
                        <w:sz w:val="24"/>
                      </w:rPr>
                    </w:pPr>
                    <w:r>
                      <w:rPr>
                        <w:rFonts w:cs="Calibri"/>
                        <w:color w:val="000000"/>
                        <w:sz w:val="24"/>
                      </w:rPr>
                      <w:t>Sensitivity: Internal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C5A55" w14:textId="77777777" w:rsidR="00000000" w:rsidRDefault="00AC7BC0">
      <w:pPr>
        <w:spacing w:after="0" w:line="240" w:lineRule="auto"/>
      </w:pPr>
      <w:r>
        <w:rPr>
          <w:color w:val="000000"/>
        </w:rPr>
        <w:separator/>
      </w:r>
    </w:p>
  </w:footnote>
  <w:footnote w:type="continuationSeparator" w:id="0">
    <w:p w14:paraId="20CC5A57" w14:textId="77777777" w:rsidR="00000000" w:rsidRDefault="00AC7B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C5A5D" w14:textId="77777777" w:rsidR="00A02A86" w:rsidRDefault="00AC7B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14B23"/>
    <w:multiLevelType w:val="multilevel"/>
    <w:tmpl w:val="99FE0AD4"/>
    <w:lvl w:ilvl="0">
      <w:numFmt w:val="bullet"/>
      <w:lvlText w:val="-"/>
      <w:lvlJc w:val="left"/>
      <w:pPr>
        <w:ind w:left="720" w:hanging="360"/>
      </w:pPr>
      <w:rPr>
        <w:rFonts w:ascii="Arial" w:eastAsia="Calibri"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9691652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docVars>
    <w:docVar w:name="__Grammarly_42____i" w:val="H4sIAAAAAAAEAKtWckksSQxILCpxzi/NK1GyMqwFAAEhoTITAAAA"/>
    <w:docVar w:name="__Grammarly_42___1" w:val="H4sIAAAAAAAEAKtWcslP9kxRslIyNDY2MrAwMbA0szQ3MDY1MjNW0lEKTi0uzszPAykwrAUAFknlCiwAAAA="/>
  </w:docVars>
  <w:rsids>
    <w:rsidRoot w:val="00882629"/>
    <w:rsid w:val="00882629"/>
    <w:rsid w:val="009775C2"/>
    <w:rsid w:val="00AC7B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0CC5A50"/>
  <w15:docId w15:val="{F3486F5C-AE9B-40F4-872F-216CC9750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51"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563C1"/>
      <w:u w:val="single"/>
    </w:rPr>
  </w:style>
  <w:style w:type="paragraph" w:styleId="Caption">
    <w:name w:val="caption"/>
    <w:basedOn w:val="Normal"/>
    <w:next w:val="Normal"/>
    <w:pPr>
      <w:spacing w:after="200" w:line="240" w:lineRule="auto"/>
    </w:pPr>
    <w:rPr>
      <w:i/>
      <w:iCs/>
      <w:color w:val="44546A"/>
      <w:sz w:val="18"/>
      <w:szCs w:val="18"/>
      <w:lang w:val="en-US"/>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paragraph" w:styleId="FootnoteText">
    <w:name w:val="footnote text"/>
    <w:basedOn w:val="Normal"/>
    <w:pPr>
      <w:spacing w:after="0" w:line="240" w:lineRule="auto"/>
    </w:pPr>
    <w:rPr>
      <w:rFonts w:ascii="Arial" w:hAnsi="Arial"/>
      <w:sz w:val="20"/>
      <w:szCs w:val="20"/>
      <w:lang w:val="ru-RU"/>
    </w:rPr>
  </w:style>
  <w:style w:type="character" w:customStyle="1" w:styleId="FootnoteTextChar">
    <w:name w:val="Footnote Text Char"/>
    <w:basedOn w:val="DefaultParagraphFont"/>
    <w:rPr>
      <w:rFonts w:ascii="Arial" w:hAnsi="Arial"/>
      <w:sz w:val="20"/>
      <w:szCs w:val="20"/>
      <w:lang w:val="ru-RU"/>
    </w:rPr>
  </w:style>
  <w:style w:type="character" w:styleId="UnresolvedMention">
    <w:name w:val="Unresolved Mention"/>
    <w:basedOn w:val="DefaultParagraphFont"/>
    <w:rPr>
      <w:color w:val="605E5C"/>
      <w:shd w:val="clear" w:color="auto" w:fill="E1DFDD"/>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2735</Words>
  <Characters>15591</Characters>
  <Application>Microsoft Office Word</Application>
  <DocSecurity>0</DocSecurity>
  <Lines>129</Lines>
  <Paragraphs>36</Paragraphs>
  <ScaleCrop>false</ScaleCrop>
  <Company/>
  <LinksUpToDate>false</LinksUpToDate>
  <CharactersWithSpaces>18290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Robinson</dc:creator>
  <dc:description/>
  <cp:lastModifiedBy>Deborah Robinson</cp:lastModifiedBy>
  <cp:revision>2</cp:revision>
  <dcterms:created xsi:type="dcterms:W3CDTF">2023-02-14T12:49:00Z</dcterms:created>
  <dcterms:modified xsi:type="dcterms:W3CDTF">2023-02-14T12:49:00Z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7d098f-2640-4837-b575-e0be04df0525_Enabled">
    <vt:lpwstr>True</vt:lpwstr>
  </property>
  <property fmtid="{D5CDD505-2E9C-101B-9397-08002B2CF9AE}" pid="3" name="MSIP_Label_b47d098f-2640-4837-b575-e0be04df0525_SiteId">
    <vt:lpwstr>98f1bb3a-5efa-4782-88ba-bd897db60e62</vt:lpwstr>
  </property>
  <property fmtid="{D5CDD505-2E9C-101B-9397-08002B2CF9AE}" pid="4" name="MSIP_Label_b47d098f-2640-4837-b575-e0be04df0525_Owner">
    <vt:lpwstr>300592@derby.ac.uk</vt:lpwstr>
  </property>
  <property fmtid="{D5CDD505-2E9C-101B-9397-08002B2CF9AE}" pid="5" name="MSIP_Label_b47d098f-2640-4837-b575-e0be04df0525_SetDate">
    <vt:lpwstr>2022-07-24T17:27:59.9330950Z</vt:lpwstr>
  </property>
  <property fmtid="{D5CDD505-2E9C-101B-9397-08002B2CF9AE}" pid="6" name="MSIP_Label_b47d098f-2640-4837-b575-e0be04df0525_Name">
    <vt:lpwstr>Internal</vt:lpwstr>
  </property>
  <property fmtid="{D5CDD505-2E9C-101B-9397-08002B2CF9AE}" pid="7" name="MSIP_Label_b47d098f-2640-4837-b575-e0be04df0525_Application">
    <vt:lpwstr>Microsoft Azure Information Protection</vt:lpwstr>
  </property>
  <property fmtid="{D5CDD505-2E9C-101B-9397-08002B2CF9AE}" pid="8" name="MSIP_Label_b47d098f-2640-4837-b575-e0be04df0525_Extended_MSFT_Method">
    <vt:lpwstr>Automatic</vt:lpwstr>
  </property>
  <property fmtid="{D5CDD505-2E9C-101B-9397-08002B2CF9AE}" pid="9" name="MSIP_Label_501a0944-9d81-4c75-b857-2ec7863455b7_Enabled">
    <vt:lpwstr>True</vt:lpwstr>
  </property>
  <property fmtid="{D5CDD505-2E9C-101B-9397-08002B2CF9AE}" pid="10" name="MSIP_Label_501a0944-9d81-4c75-b857-2ec7863455b7_SiteId">
    <vt:lpwstr>98f1bb3a-5efa-4782-88ba-bd897db60e62</vt:lpwstr>
  </property>
  <property fmtid="{D5CDD505-2E9C-101B-9397-08002B2CF9AE}" pid="11" name="MSIP_Label_501a0944-9d81-4c75-b857-2ec7863455b7_Owner">
    <vt:lpwstr>300592@derby.ac.uk</vt:lpwstr>
  </property>
  <property fmtid="{D5CDD505-2E9C-101B-9397-08002B2CF9AE}" pid="12" name="MSIP_Label_501a0944-9d81-4c75-b857-2ec7863455b7_SetDate">
    <vt:lpwstr>2022-07-24T17:27:59.9330950Z</vt:lpwstr>
  </property>
  <property fmtid="{D5CDD505-2E9C-101B-9397-08002B2CF9AE}" pid="13" name="MSIP_Label_501a0944-9d81-4c75-b857-2ec7863455b7_Name">
    <vt:lpwstr>Internal with visible marking</vt:lpwstr>
  </property>
  <property fmtid="{D5CDD505-2E9C-101B-9397-08002B2CF9AE}" pid="14" name="MSIP_Label_501a0944-9d81-4c75-b857-2ec7863455b7_Application">
    <vt:lpwstr>Microsoft Azure Information Protection</vt:lpwstr>
  </property>
  <property fmtid="{D5CDD505-2E9C-101B-9397-08002B2CF9AE}" pid="15" name="MSIP_Label_501a0944-9d81-4c75-b857-2ec7863455b7_Parent">
    <vt:lpwstr>b47d098f-2640-4837-b575-e0be04df0525</vt:lpwstr>
  </property>
  <property fmtid="{D5CDD505-2E9C-101B-9397-08002B2CF9AE}" pid="16" name="MSIP_Label_501a0944-9d81-4c75-b857-2ec7863455b7_Extended_MSFT_Method">
    <vt:lpwstr>Automatic</vt:lpwstr>
  </property>
  <property fmtid="{D5CDD505-2E9C-101B-9397-08002B2CF9AE}" pid="17" name="Sensitivity">
    <vt:lpwstr>Internal Internal with visible marking</vt:lpwstr>
  </property>
</Properties>
</file>