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CF74E" w14:textId="5FB5026F" w:rsidR="1EE333B1" w:rsidRPr="009C613F" w:rsidRDefault="1EE333B1" w:rsidP="009C613F">
      <w:pPr>
        <w:spacing w:line="257" w:lineRule="auto"/>
        <w:jc w:val="center"/>
        <w:rPr>
          <w:b/>
          <w:bCs/>
          <w:sz w:val="24"/>
          <w:szCs w:val="24"/>
        </w:rPr>
      </w:pPr>
      <w:r w:rsidRPr="009C613F">
        <w:rPr>
          <w:rFonts w:ascii="Aptos" w:eastAsia="Aptos" w:hAnsi="Aptos" w:cs="Aptos"/>
          <w:b/>
          <w:bCs/>
          <w:sz w:val="24"/>
          <w:szCs w:val="24"/>
        </w:rPr>
        <w:t>Corona Cero and the Olympics</w:t>
      </w:r>
    </w:p>
    <w:p w14:paraId="25D37C4C" w14:textId="3920E00D" w:rsidR="1EE333B1" w:rsidRDefault="1EE333B1" w:rsidP="2A664165">
      <w:pPr>
        <w:spacing w:line="257" w:lineRule="auto"/>
      </w:pPr>
      <w:r w:rsidRPr="2A664165">
        <w:rPr>
          <w:rFonts w:ascii="Aptos" w:eastAsia="Aptos" w:hAnsi="Aptos" w:cs="Aptos"/>
        </w:rPr>
        <w:t xml:space="preserve">Televised sporting events are popular with young people, </w:t>
      </w:r>
      <w:r w:rsidR="009C613F">
        <w:rPr>
          <w:rFonts w:ascii="Aptos" w:eastAsia="Aptos" w:hAnsi="Aptos" w:cs="Aptos"/>
        </w:rPr>
        <w:t>with</w:t>
      </w:r>
      <w:r w:rsidRPr="2A664165">
        <w:rPr>
          <w:rFonts w:ascii="Aptos" w:eastAsia="Aptos" w:hAnsi="Aptos" w:cs="Aptos"/>
        </w:rPr>
        <w:t xml:space="preserve"> research show</w:t>
      </w:r>
      <w:r w:rsidR="009C613F">
        <w:rPr>
          <w:rFonts w:ascii="Aptos" w:eastAsia="Aptos" w:hAnsi="Aptos" w:cs="Aptos"/>
        </w:rPr>
        <w:t>ing</w:t>
      </w:r>
      <w:r w:rsidRPr="2A664165">
        <w:rPr>
          <w:rFonts w:ascii="Aptos" w:eastAsia="Aptos" w:hAnsi="Aptos" w:cs="Aptos"/>
        </w:rPr>
        <w:t xml:space="preserve"> that young people under the age of 16 are exposed to alcohol branding which occurs at the venue and is broadcast on television</w:t>
      </w:r>
      <w:r w:rsidR="00D52ED2">
        <w:rPr>
          <w:rStyle w:val="EndnoteReference"/>
          <w:rFonts w:ascii="Aptos" w:eastAsia="Aptos" w:hAnsi="Aptos" w:cs="Aptos"/>
        </w:rPr>
        <w:endnoteReference w:id="1"/>
      </w:r>
      <w:r w:rsidR="00A8009A">
        <w:rPr>
          <w:rFonts w:ascii="Aptos" w:eastAsia="Aptos" w:hAnsi="Aptos" w:cs="Aptos"/>
          <w:vertAlign w:val="superscript"/>
        </w:rPr>
        <w:t>,</w:t>
      </w:r>
      <w:r w:rsidR="00A8009A">
        <w:rPr>
          <w:rStyle w:val="EndnoteReference"/>
          <w:rFonts w:ascii="Aptos" w:eastAsia="Aptos" w:hAnsi="Aptos" w:cs="Aptos"/>
        </w:rPr>
        <w:endnoteReference w:id="2"/>
      </w:r>
      <w:r w:rsidR="00A8009A" w:rsidRPr="00A8009A">
        <w:rPr>
          <w:rFonts w:ascii="Aptos" w:eastAsia="Aptos" w:hAnsi="Aptos" w:cs="Aptos"/>
          <w:vertAlign w:val="superscript"/>
        </w:rPr>
        <w:t>,</w:t>
      </w:r>
      <w:r w:rsidR="00A8009A">
        <w:rPr>
          <w:rStyle w:val="EndnoteReference"/>
          <w:rFonts w:ascii="Aptos" w:eastAsia="Aptos" w:hAnsi="Aptos" w:cs="Aptos"/>
        </w:rPr>
        <w:endnoteReference w:id="3"/>
      </w:r>
      <w:r w:rsidR="00A8009A">
        <w:rPr>
          <w:rFonts w:ascii="Aptos" w:eastAsia="Aptos" w:hAnsi="Aptos" w:cs="Aptos"/>
          <w:vertAlign w:val="superscript"/>
        </w:rPr>
        <w:t>,</w:t>
      </w:r>
      <w:r w:rsidR="00A8009A">
        <w:rPr>
          <w:rStyle w:val="EndnoteReference"/>
          <w:rFonts w:ascii="Aptos" w:eastAsia="Aptos" w:hAnsi="Aptos" w:cs="Aptos"/>
        </w:rPr>
        <w:endnoteReference w:id="4"/>
      </w:r>
      <w:r w:rsidRPr="2A664165">
        <w:rPr>
          <w:rFonts w:ascii="Aptos" w:eastAsia="Aptos" w:hAnsi="Aptos" w:cs="Aptos"/>
        </w:rPr>
        <w:t xml:space="preserve"> and there is a positive association between exposure to alcohol sports sponsorship and self-reported alcohol consumption</w:t>
      </w:r>
      <w:r w:rsidR="00A8009A">
        <w:rPr>
          <w:rStyle w:val="EndnoteReference"/>
          <w:rFonts w:ascii="Aptos" w:eastAsia="Aptos" w:hAnsi="Aptos" w:cs="Aptos"/>
        </w:rPr>
        <w:endnoteReference w:id="5"/>
      </w:r>
      <w:r w:rsidRPr="2A664165">
        <w:rPr>
          <w:rFonts w:ascii="Aptos" w:eastAsia="Aptos" w:hAnsi="Aptos" w:cs="Aptos"/>
        </w:rPr>
        <w:t>, including in secondary school-aged children</w:t>
      </w:r>
      <w:r w:rsidR="00125F07">
        <w:rPr>
          <w:rStyle w:val="EndnoteReference"/>
          <w:rFonts w:ascii="Aptos" w:eastAsia="Aptos" w:hAnsi="Aptos" w:cs="Aptos"/>
        </w:rPr>
        <w:endnoteReference w:id="6"/>
      </w:r>
      <w:r w:rsidRPr="2A664165">
        <w:rPr>
          <w:rFonts w:ascii="Aptos" w:eastAsia="Aptos" w:hAnsi="Aptos" w:cs="Aptos"/>
        </w:rPr>
        <w:t xml:space="preserve">. </w:t>
      </w:r>
    </w:p>
    <w:p w14:paraId="42B0780F" w14:textId="4211C409" w:rsidR="009C613F" w:rsidRDefault="1EE333B1" w:rsidP="2A664165">
      <w:pPr>
        <w:spacing w:line="257" w:lineRule="auto"/>
        <w:rPr>
          <w:rFonts w:ascii="Aptos" w:eastAsia="Aptos" w:hAnsi="Aptos" w:cs="Aptos"/>
        </w:rPr>
      </w:pPr>
      <w:r w:rsidRPr="31456C29">
        <w:rPr>
          <w:rFonts w:ascii="Aptos" w:eastAsia="Aptos" w:hAnsi="Aptos" w:cs="Aptos"/>
        </w:rPr>
        <w:t>This year</w:t>
      </w:r>
      <w:r w:rsidR="009C613F">
        <w:rPr>
          <w:rFonts w:ascii="Aptos" w:eastAsia="Aptos" w:hAnsi="Aptos" w:cs="Aptos"/>
        </w:rPr>
        <w:t xml:space="preserve">, </w:t>
      </w:r>
      <w:hyperlink r:id="rId10" w:history="1">
        <w:r w:rsidR="009C613F" w:rsidRPr="00A50DE3">
          <w:rPr>
            <w:rStyle w:val="Hyperlink"/>
            <w:rFonts w:ascii="Aptos" w:eastAsia="Aptos" w:hAnsi="Aptos" w:cs="Aptos"/>
          </w:rPr>
          <w:t>the</w:t>
        </w:r>
        <w:r w:rsidRPr="00A50DE3">
          <w:rPr>
            <w:rStyle w:val="Hyperlink"/>
            <w:rFonts w:ascii="Aptos" w:eastAsia="Aptos" w:hAnsi="Aptos" w:cs="Aptos"/>
          </w:rPr>
          <w:t xml:space="preserve"> Olympics were sponsored</w:t>
        </w:r>
      </w:hyperlink>
      <w:r w:rsidRPr="31456C29">
        <w:rPr>
          <w:rFonts w:ascii="Aptos" w:eastAsia="Aptos" w:hAnsi="Aptos" w:cs="Aptos"/>
        </w:rPr>
        <w:t xml:space="preserve"> by AB InBev to promote Corona Cero, a </w:t>
      </w:r>
      <w:r w:rsidR="00E403E7">
        <w:rPr>
          <w:rFonts w:ascii="Aptos" w:eastAsia="Aptos" w:hAnsi="Aptos" w:cs="Aptos"/>
        </w:rPr>
        <w:t xml:space="preserve">zero </w:t>
      </w:r>
      <w:r w:rsidR="009C613F">
        <w:rPr>
          <w:rFonts w:ascii="Aptos" w:eastAsia="Aptos" w:hAnsi="Aptos" w:cs="Aptos"/>
        </w:rPr>
        <w:t>alcohol</w:t>
      </w:r>
      <w:r w:rsidRPr="31456C29">
        <w:rPr>
          <w:rFonts w:ascii="Aptos" w:eastAsia="Aptos" w:hAnsi="Aptos" w:cs="Aptos"/>
        </w:rPr>
        <w:t xml:space="preserve"> product, however, </w:t>
      </w:r>
      <w:hyperlink r:id="rId11" w:history="1">
        <w:r w:rsidRPr="005124BD">
          <w:rPr>
            <w:rStyle w:val="Hyperlink"/>
            <w:rFonts w:ascii="Aptos" w:eastAsia="Aptos" w:hAnsi="Aptos" w:cs="Aptos"/>
          </w:rPr>
          <w:t>there were concerns</w:t>
        </w:r>
      </w:hyperlink>
      <w:r w:rsidRPr="31456C29">
        <w:rPr>
          <w:rFonts w:ascii="Aptos" w:eastAsia="Aptos" w:hAnsi="Aptos" w:cs="Aptos"/>
        </w:rPr>
        <w:t xml:space="preserve"> that this product was acting as a surrogate brand</w:t>
      </w:r>
      <w:r w:rsidR="00B006F6">
        <w:rPr>
          <w:rStyle w:val="EndnoteReference"/>
          <w:rFonts w:ascii="Aptos" w:eastAsia="Aptos" w:hAnsi="Aptos" w:cs="Aptos"/>
        </w:rPr>
        <w:endnoteReference w:id="7"/>
      </w:r>
      <w:r w:rsidR="00C9075D">
        <w:rPr>
          <w:rFonts w:ascii="Aptos" w:eastAsia="Aptos" w:hAnsi="Aptos" w:cs="Aptos"/>
        </w:rPr>
        <w:t>, using key features of the brand, such as design and the Corona logo,</w:t>
      </w:r>
      <w:r w:rsidRPr="31456C29">
        <w:rPr>
          <w:rFonts w:ascii="Aptos" w:eastAsia="Aptos" w:hAnsi="Aptos" w:cs="Aptos"/>
        </w:rPr>
        <w:t xml:space="preserve"> to promote Corona. </w:t>
      </w:r>
    </w:p>
    <w:p w14:paraId="599DAD89" w14:textId="4F5BC641" w:rsidR="1EE333B1" w:rsidRDefault="1EE333B1" w:rsidP="2A664165">
      <w:pPr>
        <w:spacing w:line="257" w:lineRule="auto"/>
      </w:pPr>
      <w:r w:rsidRPr="31456C29">
        <w:rPr>
          <w:rFonts w:ascii="Aptos" w:eastAsia="Aptos" w:hAnsi="Aptos" w:cs="Aptos"/>
        </w:rPr>
        <w:t>Whilst the Olympics were being televised, we were conducting a qualitative study with students aged 18-24 from the University of Derby to explore perceptions of alcohol marketing</w:t>
      </w:r>
      <w:r w:rsidR="0078427A">
        <w:rPr>
          <w:rFonts w:ascii="Aptos" w:eastAsia="Aptos" w:hAnsi="Aptos" w:cs="Aptos"/>
        </w:rPr>
        <w:t>,</w:t>
      </w:r>
      <w:r w:rsidRPr="31456C29">
        <w:rPr>
          <w:rFonts w:ascii="Aptos" w:eastAsia="Aptos" w:hAnsi="Aptos" w:cs="Aptos"/>
        </w:rPr>
        <w:t xml:space="preserve"> </w:t>
      </w:r>
      <w:r w:rsidR="00C9075D">
        <w:rPr>
          <w:rFonts w:ascii="Aptos" w:eastAsia="Aptos" w:hAnsi="Aptos" w:cs="Aptos"/>
        </w:rPr>
        <w:t>includ</w:t>
      </w:r>
      <w:r w:rsidR="0078427A">
        <w:rPr>
          <w:rFonts w:ascii="Aptos" w:eastAsia="Aptos" w:hAnsi="Aptos" w:cs="Aptos"/>
        </w:rPr>
        <w:t>ing</w:t>
      </w:r>
      <w:r w:rsidRPr="31456C29">
        <w:rPr>
          <w:rFonts w:ascii="Aptos" w:eastAsia="Aptos" w:hAnsi="Aptos" w:cs="Aptos"/>
        </w:rPr>
        <w:t xml:space="preserve"> a question on perceptions of Corona Cero being advertised as part of the Olympics using photo elicitation techniques. </w:t>
      </w:r>
      <w:r w:rsidR="00525196">
        <w:rPr>
          <w:rFonts w:ascii="Aptos" w:eastAsia="Aptos" w:hAnsi="Aptos" w:cs="Aptos"/>
        </w:rPr>
        <w:t>Below w</w:t>
      </w:r>
      <w:r w:rsidRPr="31456C29">
        <w:rPr>
          <w:rFonts w:ascii="Aptos" w:eastAsia="Aptos" w:hAnsi="Aptos" w:cs="Aptos"/>
        </w:rPr>
        <w:t xml:space="preserve">e present </w:t>
      </w:r>
      <w:r w:rsidR="08BC9707" w:rsidRPr="31456C29">
        <w:rPr>
          <w:rFonts w:ascii="Aptos" w:eastAsia="Aptos" w:hAnsi="Aptos" w:cs="Aptos"/>
        </w:rPr>
        <w:t>an initial thematic analysis of</w:t>
      </w:r>
      <w:r w:rsidR="00C9075D">
        <w:rPr>
          <w:rFonts w:ascii="Aptos" w:eastAsia="Aptos" w:hAnsi="Aptos" w:cs="Aptos"/>
        </w:rPr>
        <w:t xml:space="preserve"> </w:t>
      </w:r>
      <w:r w:rsidRPr="31456C29">
        <w:rPr>
          <w:rFonts w:ascii="Aptos" w:eastAsia="Aptos" w:hAnsi="Aptos" w:cs="Aptos"/>
        </w:rPr>
        <w:t>participants perceptions of this example of alcohol marketing.</w:t>
      </w:r>
    </w:p>
    <w:p w14:paraId="5A1009AF" w14:textId="25936D53" w:rsidR="1EE333B1" w:rsidRDefault="1EE333B1" w:rsidP="2A664165">
      <w:pPr>
        <w:spacing w:line="257" w:lineRule="auto"/>
      </w:pPr>
      <w:r w:rsidRPr="2A664165">
        <w:rPr>
          <w:rFonts w:ascii="Aptos" w:eastAsia="Aptos" w:hAnsi="Aptos" w:cs="Aptos"/>
          <w:b/>
          <w:bCs/>
        </w:rPr>
        <w:t>What did young adults think?</w:t>
      </w:r>
    </w:p>
    <w:p w14:paraId="3B188B5E" w14:textId="0ED18FCC" w:rsidR="1EE333B1" w:rsidRDefault="1EE333B1" w:rsidP="2A664165">
      <w:pPr>
        <w:spacing w:line="257" w:lineRule="auto"/>
      </w:pPr>
      <w:r w:rsidRPr="31456C29">
        <w:rPr>
          <w:rFonts w:ascii="Aptos" w:eastAsia="Aptos" w:hAnsi="Aptos" w:cs="Aptos"/>
        </w:rPr>
        <w:t>Firstly, there was confusion amongst participants as to what Cero means</w:t>
      </w:r>
      <w:r w:rsidR="00116A0C" w:rsidRPr="31456C29">
        <w:rPr>
          <w:rFonts w:ascii="Aptos" w:eastAsia="Aptos" w:hAnsi="Aptos" w:cs="Aptos"/>
        </w:rPr>
        <w:t xml:space="preserve"> or whether this was promoting an alcohol-free product or an alcohol product</w:t>
      </w:r>
      <w:r w:rsidRPr="31456C29">
        <w:rPr>
          <w:rFonts w:ascii="Aptos" w:eastAsia="Aptos" w:hAnsi="Aptos" w:cs="Aptos"/>
        </w:rPr>
        <w:t>, potentially leading to confusion amongst consumers.</w:t>
      </w:r>
    </w:p>
    <w:p w14:paraId="77A9EFF8" w14:textId="6F5E0DDC" w:rsidR="1EE333B1" w:rsidRDefault="1EE333B1" w:rsidP="2A664165">
      <w:pPr>
        <w:spacing w:line="257" w:lineRule="auto"/>
      </w:pPr>
      <w:r w:rsidRPr="2A664165">
        <w:rPr>
          <w:rFonts w:ascii="Aptos" w:eastAsia="Aptos" w:hAnsi="Aptos" w:cs="Aptos"/>
          <w:i/>
          <w:iCs/>
          <w:lang w:val="en-US"/>
        </w:rPr>
        <w:t>‘They might just think that cero is a different taste to it or something, because it's not in English.</w:t>
      </w:r>
      <w:r w:rsidRPr="2A664165">
        <w:rPr>
          <w:rFonts w:ascii="Arial" w:eastAsia="Arial" w:hAnsi="Arial" w:cs="Arial"/>
          <w:i/>
          <w:iCs/>
        </w:rPr>
        <w:t> </w:t>
      </w:r>
      <w:r w:rsidRPr="2A664165">
        <w:rPr>
          <w:rFonts w:ascii="Aptos" w:eastAsia="Aptos" w:hAnsi="Aptos" w:cs="Aptos"/>
          <w:i/>
          <w:iCs/>
          <w:lang w:val="en-US"/>
        </w:rPr>
        <w:t>I mean, Brits or Americans or Australians that might not know what it means.’</w:t>
      </w:r>
    </w:p>
    <w:p w14:paraId="3460514D" w14:textId="4729FD57" w:rsidR="1EE333B1" w:rsidRDefault="1EE333B1" w:rsidP="2A664165">
      <w:pPr>
        <w:spacing w:line="257" w:lineRule="auto"/>
      </w:pPr>
      <w:r w:rsidRPr="31456C29">
        <w:rPr>
          <w:rFonts w:ascii="Aptos" w:eastAsia="Aptos" w:hAnsi="Aptos" w:cs="Aptos"/>
          <w:lang w:val="en-US"/>
        </w:rPr>
        <w:t>This could potentially lead to consumers viewing the product as a different version of an alcohol brand</w:t>
      </w:r>
      <w:r w:rsidR="00C9075D">
        <w:rPr>
          <w:rFonts w:ascii="Aptos" w:eastAsia="Aptos" w:hAnsi="Aptos" w:cs="Aptos"/>
          <w:lang w:val="en-US"/>
        </w:rPr>
        <w:t>,</w:t>
      </w:r>
      <w:r w:rsidRPr="31456C29">
        <w:rPr>
          <w:rFonts w:ascii="Aptos" w:eastAsia="Aptos" w:hAnsi="Aptos" w:cs="Aptos"/>
          <w:lang w:val="en-US"/>
        </w:rPr>
        <w:t xml:space="preserve"> and therefore</w:t>
      </w:r>
      <w:r w:rsidR="00C9075D">
        <w:rPr>
          <w:rFonts w:ascii="Aptos" w:eastAsia="Aptos" w:hAnsi="Aptos" w:cs="Aptos"/>
          <w:lang w:val="en-US"/>
        </w:rPr>
        <w:t>,</w:t>
      </w:r>
      <w:r w:rsidRPr="31456C29">
        <w:rPr>
          <w:rFonts w:ascii="Aptos" w:eastAsia="Aptos" w:hAnsi="Aptos" w:cs="Aptos"/>
          <w:lang w:val="en-US"/>
        </w:rPr>
        <w:t xml:space="preserve"> not promote a no or low product. The convention in the UK has been to promote no and low products as 0% or ‘zero’. The use of a different language could confuse consumers and lead to sales of Corona. </w:t>
      </w:r>
      <w:r w:rsidR="73910242" w:rsidRPr="31456C29">
        <w:rPr>
          <w:rFonts w:ascii="Aptos" w:eastAsia="Aptos" w:hAnsi="Aptos" w:cs="Aptos"/>
          <w:lang w:val="en-US"/>
        </w:rPr>
        <w:t>There were also issues around the shared branding which could confuse potential consumers</w:t>
      </w:r>
      <w:r w:rsidR="00C9075D">
        <w:rPr>
          <w:rFonts w:ascii="Aptos" w:eastAsia="Aptos" w:hAnsi="Aptos" w:cs="Aptos"/>
          <w:lang w:val="en-US"/>
        </w:rPr>
        <w:t>, in line with initial concerns around the partnership between the Olympics and Corona Cero</w:t>
      </w:r>
      <w:r w:rsidR="00C149B7">
        <w:rPr>
          <w:rFonts w:ascii="Aptos" w:eastAsia="Aptos" w:hAnsi="Aptos" w:cs="Aptos"/>
          <w:lang w:val="en-US"/>
        </w:rPr>
        <w:t>.</w:t>
      </w:r>
    </w:p>
    <w:p w14:paraId="4269A273" w14:textId="715FBF4B" w:rsidR="1EE333B1" w:rsidRDefault="1EE333B1" w:rsidP="2A664165">
      <w:pPr>
        <w:spacing w:line="257" w:lineRule="auto"/>
      </w:pPr>
      <w:r w:rsidRPr="2A664165">
        <w:rPr>
          <w:rFonts w:ascii="Aptos" w:eastAsia="Aptos" w:hAnsi="Aptos" w:cs="Aptos"/>
          <w:lang w:val="en-US"/>
        </w:rPr>
        <w:t>Secondly, there was a difference of opinion about whether the use of a surrogate brand would influence consumers to buy the low-alcohol product or the alcohol product.</w:t>
      </w:r>
    </w:p>
    <w:p w14:paraId="4D8F29FE" w14:textId="0646B2DA" w:rsidR="1EE333B1" w:rsidRDefault="1EE333B1" w:rsidP="2A664165">
      <w:pPr>
        <w:spacing w:line="257" w:lineRule="auto"/>
      </w:pPr>
      <w:r w:rsidRPr="2A664165">
        <w:rPr>
          <w:rFonts w:ascii="Aptos" w:eastAsia="Aptos" w:hAnsi="Aptos" w:cs="Aptos"/>
          <w:i/>
          <w:iCs/>
          <w:lang w:val="en-US"/>
        </w:rPr>
        <w:t>‘I think aiming for low alcohol and no alcohol is better than just being able to mark</w:t>
      </w:r>
      <w:r w:rsidR="00210016">
        <w:rPr>
          <w:rFonts w:ascii="Aptos" w:eastAsia="Aptos" w:hAnsi="Aptos" w:cs="Aptos"/>
          <w:i/>
          <w:iCs/>
          <w:lang w:val="en-US"/>
        </w:rPr>
        <w:t>e</w:t>
      </w:r>
      <w:r w:rsidRPr="2A664165">
        <w:rPr>
          <w:rFonts w:ascii="Aptos" w:eastAsia="Aptos" w:hAnsi="Aptos" w:cs="Aptos"/>
          <w:i/>
          <w:iCs/>
          <w:lang w:val="en-US"/>
        </w:rPr>
        <w:t>t like full alcoholic beverages’</w:t>
      </w:r>
    </w:p>
    <w:p w14:paraId="3A6C0043" w14:textId="1D6CDCEF" w:rsidR="1EE333B1" w:rsidRDefault="1EE333B1" w:rsidP="2A664165">
      <w:pPr>
        <w:spacing w:line="257" w:lineRule="auto"/>
      </w:pPr>
      <w:r w:rsidRPr="2A664165">
        <w:rPr>
          <w:rFonts w:ascii="Aptos" w:eastAsia="Aptos" w:hAnsi="Aptos" w:cs="Aptos"/>
          <w:i/>
          <w:iCs/>
          <w:lang w:val="en-US"/>
        </w:rPr>
        <w:t>‘</w:t>
      </w:r>
      <w:proofErr w:type="gramStart"/>
      <w:r w:rsidRPr="2A664165">
        <w:rPr>
          <w:rFonts w:ascii="Aptos" w:eastAsia="Aptos" w:hAnsi="Aptos" w:cs="Aptos"/>
          <w:i/>
          <w:iCs/>
          <w:lang w:val="en-US"/>
        </w:rPr>
        <w:t>and</w:t>
      </w:r>
      <w:proofErr w:type="gramEnd"/>
      <w:r w:rsidRPr="2A664165">
        <w:rPr>
          <w:rFonts w:ascii="Aptos" w:eastAsia="Aptos" w:hAnsi="Aptos" w:cs="Aptos"/>
          <w:i/>
          <w:iCs/>
          <w:lang w:val="en-US"/>
        </w:rPr>
        <w:t xml:space="preserve">, but then again, you're still </w:t>
      </w:r>
      <w:proofErr w:type="spellStart"/>
      <w:r w:rsidRPr="2A664165">
        <w:rPr>
          <w:rFonts w:ascii="Aptos" w:eastAsia="Aptos" w:hAnsi="Aptos" w:cs="Aptos"/>
          <w:i/>
          <w:iCs/>
          <w:lang w:val="en-US"/>
        </w:rPr>
        <w:t>gonna</w:t>
      </w:r>
      <w:proofErr w:type="spellEnd"/>
      <w:r w:rsidRPr="2A664165">
        <w:rPr>
          <w:rFonts w:ascii="Aptos" w:eastAsia="Aptos" w:hAnsi="Aptos" w:cs="Aptos"/>
          <w:i/>
          <w:iCs/>
          <w:lang w:val="en-US"/>
        </w:rPr>
        <w:t xml:space="preserve"> bring people to the brand.</w:t>
      </w:r>
      <w:r w:rsidRPr="2A664165">
        <w:rPr>
          <w:rFonts w:ascii="Arial" w:eastAsia="Arial" w:hAnsi="Arial" w:cs="Arial"/>
          <w:i/>
          <w:iCs/>
        </w:rPr>
        <w:t> </w:t>
      </w:r>
      <w:r w:rsidRPr="2A664165">
        <w:rPr>
          <w:rFonts w:ascii="Aptos" w:eastAsia="Aptos" w:hAnsi="Aptos" w:cs="Aptos"/>
          <w:i/>
          <w:iCs/>
          <w:lang w:val="en-US"/>
        </w:rPr>
        <w:t xml:space="preserve">And then people are still </w:t>
      </w:r>
      <w:proofErr w:type="spellStart"/>
      <w:r w:rsidRPr="2A664165">
        <w:rPr>
          <w:rFonts w:ascii="Aptos" w:eastAsia="Aptos" w:hAnsi="Aptos" w:cs="Aptos"/>
          <w:i/>
          <w:iCs/>
          <w:lang w:val="en-US"/>
        </w:rPr>
        <w:t>gonna</w:t>
      </w:r>
      <w:proofErr w:type="spellEnd"/>
      <w:r w:rsidRPr="2A664165">
        <w:rPr>
          <w:rFonts w:ascii="Aptos" w:eastAsia="Aptos" w:hAnsi="Aptos" w:cs="Aptos"/>
          <w:i/>
          <w:iCs/>
          <w:lang w:val="en-US"/>
        </w:rPr>
        <w:t xml:space="preserve"> be like well.</w:t>
      </w:r>
      <w:r w:rsidRPr="2A664165">
        <w:rPr>
          <w:rFonts w:ascii="Arial" w:eastAsia="Arial" w:hAnsi="Arial" w:cs="Arial"/>
          <w:i/>
          <w:iCs/>
        </w:rPr>
        <w:t> </w:t>
      </w:r>
      <w:r w:rsidR="00C9075D">
        <w:rPr>
          <w:rFonts w:ascii="Arial" w:eastAsia="Arial" w:hAnsi="Arial" w:cs="Arial"/>
          <w:i/>
          <w:iCs/>
        </w:rPr>
        <w:t xml:space="preserve">I </w:t>
      </w:r>
      <w:r w:rsidR="00C9075D">
        <w:rPr>
          <w:rFonts w:ascii="Aptos" w:eastAsia="Aptos" w:hAnsi="Aptos" w:cs="Aptos"/>
          <w:i/>
          <w:iCs/>
          <w:lang w:val="en-US"/>
        </w:rPr>
        <w:t>l</w:t>
      </w:r>
      <w:r w:rsidRPr="2A664165">
        <w:rPr>
          <w:rFonts w:ascii="Aptos" w:eastAsia="Aptos" w:hAnsi="Aptos" w:cs="Aptos"/>
          <w:i/>
          <w:iCs/>
          <w:lang w:val="en-US"/>
        </w:rPr>
        <w:t>ike the alcohol.</w:t>
      </w:r>
      <w:r w:rsidRPr="2A664165">
        <w:rPr>
          <w:rFonts w:ascii="Arial" w:eastAsia="Arial" w:hAnsi="Arial" w:cs="Arial"/>
          <w:i/>
          <w:iCs/>
        </w:rPr>
        <w:t> </w:t>
      </w:r>
      <w:proofErr w:type="gramStart"/>
      <w:r w:rsidRPr="2A664165">
        <w:rPr>
          <w:rFonts w:ascii="Aptos" w:eastAsia="Aptos" w:hAnsi="Aptos" w:cs="Aptos"/>
          <w:i/>
          <w:iCs/>
          <w:lang w:val="en-US"/>
        </w:rPr>
        <w:t>So</w:t>
      </w:r>
      <w:proofErr w:type="gramEnd"/>
      <w:r w:rsidRPr="2A664165">
        <w:rPr>
          <w:rFonts w:ascii="Aptos" w:eastAsia="Aptos" w:hAnsi="Aptos" w:cs="Aptos"/>
          <w:i/>
          <w:iCs/>
          <w:lang w:val="en-US"/>
        </w:rPr>
        <w:t xml:space="preserve"> I think it's clever’</w:t>
      </w:r>
    </w:p>
    <w:p w14:paraId="0135979C" w14:textId="2353823A" w:rsidR="1EE333B1" w:rsidRDefault="1EE333B1" w:rsidP="2A664165">
      <w:pPr>
        <w:spacing w:line="257" w:lineRule="auto"/>
      </w:pPr>
      <w:r w:rsidRPr="31456C29">
        <w:rPr>
          <w:rFonts w:ascii="Aptos" w:eastAsia="Aptos" w:hAnsi="Aptos" w:cs="Aptos"/>
          <w:lang w:val="en-US"/>
        </w:rPr>
        <w:t xml:space="preserve">There was a perception that encouraging consumers to purchase no and </w:t>
      </w:r>
      <w:r w:rsidR="00C9075D">
        <w:rPr>
          <w:rFonts w:ascii="Aptos" w:eastAsia="Aptos" w:hAnsi="Aptos" w:cs="Aptos"/>
          <w:lang w:val="en-US"/>
        </w:rPr>
        <w:t>low-alcohol</w:t>
      </w:r>
      <w:r w:rsidRPr="31456C29">
        <w:rPr>
          <w:rFonts w:ascii="Aptos" w:eastAsia="Aptos" w:hAnsi="Aptos" w:cs="Aptos"/>
          <w:lang w:val="en-US"/>
        </w:rPr>
        <w:t xml:space="preserve"> products could be a good thing</w:t>
      </w:r>
      <w:r w:rsidR="00C9075D">
        <w:rPr>
          <w:rFonts w:ascii="Aptos" w:eastAsia="Aptos" w:hAnsi="Aptos" w:cs="Aptos"/>
          <w:lang w:val="en-US"/>
        </w:rPr>
        <w:t xml:space="preserve"> in terms of harm reduction and encouraging the use of no and low product</w:t>
      </w:r>
      <w:r w:rsidR="00765A05">
        <w:rPr>
          <w:rFonts w:ascii="Aptos" w:eastAsia="Aptos" w:hAnsi="Aptos" w:cs="Aptos"/>
          <w:lang w:val="en-US"/>
        </w:rPr>
        <w:t>. H</w:t>
      </w:r>
      <w:r w:rsidRPr="31456C29">
        <w:rPr>
          <w:rFonts w:ascii="Aptos" w:eastAsia="Aptos" w:hAnsi="Aptos" w:cs="Aptos"/>
          <w:lang w:val="en-US"/>
        </w:rPr>
        <w:t>owever, some participants saw this as a clever way to market alcohol</w:t>
      </w:r>
      <w:r w:rsidR="00C9075D">
        <w:rPr>
          <w:rFonts w:ascii="Aptos" w:eastAsia="Aptos" w:hAnsi="Aptos" w:cs="Aptos"/>
          <w:lang w:val="en-US"/>
        </w:rPr>
        <w:t>ic products</w:t>
      </w:r>
      <w:r w:rsidRPr="31456C29">
        <w:rPr>
          <w:rFonts w:ascii="Aptos" w:eastAsia="Aptos" w:hAnsi="Aptos" w:cs="Aptos"/>
          <w:lang w:val="en-US"/>
        </w:rPr>
        <w:t xml:space="preserve"> due to audience's perception of this promoting Corona rather than Corona Cero</w:t>
      </w:r>
      <w:r w:rsidR="5AEBF11A" w:rsidRPr="31456C29">
        <w:rPr>
          <w:rFonts w:ascii="Aptos" w:eastAsia="Aptos" w:hAnsi="Aptos" w:cs="Aptos"/>
          <w:lang w:val="en-US"/>
        </w:rPr>
        <w:t xml:space="preserve">, especially due to the confusion around the perception of the brand and </w:t>
      </w:r>
      <w:r w:rsidR="00C9075D">
        <w:rPr>
          <w:rFonts w:ascii="Aptos" w:eastAsia="Aptos" w:hAnsi="Aptos" w:cs="Aptos"/>
          <w:lang w:val="en-US"/>
        </w:rPr>
        <w:t>logo</w:t>
      </w:r>
      <w:r w:rsidRPr="31456C29">
        <w:rPr>
          <w:rFonts w:ascii="Aptos" w:eastAsia="Aptos" w:hAnsi="Aptos" w:cs="Aptos"/>
          <w:lang w:val="en-US"/>
        </w:rPr>
        <w:t>. Interestingly, one participant worked in a pub</w:t>
      </w:r>
      <w:r w:rsidR="00C9075D">
        <w:rPr>
          <w:rFonts w:ascii="Aptos" w:eastAsia="Aptos" w:hAnsi="Aptos" w:cs="Aptos"/>
          <w:lang w:val="en-US"/>
        </w:rPr>
        <w:t xml:space="preserve"> during Summer 2024</w:t>
      </w:r>
      <w:r w:rsidRPr="31456C29">
        <w:rPr>
          <w:rFonts w:ascii="Aptos" w:eastAsia="Aptos" w:hAnsi="Aptos" w:cs="Aptos"/>
          <w:lang w:val="en-US"/>
        </w:rPr>
        <w:t xml:space="preserve"> and stated that she saw sales of Corona increase during the Olympics but not necessarily Corona Cero.</w:t>
      </w:r>
    </w:p>
    <w:p w14:paraId="701761C7" w14:textId="4C0EF079" w:rsidR="00C9075D" w:rsidRDefault="1EE333B1" w:rsidP="2A664165">
      <w:pPr>
        <w:spacing w:line="257" w:lineRule="auto"/>
        <w:rPr>
          <w:rFonts w:ascii="Aptos" w:eastAsia="Aptos" w:hAnsi="Aptos" w:cs="Aptos"/>
          <w:i/>
          <w:iCs/>
        </w:rPr>
      </w:pPr>
      <w:r w:rsidRPr="2A664165">
        <w:rPr>
          <w:rFonts w:ascii="Aptos" w:eastAsia="Aptos" w:hAnsi="Aptos" w:cs="Aptos"/>
          <w:i/>
          <w:iCs/>
          <w:lang w:val="en-US"/>
        </w:rPr>
        <w:t>‘</w:t>
      </w:r>
      <w:r w:rsidRPr="2A664165">
        <w:rPr>
          <w:rFonts w:ascii="Aptos" w:eastAsia="Aptos" w:hAnsi="Aptos" w:cs="Aptos"/>
          <w:i/>
          <w:iCs/>
        </w:rPr>
        <w:t>Like during the Olympics, I think I've seen more people buy Corona even though they were marketing corona cero’</w:t>
      </w:r>
    </w:p>
    <w:p w14:paraId="60FD1BB9" w14:textId="592B612A" w:rsidR="00C9075D" w:rsidRPr="00C9075D" w:rsidRDefault="00C9075D" w:rsidP="2A664165">
      <w:pPr>
        <w:spacing w:line="257" w:lineRule="auto"/>
        <w:rPr>
          <w:rFonts w:ascii="Aptos" w:eastAsia="Aptos" w:hAnsi="Aptos" w:cs="Aptos"/>
        </w:rPr>
      </w:pPr>
      <w:r w:rsidRPr="00C9075D">
        <w:rPr>
          <w:rFonts w:ascii="Aptos" w:eastAsia="Aptos" w:hAnsi="Aptos" w:cs="Aptos"/>
        </w:rPr>
        <w:lastRenderedPageBreak/>
        <w:t>Whilst this is one comment made as part of a small-scale qualitative study, future research could explore sales data to explore whether sales of Corona or Corona Cero increased during the Summer Olympics.</w:t>
      </w:r>
    </w:p>
    <w:p w14:paraId="5924131C" w14:textId="61DD5C24" w:rsidR="1EE333B1" w:rsidRDefault="1EE333B1" w:rsidP="2A664165">
      <w:pPr>
        <w:spacing w:line="257" w:lineRule="auto"/>
      </w:pPr>
      <w:r w:rsidRPr="2A664165">
        <w:rPr>
          <w:rFonts w:ascii="Aptos" w:eastAsia="Aptos" w:hAnsi="Aptos" w:cs="Aptos"/>
        </w:rPr>
        <w:t>Thirdly, there was also a perception that it would make more sense to market a product with some relation to the sport and that this association affected people’s perceptions of the Olympics.</w:t>
      </w:r>
    </w:p>
    <w:p w14:paraId="09CAD04D" w14:textId="76424E38" w:rsidR="1EE333B1" w:rsidRPr="00C9075D" w:rsidRDefault="1EE333B1" w:rsidP="2A664165">
      <w:pPr>
        <w:spacing w:line="257" w:lineRule="auto"/>
        <w:rPr>
          <w:i/>
          <w:iCs/>
        </w:rPr>
      </w:pPr>
      <w:r w:rsidRPr="00C9075D">
        <w:rPr>
          <w:rFonts w:ascii="Aptos" w:eastAsia="Aptos" w:hAnsi="Aptos" w:cs="Aptos"/>
          <w:i/>
          <w:iCs/>
        </w:rPr>
        <w:t>‘</w:t>
      </w:r>
      <w:proofErr w:type="gramStart"/>
      <w:r w:rsidRPr="00C9075D">
        <w:rPr>
          <w:rFonts w:ascii="Aptos" w:eastAsia="Aptos" w:hAnsi="Aptos" w:cs="Aptos"/>
          <w:i/>
          <w:iCs/>
        </w:rPr>
        <w:t>So</w:t>
      </w:r>
      <w:proofErr w:type="gramEnd"/>
      <w:r w:rsidRPr="00C9075D">
        <w:rPr>
          <w:rFonts w:ascii="Aptos" w:eastAsia="Aptos" w:hAnsi="Aptos" w:cs="Aptos"/>
          <w:i/>
          <w:iCs/>
        </w:rPr>
        <w:t xml:space="preserve"> I do think that it's not very good on the Olympics’ behalf, but for Corona, I mean genius marketing really’</w:t>
      </w:r>
    </w:p>
    <w:p w14:paraId="7A51AA8D" w14:textId="55B7B9AB" w:rsidR="1EE333B1" w:rsidRDefault="1EE333B1" w:rsidP="31456C29">
      <w:pPr>
        <w:spacing w:line="257" w:lineRule="auto"/>
        <w:rPr>
          <w:rFonts w:ascii="Aptos" w:eastAsia="Aptos" w:hAnsi="Aptos" w:cs="Aptos"/>
        </w:rPr>
      </w:pPr>
      <w:r w:rsidRPr="59CD3E6A">
        <w:rPr>
          <w:rFonts w:ascii="Aptos" w:eastAsia="Aptos" w:hAnsi="Aptos" w:cs="Aptos"/>
        </w:rPr>
        <w:t>Instead, viewers perceived this to be a cynical marketing tactic and that the marketing space could be better served by something associated with the sport</w:t>
      </w:r>
      <w:r w:rsidR="00E83F72">
        <w:rPr>
          <w:rFonts w:ascii="Aptos" w:eastAsia="Aptos" w:hAnsi="Aptos" w:cs="Aptos"/>
        </w:rPr>
        <w:t>. T</w:t>
      </w:r>
      <w:r w:rsidR="13A35F72" w:rsidRPr="59CD3E6A">
        <w:rPr>
          <w:rFonts w:ascii="Aptos" w:eastAsia="Aptos" w:hAnsi="Aptos" w:cs="Aptos"/>
        </w:rPr>
        <w:t xml:space="preserve">he association of the </w:t>
      </w:r>
      <w:r w:rsidR="00C9075D" w:rsidRPr="59CD3E6A">
        <w:rPr>
          <w:rFonts w:ascii="Aptos" w:eastAsia="Aptos" w:hAnsi="Aptos" w:cs="Aptos"/>
        </w:rPr>
        <w:t>Olympics</w:t>
      </w:r>
      <w:r w:rsidR="13A35F72" w:rsidRPr="59CD3E6A">
        <w:rPr>
          <w:rFonts w:ascii="Aptos" w:eastAsia="Aptos" w:hAnsi="Aptos" w:cs="Aptos"/>
        </w:rPr>
        <w:t xml:space="preserve"> and healthy athletes with alcohol did not make sense to participants and alternative products like</w:t>
      </w:r>
      <w:r w:rsidRPr="59CD3E6A">
        <w:rPr>
          <w:rFonts w:ascii="Aptos" w:eastAsia="Aptos" w:hAnsi="Aptos" w:cs="Aptos"/>
        </w:rPr>
        <w:t xml:space="preserve"> </w:t>
      </w:r>
      <w:r w:rsidRPr="00C9075D">
        <w:rPr>
          <w:rFonts w:ascii="Aptos" w:eastAsia="Aptos" w:hAnsi="Aptos" w:cs="Aptos"/>
          <w:i/>
          <w:iCs/>
        </w:rPr>
        <w:t>‘like protein water’</w:t>
      </w:r>
      <w:r w:rsidR="70107ED1" w:rsidRPr="00C9075D">
        <w:rPr>
          <w:rFonts w:ascii="Aptos" w:eastAsia="Aptos" w:hAnsi="Aptos" w:cs="Aptos"/>
          <w:i/>
          <w:iCs/>
        </w:rPr>
        <w:t xml:space="preserve"> </w:t>
      </w:r>
      <w:r w:rsidR="70107ED1" w:rsidRPr="59CD3E6A">
        <w:rPr>
          <w:rFonts w:ascii="Aptos" w:eastAsia="Aptos" w:hAnsi="Aptos" w:cs="Aptos"/>
        </w:rPr>
        <w:t>would have made the association between the sport and the brand stronger</w:t>
      </w:r>
      <w:r w:rsidR="00C9075D">
        <w:rPr>
          <w:rFonts w:ascii="Aptos" w:eastAsia="Aptos" w:hAnsi="Aptos" w:cs="Aptos"/>
        </w:rPr>
        <w:t>, potentially increasing the positive perception of both</w:t>
      </w:r>
      <w:r w:rsidR="70107ED1" w:rsidRPr="59CD3E6A">
        <w:rPr>
          <w:rFonts w:ascii="Aptos" w:eastAsia="Aptos" w:hAnsi="Aptos" w:cs="Aptos"/>
        </w:rPr>
        <w:t xml:space="preserve">. Similarly, the Olympics were viewed </w:t>
      </w:r>
      <w:r w:rsidR="1A6FCAC4" w:rsidRPr="59CD3E6A">
        <w:rPr>
          <w:rFonts w:ascii="Aptos" w:eastAsia="Aptos" w:hAnsi="Aptos" w:cs="Aptos"/>
        </w:rPr>
        <w:t>positively</w:t>
      </w:r>
      <w:r w:rsidR="70107ED1" w:rsidRPr="59CD3E6A">
        <w:rPr>
          <w:rFonts w:ascii="Aptos" w:eastAsia="Aptos" w:hAnsi="Aptos" w:cs="Aptos"/>
        </w:rPr>
        <w:t xml:space="preserve"> and marketing for something</w:t>
      </w:r>
      <w:r w:rsidRPr="59CD3E6A">
        <w:rPr>
          <w:rFonts w:ascii="Aptos" w:eastAsia="Aptos" w:hAnsi="Aptos" w:cs="Aptos"/>
        </w:rPr>
        <w:t xml:space="preserve"> perceived to be in the public good </w:t>
      </w:r>
      <w:r w:rsidR="17B0FDF0" w:rsidRPr="59CD3E6A">
        <w:rPr>
          <w:rFonts w:ascii="Aptos" w:eastAsia="Aptos" w:hAnsi="Aptos" w:cs="Aptos"/>
        </w:rPr>
        <w:t>would have made more sense to viewers when associated with the</w:t>
      </w:r>
      <w:r w:rsidRPr="59CD3E6A">
        <w:rPr>
          <w:rFonts w:ascii="Aptos" w:eastAsia="Aptos" w:hAnsi="Aptos" w:cs="Aptos"/>
        </w:rPr>
        <w:t xml:space="preserve"> Olympics</w:t>
      </w:r>
      <w:r w:rsidR="18EBAAFC" w:rsidRPr="59CD3E6A">
        <w:rPr>
          <w:rFonts w:ascii="Aptos" w:eastAsia="Aptos" w:hAnsi="Aptos" w:cs="Aptos"/>
        </w:rPr>
        <w:t>, for example,</w:t>
      </w:r>
      <w:r w:rsidRPr="59CD3E6A">
        <w:rPr>
          <w:rFonts w:ascii="Aptos" w:eastAsia="Aptos" w:hAnsi="Aptos" w:cs="Aptos"/>
        </w:rPr>
        <w:t xml:space="preserve"> </w:t>
      </w:r>
      <w:r w:rsidRPr="00C9075D">
        <w:rPr>
          <w:rFonts w:ascii="Aptos" w:eastAsia="Aptos" w:hAnsi="Aptos" w:cs="Aptos"/>
          <w:i/>
          <w:iCs/>
        </w:rPr>
        <w:t>‘Like a charity</w:t>
      </w:r>
      <w:r w:rsidR="061B724B" w:rsidRPr="00C9075D">
        <w:rPr>
          <w:rFonts w:ascii="Aptos" w:eastAsia="Aptos" w:hAnsi="Aptos" w:cs="Aptos"/>
          <w:i/>
          <w:iCs/>
        </w:rPr>
        <w:t xml:space="preserve"> or something’</w:t>
      </w:r>
      <w:r w:rsidRPr="59CD3E6A">
        <w:rPr>
          <w:rFonts w:ascii="Aptos" w:eastAsia="Aptos" w:hAnsi="Aptos" w:cs="Aptos"/>
        </w:rPr>
        <w:t xml:space="preserve">. </w:t>
      </w:r>
    </w:p>
    <w:p w14:paraId="7CBA575A" w14:textId="5FE01411" w:rsidR="1EE333B1" w:rsidRDefault="1EE333B1" w:rsidP="2A664165">
      <w:pPr>
        <w:spacing w:line="257" w:lineRule="auto"/>
      </w:pPr>
      <w:r w:rsidRPr="2A664165">
        <w:rPr>
          <w:rFonts w:ascii="Aptos" w:eastAsia="Aptos" w:hAnsi="Aptos" w:cs="Aptos"/>
          <w:b/>
          <w:bCs/>
        </w:rPr>
        <w:t>The Next Olympics</w:t>
      </w:r>
    </w:p>
    <w:p w14:paraId="108E37F1" w14:textId="045AC3B8" w:rsidR="00C01230" w:rsidRDefault="00C9075D" w:rsidP="31456C29">
      <w:pPr>
        <w:spacing w:line="257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While this was a small part of a small sample qualitative study on a young adult population, it seems that, in line with </w:t>
      </w:r>
      <w:hyperlink r:id="rId12" w:history="1">
        <w:r w:rsidRPr="005124BD">
          <w:rPr>
            <w:rStyle w:val="Hyperlink"/>
            <w:rFonts w:ascii="Aptos" w:eastAsia="Aptos" w:hAnsi="Aptos" w:cs="Aptos"/>
          </w:rPr>
          <w:t>initial concerns</w:t>
        </w:r>
      </w:hyperlink>
      <w:r w:rsidR="009C613F">
        <w:rPr>
          <w:rFonts w:ascii="Aptos" w:eastAsia="Aptos" w:hAnsi="Aptos" w:cs="Aptos"/>
        </w:rPr>
        <w:t>,</w:t>
      </w:r>
      <w:r>
        <w:rPr>
          <w:rFonts w:ascii="Aptos" w:eastAsia="Aptos" w:hAnsi="Aptos" w:cs="Aptos"/>
        </w:rPr>
        <w:t xml:space="preserve"> C</w:t>
      </w:r>
      <w:r w:rsidR="009C613F">
        <w:rPr>
          <w:rFonts w:ascii="Aptos" w:eastAsia="Aptos" w:hAnsi="Aptos" w:cs="Aptos"/>
        </w:rPr>
        <w:t>o</w:t>
      </w:r>
      <w:r>
        <w:rPr>
          <w:rFonts w:ascii="Aptos" w:eastAsia="Aptos" w:hAnsi="Aptos" w:cs="Aptos"/>
        </w:rPr>
        <w:t>rona Cero</w:t>
      </w:r>
      <w:r w:rsidR="009C613F">
        <w:rPr>
          <w:rFonts w:ascii="Aptos" w:eastAsia="Aptos" w:hAnsi="Aptos" w:cs="Aptos"/>
        </w:rPr>
        <w:t xml:space="preserve"> may have</w:t>
      </w:r>
      <w:r>
        <w:rPr>
          <w:rFonts w:ascii="Aptos" w:eastAsia="Aptos" w:hAnsi="Aptos" w:cs="Aptos"/>
        </w:rPr>
        <w:t xml:space="preserve"> be</w:t>
      </w:r>
      <w:r w:rsidR="009C613F">
        <w:rPr>
          <w:rFonts w:ascii="Aptos" w:eastAsia="Aptos" w:hAnsi="Aptos" w:cs="Aptos"/>
        </w:rPr>
        <w:t>en</w:t>
      </w:r>
      <w:r>
        <w:rPr>
          <w:rFonts w:ascii="Aptos" w:eastAsia="Aptos" w:hAnsi="Aptos" w:cs="Aptos"/>
        </w:rPr>
        <w:t xml:space="preserve"> used as a surrogate brand</w:t>
      </w:r>
      <w:r w:rsidR="009C613F">
        <w:rPr>
          <w:rFonts w:ascii="Aptos" w:eastAsia="Aptos" w:hAnsi="Aptos" w:cs="Aptos"/>
        </w:rPr>
        <w:t>.</w:t>
      </w:r>
      <w:r w:rsidR="11A9D825" w:rsidRPr="59CD3E6A">
        <w:rPr>
          <w:rFonts w:ascii="Aptos" w:eastAsia="Aptos" w:hAnsi="Aptos" w:cs="Aptos"/>
        </w:rPr>
        <w:t xml:space="preserve"> </w:t>
      </w:r>
      <w:r w:rsidR="009C613F">
        <w:rPr>
          <w:rFonts w:ascii="Aptos" w:eastAsia="Aptos" w:hAnsi="Aptos" w:cs="Aptos"/>
        </w:rPr>
        <w:t>P</w:t>
      </w:r>
      <w:r w:rsidR="11A9D825" w:rsidRPr="59CD3E6A">
        <w:rPr>
          <w:rFonts w:ascii="Aptos" w:eastAsia="Aptos" w:hAnsi="Aptos" w:cs="Aptos"/>
        </w:rPr>
        <w:t xml:space="preserve">airing the Olympics and </w:t>
      </w:r>
      <w:r w:rsidR="001206FD">
        <w:rPr>
          <w:rFonts w:ascii="Aptos" w:eastAsia="Aptos" w:hAnsi="Aptos" w:cs="Aptos"/>
        </w:rPr>
        <w:t>a</w:t>
      </w:r>
      <w:r w:rsidR="001206FD" w:rsidRPr="59CD3E6A">
        <w:rPr>
          <w:rFonts w:ascii="Aptos" w:eastAsia="Aptos" w:hAnsi="Aptos" w:cs="Aptos"/>
        </w:rPr>
        <w:t xml:space="preserve">lcohol </w:t>
      </w:r>
      <w:r w:rsidR="11A9D825" w:rsidRPr="59CD3E6A">
        <w:rPr>
          <w:rFonts w:ascii="Aptos" w:eastAsia="Aptos" w:hAnsi="Aptos" w:cs="Aptos"/>
        </w:rPr>
        <w:t xml:space="preserve">was perceived as an odd choice </w:t>
      </w:r>
      <w:r w:rsidR="4C6126FC" w:rsidRPr="59CD3E6A">
        <w:rPr>
          <w:rFonts w:ascii="Aptos" w:eastAsia="Aptos" w:hAnsi="Aptos" w:cs="Aptos"/>
        </w:rPr>
        <w:t>and</w:t>
      </w:r>
      <w:r w:rsidR="11A9D825" w:rsidRPr="59CD3E6A">
        <w:rPr>
          <w:rFonts w:ascii="Aptos" w:eastAsia="Aptos" w:hAnsi="Aptos" w:cs="Aptos"/>
        </w:rPr>
        <w:t xml:space="preserve"> this may have led to confusion about what was being promoted, an </w:t>
      </w:r>
      <w:r w:rsidR="227C4736" w:rsidRPr="59CD3E6A">
        <w:rPr>
          <w:rFonts w:ascii="Aptos" w:eastAsia="Aptos" w:hAnsi="Aptos" w:cs="Aptos"/>
        </w:rPr>
        <w:t>alcohol-free</w:t>
      </w:r>
      <w:r w:rsidR="287C399F" w:rsidRPr="59CD3E6A">
        <w:rPr>
          <w:rFonts w:ascii="Aptos" w:eastAsia="Aptos" w:hAnsi="Aptos" w:cs="Aptos"/>
        </w:rPr>
        <w:t xml:space="preserve"> product or an alcohol one. </w:t>
      </w:r>
      <w:r w:rsidR="1EE333B1" w:rsidRPr="59CD3E6A">
        <w:rPr>
          <w:rFonts w:ascii="Aptos" w:eastAsia="Aptos" w:hAnsi="Aptos" w:cs="Aptos"/>
        </w:rPr>
        <w:t>It remains to be seen whether</w:t>
      </w:r>
      <w:r w:rsidR="63E710BD" w:rsidRPr="59CD3E6A">
        <w:rPr>
          <w:rFonts w:ascii="Aptos" w:eastAsia="Aptos" w:hAnsi="Aptos" w:cs="Aptos"/>
        </w:rPr>
        <w:t xml:space="preserve"> this marketing had the same effect on UK viewers as it did on this sample of students</w:t>
      </w:r>
      <w:r w:rsidR="5C660D3A" w:rsidRPr="59CD3E6A">
        <w:rPr>
          <w:rFonts w:ascii="Aptos" w:eastAsia="Aptos" w:hAnsi="Aptos" w:cs="Aptos"/>
        </w:rPr>
        <w:t>,</w:t>
      </w:r>
      <w:r w:rsidR="63E710BD" w:rsidRPr="59CD3E6A">
        <w:rPr>
          <w:rFonts w:ascii="Aptos" w:eastAsia="Aptos" w:hAnsi="Aptos" w:cs="Aptos"/>
        </w:rPr>
        <w:t xml:space="preserve"> and if so, w</w:t>
      </w:r>
      <w:r w:rsidR="575B98E1" w:rsidRPr="59CD3E6A">
        <w:rPr>
          <w:rFonts w:ascii="Aptos" w:eastAsia="Aptos" w:hAnsi="Aptos" w:cs="Aptos"/>
        </w:rPr>
        <w:t>h</w:t>
      </w:r>
      <w:r w:rsidR="63E710BD" w:rsidRPr="59CD3E6A">
        <w:rPr>
          <w:rFonts w:ascii="Aptos" w:eastAsia="Aptos" w:hAnsi="Aptos" w:cs="Aptos"/>
        </w:rPr>
        <w:t>ether</w:t>
      </w:r>
      <w:r w:rsidR="1EE333B1" w:rsidRPr="59CD3E6A">
        <w:rPr>
          <w:rFonts w:ascii="Aptos" w:eastAsia="Aptos" w:hAnsi="Aptos" w:cs="Aptos"/>
        </w:rPr>
        <w:t xml:space="preserve"> this marketing led to an uptake in Corona or Corona Cero purchasing</w:t>
      </w:r>
      <w:r w:rsidR="7F331CE0" w:rsidRPr="59CD3E6A">
        <w:rPr>
          <w:rFonts w:ascii="Aptos" w:eastAsia="Aptos" w:hAnsi="Aptos" w:cs="Aptos"/>
        </w:rPr>
        <w:t xml:space="preserve"> during this year</w:t>
      </w:r>
      <w:r w:rsidR="2C1EBAE4" w:rsidRPr="59CD3E6A">
        <w:rPr>
          <w:rFonts w:ascii="Aptos" w:eastAsia="Aptos" w:hAnsi="Aptos" w:cs="Aptos"/>
        </w:rPr>
        <w:t>’</w:t>
      </w:r>
      <w:r w:rsidR="7F331CE0" w:rsidRPr="59CD3E6A">
        <w:rPr>
          <w:rFonts w:ascii="Aptos" w:eastAsia="Aptos" w:hAnsi="Aptos" w:cs="Aptos"/>
        </w:rPr>
        <w:t>s Olympics</w:t>
      </w:r>
      <w:r w:rsidR="0E2A545C" w:rsidRPr="59CD3E6A">
        <w:rPr>
          <w:rFonts w:ascii="Aptos" w:eastAsia="Aptos" w:hAnsi="Aptos" w:cs="Aptos"/>
        </w:rPr>
        <w:t>.</w:t>
      </w:r>
    </w:p>
    <w:p w14:paraId="77BB361F" w14:textId="29132138" w:rsidR="1EE333B1" w:rsidRDefault="1EE333B1" w:rsidP="31456C29">
      <w:pPr>
        <w:spacing w:line="257" w:lineRule="auto"/>
        <w:rPr>
          <w:rFonts w:ascii="Aptos" w:eastAsia="Aptos" w:hAnsi="Aptos" w:cs="Aptos"/>
        </w:rPr>
      </w:pPr>
      <w:r w:rsidRPr="59CD3E6A">
        <w:rPr>
          <w:rFonts w:ascii="Aptos" w:eastAsia="Aptos" w:hAnsi="Aptos" w:cs="Aptos"/>
        </w:rPr>
        <w:t xml:space="preserve"> We will continue to analyse the transcripts from our interviews</w:t>
      </w:r>
      <w:r w:rsidR="448A1B98" w:rsidRPr="59CD3E6A">
        <w:rPr>
          <w:rFonts w:ascii="Aptos" w:eastAsia="Aptos" w:hAnsi="Aptos" w:cs="Aptos"/>
        </w:rPr>
        <w:t xml:space="preserve"> to explore the wider effects of alcohol marketing</w:t>
      </w:r>
      <w:r w:rsidR="274A97D1" w:rsidRPr="59CD3E6A">
        <w:rPr>
          <w:rFonts w:ascii="Aptos" w:eastAsia="Aptos" w:hAnsi="Aptos" w:cs="Aptos"/>
        </w:rPr>
        <w:t xml:space="preserve"> </w:t>
      </w:r>
      <w:r w:rsidR="2AEB5FE8" w:rsidRPr="59CD3E6A">
        <w:rPr>
          <w:rFonts w:ascii="Aptos" w:eastAsia="Aptos" w:hAnsi="Aptos" w:cs="Aptos"/>
        </w:rPr>
        <w:t xml:space="preserve">with an </w:t>
      </w:r>
      <w:r w:rsidR="274A97D1" w:rsidRPr="59CD3E6A">
        <w:rPr>
          <w:rFonts w:ascii="Aptos" w:eastAsia="Aptos" w:hAnsi="Aptos" w:cs="Aptos"/>
        </w:rPr>
        <w:t>aim of</w:t>
      </w:r>
      <w:r w:rsidRPr="59CD3E6A">
        <w:rPr>
          <w:rFonts w:ascii="Aptos" w:eastAsia="Aptos" w:hAnsi="Aptos" w:cs="Aptos"/>
        </w:rPr>
        <w:t xml:space="preserve"> a larger scale study during the Olympics in 2028 where </w:t>
      </w:r>
      <w:r w:rsidR="00C01230" w:rsidRPr="59CD3E6A">
        <w:rPr>
          <w:rFonts w:ascii="Aptos" w:eastAsia="Aptos" w:hAnsi="Aptos" w:cs="Aptos"/>
        </w:rPr>
        <w:t>A</w:t>
      </w:r>
      <w:r w:rsidR="00C01230">
        <w:rPr>
          <w:rFonts w:ascii="Aptos" w:eastAsia="Aptos" w:hAnsi="Aptos" w:cs="Aptos"/>
        </w:rPr>
        <w:t>B</w:t>
      </w:r>
      <w:r w:rsidR="00C01230" w:rsidRPr="59CD3E6A">
        <w:rPr>
          <w:rFonts w:ascii="Aptos" w:eastAsia="Aptos" w:hAnsi="Aptos" w:cs="Aptos"/>
        </w:rPr>
        <w:t xml:space="preserve"> </w:t>
      </w:r>
      <w:r w:rsidRPr="59CD3E6A">
        <w:rPr>
          <w:rFonts w:ascii="Aptos" w:eastAsia="Aptos" w:hAnsi="Aptos" w:cs="Aptos"/>
        </w:rPr>
        <w:t xml:space="preserve">InBev </w:t>
      </w:r>
      <w:hyperlink r:id="rId13" w:history="1">
        <w:r w:rsidRPr="00125F07">
          <w:rPr>
            <w:rStyle w:val="Hyperlink"/>
            <w:rFonts w:ascii="Aptos" w:eastAsia="Aptos" w:hAnsi="Aptos" w:cs="Aptos"/>
          </w:rPr>
          <w:t>will continue</w:t>
        </w:r>
      </w:hyperlink>
      <w:r w:rsidRPr="59CD3E6A">
        <w:rPr>
          <w:rFonts w:ascii="Aptos" w:eastAsia="Aptos" w:hAnsi="Aptos" w:cs="Aptos"/>
        </w:rPr>
        <w:t xml:space="preserve"> to sponsor the Olympics, with Michelob lined up as the product being promoted in the US in 2028. </w:t>
      </w:r>
    </w:p>
    <w:p w14:paraId="2621A664" w14:textId="0514657D" w:rsidR="00960AA4" w:rsidRPr="00960AA4" w:rsidRDefault="00960AA4" w:rsidP="00960AA4">
      <w:pPr>
        <w:spacing w:line="257" w:lineRule="auto"/>
      </w:pPr>
      <w:r w:rsidRPr="00960AA4">
        <w:t xml:space="preserve">Written by Dr </w:t>
      </w:r>
      <w:r w:rsidRPr="00960AA4">
        <w:rPr>
          <w:rFonts w:ascii="Aptos" w:eastAsia="Aptos" w:hAnsi="Aptos" w:cs="Aptos"/>
        </w:rPr>
        <w:t>Alex Barker, Isabella Stevens</w:t>
      </w:r>
      <w:r w:rsidRPr="00960AA4">
        <w:t xml:space="preserve">, and </w:t>
      </w:r>
      <w:r w:rsidRPr="00960AA4">
        <w:rPr>
          <w:rFonts w:ascii="Aptos" w:eastAsia="Aptos" w:hAnsi="Aptos" w:cs="Aptos"/>
        </w:rPr>
        <w:t>Sophie Bower</w:t>
      </w:r>
      <w:r w:rsidR="00751EB3">
        <w:rPr>
          <w:rFonts w:ascii="Aptos" w:eastAsia="Aptos" w:hAnsi="Aptos" w:cs="Aptos"/>
        </w:rPr>
        <w:t>, University of Derby.</w:t>
      </w:r>
    </w:p>
    <w:p w14:paraId="4DB3A81B" w14:textId="73F90CB6" w:rsidR="1EE333B1" w:rsidRDefault="1EE333B1" w:rsidP="2A664165">
      <w:pPr>
        <w:spacing w:line="257" w:lineRule="auto"/>
      </w:pPr>
    </w:p>
    <w:p w14:paraId="7FB94B08" w14:textId="6E567FF8" w:rsidR="1EE333B1" w:rsidRDefault="1EE333B1" w:rsidP="2A664165">
      <w:pPr>
        <w:spacing w:line="257" w:lineRule="auto"/>
      </w:pPr>
      <w:r w:rsidRPr="2A664165">
        <w:rPr>
          <w:rFonts w:ascii="Aptos" w:eastAsia="Aptos" w:hAnsi="Aptos" w:cs="Aptos"/>
        </w:rPr>
        <w:t xml:space="preserve"> </w:t>
      </w:r>
    </w:p>
    <w:p w14:paraId="33DFE459" w14:textId="7C9C9F2F" w:rsidR="1EE333B1" w:rsidRDefault="1EE333B1" w:rsidP="2A664165">
      <w:pPr>
        <w:spacing w:line="257" w:lineRule="auto"/>
      </w:pPr>
      <w:r w:rsidRPr="2A664165">
        <w:rPr>
          <w:rFonts w:ascii="Aptos" w:eastAsia="Aptos" w:hAnsi="Aptos" w:cs="Aptos"/>
        </w:rPr>
        <w:t xml:space="preserve"> </w:t>
      </w:r>
    </w:p>
    <w:p w14:paraId="22E14395" w14:textId="054167A7" w:rsidR="2A664165" w:rsidRDefault="2A664165" w:rsidP="00125F07"/>
    <w:sectPr w:rsidR="2A6641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31C9C" w14:textId="77777777" w:rsidR="00D52ED2" w:rsidRDefault="00D52ED2" w:rsidP="00D52ED2">
      <w:pPr>
        <w:spacing w:after="0" w:line="240" w:lineRule="auto"/>
      </w:pPr>
      <w:r>
        <w:separator/>
      </w:r>
    </w:p>
  </w:endnote>
  <w:endnote w:type="continuationSeparator" w:id="0">
    <w:p w14:paraId="5C945C90" w14:textId="77777777" w:rsidR="00D52ED2" w:rsidRDefault="00D52ED2" w:rsidP="00D52ED2">
      <w:pPr>
        <w:spacing w:after="0" w:line="240" w:lineRule="auto"/>
      </w:pPr>
      <w:r>
        <w:continuationSeparator/>
      </w:r>
    </w:p>
  </w:endnote>
  <w:endnote w:id="1">
    <w:p w14:paraId="7B7DAD6D" w14:textId="166D8B36" w:rsidR="00A8009A" w:rsidRDefault="00D52ED2">
      <w:pPr>
        <w:pStyle w:val="EndnoteText"/>
      </w:pPr>
      <w:r>
        <w:rPr>
          <w:rStyle w:val="EndnoteReference"/>
        </w:rPr>
        <w:endnoteRef/>
      </w:r>
      <w:r>
        <w:t xml:space="preserve"> </w:t>
      </w:r>
      <w:proofErr w:type="spellStart"/>
      <w:r w:rsidR="00A8009A" w:rsidRPr="00A8009A">
        <w:t>Alfayad</w:t>
      </w:r>
      <w:proofErr w:type="spellEnd"/>
      <w:r w:rsidR="00A8009A" w:rsidRPr="00A8009A">
        <w:t xml:space="preserve">, K., Barker, A. B., Britton, J., &amp; Murray, R. L. (2022). Population exposure to alcohol and junk food advertising during the 2018 FIFA World Cup: Implications for public health. </w:t>
      </w:r>
      <w:r w:rsidR="00A8009A" w:rsidRPr="00A8009A">
        <w:rPr>
          <w:i/>
          <w:iCs/>
        </w:rPr>
        <w:t>BMC Public Health</w:t>
      </w:r>
      <w:r w:rsidR="00A8009A" w:rsidRPr="00A8009A">
        <w:t>, 22(908). https://doi.org/10.1186/s12889-022-13233-6</w:t>
      </w:r>
      <w:r w:rsidR="00A8009A">
        <w:t>.</w:t>
      </w:r>
    </w:p>
  </w:endnote>
  <w:endnote w:id="2">
    <w:p w14:paraId="725E13EF" w14:textId="73B1EAF2" w:rsidR="00A8009A" w:rsidRDefault="00A8009A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A8009A">
        <w:t xml:space="preserve">Barker, A. B., Bal, J., &amp; Murray, R. (2021). A Content Analysis and Population Exposure Estimate </w:t>
      </w:r>
      <w:proofErr w:type="gramStart"/>
      <w:r w:rsidRPr="00A8009A">
        <w:t>Of</w:t>
      </w:r>
      <w:proofErr w:type="gramEnd"/>
      <w:r w:rsidRPr="00A8009A">
        <w:t xml:space="preserve"> Guinness Branded Alcohol Marketing During the 2019 Guinness Six Nations. </w:t>
      </w:r>
      <w:r w:rsidRPr="00A8009A">
        <w:rPr>
          <w:i/>
          <w:iCs/>
        </w:rPr>
        <w:t>Alcohol and Alcoholism</w:t>
      </w:r>
      <w:r w:rsidRPr="00A8009A">
        <w:t>, 56(5), 617–620.</w:t>
      </w:r>
    </w:p>
  </w:endnote>
  <w:endnote w:id="3">
    <w:p w14:paraId="71970234" w14:textId="145AF551" w:rsidR="00A8009A" w:rsidRDefault="00A8009A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A8009A">
        <w:t xml:space="preserve">Barker, A. B., </w:t>
      </w:r>
      <w:proofErr w:type="spellStart"/>
      <w:r w:rsidRPr="00A8009A">
        <w:t>Opazo</w:t>
      </w:r>
      <w:proofErr w:type="spellEnd"/>
      <w:r w:rsidRPr="00A8009A">
        <w:t xml:space="preserve">-Breton, M., Thomson, E., Britton, J., Grant-Braham, B., &amp; Murray, R. (2020). Quantifying alcohol audio-visual content in UK broadcasts of the 2018 Formula 1 Championship: a content analysis and population exposure. </w:t>
      </w:r>
      <w:r w:rsidRPr="00A8009A">
        <w:rPr>
          <w:i/>
          <w:iCs/>
        </w:rPr>
        <w:t>BMJ Open</w:t>
      </w:r>
      <w:r w:rsidRPr="00A8009A">
        <w:t>, 10:  e037035.</w:t>
      </w:r>
    </w:p>
  </w:endnote>
  <w:endnote w:id="4">
    <w:p w14:paraId="085536BA" w14:textId="21CD775C" w:rsidR="00A8009A" w:rsidRDefault="00A8009A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A8009A">
        <w:t xml:space="preserve">Murray, R., </w:t>
      </w:r>
      <w:proofErr w:type="spellStart"/>
      <w:r w:rsidRPr="00A8009A">
        <w:t>Opazo</w:t>
      </w:r>
      <w:proofErr w:type="spellEnd"/>
      <w:r w:rsidRPr="00A8009A">
        <w:t xml:space="preserve"> Breton, M., &amp; Britton, J. (2018). Carlsberg alibi marketing in the UEFA euro 2016 football finals: implications of probably inappropriate alcohol advertising. </w:t>
      </w:r>
      <w:r w:rsidRPr="00A8009A">
        <w:rPr>
          <w:i/>
          <w:iCs/>
        </w:rPr>
        <w:t>BMC Public Health</w:t>
      </w:r>
      <w:r w:rsidRPr="00A8009A">
        <w:t>, 18(1), 553.</w:t>
      </w:r>
    </w:p>
  </w:endnote>
  <w:endnote w:id="5">
    <w:p w14:paraId="2F2630A4" w14:textId="0668DE1E" w:rsidR="00A8009A" w:rsidRDefault="00A8009A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A8009A">
        <w:t xml:space="preserve">Critchlow, N., Mackintosh, A. M., &amp; Thomas, C., Hooper, L., </w:t>
      </w:r>
      <w:proofErr w:type="spellStart"/>
      <w:r w:rsidRPr="00A8009A">
        <w:t>Vhora</w:t>
      </w:r>
      <w:proofErr w:type="spellEnd"/>
      <w:r w:rsidRPr="00A8009A">
        <w:t xml:space="preserve">, J. (2019). Awareness of alcohol marketing, ownership of alcohol branded merchandise, and the association with alcohol consumption, higher-risk drinking, and drinking susceptibility in adolescents and young adults: a cross-sectional survey in the UK. </w:t>
      </w:r>
      <w:r w:rsidRPr="00A8009A">
        <w:rPr>
          <w:i/>
          <w:iCs/>
        </w:rPr>
        <w:t>BMJ Open</w:t>
      </w:r>
      <w:r w:rsidRPr="00A8009A">
        <w:t>(</w:t>
      </w:r>
      <w:proofErr w:type="gramStart"/>
      <w:r w:rsidRPr="00A8009A">
        <w:t>9:e</w:t>
      </w:r>
      <w:proofErr w:type="gramEnd"/>
      <w:r w:rsidRPr="00A8009A">
        <w:t>025297).</w:t>
      </w:r>
    </w:p>
  </w:endnote>
  <w:endnote w:id="6">
    <w:p w14:paraId="3D4029DD" w14:textId="13E71850" w:rsidR="00125F07" w:rsidRDefault="00125F07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125F07">
        <w:t xml:space="preserve">Brown, K. (2016). Association between alcohol sports sponsorship and consumption: a systematic review. </w:t>
      </w:r>
      <w:r w:rsidRPr="00125F07">
        <w:rPr>
          <w:i/>
          <w:iCs/>
        </w:rPr>
        <w:t>Alcohol</w:t>
      </w:r>
      <w:r w:rsidRPr="00125F07">
        <w:t>, 51, 747- 755.</w:t>
      </w:r>
    </w:p>
  </w:endnote>
  <w:endnote w:id="7">
    <w:p w14:paraId="1D776337" w14:textId="66235A28" w:rsidR="00B006F6" w:rsidRDefault="00B006F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B006F6">
        <w:t xml:space="preserve">Critchlow, N., Holmes, J., &amp; Fitzgerald, N. (2024). Alibi marketing? Surrogate marketing? Brand sharing? What is the correct terminology to discuss marketing for alcohol-free and low-alcohol products which share branding with regular strength alcohol products? </w:t>
      </w:r>
      <w:r w:rsidRPr="00B006F6">
        <w:rPr>
          <w:i/>
          <w:iCs/>
        </w:rPr>
        <w:t>Addiction</w:t>
      </w:r>
      <w:r w:rsidRPr="00B006F6">
        <w:t>, 1-3.</w:t>
      </w:r>
      <w:r>
        <w:t xml:space="preserve"> </w:t>
      </w:r>
      <w:r w:rsidRPr="00B006F6">
        <w:t>https://doi.org/10.1111/add.16504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B3968" w14:textId="77777777" w:rsidR="00D52ED2" w:rsidRDefault="00D52ED2" w:rsidP="00D52ED2">
      <w:pPr>
        <w:spacing w:after="0" w:line="240" w:lineRule="auto"/>
      </w:pPr>
      <w:r>
        <w:separator/>
      </w:r>
    </w:p>
  </w:footnote>
  <w:footnote w:type="continuationSeparator" w:id="0">
    <w:p w14:paraId="71121E1E" w14:textId="77777777" w:rsidR="00D52ED2" w:rsidRDefault="00D52ED2" w:rsidP="00D52E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Aptos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D80756"/>
    <w:rsid w:val="000063E2"/>
    <w:rsid w:val="00012FB1"/>
    <w:rsid w:val="00043300"/>
    <w:rsid w:val="00085AF6"/>
    <w:rsid w:val="000957B5"/>
    <w:rsid w:val="000B5A62"/>
    <w:rsid w:val="000C13BB"/>
    <w:rsid w:val="00107F9D"/>
    <w:rsid w:val="00116A0C"/>
    <w:rsid w:val="001206FD"/>
    <w:rsid w:val="00125F07"/>
    <w:rsid w:val="00142F69"/>
    <w:rsid w:val="00147AA3"/>
    <w:rsid w:val="00187592"/>
    <w:rsid w:val="00210016"/>
    <w:rsid w:val="002F6FC9"/>
    <w:rsid w:val="00382238"/>
    <w:rsid w:val="00384320"/>
    <w:rsid w:val="00493A80"/>
    <w:rsid w:val="004A5425"/>
    <w:rsid w:val="005124BD"/>
    <w:rsid w:val="00525196"/>
    <w:rsid w:val="0063458D"/>
    <w:rsid w:val="00751EB3"/>
    <w:rsid w:val="00765A05"/>
    <w:rsid w:val="0078427A"/>
    <w:rsid w:val="008015CD"/>
    <w:rsid w:val="008C22BC"/>
    <w:rsid w:val="009471FB"/>
    <w:rsid w:val="00957A49"/>
    <w:rsid w:val="00960AA4"/>
    <w:rsid w:val="00973C17"/>
    <w:rsid w:val="009C613F"/>
    <w:rsid w:val="009E7A3D"/>
    <w:rsid w:val="00A00EF0"/>
    <w:rsid w:val="00A50DE3"/>
    <w:rsid w:val="00A74515"/>
    <w:rsid w:val="00A8009A"/>
    <w:rsid w:val="00A96964"/>
    <w:rsid w:val="00AA2034"/>
    <w:rsid w:val="00B006F6"/>
    <w:rsid w:val="00B05EAE"/>
    <w:rsid w:val="00BA122C"/>
    <w:rsid w:val="00C01230"/>
    <w:rsid w:val="00C149B7"/>
    <w:rsid w:val="00C9075D"/>
    <w:rsid w:val="00D21C5D"/>
    <w:rsid w:val="00D40FD1"/>
    <w:rsid w:val="00D52ED2"/>
    <w:rsid w:val="00D80756"/>
    <w:rsid w:val="00E403E7"/>
    <w:rsid w:val="00E82F1A"/>
    <w:rsid w:val="00E83F72"/>
    <w:rsid w:val="00F11FCF"/>
    <w:rsid w:val="00F1269B"/>
    <w:rsid w:val="061B724B"/>
    <w:rsid w:val="08BC9707"/>
    <w:rsid w:val="09501B88"/>
    <w:rsid w:val="0E2A545C"/>
    <w:rsid w:val="11174557"/>
    <w:rsid w:val="11A9D825"/>
    <w:rsid w:val="13A35F72"/>
    <w:rsid w:val="17B0FDF0"/>
    <w:rsid w:val="18EBAAFC"/>
    <w:rsid w:val="1A6FCAC4"/>
    <w:rsid w:val="1D739EF0"/>
    <w:rsid w:val="1EE333B1"/>
    <w:rsid w:val="1F88C779"/>
    <w:rsid w:val="1FF6E1CA"/>
    <w:rsid w:val="2099A43E"/>
    <w:rsid w:val="21F233B9"/>
    <w:rsid w:val="227C4736"/>
    <w:rsid w:val="2286E1CD"/>
    <w:rsid w:val="274A97D1"/>
    <w:rsid w:val="287C399F"/>
    <w:rsid w:val="2A664165"/>
    <w:rsid w:val="2AEB5FE8"/>
    <w:rsid w:val="2C1EBAE4"/>
    <w:rsid w:val="31456C29"/>
    <w:rsid w:val="31F4F533"/>
    <w:rsid w:val="32549147"/>
    <w:rsid w:val="3559D093"/>
    <w:rsid w:val="448A1B98"/>
    <w:rsid w:val="454D2B3F"/>
    <w:rsid w:val="458A1105"/>
    <w:rsid w:val="49ECA2AA"/>
    <w:rsid w:val="4C6126FC"/>
    <w:rsid w:val="4FABEAA4"/>
    <w:rsid w:val="546A0F7C"/>
    <w:rsid w:val="575B98E1"/>
    <w:rsid w:val="59CD3E6A"/>
    <w:rsid w:val="5AEBF11A"/>
    <w:rsid w:val="5C660D3A"/>
    <w:rsid w:val="5EC22971"/>
    <w:rsid w:val="60EE553C"/>
    <w:rsid w:val="63E710BD"/>
    <w:rsid w:val="70107ED1"/>
    <w:rsid w:val="73910242"/>
    <w:rsid w:val="762709CD"/>
    <w:rsid w:val="7F331CE0"/>
    <w:rsid w:val="7F4BA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73B07D"/>
  <w15:chartTrackingRefBased/>
  <w15:docId w15:val="{82FC6B97-0FA1-4441-A009-AB8FA1A4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756"/>
  </w:style>
  <w:style w:type="paragraph" w:styleId="Heading1">
    <w:name w:val="heading 1"/>
    <w:basedOn w:val="Normal"/>
    <w:next w:val="Normal"/>
    <w:link w:val="Heading1Char"/>
    <w:uiPriority w:val="9"/>
    <w:qFormat/>
    <w:rsid w:val="00D807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07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07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7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7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07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7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7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7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07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07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07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07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7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7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7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7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07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0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7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07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0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07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07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07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07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7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07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80756"/>
    <w:rPr>
      <w:color w:val="467886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D21C5D"/>
    <w:pPr>
      <w:spacing w:after="0"/>
      <w:jc w:val="center"/>
    </w:pPr>
    <w:rPr>
      <w:rFonts w:ascii="Aptos" w:hAnsi="Aptos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21C5D"/>
    <w:rPr>
      <w:rFonts w:ascii="Aptos" w:hAnsi="Aptos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D21C5D"/>
    <w:pPr>
      <w:spacing w:line="240" w:lineRule="auto"/>
    </w:pPr>
    <w:rPr>
      <w:rFonts w:ascii="Aptos" w:hAnsi="Aptos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D21C5D"/>
    <w:rPr>
      <w:rFonts w:ascii="Aptos" w:hAnsi="Aptos"/>
      <w:noProof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C613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60AA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51E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E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E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E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EB3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52ED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2ED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52ED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52ED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lympics.com/ioc/partners/ab-inbe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dition.cnn.com/2024/01/31/sport/olympics-ab-inbev-beer-spt-intl/index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dition.cnn.com/2024/01/31/sport/olympics-ab-inbev-beer-spt-intl/index.htm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olympics.com/ioc/partners/ab-inbe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5b3da2-2e5e-4bb0-b6eb-fea67c87f863" xsi:nil="true"/>
    <lcf76f155ced4ddcb4097134ff3c332f xmlns="3fb1e4b1-8a08-4512-897a-10b8845fd54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95955A9716644A7E66118F096B77C" ma:contentTypeVersion="16" ma:contentTypeDescription="Create a new document." ma:contentTypeScope="" ma:versionID="4ec64223adba693066fb96dfce522baa">
  <xsd:schema xmlns:xsd="http://www.w3.org/2001/XMLSchema" xmlns:xs="http://www.w3.org/2001/XMLSchema" xmlns:p="http://schemas.microsoft.com/office/2006/metadata/properties" xmlns:ns2="3fb1e4b1-8a08-4512-897a-10b8845fd540" xmlns:ns3="ef5b3da2-2e5e-4bb0-b6eb-fea67c87f863" targetNamespace="http://schemas.microsoft.com/office/2006/metadata/properties" ma:root="true" ma:fieldsID="840dcb753448945613aaf229878b1c95" ns2:_="" ns3:_="">
    <xsd:import namespace="3fb1e4b1-8a08-4512-897a-10b8845fd540"/>
    <xsd:import namespace="ef5b3da2-2e5e-4bb0-b6eb-fea67c87f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1e4b1-8a08-4512-897a-10b8845fd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1cccb67-498d-4534-baca-d100c975f1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b3da2-2e5e-4bb0-b6eb-fea67c87f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9c7bc02-9175-4146-861a-3dad97f3b40f}" ma:internalName="TaxCatchAll" ma:showField="CatchAllData" ma:web="ef5b3da2-2e5e-4bb0-b6eb-fea67c87f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A21C9E-AC62-49AF-9BC4-7AC23D5A9C7A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f0f22e20-cee5-41fd-8199-96bf6516afdc"/>
    <ds:schemaRef ds:uri="http://purl.org/dc/dcmitype/"/>
    <ds:schemaRef ds:uri="ef5b3da2-2e5e-4bb0-b6eb-fea67c87f863"/>
    <ds:schemaRef ds:uri="3fb1e4b1-8a08-4512-897a-10b8845fd540"/>
  </ds:schemaRefs>
</ds:datastoreItem>
</file>

<file path=customXml/itemProps2.xml><?xml version="1.0" encoding="utf-8"?>
<ds:datastoreItem xmlns:ds="http://schemas.openxmlformats.org/officeDocument/2006/customXml" ds:itemID="{87578AB7-0FFF-D847-B49B-0F32E3C8EC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0B2324-B2B7-4493-967E-3C4E4CAC3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1e4b1-8a08-4512-897a-10b8845fd540"/>
    <ds:schemaRef ds:uri="ef5b3da2-2e5e-4bb0-b6eb-fea67c87f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E6AAE7-F529-46A9-9CD5-7CADE8E745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887</Words>
  <Characters>4778</Characters>
  <Application>Microsoft Office Word</Application>
  <DocSecurity>0</DocSecurity>
  <Lines>74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Derby</Company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Barker</dc:creator>
  <cp:keywords/>
  <dc:description/>
  <cp:lastModifiedBy>Alex Barker</cp:lastModifiedBy>
  <cp:revision>26</cp:revision>
  <dcterms:created xsi:type="dcterms:W3CDTF">2024-09-26T09:07:00Z</dcterms:created>
  <dcterms:modified xsi:type="dcterms:W3CDTF">2024-10-08T09:55:00Z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027c7526-f7d8-4b9f-9c3c-83dab5504d72</vt:lpwstr>
  </property>
  <property fmtid="{D5CDD505-2E9C-101B-9397-08002B2CF9AE}" pid="3" name="ContentTypeId">
    <vt:lpwstr>0x010100A84BF2BCCD597D4698BE8A0EC41AD503</vt:lpwstr>
  </property>
  <property fmtid="{D5CDD505-2E9C-101B-9397-08002B2CF9AE}" pid="4" name="MediaServiceImageTags">
    <vt:lpwstr/>
  </property>
</Properties>
</file>