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2263" w14:textId="6359D5C8" w:rsidR="006542AF" w:rsidRPr="00906299" w:rsidRDefault="00CA79EF" w:rsidP="006542AF">
      <w:pPr>
        <w:jc w:val="center"/>
        <w:rPr>
          <w:rFonts w:ascii="Times New Roman" w:hAnsi="Times New Roman" w:cs="Times New Roman"/>
          <w:b/>
          <w:bCs/>
          <w:sz w:val="28"/>
          <w:szCs w:val="28"/>
          <w:lang w:val="en-GB"/>
        </w:rPr>
      </w:pPr>
      <w:bookmarkStart w:id="0" w:name="_Hlk129679433"/>
      <w:r w:rsidRPr="00906299">
        <w:rPr>
          <w:rFonts w:ascii="Times New Roman" w:hAnsi="Times New Roman" w:cs="Times New Roman"/>
          <w:b/>
          <w:bCs/>
          <w:sz w:val="28"/>
          <w:szCs w:val="28"/>
        </w:rPr>
        <w:t>T</w:t>
      </w:r>
      <w:r w:rsidR="006D1C5B" w:rsidRPr="00906299">
        <w:rPr>
          <w:rFonts w:ascii="Times New Roman" w:hAnsi="Times New Roman" w:cs="Times New Roman"/>
          <w:b/>
          <w:bCs/>
          <w:sz w:val="28"/>
          <w:szCs w:val="28"/>
        </w:rPr>
        <w:t xml:space="preserve">he Effect of Green Supply Chain Management Practices on Carbon Neutral Supply Chain Performance: The Mediating Role of Logistics </w:t>
      </w:r>
      <w:proofErr w:type="spellStart"/>
      <w:r w:rsidR="006D1C5B" w:rsidRPr="00906299">
        <w:rPr>
          <w:rFonts w:ascii="Times New Roman" w:hAnsi="Times New Roman" w:cs="Times New Roman"/>
          <w:b/>
          <w:bCs/>
          <w:sz w:val="28"/>
          <w:szCs w:val="28"/>
        </w:rPr>
        <w:t>Ecocentric</w:t>
      </w:r>
      <w:r w:rsidR="00B559E3" w:rsidRPr="00906299">
        <w:rPr>
          <w:rFonts w:ascii="Times New Roman" w:hAnsi="Times New Roman" w:cs="Times New Roman"/>
          <w:b/>
          <w:bCs/>
          <w:sz w:val="28"/>
          <w:szCs w:val="28"/>
        </w:rPr>
        <w:t>i</w:t>
      </w:r>
      <w:r w:rsidR="006D1C5B" w:rsidRPr="00906299">
        <w:rPr>
          <w:rFonts w:ascii="Times New Roman" w:hAnsi="Times New Roman" w:cs="Times New Roman"/>
          <w:b/>
          <w:bCs/>
          <w:sz w:val="28"/>
          <w:szCs w:val="28"/>
        </w:rPr>
        <w:t>ty</w:t>
      </w:r>
      <w:proofErr w:type="spellEnd"/>
      <w:r w:rsidR="006D1C5B" w:rsidRPr="00906299">
        <w:rPr>
          <w:rFonts w:ascii="Times New Roman" w:hAnsi="Times New Roman" w:cs="Times New Roman"/>
          <w:b/>
          <w:bCs/>
          <w:sz w:val="28"/>
          <w:szCs w:val="28"/>
        </w:rPr>
        <w:t xml:space="preserve"> </w:t>
      </w:r>
    </w:p>
    <w:bookmarkEnd w:id="0"/>
    <w:p w14:paraId="656D2BAB" w14:textId="77777777" w:rsidR="006542AF" w:rsidRPr="00906299" w:rsidRDefault="006542AF" w:rsidP="006542AF">
      <w:pPr>
        <w:jc w:val="center"/>
        <w:rPr>
          <w:rFonts w:ascii="Times New Roman" w:hAnsi="Times New Roman" w:cs="Times New Roman"/>
          <w:b/>
          <w:bCs/>
          <w:sz w:val="24"/>
          <w:szCs w:val="24"/>
          <w:lang w:val="en-GB"/>
        </w:rPr>
      </w:pPr>
    </w:p>
    <w:p w14:paraId="28313B21" w14:textId="77777777" w:rsidR="00637791" w:rsidRPr="00906299" w:rsidRDefault="006D1C5B">
      <w:pPr>
        <w:rPr>
          <w:rFonts w:ascii="Times New Roman" w:hAnsi="Times New Roman" w:cs="Times New Roman"/>
          <w:b/>
          <w:bCs/>
          <w:sz w:val="24"/>
          <w:szCs w:val="24"/>
          <w:lang w:val="en-GB"/>
        </w:rPr>
      </w:pPr>
      <w:r w:rsidRPr="00906299">
        <w:rPr>
          <w:rFonts w:ascii="Times New Roman" w:hAnsi="Times New Roman" w:cs="Times New Roman"/>
          <w:b/>
          <w:bCs/>
          <w:sz w:val="24"/>
          <w:szCs w:val="24"/>
        </w:rPr>
        <w:t>Abstract</w:t>
      </w:r>
    </w:p>
    <w:p w14:paraId="03B62C12" w14:textId="03120A40" w:rsidR="00261D9A" w:rsidRPr="00906299" w:rsidRDefault="006D1C5B" w:rsidP="00DA2961">
      <w:pPr>
        <w:spacing w:line="360" w:lineRule="auto"/>
        <w:jc w:val="both"/>
        <w:rPr>
          <w:rFonts w:ascii="Times New Roman" w:hAnsi="Times New Roman" w:cs="Times New Roman"/>
          <w:sz w:val="24"/>
          <w:szCs w:val="24"/>
          <w:lang w:val="en-GB"/>
        </w:rPr>
      </w:pPr>
      <w:r w:rsidRPr="00906299">
        <w:rPr>
          <w:rFonts w:ascii="Times New Roman" w:hAnsi="Times New Roman" w:cs="Times New Roman"/>
          <w:b/>
          <w:bCs/>
          <w:sz w:val="24"/>
          <w:szCs w:val="24"/>
        </w:rPr>
        <w:t>Purpose:</w:t>
      </w:r>
      <w:r w:rsidR="00D510A3" w:rsidRPr="00906299">
        <w:rPr>
          <w:rFonts w:ascii="Times New Roman" w:hAnsi="Times New Roman" w:cs="Times New Roman"/>
          <w:sz w:val="24"/>
          <w:szCs w:val="24"/>
        </w:rPr>
        <w:t xml:space="preserve"> </w:t>
      </w:r>
      <w:r w:rsidRPr="00906299">
        <w:rPr>
          <w:rFonts w:ascii="Times New Roman" w:hAnsi="Times New Roman" w:cs="Times New Roman"/>
          <w:sz w:val="24"/>
          <w:szCs w:val="24"/>
        </w:rPr>
        <w:t xml:space="preserve">Using the lens of the </w:t>
      </w:r>
      <w:r w:rsidR="00C849E2" w:rsidRPr="00906299">
        <w:rPr>
          <w:rFonts w:ascii="Times New Roman" w:hAnsi="Times New Roman" w:cs="Times New Roman"/>
          <w:sz w:val="24"/>
          <w:szCs w:val="24"/>
        </w:rPr>
        <w:t>n</w:t>
      </w:r>
      <w:r w:rsidRPr="00906299">
        <w:rPr>
          <w:rFonts w:ascii="Times New Roman" w:hAnsi="Times New Roman" w:cs="Times New Roman"/>
          <w:sz w:val="24"/>
          <w:szCs w:val="24"/>
        </w:rPr>
        <w:t xml:space="preserve">atural </w:t>
      </w:r>
      <w:r w:rsidR="00C849E2" w:rsidRPr="00906299">
        <w:rPr>
          <w:rFonts w:ascii="Times New Roman" w:hAnsi="Times New Roman" w:cs="Times New Roman"/>
          <w:sz w:val="24"/>
          <w:szCs w:val="24"/>
        </w:rPr>
        <w:t>r</w:t>
      </w:r>
      <w:r w:rsidRPr="00906299">
        <w:rPr>
          <w:rFonts w:ascii="Times New Roman" w:hAnsi="Times New Roman" w:cs="Times New Roman"/>
          <w:sz w:val="24"/>
          <w:szCs w:val="24"/>
        </w:rPr>
        <w:t xml:space="preserve">esource-based </w:t>
      </w:r>
      <w:r w:rsidR="00C849E2" w:rsidRPr="00906299">
        <w:rPr>
          <w:rFonts w:ascii="Times New Roman" w:hAnsi="Times New Roman" w:cs="Times New Roman"/>
          <w:sz w:val="24"/>
          <w:szCs w:val="24"/>
        </w:rPr>
        <w:t>v</w:t>
      </w:r>
      <w:r w:rsidRPr="00906299">
        <w:rPr>
          <w:rFonts w:ascii="Times New Roman" w:hAnsi="Times New Roman" w:cs="Times New Roman"/>
          <w:sz w:val="24"/>
          <w:szCs w:val="24"/>
        </w:rPr>
        <w:t>iew (NRBV) theory, t</w:t>
      </w:r>
      <w:r w:rsidRPr="00906299">
        <w:rPr>
          <w:rFonts w:ascii="Times New Roman" w:eastAsia="Calibri" w:hAnsi="Times New Roman" w:cs="Times New Roman"/>
          <w:sz w:val="24"/>
          <w:szCs w:val="24"/>
        </w:rPr>
        <w:t>his</w:t>
      </w:r>
      <w:r w:rsidR="00D510A3" w:rsidRPr="00906299">
        <w:rPr>
          <w:rFonts w:ascii="Times New Roman" w:hAnsi="Times New Roman" w:cs="Times New Roman"/>
          <w:sz w:val="24"/>
          <w:szCs w:val="24"/>
        </w:rPr>
        <w:t xml:space="preserve"> study </w:t>
      </w:r>
      <w:r w:rsidRPr="00906299">
        <w:rPr>
          <w:rFonts w:ascii="Times New Roman" w:hAnsi="Times New Roman" w:cs="Times New Roman"/>
          <w:sz w:val="24"/>
          <w:szCs w:val="24"/>
        </w:rPr>
        <w:t>investigates</w:t>
      </w:r>
      <w:r w:rsidR="00D510A3" w:rsidRPr="00906299">
        <w:rPr>
          <w:rFonts w:ascii="Times New Roman" w:hAnsi="Times New Roman" w:cs="Times New Roman"/>
          <w:sz w:val="24"/>
          <w:szCs w:val="24"/>
        </w:rPr>
        <w:t xml:space="preserve"> the effect of green supply chain management (GSCM) practices </w:t>
      </w:r>
      <w:r w:rsidRPr="00906299">
        <w:rPr>
          <w:rFonts w:ascii="Times New Roman" w:eastAsia="Calibri" w:hAnsi="Times New Roman" w:cs="Times New Roman"/>
          <w:sz w:val="24"/>
          <w:szCs w:val="24"/>
        </w:rPr>
        <w:t>such as</w:t>
      </w:r>
      <w:r w:rsidR="00D510A3" w:rsidRPr="00906299">
        <w:rPr>
          <w:rFonts w:ascii="Times New Roman" w:hAnsi="Times New Roman" w:cs="Times New Roman"/>
          <w:sz w:val="24"/>
          <w:szCs w:val="24"/>
        </w:rPr>
        <w:t xml:space="preserve"> green manufacturing</w:t>
      </w:r>
      <w:r w:rsidR="00B559F4">
        <w:rPr>
          <w:rFonts w:ascii="Times New Roman" w:hAnsi="Times New Roman" w:cs="Times New Roman"/>
          <w:sz w:val="24"/>
          <w:szCs w:val="24"/>
        </w:rPr>
        <w:t xml:space="preserve"> (GM)</w:t>
      </w:r>
      <w:r w:rsidR="00D510A3" w:rsidRPr="00906299">
        <w:rPr>
          <w:rFonts w:ascii="Times New Roman" w:hAnsi="Times New Roman" w:cs="Times New Roman"/>
          <w:sz w:val="24"/>
          <w:szCs w:val="24"/>
        </w:rPr>
        <w:t>, eco-design</w:t>
      </w:r>
      <w:r w:rsidR="00B559F4">
        <w:rPr>
          <w:rFonts w:ascii="Times New Roman" w:hAnsi="Times New Roman" w:cs="Times New Roman"/>
          <w:sz w:val="24"/>
          <w:szCs w:val="24"/>
        </w:rPr>
        <w:t xml:space="preserve"> (ED)</w:t>
      </w:r>
      <w:r w:rsidR="00D510A3" w:rsidRPr="00906299">
        <w:rPr>
          <w:rFonts w:ascii="Times New Roman" w:hAnsi="Times New Roman" w:cs="Times New Roman"/>
          <w:sz w:val="24"/>
          <w:szCs w:val="24"/>
        </w:rPr>
        <w:t>, green purchasing</w:t>
      </w:r>
      <w:r w:rsidR="00B559F4">
        <w:rPr>
          <w:rFonts w:ascii="Times New Roman" w:hAnsi="Times New Roman" w:cs="Times New Roman"/>
          <w:sz w:val="24"/>
          <w:szCs w:val="24"/>
        </w:rPr>
        <w:t xml:space="preserve"> (GP)</w:t>
      </w:r>
      <w:r w:rsidR="00D510A3" w:rsidRPr="00906299">
        <w:rPr>
          <w:rFonts w:ascii="Times New Roman" w:hAnsi="Times New Roman" w:cs="Times New Roman"/>
          <w:sz w:val="24"/>
          <w:szCs w:val="24"/>
        </w:rPr>
        <w:t>, and investment recovery</w:t>
      </w:r>
      <w:r w:rsidR="00E41E35">
        <w:rPr>
          <w:rFonts w:ascii="Times New Roman" w:hAnsi="Times New Roman" w:cs="Times New Roman"/>
          <w:sz w:val="24"/>
          <w:szCs w:val="24"/>
        </w:rPr>
        <w:t xml:space="preserve"> (</w:t>
      </w:r>
      <w:r w:rsidR="00276A9E">
        <w:rPr>
          <w:rFonts w:ascii="Times New Roman" w:hAnsi="Times New Roman" w:cs="Times New Roman"/>
          <w:sz w:val="24"/>
          <w:szCs w:val="24"/>
        </w:rPr>
        <w:t>IR</w:t>
      </w:r>
      <w:r w:rsidR="00E41E35">
        <w:rPr>
          <w:rFonts w:ascii="Times New Roman" w:hAnsi="Times New Roman" w:cs="Times New Roman"/>
          <w:sz w:val="24"/>
          <w:szCs w:val="24"/>
        </w:rPr>
        <w:t>)</w:t>
      </w:r>
      <w:r w:rsidR="00D510A3" w:rsidRPr="00906299">
        <w:rPr>
          <w:rFonts w:ascii="Times New Roman" w:hAnsi="Times New Roman" w:cs="Times New Roman"/>
          <w:sz w:val="24"/>
          <w:szCs w:val="24"/>
        </w:rPr>
        <w:t xml:space="preserve"> on the </w:t>
      </w:r>
      <w:r w:rsidRPr="00906299">
        <w:rPr>
          <w:rFonts w:ascii="Times New Roman" w:hAnsi="Times New Roman" w:cs="Times New Roman"/>
          <w:sz w:val="24"/>
          <w:szCs w:val="24"/>
        </w:rPr>
        <w:t>carbon-</w:t>
      </w:r>
      <w:r w:rsidR="00D510A3" w:rsidRPr="00906299">
        <w:rPr>
          <w:rFonts w:ascii="Times New Roman" w:hAnsi="Times New Roman" w:cs="Times New Roman"/>
          <w:sz w:val="24"/>
          <w:szCs w:val="24"/>
        </w:rPr>
        <w:t xml:space="preserve">neutral supply chain (CNSC) performance of </w:t>
      </w:r>
      <w:r w:rsidRPr="00906299">
        <w:rPr>
          <w:rFonts w:ascii="Times New Roman" w:eastAsia="Calibri" w:hAnsi="Times New Roman" w:cs="Times New Roman"/>
          <w:sz w:val="24"/>
          <w:szCs w:val="24"/>
        </w:rPr>
        <w:t>firms</w:t>
      </w:r>
      <w:r w:rsidR="00D510A3" w:rsidRPr="00906299">
        <w:rPr>
          <w:rFonts w:ascii="Times New Roman" w:hAnsi="Times New Roman" w:cs="Times New Roman"/>
          <w:sz w:val="24"/>
          <w:szCs w:val="24"/>
        </w:rPr>
        <w:t xml:space="preserve"> through the mediating influence of logistics </w:t>
      </w:r>
      <w:proofErr w:type="spellStart"/>
      <w:r w:rsidR="00D510A3" w:rsidRPr="00906299">
        <w:rPr>
          <w:rFonts w:ascii="Times New Roman" w:hAnsi="Times New Roman" w:cs="Times New Roman"/>
          <w:sz w:val="24"/>
          <w:szCs w:val="24"/>
        </w:rPr>
        <w:t>ecocentricity</w:t>
      </w:r>
      <w:proofErr w:type="spellEnd"/>
      <w:r w:rsidR="00D510A3" w:rsidRPr="00906299">
        <w:rPr>
          <w:rFonts w:ascii="Times New Roman" w:hAnsi="Times New Roman" w:cs="Times New Roman"/>
          <w:sz w:val="24"/>
          <w:szCs w:val="24"/>
        </w:rPr>
        <w:t xml:space="preserve"> (LE).</w:t>
      </w:r>
    </w:p>
    <w:p w14:paraId="7EC56229" w14:textId="222996B1" w:rsidR="00CA26AA" w:rsidRPr="00906299" w:rsidRDefault="00203CDE" w:rsidP="00DA2961">
      <w:pPr>
        <w:spacing w:line="360" w:lineRule="auto"/>
        <w:jc w:val="both"/>
        <w:rPr>
          <w:rFonts w:ascii="Times New Roman" w:hAnsi="Times New Roman" w:cs="Times New Roman"/>
          <w:sz w:val="24"/>
          <w:szCs w:val="24"/>
          <w:lang w:val="en-GB"/>
        </w:rPr>
      </w:pPr>
      <w:r w:rsidRPr="00906299">
        <w:rPr>
          <w:rFonts w:ascii="Times New Roman" w:hAnsi="Times New Roman" w:cs="Times New Roman"/>
          <w:b/>
          <w:bCs/>
          <w:sz w:val="24"/>
          <w:szCs w:val="24"/>
        </w:rPr>
        <w:t>Design/methodology/approach:</w:t>
      </w:r>
      <w:r w:rsidR="00AD5FD3" w:rsidRPr="00906299">
        <w:rPr>
          <w:rFonts w:ascii="Times New Roman" w:hAnsi="Times New Roman" w:cs="Times New Roman"/>
          <w:sz w:val="24"/>
          <w:szCs w:val="24"/>
        </w:rPr>
        <w:t xml:space="preserve"> </w:t>
      </w:r>
      <w:r w:rsidR="00CD386D" w:rsidRPr="00906299">
        <w:rPr>
          <w:rFonts w:ascii="Times New Roman" w:hAnsi="Times New Roman" w:cs="Times New Roman"/>
          <w:sz w:val="24"/>
          <w:szCs w:val="24"/>
        </w:rPr>
        <w:t xml:space="preserve">A conceptual framework that </w:t>
      </w:r>
      <w:r w:rsidR="00C83CD8" w:rsidRPr="00906299">
        <w:rPr>
          <w:rFonts w:ascii="Times New Roman" w:hAnsi="Times New Roman" w:cs="Times New Roman"/>
          <w:sz w:val="24"/>
          <w:szCs w:val="24"/>
        </w:rPr>
        <w:t xml:space="preserve">hypothesizes the relationship </w:t>
      </w:r>
      <w:r w:rsidR="004F2B01" w:rsidRPr="00906299">
        <w:rPr>
          <w:rFonts w:ascii="Times New Roman" w:hAnsi="Times New Roman" w:cs="Times New Roman"/>
          <w:sz w:val="24"/>
          <w:szCs w:val="24"/>
        </w:rPr>
        <w:t>between</w:t>
      </w:r>
      <w:r w:rsidR="00C83CD8" w:rsidRPr="00906299">
        <w:rPr>
          <w:rFonts w:ascii="Times New Roman" w:hAnsi="Times New Roman" w:cs="Times New Roman"/>
          <w:sz w:val="24"/>
          <w:szCs w:val="24"/>
        </w:rPr>
        <w:t xml:space="preserve"> GSCM practices</w:t>
      </w:r>
      <w:r w:rsidR="005619A7" w:rsidRPr="00906299">
        <w:rPr>
          <w:rFonts w:ascii="Times New Roman" w:hAnsi="Times New Roman" w:cs="Times New Roman"/>
          <w:sz w:val="24"/>
          <w:szCs w:val="24"/>
        </w:rPr>
        <w:t>, LE,</w:t>
      </w:r>
      <w:r w:rsidR="00C83CD8" w:rsidRPr="00906299">
        <w:rPr>
          <w:rFonts w:ascii="Times New Roman" w:hAnsi="Times New Roman" w:cs="Times New Roman"/>
          <w:sz w:val="24"/>
          <w:szCs w:val="24"/>
        </w:rPr>
        <w:t xml:space="preserve"> and the CNSC performance of firms is developed. </w:t>
      </w:r>
      <w:r w:rsidR="003D4CE5" w:rsidRPr="00906299">
        <w:rPr>
          <w:rFonts w:ascii="Times New Roman" w:eastAsia="Calibri" w:hAnsi="Times New Roman" w:cs="Times New Roman"/>
          <w:sz w:val="24"/>
          <w:szCs w:val="24"/>
        </w:rPr>
        <w:t>K</w:t>
      </w:r>
      <w:r w:rsidR="006D1C5B" w:rsidRPr="00906299">
        <w:rPr>
          <w:rFonts w:ascii="Times New Roman" w:hAnsi="Times New Roman" w:cs="Times New Roman"/>
          <w:sz w:val="24"/>
          <w:szCs w:val="24"/>
        </w:rPr>
        <w:t>ey</w:t>
      </w:r>
      <w:r w:rsidR="00AD5FD3" w:rsidRPr="00906299">
        <w:rPr>
          <w:rFonts w:ascii="Times New Roman" w:hAnsi="Times New Roman" w:cs="Times New Roman"/>
          <w:sz w:val="24"/>
          <w:szCs w:val="24"/>
        </w:rPr>
        <w:t xml:space="preserve"> GSCM practices</w:t>
      </w:r>
      <w:r w:rsidR="003D4CE5" w:rsidRPr="00906299">
        <w:rPr>
          <w:rFonts w:ascii="Times New Roman" w:hAnsi="Times New Roman" w:cs="Times New Roman"/>
          <w:sz w:val="24"/>
          <w:szCs w:val="24"/>
        </w:rPr>
        <w:t xml:space="preserve"> are </w:t>
      </w:r>
      <w:r w:rsidR="00E27DE3" w:rsidRPr="00906299">
        <w:rPr>
          <w:rFonts w:ascii="Times New Roman" w:hAnsi="Times New Roman" w:cs="Times New Roman"/>
          <w:sz w:val="24"/>
          <w:szCs w:val="24"/>
        </w:rPr>
        <w:t xml:space="preserve">then </w:t>
      </w:r>
      <w:r w:rsidR="003D4CE5" w:rsidRPr="00906299">
        <w:rPr>
          <w:rFonts w:ascii="Times New Roman" w:hAnsi="Times New Roman" w:cs="Times New Roman"/>
          <w:sz w:val="24"/>
          <w:szCs w:val="24"/>
        </w:rPr>
        <w:t>identified using experts’ opinions</w:t>
      </w:r>
      <w:r w:rsidR="00AD5FD3" w:rsidRPr="00906299">
        <w:rPr>
          <w:rFonts w:ascii="Times New Roman" w:hAnsi="Times New Roman" w:cs="Times New Roman"/>
          <w:sz w:val="24"/>
          <w:szCs w:val="24"/>
        </w:rPr>
        <w:t xml:space="preserve">. </w:t>
      </w:r>
      <w:r w:rsidR="00AC179D" w:rsidRPr="00906299">
        <w:rPr>
          <w:rFonts w:ascii="Times New Roman" w:hAnsi="Times New Roman" w:cs="Times New Roman"/>
          <w:sz w:val="24"/>
          <w:szCs w:val="24"/>
        </w:rPr>
        <w:t>Further</w:t>
      </w:r>
      <w:r w:rsidR="00451AB7" w:rsidRPr="00906299">
        <w:rPr>
          <w:rFonts w:ascii="Times New Roman" w:hAnsi="Times New Roman" w:cs="Times New Roman"/>
          <w:sz w:val="24"/>
          <w:szCs w:val="24"/>
        </w:rPr>
        <w:t>more</w:t>
      </w:r>
      <w:r w:rsidR="00AC179D" w:rsidRPr="00906299">
        <w:rPr>
          <w:rFonts w:ascii="Times New Roman" w:hAnsi="Times New Roman" w:cs="Times New Roman"/>
          <w:sz w:val="24"/>
          <w:szCs w:val="24"/>
        </w:rPr>
        <w:t xml:space="preserve">, </w:t>
      </w:r>
      <w:r w:rsidR="00AC179D" w:rsidRPr="00906299">
        <w:rPr>
          <w:rFonts w:ascii="Times New Roman" w:eastAsia="Calibri" w:hAnsi="Times New Roman" w:cs="Times New Roman"/>
          <w:sz w:val="24"/>
          <w:szCs w:val="24"/>
        </w:rPr>
        <w:t xml:space="preserve">we collected </w:t>
      </w:r>
      <w:r w:rsidR="00582C1F" w:rsidRPr="00906299">
        <w:rPr>
          <w:rFonts w:ascii="Times New Roman" w:eastAsia="Calibri" w:hAnsi="Times New Roman" w:cs="Times New Roman"/>
          <w:sz w:val="24"/>
          <w:szCs w:val="24"/>
        </w:rPr>
        <w:t>responses</w:t>
      </w:r>
      <w:r w:rsidR="00AC179D" w:rsidRPr="00906299">
        <w:rPr>
          <w:rFonts w:ascii="Times New Roman" w:eastAsia="Calibri" w:hAnsi="Times New Roman" w:cs="Times New Roman"/>
          <w:sz w:val="24"/>
          <w:szCs w:val="24"/>
        </w:rPr>
        <w:t xml:space="preserve"> from</w:t>
      </w:r>
      <w:r w:rsidR="00AD5FD3" w:rsidRPr="00906299">
        <w:rPr>
          <w:rFonts w:ascii="Times New Roman" w:hAnsi="Times New Roman" w:cs="Times New Roman"/>
          <w:sz w:val="24"/>
          <w:szCs w:val="24"/>
        </w:rPr>
        <w:t xml:space="preserve"> </w:t>
      </w:r>
      <w:r w:rsidR="00582C1F" w:rsidRPr="00906299">
        <w:rPr>
          <w:rFonts w:ascii="Times New Roman" w:hAnsi="Times New Roman" w:cs="Times New Roman"/>
          <w:sz w:val="24"/>
          <w:szCs w:val="24"/>
        </w:rPr>
        <w:t>logistics</w:t>
      </w:r>
      <w:r w:rsidR="00AD5FD3" w:rsidRPr="00906299">
        <w:rPr>
          <w:rFonts w:ascii="Times New Roman" w:hAnsi="Times New Roman" w:cs="Times New Roman"/>
          <w:sz w:val="24"/>
          <w:szCs w:val="24"/>
        </w:rPr>
        <w:t xml:space="preserve"> </w:t>
      </w:r>
      <w:r w:rsidR="00C33394" w:rsidRPr="00906299">
        <w:rPr>
          <w:rFonts w:ascii="Times New Roman" w:hAnsi="Times New Roman" w:cs="Times New Roman"/>
          <w:sz w:val="24"/>
          <w:szCs w:val="24"/>
        </w:rPr>
        <w:t>companies</w:t>
      </w:r>
      <w:r w:rsidR="00AD5FD3" w:rsidRPr="00906299">
        <w:rPr>
          <w:rFonts w:ascii="Times New Roman" w:hAnsi="Times New Roman" w:cs="Times New Roman"/>
          <w:sz w:val="24"/>
          <w:szCs w:val="24"/>
        </w:rPr>
        <w:t xml:space="preserve"> </w:t>
      </w:r>
      <w:r w:rsidR="003D4CE5" w:rsidRPr="00906299">
        <w:rPr>
          <w:rFonts w:ascii="Times New Roman" w:hAnsi="Times New Roman" w:cs="Times New Roman"/>
          <w:sz w:val="24"/>
          <w:szCs w:val="24"/>
        </w:rPr>
        <w:t>to</w:t>
      </w:r>
      <w:r w:rsidR="00AD5FD3" w:rsidRPr="00906299">
        <w:rPr>
          <w:rFonts w:ascii="Times New Roman" w:hAnsi="Times New Roman" w:cs="Times New Roman"/>
          <w:sz w:val="24"/>
          <w:szCs w:val="24"/>
        </w:rPr>
        <w:t xml:space="preserve"> </w:t>
      </w:r>
      <w:r w:rsidR="00AC179D" w:rsidRPr="00906299">
        <w:rPr>
          <w:rFonts w:ascii="Times New Roman" w:hAnsi="Times New Roman" w:cs="Times New Roman"/>
          <w:sz w:val="24"/>
          <w:szCs w:val="24"/>
        </w:rPr>
        <w:t>validat</w:t>
      </w:r>
      <w:r w:rsidR="003D4CE5" w:rsidRPr="00906299">
        <w:rPr>
          <w:rFonts w:ascii="Times New Roman" w:hAnsi="Times New Roman" w:cs="Times New Roman"/>
          <w:sz w:val="24"/>
          <w:szCs w:val="24"/>
        </w:rPr>
        <w:t xml:space="preserve">e </w:t>
      </w:r>
      <w:r w:rsidR="00CD386D" w:rsidRPr="00906299">
        <w:rPr>
          <w:rFonts w:ascii="Times New Roman" w:hAnsi="Times New Roman" w:cs="Times New Roman"/>
          <w:sz w:val="24"/>
          <w:szCs w:val="24"/>
        </w:rPr>
        <w:t xml:space="preserve">the </w:t>
      </w:r>
      <w:r w:rsidR="00AC179D" w:rsidRPr="00906299">
        <w:rPr>
          <w:rFonts w:ascii="Times New Roman" w:hAnsi="Times New Roman" w:cs="Times New Roman"/>
          <w:sz w:val="24"/>
          <w:szCs w:val="24"/>
        </w:rPr>
        <w:t>conceptual framework</w:t>
      </w:r>
      <w:r w:rsidR="00AD5FD3" w:rsidRPr="00906299">
        <w:rPr>
          <w:rFonts w:ascii="Times New Roman" w:hAnsi="Times New Roman" w:cs="Times New Roman"/>
          <w:sz w:val="24"/>
          <w:szCs w:val="24"/>
        </w:rPr>
        <w:t xml:space="preserve"> </w:t>
      </w:r>
      <w:r w:rsidR="00AC179D" w:rsidRPr="00906299">
        <w:rPr>
          <w:rFonts w:ascii="Times New Roman" w:hAnsi="Times New Roman" w:cs="Times New Roman"/>
          <w:sz w:val="24"/>
          <w:szCs w:val="24"/>
        </w:rPr>
        <w:t>using</w:t>
      </w:r>
      <w:r w:rsidR="00AD5FD3" w:rsidRPr="00906299">
        <w:rPr>
          <w:rFonts w:ascii="Times New Roman" w:hAnsi="Times New Roman" w:cs="Times New Roman"/>
          <w:sz w:val="24"/>
          <w:szCs w:val="24"/>
        </w:rPr>
        <w:t xml:space="preserve"> </w:t>
      </w:r>
      <w:r w:rsidR="00CD386D" w:rsidRPr="00906299">
        <w:rPr>
          <w:rFonts w:ascii="Times New Roman" w:hAnsi="Times New Roman" w:cs="Times New Roman"/>
          <w:sz w:val="24"/>
          <w:szCs w:val="24"/>
        </w:rPr>
        <w:t xml:space="preserve">the </w:t>
      </w:r>
      <w:r w:rsidR="00C02AE9">
        <w:rPr>
          <w:rFonts w:ascii="Times New Roman" w:hAnsi="Times New Roman" w:cs="Times New Roman"/>
          <w:sz w:val="24"/>
          <w:szCs w:val="24"/>
        </w:rPr>
        <w:t>PLS-SEM</w:t>
      </w:r>
      <w:r w:rsidR="00AD5FD3" w:rsidRPr="00906299">
        <w:rPr>
          <w:rFonts w:ascii="Times New Roman" w:hAnsi="Times New Roman" w:cs="Times New Roman"/>
          <w:sz w:val="24"/>
          <w:szCs w:val="24"/>
        </w:rPr>
        <w:t xml:space="preserve"> </w:t>
      </w:r>
      <w:r w:rsidR="00C02AE9">
        <w:rPr>
          <w:rFonts w:ascii="Times New Roman" w:hAnsi="Times New Roman" w:cs="Times New Roman"/>
          <w:sz w:val="24"/>
          <w:szCs w:val="24"/>
        </w:rPr>
        <w:t>method</w:t>
      </w:r>
      <w:r w:rsidR="00AD5FD3" w:rsidRPr="00906299">
        <w:rPr>
          <w:rFonts w:ascii="Times New Roman" w:hAnsi="Times New Roman" w:cs="Times New Roman"/>
          <w:sz w:val="24"/>
          <w:szCs w:val="24"/>
        </w:rPr>
        <w:t>.</w:t>
      </w:r>
    </w:p>
    <w:p w14:paraId="7553C4DD" w14:textId="5AE7CD04" w:rsidR="00862B75" w:rsidRPr="00906299" w:rsidRDefault="006D1C5B" w:rsidP="00DA2961">
      <w:pPr>
        <w:spacing w:line="360" w:lineRule="auto"/>
        <w:jc w:val="both"/>
        <w:rPr>
          <w:rFonts w:ascii="Times New Roman" w:hAnsi="Times New Roman" w:cs="Times New Roman"/>
          <w:sz w:val="24"/>
          <w:szCs w:val="24"/>
          <w:lang w:val="en-GB"/>
        </w:rPr>
      </w:pPr>
      <w:r w:rsidRPr="00906299">
        <w:rPr>
          <w:rFonts w:ascii="Times New Roman" w:hAnsi="Times New Roman" w:cs="Times New Roman"/>
          <w:b/>
          <w:bCs/>
          <w:sz w:val="24"/>
          <w:szCs w:val="24"/>
        </w:rPr>
        <w:t>Findings:</w:t>
      </w:r>
      <w:r w:rsidR="00AD5FD3" w:rsidRPr="00906299">
        <w:rPr>
          <w:rFonts w:ascii="Times New Roman" w:hAnsi="Times New Roman" w:cs="Times New Roman"/>
          <w:sz w:val="24"/>
          <w:szCs w:val="24"/>
        </w:rPr>
        <w:t xml:space="preserve"> Through this study</w:t>
      </w:r>
      <w:r w:rsidRPr="00906299">
        <w:rPr>
          <w:rFonts w:ascii="Times New Roman" w:eastAsia="Calibri" w:hAnsi="Times New Roman" w:cs="Times New Roman"/>
          <w:sz w:val="24"/>
          <w:szCs w:val="24"/>
        </w:rPr>
        <w:t>,</w:t>
      </w:r>
      <w:r w:rsidR="00AD5FD3" w:rsidRPr="00906299">
        <w:rPr>
          <w:rFonts w:ascii="Times New Roman" w:hAnsi="Times New Roman" w:cs="Times New Roman"/>
          <w:sz w:val="24"/>
          <w:szCs w:val="24"/>
        </w:rPr>
        <w:t xml:space="preserve"> we found that GSCM </w:t>
      </w:r>
      <w:r w:rsidR="00C02AE9" w:rsidRPr="00C02AE9">
        <w:rPr>
          <w:rFonts w:ascii="Times New Roman" w:hAnsi="Times New Roman" w:cs="Times New Roman"/>
          <w:sz w:val="24"/>
          <w:szCs w:val="24"/>
        </w:rPr>
        <w:t>practices</w:t>
      </w:r>
      <w:r w:rsidR="00AD5FD3" w:rsidRPr="00906299">
        <w:rPr>
          <w:rFonts w:ascii="Times New Roman" w:hAnsi="Times New Roman" w:cs="Times New Roman"/>
          <w:sz w:val="24"/>
          <w:szCs w:val="24"/>
        </w:rPr>
        <w:t xml:space="preserve"> significantly improve </w:t>
      </w:r>
      <w:r w:rsidRPr="00906299">
        <w:rPr>
          <w:rFonts w:ascii="Times New Roman" w:hAnsi="Times New Roman" w:cs="Times New Roman"/>
          <w:sz w:val="24"/>
          <w:szCs w:val="24"/>
        </w:rPr>
        <w:t>a</w:t>
      </w:r>
      <w:r w:rsidR="00AD5FD3" w:rsidRPr="00906299">
        <w:rPr>
          <w:rFonts w:ascii="Times New Roman" w:hAnsi="Times New Roman" w:cs="Times New Roman"/>
          <w:sz w:val="24"/>
          <w:szCs w:val="24"/>
        </w:rPr>
        <w:t xml:space="preserve"> firm's CNSC performance, and the relationships between GSCM practices and CNSC performance are positively mediated by LE.</w:t>
      </w:r>
    </w:p>
    <w:p w14:paraId="047FE62A" w14:textId="7FCBC5B0" w:rsidR="00862B75" w:rsidRPr="00906299" w:rsidRDefault="00BE68A0" w:rsidP="00DA2961">
      <w:pPr>
        <w:spacing w:line="360" w:lineRule="auto"/>
        <w:jc w:val="both"/>
        <w:rPr>
          <w:rFonts w:ascii="Times New Roman" w:hAnsi="Times New Roman" w:cs="Times New Roman"/>
          <w:sz w:val="24"/>
          <w:szCs w:val="24"/>
        </w:rPr>
      </w:pPr>
      <w:r w:rsidRPr="00906299">
        <w:rPr>
          <w:rFonts w:ascii="Times New Roman" w:hAnsi="Times New Roman" w:cs="Times New Roman"/>
          <w:b/>
          <w:bCs/>
          <w:sz w:val="24"/>
          <w:szCs w:val="24"/>
        </w:rPr>
        <w:t xml:space="preserve">Originality: </w:t>
      </w:r>
      <w:r w:rsidR="009C28F6" w:rsidRPr="00906299">
        <w:rPr>
          <w:rFonts w:ascii="Times New Roman" w:hAnsi="Times New Roman" w:cs="Times New Roman"/>
          <w:sz w:val="24"/>
          <w:szCs w:val="24"/>
        </w:rPr>
        <w:t xml:space="preserve">This </w:t>
      </w:r>
      <w:r w:rsidR="00876DDE" w:rsidRPr="00906299">
        <w:rPr>
          <w:rFonts w:ascii="Times New Roman" w:hAnsi="Times New Roman" w:cs="Times New Roman"/>
          <w:sz w:val="24"/>
          <w:szCs w:val="24"/>
        </w:rPr>
        <w:t>research</w:t>
      </w:r>
      <w:r w:rsidR="004649A6" w:rsidRPr="00906299">
        <w:rPr>
          <w:rFonts w:ascii="Times New Roman" w:hAnsi="Times New Roman" w:cs="Times New Roman"/>
          <w:sz w:val="24"/>
          <w:szCs w:val="24"/>
        </w:rPr>
        <w:t xml:space="preserve"> </w:t>
      </w:r>
      <w:r w:rsidR="009C28F6" w:rsidRPr="00906299">
        <w:rPr>
          <w:rFonts w:ascii="Times New Roman" w:hAnsi="Times New Roman" w:cs="Times New Roman"/>
          <w:sz w:val="24"/>
          <w:szCs w:val="24"/>
        </w:rPr>
        <w:t xml:space="preserve">provides </w:t>
      </w:r>
      <w:r w:rsidR="00C81998" w:rsidRPr="00906299">
        <w:rPr>
          <w:rFonts w:ascii="Times New Roman" w:hAnsi="Times New Roman" w:cs="Times New Roman"/>
          <w:sz w:val="24"/>
          <w:szCs w:val="24"/>
        </w:rPr>
        <w:t>valuable</w:t>
      </w:r>
      <w:r w:rsidR="009C28F6" w:rsidRPr="00906299">
        <w:rPr>
          <w:rFonts w:ascii="Times New Roman" w:hAnsi="Times New Roman" w:cs="Times New Roman"/>
          <w:sz w:val="24"/>
          <w:szCs w:val="24"/>
        </w:rPr>
        <w:t xml:space="preserve"> perspectives for managers and supply chain practitioners in their quest </w:t>
      </w:r>
      <w:r w:rsidRPr="00906299">
        <w:rPr>
          <w:rFonts w:ascii="Times New Roman" w:eastAsia="Calibri" w:hAnsi="Times New Roman" w:cs="Times New Roman"/>
          <w:sz w:val="24"/>
          <w:szCs w:val="24"/>
        </w:rPr>
        <w:t>for</w:t>
      </w:r>
      <w:r w:rsidR="009C28F6" w:rsidRPr="00906299">
        <w:rPr>
          <w:rFonts w:ascii="Times New Roman" w:hAnsi="Times New Roman" w:cs="Times New Roman"/>
          <w:sz w:val="24"/>
          <w:szCs w:val="24"/>
        </w:rPr>
        <w:t xml:space="preserve"> sustainable and environmentally responsible supply chain operations </w:t>
      </w:r>
      <w:r w:rsidR="006D1C5B" w:rsidRPr="00906299">
        <w:rPr>
          <w:rFonts w:ascii="Times New Roman" w:hAnsi="Times New Roman" w:cs="Times New Roman"/>
          <w:sz w:val="24"/>
          <w:szCs w:val="24"/>
        </w:rPr>
        <w:t xml:space="preserve">through </w:t>
      </w:r>
      <w:r w:rsidR="00C07065" w:rsidRPr="00906299">
        <w:rPr>
          <w:rFonts w:ascii="Times New Roman" w:hAnsi="Times New Roman" w:cs="Times New Roman"/>
          <w:sz w:val="24"/>
          <w:szCs w:val="24"/>
        </w:rPr>
        <w:t>an</w:t>
      </w:r>
      <w:r w:rsidR="009C28F6" w:rsidRPr="00906299">
        <w:rPr>
          <w:rFonts w:ascii="Times New Roman" w:hAnsi="Times New Roman" w:cs="Times New Roman"/>
          <w:sz w:val="24"/>
          <w:szCs w:val="24"/>
        </w:rPr>
        <w:t xml:space="preserve"> extensive and novel analysis of the connection between GSCM </w:t>
      </w:r>
      <w:r w:rsidRPr="00906299">
        <w:rPr>
          <w:rFonts w:ascii="Times New Roman" w:eastAsia="Calibri" w:hAnsi="Times New Roman" w:cs="Times New Roman"/>
          <w:sz w:val="24"/>
          <w:szCs w:val="24"/>
        </w:rPr>
        <w:t>practices</w:t>
      </w:r>
      <w:r w:rsidR="009C28F6" w:rsidRPr="00906299">
        <w:rPr>
          <w:rFonts w:ascii="Times New Roman" w:hAnsi="Times New Roman" w:cs="Times New Roman"/>
          <w:sz w:val="24"/>
          <w:szCs w:val="24"/>
        </w:rPr>
        <w:t>, LE, and CNSC performance.</w:t>
      </w:r>
    </w:p>
    <w:p w14:paraId="2C13ACA5" w14:textId="2A0E407A" w:rsidR="006D1C5B" w:rsidRPr="00906299" w:rsidRDefault="006D1C5B" w:rsidP="00DA2961">
      <w:pPr>
        <w:spacing w:line="360" w:lineRule="auto"/>
        <w:jc w:val="both"/>
        <w:rPr>
          <w:rFonts w:ascii="Times New Roman" w:hAnsi="Times New Roman" w:cs="Times New Roman"/>
          <w:sz w:val="24"/>
          <w:szCs w:val="24"/>
          <w:lang w:val="en-GB"/>
        </w:rPr>
      </w:pPr>
      <w:r w:rsidRPr="00906299">
        <w:rPr>
          <w:rFonts w:ascii="Times New Roman" w:hAnsi="Times New Roman" w:cs="Times New Roman"/>
          <w:b/>
          <w:bCs/>
          <w:sz w:val="24"/>
          <w:szCs w:val="24"/>
        </w:rPr>
        <w:t>Practical Implications:</w:t>
      </w:r>
      <w:r w:rsidRPr="00906299">
        <w:rPr>
          <w:rFonts w:ascii="Times New Roman" w:hAnsi="Times New Roman" w:cs="Times New Roman"/>
          <w:sz w:val="24"/>
          <w:szCs w:val="24"/>
        </w:rPr>
        <w:t xml:space="preserve"> The implication of the study suggests that logistics managers can </w:t>
      </w:r>
      <w:r w:rsidRPr="00906299">
        <w:rPr>
          <w:rFonts w:ascii="Times New Roman" w:eastAsia="Calibri" w:hAnsi="Times New Roman" w:cs="Times New Roman"/>
          <w:sz w:val="24"/>
          <w:szCs w:val="24"/>
        </w:rPr>
        <w:t xml:space="preserve">benefit </w:t>
      </w:r>
      <w:r w:rsidRPr="00906299">
        <w:rPr>
          <w:rFonts w:ascii="Times New Roman" w:hAnsi="Times New Roman" w:cs="Times New Roman"/>
          <w:sz w:val="24"/>
          <w:szCs w:val="24"/>
        </w:rPr>
        <w:t>from the findings of this study to comprehend the impact of various GSCM techniques on LE and CNSC from the viewpoint of the NRB</w:t>
      </w:r>
      <w:r w:rsidR="004649A6" w:rsidRPr="00906299">
        <w:rPr>
          <w:rFonts w:ascii="Times New Roman" w:hAnsi="Times New Roman" w:cs="Times New Roman"/>
          <w:sz w:val="24"/>
          <w:szCs w:val="24"/>
        </w:rPr>
        <w:t>V</w:t>
      </w:r>
      <w:r w:rsidR="00C849E2" w:rsidRPr="00906299">
        <w:rPr>
          <w:rFonts w:ascii="Times New Roman" w:hAnsi="Times New Roman" w:cs="Times New Roman"/>
          <w:sz w:val="24"/>
          <w:szCs w:val="24"/>
        </w:rPr>
        <w:t xml:space="preserve"> </w:t>
      </w:r>
      <w:r w:rsidRPr="00906299">
        <w:rPr>
          <w:rFonts w:ascii="Times New Roman" w:hAnsi="Times New Roman" w:cs="Times New Roman"/>
          <w:sz w:val="24"/>
          <w:szCs w:val="24"/>
        </w:rPr>
        <w:t>paradigm.</w:t>
      </w:r>
    </w:p>
    <w:p w14:paraId="39AD7E93" w14:textId="77777777" w:rsidR="00AD2350" w:rsidRPr="00906299" w:rsidRDefault="006D1C5B" w:rsidP="001162D6">
      <w:pPr>
        <w:spacing w:after="0" w:line="360" w:lineRule="auto"/>
        <w:rPr>
          <w:rFonts w:ascii="Times New Roman" w:hAnsi="Times New Roman" w:cs="Times New Roman"/>
          <w:sz w:val="24"/>
          <w:szCs w:val="24"/>
          <w:lang w:val="en-GB"/>
        </w:rPr>
      </w:pPr>
      <w:r w:rsidRPr="00906299">
        <w:rPr>
          <w:rFonts w:ascii="Times New Roman" w:hAnsi="Times New Roman" w:cs="Times New Roman"/>
          <w:b/>
          <w:bCs/>
          <w:i/>
          <w:iCs/>
          <w:sz w:val="24"/>
          <w:szCs w:val="24"/>
        </w:rPr>
        <w:t>Keywords:</w:t>
      </w:r>
      <w:r w:rsidRPr="00906299">
        <w:rPr>
          <w:rFonts w:ascii="Times New Roman" w:hAnsi="Times New Roman" w:cs="Times New Roman"/>
          <w:b/>
          <w:bCs/>
          <w:sz w:val="24"/>
          <w:szCs w:val="24"/>
        </w:rPr>
        <w:t xml:space="preserve"> </w:t>
      </w:r>
      <w:r w:rsidRPr="00906299">
        <w:rPr>
          <w:rFonts w:ascii="Times New Roman" w:hAnsi="Times New Roman" w:cs="Times New Roman"/>
          <w:sz w:val="24"/>
          <w:szCs w:val="24"/>
        </w:rPr>
        <w:t xml:space="preserve">green supply chain management practices; carbon neutral supply chain; logistics </w:t>
      </w:r>
      <w:proofErr w:type="spellStart"/>
      <w:r w:rsidRPr="00906299">
        <w:rPr>
          <w:rFonts w:ascii="Times New Roman" w:hAnsi="Times New Roman" w:cs="Times New Roman"/>
          <w:sz w:val="24"/>
          <w:szCs w:val="24"/>
        </w:rPr>
        <w:t>ecocentricity</w:t>
      </w:r>
      <w:proofErr w:type="spellEnd"/>
      <w:r w:rsidRPr="00906299">
        <w:rPr>
          <w:rFonts w:ascii="Times New Roman" w:hAnsi="Times New Roman" w:cs="Times New Roman"/>
          <w:sz w:val="24"/>
          <w:szCs w:val="24"/>
        </w:rPr>
        <w:t>; green manufacturing; investment recovery.</w:t>
      </w:r>
    </w:p>
    <w:p w14:paraId="009A5FFB" w14:textId="77777777" w:rsidR="00D52F04" w:rsidRPr="00D52F04" w:rsidRDefault="00D52F04" w:rsidP="00D52F04">
      <w:pPr>
        <w:rPr>
          <w:rFonts w:ascii="Times New Roman" w:hAnsi="Times New Roman" w:cs="Times New Roman"/>
          <w:b/>
          <w:bCs/>
          <w:sz w:val="24"/>
          <w:szCs w:val="24"/>
          <w:lang w:val="en-GB"/>
        </w:rPr>
      </w:pPr>
      <w:r w:rsidRPr="00E32045">
        <w:rPr>
          <w:rFonts w:ascii="Times New Roman" w:hAnsi="Times New Roman" w:cs="Times New Roman"/>
          <w:b/>
          <w:bCs/>
          <w:sz w:val="24"/>
          <w:szCs w:val="24"/>
          <w:highlight w:val="yellow"/>
          <w:lang w:val="en-GB"/>
        </w:rPr>
        <w:t>Quick value overview</w:t>
      </w:r>
    </w:p>
    <w:p w14:paraId="0AFC1621" w14:textId="0AC55D3D" w:rsidR="00F37DE8" w:rsidRPr="006C4C84" w:rsidRDefault="00D52F04" w:rsidP="00EA44F9">
      <w:pPr>
        <w:spacing w:line="360" w:lineRule="auto"/>
        <w:jc w:val="both"/>
        <w:rPr>
          <w:rFonts w:ascii="Times New Roman" w:hAnsi="Times New Roman" w:cs="Times New Roman"/>
          <w:sz w:val="24"/>
          <w:szCs w:val="24"/>
          <w:highlight w:val="yellow"/>
          <w:lang w:val="en-GB"/>
        </w:rPr>
      </w:pPr>
      <w:r w:rsidRPr="006C4C84">
        <w:rPr>
          <w:rFonts w:ascii="Times New Roman" w:hAnsi="Times New Roman" w:cs="Times New Roman"/>
          <w:i/>
          <w:iCs/>
          <w:sz w:val="24"/>
          <w:szCs w:val="24"/>
          <w:highlight w:val="yellow"/>
          <w:lang w:val="en-GB"/>
        </w:rPr>
        <w:t>Interesting because:</w:t>
      </w:r>
      <w:r w:rsidRPr="006C4C84">
        <w:rPr>
          <w:rFonts w:ascii="Times New Roman" w:hAnsi="Times New Roman" w:cs="Times New Roman"/>
          <w:sz w:val="24"/>
          <w:szCs w:val="24"/>
          <w:highlight w:val="yellow"/>
          <w:lang w:val="en-GB"/>
        </w:rPr>
        <w:t xml:space="preserve"> </w:t>
      </w:r>
      <w:r w:rsidR="00AB1EE3" w:rsidRPr="006C4C84">
        <w:rPr>
          <w:rFonts w:ascii="Times New Roman" w:hAnsi="Times New Roman" w:cs="Times New Roman"/>
          <w:sz w:val="24"/>
          <w:szCs w:val="24"/>
          <w:highlight w:val="yellow"/>
          <w:lang w:val="en-GB"/>
        </w:rPr>
        <w:t xml:space="preserve">This research utilizes the NRBV paradigm in a novel way to </w:t>
      </w:r>
      <w:r w:rsidR="006D245C">
        <w:rPr>
          <w:rFonts w:ascii="Times New Roman" w:hAnsi="Times New Roman" w:cs="Times New Roman"/>
          <w:sz w:val="24"/>
          <w:szCs w:val="24"/>
          <w:highlight w:val="yellow"/>
          <w:lang w:val="en-GB"/>
        </w:rPr>
        <w:t>investigate</w:t>
      </w:r>
      <w:r w:rsidR="00AB1EE3" w:rsidRPr="006C4C84">
        <w:rPr>
          <w:rFonts w:ascii="Times New Roman" w:hAnsi="Times New Roman" w:cs="Times New Roman"/>
          <w:sz w:val="24"/>
          <w:szCs w:val="24"/>
          <w:highlight w:val="yellow"/>
          <w:lang w:val="en-GB"/>
        </w:rPr>
        <w:t xml:space="preserve"> the relationship between GSCM practices and the CNSC performance of companies. Specifically, the present study primarily focuses on </w:t>
      </w:r>
      <w:r w:rsidR="00EA44F9" w:rsidRPr="006C4C84">
        <w:rPr>
          <w:rFonts w:ascii="Times New Roman" w:hAnsi="Times New Roman" w:cs="Times New Roman"/>
          <w:sz w:val="24"/>
          <w:szCs w:val="24"/>
          <w:highlight w:val="yellow"/>
          <w:lang w:val="en-GB"/>
        </w:rPr>
        <w:t>GSCM</w:t>
      </w:r>
      <w:r w:rsidR="00AB1EE3" w:rsidRPr="006C4C84">
        <w:rPr>
          <w:rFonts w:ascii="Times New Roman" w:hAnsi="Times New Roman" w:cs="Times New Roman"/>
          <w:sz w:val="24"/>
          <w:szCs w:val="24"/>
          <w:highlight w:val="yellow"/>
          <w:lang w:val="en-GB"/>
        </w:rPr>
        <w:t xml:space="preserve"> </w:t>
      </w:r>
      <w:r w:rsidR="00276A9E">
        <w:rPr>
          <w:rFonts w:ascii="Times New Roman" w:hAnsi="Times New Roman" w:cs="Times New Roman"/>
          <w:sz w:val="24"/>
          <w:szCs w:val="24"/>
          <w:highlight w:val="yellow"/>
          <w:lang w:val="en-GB"/>
        </w:rPr>
        <w:t>practices</w:t>
      </w:r>
      <w:r w:rsidR="00AB1EE3" w:rsidRPr="006C4C84">
        <w:rPr>
          <w:rFonts w:ascii="Times New Roman" w:hAnsi="Times New Roman" w:cs="Times New Roman"/>
          <w:sz w:val="24"/>
          <w:szCs w:val="24"/>
          <w:highlight w:val="yellow"/>
          <w:lang w:val="en-GB"/>
        </w:rPr>
        <w:t xml:space="preserve"> like </w:t>
      </w:r>
      <w:r w:rsidR="00E8004D" w:rsidRPr="006C4C84">
        <w:rPr>
          <w:rFonts w:ascii="Times New Roman" w:hAnsi="Times New Roman" w:cs="Times New Roman"/>
          <w:sz w:val="24"/>
          <w:szCs w:val="24"/>
          <w:highlight w:val="yellow"/>
          <w:lang w:val="en-GB"/>
        </w:rPr>
        <w:t>ED</w:t>
      </w:r>
      <w:r w:rsidR="00AB1EE3" w:rsidRPr="006C4C84">
        <w:rPr>
          <w:rFonts w:ascii="Times New Roman" w:hAnsi="Times New Roman" w:cs="Times New Roman"/>
          <w:sz w:val="24"/>
          <w:szCs w:val="24"/>
          <w:highlight w:val="yellow"/>
          <w:lang w:val="en-GB"/>
        </w:rPr>
        <w:t xml:space="preserve">, </w:t>
      </w:r>
      <w:r w:rsidR="00E8004D" w:rsidRPr="006C4C84">
        <w:rPr>
          <w:rFonts w:ascii="Times New Roman" w:hAnsi="Times New Roman" w:cs="Times New Roman"/>
          <w:sz w:val="24"/>
          <w:szCs w:val="24"/>
          <w:highlight w:val="yellow"/>
          <w:lang w:val="en-GB"/>
        </w:rPr>
        <w:t>GP</w:t>
      </w:r>
      <w:r w:rsidR="00AB1EE3" w:rsidRPr="006C4C84">
        <w:rPr>
          <w:rFonts w:ascii="Times New Roman" w:hAnsi="Times New Roman" w:cs="Times New Roman"/>
          <w:sz w:val="24"/>
          <w:szCs w:val="24"/>
          <w:highlight w:val="yellow"/>
          <w:lang w:val="en-GB"/>
        </w:rPr>
        <w:t>,</w:t>
      </w:r>
      <w:r w:rsidR="00E8004D" w:rsidRPr="006C4C84">
        <w:rPr>
          <w:rFonts w:ascii="Times New Roman" w:hAnsi="Times New Roman" w:cs="Times New Roman"/>
          <w:sz w:val="24"/>
          <w:szCs w:val="24"/>
          <w:highlight w:val="yellow"/>
          <w:lang w:val="en-GB"/>
        </w:rPr>
        <w:t xml:space="preserve"> GM,</w:t>
      </w:r>
      <w:r w:rsidR="00AB1EE3" w:rsidRPr="006C4C84">
        <w:rPr>
          <w:rFonts w:ascii="Times New Roman" w:hAnsi="Times New Roman" w:cs="Times New Roman"/>
          <w:sz w:val="24"/>
          <w:szCs w:val="24"/>
          <w:highlight w:val="yellow"/>
          <w:lang w:val="en-GB"/>
        </w:rPr>
        <w:t xml:space="preserve"> and </w:t>
      </w:r>
      <w:r w:rsidR="00E8004D" w:rsidRPr="006C4C84">
        <w:rPr>
          <w:rFonts w:ascii="Times New Roman" w:hAnsi="Times New Roman" w:cs="Times New Roman"/>
          <w:sz w:val="24"/>
          <w:szCs w:val="24"/>
          <w:highlight w:val="yellow"/>
          <w:lang w:val="en-GB"/>
        </w:rPr>
        <w:t>IR</w:t>
      </w:r>
      <w:r w:rsidR="00AB1EE3" w:rsidRPr="006C4C84">
        <w:rPr>
          <w:rFonts w:ascii="Times New Roman" w:hAnsi="Times New Roman" w:cs="Times New Roman"/>
          <w:sz w:val="24"/>
          <w:szCs w:val="24"/>
          <w:highlight w:val="yellow"/>
          <w:lang w:val="en-GB"/>
        </w:rPr>
        <w:t xml:space="preserve">, and the way these practices mediate the relationship between </w:t>
      </w:r>
      <w:r w:rsidR="00E8004D" w:rsidRPr="006C4C84">
        <w:rPr>
          <w:rFonts w:ascii="Times New Roman" w:hAnsi="Times New Roman" w:cs="Times New Roman"/>
          <w:sz w:val="24"/>
          <w:szCs w:val="24"/>
          <w:highlight w:val="yellow"/>
          <w:lang w:val="en-GB"/>
        </w:rPr>
        <w:t>LE</w:t>
      </w:r>
      <w:r w:rsidR="00AB1EE3" w:rsidRPr="006C4C84">
        <w:rPr>
          <w:rFonts w:ascii="Times New Roman" w:hAnsi="Times New Roman" w:cs="Times New Roman"/>
          <w:sz w:val="24"/>
          <w:szCs w:val="24"/>
          <w:highlight w:val="yellow"/>
          <w:lang w:val="en-GB"/>
        </w:rPr>
        <w:t xml:space="preserve"> and CNSC performance.</w:t>
      </w:r>
    </w:p>
    <w:p w14:paraId="4678909A" w14:textId="30ABC9C0" w:rsidR="00F37DE8" w:rsidRPr="006C4C84" w:rsidRDefault="00F37DE8" w:rsidP="00D6249A">
      <w:pPr>
        <w:spacing w:line="360" w:lineRule="auto"/>
        <w:jc w:val="both"/>
        <w:rPr>
          <w:rFonts w:ascii="Times New Roman" w:hAnsi="Times New Roman" w:cs="Times New Roman"/>
          <w:sz w:val="24"/>
          <w:szCs w:val="24"/>
          <w:highlight w:val="yellow"/>
          <w:lang w:val="en-GB"/>
        </w:rPr>
      </w:pPr>
      <w:r w:rsidRPr="006C4C84">
        <w:rPr>
          <w:rFonts w:ascii="Times New Roman" w:hAnsi="Times New Roman" w:cs="Times New Roman"/>
          <w:i/>
          <w:iCs/>
          <w:sz w:val="24"/>
          <w:szCs w:val="24"/>
          <w:highlight w:val="yellow"/>
          <w:lang w:val="en-GB"/>
        </w:rPr>
        <w:lastRenderedPageBreak/>
        <w:t>Theoretical value:</w:t>
      </w:r>
      <w:r w:rsidRPr="006C4C84">
        <w:rPr>
          <w:rFonts w:ascii="Times New Roman" w:hAnsi="Times New Roman" w:cs="Times New Roman"/>
          <w:sz w:val="24"/>
          <w:szCs w:val="24"/>
          <w:highlight w:val="yellow"/>
          <w:lang w:val="en-GB"/>
        </w:rPr>
        <w:t xml:space="preserve"> </w:t>
      </w:r>
      <w:r w:rsidR="00B76CEC" w:rsidRPr="006C4C84">
        <w:rPr>
          <w:rFonts w:ascii="Times New Roman" w:hAnsi="Times New Roman" w:cs="Times New Roman"/>
          <w:sz w:val="24"/>
          <w:szCs w:val="24"/>
          <w:highlight w:val="yellow"/>
          <w:lang w:val="en-GB"/>
        </w:rPr>
        <w:t xml:space="preserve">The results of our research confirm that GSCM </w:t>
      </w:r>
      <w:r w:rsidR="00276A9E">
        <w:rPr>
          <w:rFonts w:ascii="Times New Roman" w:hAnsi="Times New Roman" w:cs="Times New Roman"/>
          <w:sz w:val="24"/>
          <w:szCs w:val="24"/>
          <w:highlight w:val="yellow"/>
          <w:lang w:val="en-GB"/>
        </w:rPr>
        <w:t>practices</w:t>
      </w:r>
      <w:r w:rsidR="00B76CEC" w:rsidRPr="006C4C84">
        <w:rPr>
          <w:rFonts w:ascii="Times New Roman" w:hAnsi="Times New Roman" w:cs="Times New Roman"/>
          <w:sz w:val="24"/>
          <w:szCs w:val="24"/>
          <w:highlight w:val="yellow"/>
          <w:lang w:val="en-GB"/>
        </w:rPr>
        <w:t xml:space="preserve"> positively affect CNSC performance while LE plays a m</w:t>
      </w:r>
      <w:r w:rsidR="00DE0C7D" w:rsidRPr="006C4C84">
        <w:rPr>
          <w:rFonts w:ascii="Times New Roman" w:hAnsi="Times New Roman" w:cs="Times New Roman"/>
          <w:sz w:val="24"/>
          <w:szCs w:val="24"/>
          <w:highlight w:val="yellow"/>
          <w:lang w:val="en-GB"/>
        </w:rPr>
        <w:t>ediating</w:t>
      </w:r>
      <w:r w:rsidR="00B76CEC" w:rsidRPr="006C4C84">
        <w:rPr>
          <w:rFonts w:ascii="Times New Roman" w:hAnsi="Times New Roman" w:cs="Times New Roman"/>
          <w:sz w:val="24"/>
          <w:szCs w:val="24"/>
          <w:highlight w:val="yellow"/>
          <w:lang w:val="en-GB"/>
        </w:rPr>
        <w:t xml:space="preserve"> role between GSCM </w:t>
      </w:r>
      <w:r w:rsidR="00276A9E">
        <w:rPr>
          <w:rFonts w:ascii="Times New Roman" w:hAnsi="Times New Roman" w:cs="Times New Roman"/>
          <w:sz w:val="24"/>
          <w:szCs w:val="24"/>
          <w:highlight w:val="yellow"/>
          <w:lang w:val="en-GB"/>
        </w:rPr>
        <w:t>practices</w:t>
      </w:r>
      <w:r w:rsidR="00B76CEC" w:rsidRPr="006C4C84">
        <w:rPr>
          <w:rFonts w:ascii="Times New Roman" w:hAnsi="Times New Roman" w:cs="Times New Roman"/>
          <w:sz w:val="24"/>
          <w:szCs w:val="24"/>
          <w:highlight w:val="yellow"/>
          <w:lang w:val="en-GB"/>
        </w:rPr>
        <w:t xml:space="preserve"> and CNSC performance. Our fresh outlook on the problem helps to extend the current knowledge concerning environmentally responsible supply chain management and our understanding of the numerous interdependencies whereby the NRBV model is illustrated</w:t>
      </w:r>
      <w:r w:rsidRPr="006C4C84">
        <w:rPr>
          <w:rFonts w:ascii="Times New Roman" w:hAnsi="Times New Roman" w:cs="Times New Roman"/>
          <w:sz w:val="24"/>
          <w:szCs w:val="24"/>
          <w:highlight w:val="yellow"/>
          <w:lang w:val="en-GB"/>
        </w:rPr>
        <w:t>.</w:t>
      </w:r>
    </w:p>
    <w:p w14:paraId="4FDD9269" w14:textId="4E7F1A8D" w:rsidR="00DA2961" w:rsidRPr="00906299" w:rsidRDefault="00F37DE8" w:rsidP="00D6249A">
      <w:pPr>
        <w:spacing w:line="360" w:lineRule="auto"/>
        <w:jc w:val="both"/>
        <w:rPr>
          <w:rFonts w:ascii="Times New Roman" w:hAnsi="Times New Roman" w:cs="Times New Roman"/>
          <w:sz w:val="24"/>
          <w:szCs w:val="24"/>
          <w:lang w:val="en-GB"/>
        </w:rPr>
      </w:pPr>
      <w:r w:rsidRPr="006C4C84">
        <w:rPr>
          <w:rFonts w:ascii="Times New Roman" w:hAnsi="Times New Roman" w:cs="Times New Roman"/>
          <w:i/>
          <w:iCs/>
          <w:sz w:val="24"/>
          <w:szCs w:val="24"/>
          <w:highlight w:val="yellow"/>
          <w:lang w:val="en-GB"/>
        </w:rPr>
        <w:t>Practical value:</w:t>
      </w:r>
      <w:r w:rsidRPr="006C4C84">
        <w:rPr>
          <w:rFonts w:ascii="Times New Roman" w:hAnsi="Times New Roman" w:cs="Times New Roman"/>
          <w:sz w:val="24"/>
          <w:szCs w:val="24"/>
          <w:highlight w:val="yellow"/>
          <w:lang w:val="en-GB"/>
        </w:rPr>
        <w:t xml:space="preserve"> </w:t>
      </w:r>
      <w:r w:rsidR="0013550A" w:rsidRPr="006C4C84">
        <w:rPr>
          <w:rFonts w:ascii="Times New Roman" w:hAnsi="Times New Roman" w:cs="Times New Roman"/>
          <w:sz w:val="24"/>
          <w:szCs w:val="24"/>
          <w:highlight w:val="yellow"/>
          <w:lang w:val="en-GB"/>
        </w:rPr>
        <w:t xml:space="preserve">This study is valuable to managers who are concerned with fostering an ecological supply chain. By strategically incorporating GSCM </w:t>
      </w:r>
      <w:r w:rsidR="00276A9E">
        <w:rPr>
          <w:rFonts w:ascii="Times New Roman" w:hAnsi="Times New Roman" w:cs="Times New Roman"/>
          <w:sz w:val="24"/>
          <w:szCs w:val="24"/>
          <w:highlight w:val="yellow"/>
          <w:lang w:val="en-GB"/>
        </w:rPr>
        <w:t>practices</w:t>
      </w:r>
      <w:r w:rsidR="0013550A" w:rsidRPr="006C4C84">
        <w:rPr>
          <w:rFonts w:ascii="Times New Roman" w:hAnsi="Times New Roman" w:cs="Times New Roman"/>
          <w:sz w:val="24"/>
          <w:szCs w:val="24"/>
          <w:highlight w:val="yellow"/>
          <w:lang w:val="en-GB"/>
        </w:rPr>
        <w:t xml:space="preserve"> once the logistics manager understands their effects on LE and CNSC as part of the NRBV paradigm, sustainable practices </w:t>
      </w:r>
      <w:r w:rsidR="00612C8F">
        <w:rPr>
          <w:rFonts w:ascii="Times New Roman" w:hAnsi="Times New Roman" w:cs="Times New Roman"/>
          <w:sz w:val="24"/>
          <w:szCs w:val="24"/>
          <w:highlight w:val="yellow"/>
          <w:lang w:val="en-GB"/>
        </w:rPr>
        <w:t>can be deployed</w:t>
      </w:r>
      <w:r w:rsidR="0013550A" w:rsidRPr="006C4C84">
        <w:rPr>
          <w:rFonts w:ascii="Times New Roman" w:hAnsi="Times New Roman" w:cs="Times New Roman"/>
          <w:sz w:val="24"/>
          <w:szCs w:val="24"/>
          <w:highlight w:val="yellow"/>
          <w:lang w:val="en-GB"/>
        </w:rPr>
        <w:t xml:space="preserve">. Among the tangible outcomes are the optimisation of green production processes, the adoption of eco-friendly designs, and the promotion of green purchasing practices. These practices not only facilitate the accomplishment of sustainability objectives but also </w:t>
      </w:r>
      <w:r w:rsidR="006A52FA">
        <w:rPr>
          <w:rFonts w:ascii="Times New Roman" w:hAnsi="Times New Roman" w:cs="Times New Roman"/>
          <w:sz w:val="24"/>
          <w:szCs w:val="24"/>
          <w:highlight w:val="yellow"/>
          <w:lang w:val="en-GB"/>
        </w:rPr>
        <w:t>provide</w:t>
      </w:r>
      <w:r w:rsidR="0013550A" w:rsidRPr="006C4C84">
        <w:rPr>
          <w:rFonts w:ascii="Times New Roman" w:hAnsi="Times New Roman" w:cs="Times New Roman"/>
          <w:sz w:val="24"/>
          <w:szCs w:val="24"/>
          <w:highlight w:val="yellow"/>
          <w:lang w:val="en-GB"/>
        </w:rPr>
        <w:t xml:space="preserve"> the firms that use them a competitive advantage and offer benefits to their stakeholders</w:t>
      </w:r>
      <w:r w:rsidRPr="006C4C84">
        <w:rPr>
          <w:rFonts w:ascii="Times New Roman" w:hAnsi="Times New Roman" w:cs="Times New Roman"/>
          <w:sz w:val="24"/>
          <w:szCs w:val="24"/>
          <w:highlight w:val="yellow"/>
          <w:lang w:val="en-GB"/>
        </w:rPr>
        <w:t>.</w:t>
      </w:r>
    </w:p>
    <w:p w14:paraId="0246AB27" w14:textId="77777777" w:rsidR="0041380A" w:rsidRPr="00906299" w:rsidRDefault="006D1C5B" w:rsidP="00E32FE3">
      <w:pPr>
        <w:rPr>
          <w:rFonts w:ascii="Times New Roman" w:hAnsi="Times New Roman" w:cs="Times New Roman"/>
          <w:b/>
          <w:bCs/>
          <w:sz w:val="24"/>
          <w:szCs w:val="24"/>
          <w:lang w:val="en-GB"/>
        </w:rPr>
      </w:pPr>
      <w:r w:rsidRPr="00906299">
        <w:rPr>
          <w:rFonts w:ascii="Times New Roman" w:hAnsi="Times New Roman" w:cs="Times New Roman"/>
          <w:b/>
          <w:bCs/>
          <w:sz w:val="24"/>
          <w:szCs w:val="24"/>
        </w:rPr>
        <w:t>1. Introduction</w:t>
      </w:r>
    </w:p>
    <w:p w14:paraId="319AA419" w14:textId="6765DAF1" w:rsidR="009357AA" w:rsidRPr="00A63F23" w:rsidRDefault="00C4195F" w:rsidP="00A63F23">
      <w:pPr>
        <w:spacing w:line="360" w:lineRule="auto"/>
        <w:ind w:firstLine="567"/>
        <w:jc w:val="both"/>
        <w:rPr>
          <w:rFonts w:ascii="Times New Roman" w:eastAsia="Calibri" w:hAnsi="Times New Roman" w:cs="Times New Roman"/>
          <w:sz w:val="24"/>
          <w:szCs w:val="24"/>
        </w:rPr>
      </w:pPr>
      <w:bookmarkStart w:id="1" w:name="bs0010"/>
      <w:r w:rsidRPr="00906299">
        <w:rPr>
          <w:rFonts w:ascii="Times New Roman" w:hAnsi="Times New Roman" w:cs="Times New Roman"/>
          <w:sz w:val="24"/>
          <w:szCs w:val="24"/>
        </w:rPr>
        <w:t xml:space="preserve">Environmental pollution, climate change, and global warming have drawn </w:t>
      </w:r>
      <w:r w:rsidRPr="00906299">
        <w:rPr>
          <w:rFonts w:ascii="Times New Roman" w:eastAsia="Calibri" w:hAnsi="Times New Roman" w:cs="Times New Roman"/>
          <w:sz w:val="24"/>
          <w:szCs w:val="24"/>
        </w:rPr>
        <w:t xml:space="preserve">much </w:t>
      </w:r>
      <w:r w:rsidRPr="00906299">
        <w:rPr>
          <w:rFonts w:ascii="Times New Roman" w:hAnsi="Times New Roman" w:cs="Times New Roman"/>
          <w:sz w:val="24"/>
          <w:szCs w:val="24"/>
        </w:rPr>
        <w:t xml:space="preserve">attention from academics in recent decades under the cover of nations' economic progress (Khan, 2019). </w:t>
      </w:r>
      <w:r w:rsidR="00AC6171">
        <w:rPr>
          <w:rFonts w:ascii="Times New Roman" w:hAnsi="Times New Roman" w:cs="Times New Roman"/>
          <w:sz w:val="24"/>
          <w:szCs w:val="24"/>
        </w:rPr>
        <w:t xml:space="preserve">Further, </w:t>
      </w:r>
      <w:r w:rsidR="00C81998" w:rsidRPr="00906299">
        <w:rPr>
          <w:rFonts w:ascii="Times New Roman" w:hAnsi="Times New Roman" w:cs="Times New Roman"/>
          <w:sz w:val="24"/>
          <w:szCs w:val="24"/>
        </w:rPr>
        <w:t>achieving carbon neutrality will be</w:t>
      </w:r>
      <w:r w:rsidRPr="00906299">
        <w:rPr>
          <w:rFonts w:ascii="Times New Roman" w:hAnsi="Times New Roman" w:cs="Times New Roman"/>
          <w:sz w:val="24"/>
          <w:szCs w:val="24"/>
        </w:rPr>
        <w:t xml:space="preserve"> the world</w:t>
      </w:r>
      <w:r w:rsidR="00AC6171">
        <w:rPr>
          <w:rFonts w:ascii="Times New Roman" w:hAnsi="Times New Roman" w:cs="Times New Roman"/>
          <w:sz w:val="24"/>
          <w:szCs w:val="24"/>
        </w:rPr>
        <w:t>’</w:t>
      </w:r>
      <w:r w:rsidRPr="00906299">
        <w:rPr>
          <w:rFonts w:ascii="Times New Roman" w:hAnsi="Times New Roman" w:cs="Times New Roman"/>
          <w:sz w:val="24"/>
          <w:szCs w:val="24"/>
        </w:rPr>
        <w:t xml:space="preserve">s most critical mission due to the seriousness and urgency of the climate situation (Zhang et al., 2022). In response to global climate urgency, firms </w:t>
      </w:r>
      <w:r w:rsidRPr="00906299">
        <w:rPr>
          <w:rFonts w:ascii="Times New Roman" w:eastAsia="Calibri" w:hAnsi="Times New Roman" w:cs="Times New Roman"/>
          <w:sz w:val="24"/>
          <w:szCs w:val="24"/>
        </w:rPr>
        <w:t xml:space="preserve">concerned with </w:t>
      </w:r>
      <w:r w:rsidRPr="00906299">
        <w:rPr>
          <w:rFonts w:ascii="Times New Roman" w:hAnsi="Times New Roman" w:cs="Times New Roman"/>
          <w:sz w:val="24"/>
          <w:szCs w:val="24"/>
        </w:rPr>
        <w:t xml:space="preserve">their supply chains are implementing </w:t>
      </w:r>
      <w:r w:rsidRPr="00906299">
        <w:rPr>
          <w:rFonts w:ascii="Times New Roman" w:eastAsia="Calibri" w:hAnsi="Times New Roman" w:cs="Times New Roman"/>
          <w:sz w:val="24"/>
          <w:szCs w:val="24"/>
        </w:rPr>
        <w:t>an increasing number of</w:t>
      </w:r>
      <w:r w:rsidRPr="00906299">
        <w:rPr>
          <w:rFonts w:ascii="Times New Roman" w:hAnsi="Times New Roman" w:cs="Times New Roman"/>
          <w:sz w:val="24"/>
          <w:szCs w:val="24"/>
        </w:rPr>
        <w:t xml:space="preserve"> strategies to address environmental challenges (</w:t>
      </w:r>
      <w:r w:rsidRPr="00906299">
        <w:rPr>
          <w:rFonts w:ascii="Times New Roman" w:hAnsi="Times New Roman" w:cs="Times New Roman"/>
          <w:sz w:val="24"/>
          <w:szCs w:val="24"/>
          <w:shd w:val="clear" w:color="auto" w:fill="FFFFFF"/>
        </w:rPr>
        <w:t xml:space="preserve">Sahoo &amp; </w:t>
      </w:r>
      <w:proofErr w:type="spellStart"/>
      <w:r w:rsidRPr="00906299">
        <w:rPr>
          <w:rFonts w:ascii="Times New Roman" w:hAnsi="Times New Roman" w:cs="Times New Roman"/>
          <w:sz w:val="24"/>
          <w:szCs w:val="24"/>
          <w:shd w:val="clear" w:color="auto" w:fill="FFFFFF"/>
        </w:rPr>
        <w:t>Vijayvargy</w:t>
      </w:r>
      <w:proofErr w:type="spellEnd"/>
      <w:r w:rsidRPr="00906299">
        <w:rPr>
          <w:rFonts w:ascii="Times New Roman" w:hAnsi="Times New Roman" w:cs="Times New Roman"/>
          <w:sz w:val="24"/>
          <w:szCs w:val="24"/>
          <w:shd w:val="clear" w:color="auto" w:fill="FFFFFF"/>
        </w:rPr>
        <w:t>, 2021</w:t>
      </w:r>
      <w:r w:rsidRPr="00906299">
        <w:rPr>
          <w:rFonts w:ascii="Times New Roman" w:hAnsi="Times New Roman" w:cs="Times New Roman"/>
          <w:shd w:val="clear" w:color="auto" w:fill="FFFFFF"/>
        </w:rPr>
        <w:t>)</w:t>
      </w:r>
      <w:r w:rsidRPr="00906299">
        <w:rPr>
          <w:rFonts w:ascii="Times New Roman" w:hAnsi="Times New Roman" w:cs="Times New Roman"/>
          <w:sz w:val="24"/>
          <w:szCs w:val="24"/>
        </w:rPr>
        <w:t>.</w:t>
      </w:r>
      <w:r w:rsidRPr="00906299">
        <w:rPr>
          <w:rFonts w:ascii="Times New Roman" w:eastAsia="Calibri" w:hAnsi="Times New Roman" w:cs="Times New Roman"/>
          <w:sz w:val="24"/>
          <w:szCs w:val="24"/>
        </w:rPr>
        <w:t xml:space="preserve"> </w:t>
      </w:r>
      <w:r w:rsidR="00370E21" w:rsidRPr="00906299">
        <w:rPr>
          <w:rFonts w:ascii="Times New Roman" w:eastAsia="Calibri" w:hAnsi="Times New Roman" w:cs="Times New Roman"/>
          <w:sz w:val="24"/>
          <w:szCs w:val="24"/>
        </w:rPr>
        <w:t xml:space="preserve">Firms can develop long-term values </w:t>
      </w:r>
      <w:r w:rsidR="00D7077B" w:rsidRPr="00906299">
        <w:rPr>
          <w:rFonts w:ascii="Times New Roman" w:eastAsia="Calibri" w:hAnsi="Times New Roman" w:cs="Times New Roman"/>
          <w:sz w:val="24"/>
          <w:szCs w:val="24"/>
        </w:rPr>
        <w:t xml:space="preserve">that are </w:t>
      </w:r>
      <w:r w:rsidR="00370E21" w:rsidRPr="00906299">
        <w:rPr>
          <w:rFonts w:ascii="Times New Roman" w:eastAsia="Calibri" w:hAnsi="Times New Roman" w:cs="Times New Roman"/>
          <w:sz w:val="24"/>
          <w:szCs w:val="24"/>
        </w:rPr>
        <w:t xml:space="preserve">crucial for sustainability performance by integrating environmental aspects into their operations (Rasit et al., 2019). </w:t>
      </w:r>
      <w:r w:rsidRPr="00906299">
        <w:rPr>
          <w:rFonts w:ascii="Times New Roman" w:hAnsi="Times New Roman" w:cs="Times New Roman"/>
          <w:sz w:val="24"/>
          <w:szCs w:val="24"/>
        </w:rPr>
        <w:t xml:space="preserve">The logistics sector is one of the </w:t>
      </w:r>
      <w:r w:rsidRPr="00906299">
        <w:rPr>
          <w:rFonts w:ascii="Times New Roman" w:eastAsia="Calibri" w:hAnsi="Times New Roman" w:cs="Times New Roman"/>
          <w:sz w:val="24"/>
          <w:szCs w:val="24"/>
        </w:rPr>
        <w:t>largest</w:t>
      </w:r>
      <w:r w:rsidRPr="00906299">
        <w:rPr>
          <w:rFonts w:ascii="Times New Roman" w:hAnsi="Times New Roman" w:cs="Times New Roman"/>
          <w:sz w:val="24"/>
          <w:szCs w:val="24"/>
        </w:rPr>
        <w:t xml:space="preserve"> consumers of energy resources and a significant producer of CO</w:t>
      </w:r>
      <w:r w:rsidRPr="00C07BA3">
        <w:rPr>
          <w:rFonts w:ascii="Times New Roman" w:hAnsi="Times New Roman" w:cs="Times New Roman"/>
          <w:sz w:val="24"/>
          <w:szCs w:val="24"/>
          <w:vertAlign w:val="subscript"/>
        </w:rPr>
        <w:t>2</w:t>
      </w:r>
      <w:r w:rsidRPr="00906299">
        <w:rPr>
          <w:rFonts w:ascii="Times New Roman" w:hAnsi="Times New Roman" w:cs="Times New Roman"/>
          <w:sz w:val="24"/>
          <w:szCs w:val="24"/>
        </w:rPr>
        <w:t xml:space="preserve"> emissions (Rashidi &amp; Cullinane, 2019). To address environmental issues, businesses lessen their adverse environmental effects </w:t>
      </w:r>
      <w:r w:rsidRPr="00906299">
        <w:rPr>
          <w:rFonts w:ascii="Times New Roman" w:eastAsia="Calibri" w:hAnsi="Times New Roman" w:cs="Times New Roman"/>
          <w:sz w:val="24"/>
          <w:szCs w:val="24"/>
        </w:rPr>
        <w:t>by</w:t>
      </w:r>
      <w:r w:rsidRPr="00906299">
        <w:rPr>
          <w:rFonts w:ascii="Times New Roman" w:hAnsi="Times New Roman" w:cs="Times New Roman"/>
          <w:sz w:val="24"/>
          <w:szCs w:val="24"/>
        </w:rPr>
        <w:t xml:space="preserve"> </w:t>
      </w:r>
      <w:r w:rsidR="00C07BA3">
        <w:rPr>
          <w:rFonts w:ascii="Times New Roman" w:hAnsi="Times New Roman" w:cs="Times New Roman"/>
          <w:sz w:val="24"/>
          <w:szCs w:val="24"/>
        </w:rPr>
        <w:t>reducing</w:t>
      </w:r>
      <w:r w:rsidRPr="00906299">
        <w:rPr>
          <w:rFonts w:ascii="Times New Roman" w:hAnsi="Times New Roman" w:cs="Times New Roman"/>
          <w:sz w:val="24"/>
          <w:szCs w:val="24"/>
        </w:rPr>
        <w:t xml:space="preserve"> GHG </w:t>
      </w:r>
      <w:r w:rsidRPr="00906299">
        <w:rPr>
          <w:rFonts w:ascii="Times New Roman" w:eastAsia="Calibri" w:hAnsi="Times New Roman" w:cs="Times New Roman"/>
          <w:sz w:val="24"/>
          <w:szCs w:val="24"/>
        </w:rPr>
        <w:t>emissions</w:t>
      </w:r>
      <w:r w:rsidRPr="00906299">
        <w:rPr>
          <w:rFonts w:ascii="Times New Roman" w:hAnsi="Times New Roman" w:cs="Times New Roman"/>
          <w:sz w:val="24"/>
          <w:szCs w:val="24"/>
        </w:rPr>
        <w:t xml:space="preserve"> and carbon </w:t>
      </w:r>
      <w:r w:rsidRPr="00906299">
        <w:rPr>
          <w:rFonts w:ascii="Times New Roman" w:eastAsia="Calibri" w:hAnsi="Times New Roman" w:cs="Times New Roman"/>
          <w:sz w:val="24"/>
          <w:szCs w:val="24"/>
        </w:rPr>
        <w:t>footprints</w:t>
      </w:r>
      <w:r w:rsidRPr="00906299">
        <w:rPr>
          <w:rFonts w:ascii="Times New Roman" w:hAnsi="Times New Roman" w:cs="Times New Roman"/>
          <w:sz w:val="24"/>
          <w:szCs w:val="24"/>
        </w:rPr>
        <w:t xml:space="preserve">. As a result, </w:t>
      </w:r>
      <w:r w:rsidRPr="00906299">
        <w:rPr>
          <w:rFonts w:ascii="Times New Roman" w:eastAsia="Calibri" w:hAnsi="Times New Roman" w:cs="Times New Roman"/>
          <w:sz w:val="24"/>
          <w:szCs w:val="24"/>
        </w:rPr>
        <w:t>the logistics</w:t>
      </w:r>
      <w:r w:rsidRPr="00906299">
        <w:rPr>
          <w:rFonts w:ascii="Times New Roman" w:hAnsi="Times New Roman" w:cs="Times New Roman"/>
          <w:sz w:val="24"/>
          <w:szCs w:val="24"/>
        </w:rPr>
        <w:t xml:space="preserve"> sector </w:t>
      </w:r>
      <w:r w:rsidRPr="00906299">
        <w:rPr>
          <w:rFonts w:ascii="Times New Roman" w:eastAsia="Calibri" w:hAnsi="Times New Roman" w:cs="Times New Roman"/>
          <w:sz w:val="24"/>
          <w:szCs w:val="24"/>
        </w:rPr>
        <w:t>faces</w:t>
      </w:r>
      <w:r w:rsidRPr="00906299">
        <w:rPr>
          <w:rFonts w:ascii="Times New Roman" w:hAnsi="Times New Roman" w:cs="Times New Roman"/>
          <w:sz w:val="24"/>
          <w:szCs w:val="24"/>
        </w:rPr>
        <w:t xml:space="preserve"> increasing pressure to enhance its framework regarding carbon management, as it is required to boost the effectiveness of logistical operations. It will certainly quicken economic growth and lessen the damaging effects on the environment (Chien et al., 2021).</w:t>
      </w:r>
      <w:r w:rsidR="00370E21" w:rsidRPr="00906299">
        <w:rPr>
          <w:rFonts w:ascii="Times New Roman" w:hAnsi="Times New Roman" w:cs="Times New Roman"/>
          <w:sz w:val="24"/>
          <w:szCs w:val="24"/>
        </w:rPr>
        <w:t xml:space="preserve"> </w:t>
      </w:r>
    </w:p>
    <w:p w14:paraId="3B64D772" w14:textId="3171538F" w:rsidR="002535D7" w:rsidRPr="00906299" w:rsidRDefault="006D1C5B" w:rsidP="0062415A">
      <w:pPr>
        <w:spacing w:line="360" w:lineRule="auto"/>
        <w:ind w:firstLine="567"/>
        <w:jc w:val="both"/>
        <w:rPr>
          <w:rFonts w:ascii="Times New Roman" w:hAnsi="Times New Roman" w:cs="Times New Roman"/>
          <w:sz w:val="24"/>
          <w:szCs w:val="24"/>
          <w:lang w:val="en-GB"/>
        </w:rPr>
      </w:pPr>
      <w:r w:rsidRPr="00906299">
        <w:rPr>
          <w:rFonts w:ascii="Times New Roman" w:hAnsi="Times New Roman" w:cs="Times New Roman"/>
          <w:sz w:val="24"/>
          <w:szCs w:val="24"/>
        </w:rPr>
        <w:t>Although several countries have pledged to be carbon neutral by 2050, little research has been conducted at the corporate and supply chain (SC) levels (Zhang et al., 2022). A response to the ecological, social, and economic issues caused by SC activities</w:t>
      </w:r>
      <w:r w:rsidR="003C3C4F">
        <w:rPr>
          <w:rFonts w:ascii="Times New Roman" w:hAnsi="Times New Roman" w:cs="Times New Roman"/>
          <w:sz w:val="24"/>
          <w:szCs w:val="24"/>
        </w:rPr>
        <w:t xml:space="preserve"> </w:t>
      </w:r>
      <w:r w:rsidRPr="00906299">
        <w:rPr>
          <w:rFonts w:ascii="Times New Roman" w:hAnsi="Times New Roman" w:cs="Times New Roman"/>
          <w:sz w:val="24"/>
          <w:szCs w:val="24"/>
        </w:rPr>
        <w:t xml:space="preserve">is the incorporation of </w:t>
      </w:r>
      <w:r w:rsidRPr="00906299">
        <w:rPr>
          <w:rFonts w:ascii="Times New Roman" w:hAnsi="Times New Roman" w:cs="Times New Roman"/>
          <w:sz w:val="24"/>
          <w:szCs w:val="24"/>
        </w:rPr>
        <w:lastRenderedPageBreak/>
        <w:t>green principles and practices into logistical operations (</w:t>
      </w:r>
      <w:proofErr w:type="spellStart"/>
      <w:r w:rsidRPr="00906299">
        <w:rPr>
          <w:rFonts w:ascii="Times New Roman" w:hAnsi="Times New Roman" w:cs="Times New Roman"/>
          <w:sz w:val="24"/>
          <w:szCs w:val="24"/>
        </w:rPr>
        <w:t>Vijayvargy</w:t>
      </w:r>
      <w:proofErr w:type="spellEnd"/>
      <w:r w:rsidRPr="00906299">
        <w:rPr>
          <w:rFonts w:ascii="Times New Roman" w:hAnsi="Times New Roman" w:cs="Times New Roman"/>
          <w:sz w:val="24"/>
          <w:szCs w:val="24"/>
        </w:rPr>
        <w:t xml:space="preserve"> et al., 2017).</w:t>
      </w:r>
      <w:r w:rsidRPr="00906299">
        <w:rPr>
          <w:rFonts w:ascii="Times New Roman" w:eastAsia="Calibri" w:hAnsi="Times New Roman" w:cs="Times New Roman"/>
          <w:sz w:val="24"/>
          <w:szCs w:val="24"/>
        </w:rPr>
        <w:t xml:space="preserve"> </w:t>
      </w:r>
      <w:r w:rsidRPr="00906299">
        <w:rPr>
          <w:rFonts w:ascii="Times New Roman" w:hAnsi="Times New Roman" w:cs="Times New Roman"/>
          <w:sz w:val="24"/>
          <w:szCs w:val="24"/>
        </w:rPr>
        <w:t xml:space="preserve">While very </w:t>
      </w:r>
      <w:r w:rsidRPr="00906299">
        <w:rPr>
          <w:rFonts w:ascii="Times New Roman" w:eastAsia="Calibri" w:hAnsi="Times New Roman" w:cs="Times New Roman"/>
          <w:sz w:val="24"/>
          <w:szCs w:val="24"/>
        </w:rPr>
        <w:t>little</w:t>
      </w:r>
      <w:r w:rsidRPr="00906299">
        <w:rPr>
          <w:rFonts w:ascii="Times New Roman" w:hAnsi="Times New Roman" w:cs="Times New Roman"/>
          <w:sz w:val="24"/>
          <w:szCs w:val="24"/>
        </w:rPr>
        <w:t xml:space="preserve"> research </w:t>
      </w:r>
      <w:r w:rsidRPr="00906299">
        <w:rPr>
          <w:rFonts w:ascii="Times New Roman" w:eastAsia="Calibri" w:hAnsi="Times New Roman" w:cs="Times New Roman"/>
          <w:sz w:val="24"/>
          <w:szCs w:val="24"/>
        </w:rPr>
        <w:t>has</w:t>
      </w:r>
      <w:r w:rsidRPr="00906299">
        <w:rPr>
          <w:rFonts w:ascii="Times New Roman" w:hAnsi="Times New Roman" w:cs="Times New Roman"/>
          <w:sz w:val="24"/>
          <w:szCs w:val="24"/>
        </w:rPr>
        <w:t xml:space="preserve"> been undertaken to determine the effects of logistical activities on environmental health, several studies have identified a link between logistical operations and economic development (Khan, 2019).</w:t>
      </w:r>
      <w:r w:rsidR="00F84D6D" w:rsidRPr="00906299">
        <w:rPr>
          <w:rFonts w:ascii="Times New Roman" w:hAnsi="Times New Roman" w:cs="Times New Roman"/>
          <w:sz w:val="24"/>
          <w:szCs w:val="24"/>
        </w:rPr>
        <w:t xml:space="preserve"> The NRBV theory, which argues for a focus on the natural environment and contends that enterprises are bound not only by their internal resources but also by the accessibility and expense of external environmental sources, served as the theoretical framework through which this study was conducted.</w:t>
      </w:r>
    </w:p>
    <w:p w14:paraId="26AA00D0" w14:textId="7D2A6185" w:rsidR="002535D7" w:rsidRPr="00906299" w:rsidRDefault="00884E27" w:rsidP="009357AA">
      <w:pPr>
        <w:spacing w:line="360" w:lineRule="auto"/>
        <w:ind w:firstLine="567"/>
        <w:jc w:val="both"/>
        <w:rPr>
          <w:rFonts w:ascii="Times New Roman" w:hAnsi="Times New Roman" w:cs="Times New Roman"/>
          <w:sz w:val="24"/>
          <w:szCs w:val="24"/>
          <w:lang w:val="en-GB"/>
        </w:rPr>
      </w:pPr>
      <w:r w:rsidRPr="00906299">
        <w:rPr>
          <w:rFonts w:ascii="Times New Roman" w:hAnsi="Times New Roman" w:cs="Times New Roman"/>
          <w:sz w:val="24"/>
          <w:szCs w:val="24"/>
        </w:rPr>
        <w:t xml:space="preserve">Moreover, </w:t>
      </w:r>
      <w:r w:rsidR="006D1C5B" w:rsidRPr="00906299">
        <w:rPr>
          <w:rFonts w:ascii="Times New Roman" w:hAnsi="Times New Roman" w:cs="Times New Roman"/>
          <w:sz w:val="24"/>
          <w:szCs w:val="24"/>
        </w:rPr>
        <w:t>various</w:t>
      </w:r>
      <w:r w:rsidRPr="00906299">
        <w:rPr>
          <w:rFonts w:ascii="Times New Roman" w:hAnsi="Times New Roman" w:cs="Times New Roman"/>
          <w:sz w:val="24"/>
          <w:szCs w:val="24"/>
        </w:rPr>
        <w:t xml:space="preserve"> scholars have provided evidence through studies based on carbon neutrality and firm performance (Zhang et al., 2022; Wang and Zhao, 2022). </w:t>
      </w:r>
      <w:r w:rsidR="00C6289D">
        <w:rPr>
          <w:rFonts w:ascii="Times New Roman" w:hAnsi="Times New Roman" w:cs="Times New Roman"/>
          <w:sz w:val="24"/>
          <w:szCs w:val="24"/>
        </w:rPr>
        <w:t>The</w:t>
      </w:r>
      <w:r w:rsidRPr="00906299">
        <w:rPr>
          <w:rFonts w:ascii="Times New Roman" w:hAnsi="Times New Roman" w:cs="Times New Roman"/>
          <w:sz w:val="24"/>
          <w:szCs w:val="24"/>
        </w:rPr>
        <w:t xml:space="preserve"> employ</w:t>
      </w:r>
      <w:r w:rsidR="00C6289D">
        <w:rPr>
          <w:rFonts w:ascii="Times New Roman" w:hAnsi="Times New Roman" w:cs="Times New Roman"/>
          <w:sz w:val="24"/>
          <w:szCs w:val="24"/>
        </w:rPr>
        <w:t>ment of</w:t>
      </w:r>
      <w:r w:rsidRPr="00906299">
        <w:rPr>
          <w:rFonts w:ascii="Times New Roman" w:hAnsi="Times New Roman" w:cs="Times New Roman"/>
          <w:sz w:val="24"/>
          <w:szCs w:val="24"/>
        </w:rPr>
        <w:t xml:space="preserve"> green supply chain management (GSCM) </w:t>
      </w:r>
      <w:r w:rsidR="00276A9E" w:rsidRPr="00276A9E">
        <w:rPr>
          <w:rFonts w:ascii="Times New Roman" w:hAnsi="Times New Roman" w:cs="Times New Roman"/>
          <w:sz w:val="24"/>
          <w:szCs w:val="24"/>
          <w:lang w:val="en-GB"/>
        </w:rPr>
        <w:t>practices</w:t>
      </w:r>
      <w:r w:rsidRPr="00906299">
        <w:rPr>
          <w:rFonts w:ascii="Times New Roman" w:hAnsi="Times New Roman" w:cs="Times New Roman"/>
          <w:sz w:val="24"/>
          <w:szCs w:val="24"/>
        </w:rPr>
        <w:t xml:space="preserve"> enhances environmental performance (</w:t>
      </w:r>
      <w:r w:rsidR="009357AA" w:rsidRPr="00906299">
        <w:rPr>
          <w:rFonts w:ascii="Times New Roman" w:hAnsi="Times New Roman" w:cs="Times New Roman"/>
          <w:sz w:val="24"/>
          <w:szCs w:val="24"/>
        </w:rPr>
        <w:t>Nureen et al., 2022</w:t>
      </w:r>
      <w:r w:rsidRPr="00906299">
        <w:rPr>
          <w:rFonts w:ascii="Times New Roman" w:hAnsi="Times New Roman" w:cs="Times New Roman"/>
          <w:sz w:val="24"/>
          <w:szCs w:val="24"/>
        </w:rPr>
        <w:t>).</w:t>
      </w:r>
      <w:r w:rsidR="009357AA" w:rsidRPr="00906299">
        <w:rPr>
          <w:rFonts w:ascii="Times New Roman" w:hAnsi="Times New Roman" w:cs="Times New Roman"/>
          <w:sz w:val="24"/>
          <w:szCs w:val="24"/>
        </w:rPr>
        <w:t xml:space="preserve"> Therefore, to address environmental issues and maximize production effectiveness, GSCM practices have become widely used </w:t>
      </w:r>
      <w:r w:rsidR="00C16553" w:rsidRPr="00906299">
        <w:rPr>
          <w:rFonts w:ascii="Times New Roman" w:hAnsi="Times New Roman" w:cs="Times New Roman"/>
          <w:sz w:val="24"/>
          <w:szCs w:val="24"/>
        </w:rPr>
        <w:t>for</w:t>
      </w:r>
      <w:r w:rsidR="009357AA" w:rsidRPr="00906299">
        <w:rPr>
          <w:rFonts w:ascii="Times New Roman" w:hAnsi="Times New Roman" w:cs="Times New Roman"/>
          <w:sz w:val="24"/>
          <w:szCs w:val="24"/>
        </w:rPr>
        <w:t xml:space="preserve"> </w:t>
      </w:r>
      <w:r w:rsidR="00C16553" w:rsidRPr="00906299">
        <w:rPr>
          <w:rFonts w:ascii="Times New Roman" w:hAnsi="Times New Roman" w:cs="Times New Roman"/>
          <w:sz w:val="24"/>
          <w:szCs w:val="24"/>
        </w:rPr>
        <w:t xml:space="preserve">the management of </w:t>
      </w:r>
      <w:r w:rsidR="009357AA" w:rsidRPr="00906299">
        <w:rPr>
          <w:rFonts w:ascii="Times New Roman" w:hAnsi="Times New Roman" w:cs="Times New Roman"/>
          <w:sz w:val="24"/>
          <w:szCs w:val="24"/>
        </w:rPr>
        <w:t>supply chains (Rasit et al., 2019).</w:t>
      </w:r>
      <w:r w:rsidR="009357AA" w:rsidRPr="00906299">
        <w:rPr>
          <w:rFonts w:ascii="Times New Roman" w:hAnsi="Times New Roman" w:cs="Times New Roman"/>
          <w:sz w:val="24"/>
          <w:szCs w:val="24"/>
          <w:lang w:val="en-GB"/>
        </w:rPr>
        <w:t xml:space="preserve"> </w:t>
      </w:r>
      <w:r w:rsidRPr="00906299">
        <w:rPr>
          <w:rFonts w:ascii="Times New Roman" w:hAnsi="Times New Roman" w:cs="Times New Roman"/>
          <w:sz w:val="24"/>
          <w:szCs w:val="24"/>
        </w:rPr>
        <w:t>GSCM can be explained as “the integration of environmental considerations in SCM, including product design, the selection and outsourcing of materials, manufacturing processes, delivery of the final product to consumers</w:t>
      </w:r>
      <w:r w:rsidR="00C81998" w:rsidRPr="00906299">
        <w:rPr>
          <w:rFonts w:ascii="Times New Roman" w:hAnsi="Times New Roman" w:cs="Times New Roman"/>
          <w:sz w:val="24"/>
          <w:szCs w:val="24"/>
        </w:rPr>
        <w:t>,</w:t>
      </w:r>
      <w:r w:rsidRPr="00906299">
        <w:rPr>
          <w:rFonts w:ascii="Times New Roman" w:hAnsi="Times New Roman" w:cs="Times New Roman"/>
          <w:sz w:val="24"/>
          <w:szCs w:val="24"/>
        </w:rPr>
        <w:t xml:space="preserve"> and managing the disposal of the product at the end of its life cycle” (</w:t>
      </w:r>
      <w:proofErr w:type="spellStart"/>
      <w:r w:rsidRPr="00906299">
        <w:rPr>
          <w:rFonts w:ascii="Times New Roman" w:hAnsi="Times New Roman" w:cs="Times New Roman"/>
          <w:sz w:val="24"/>
          <w:szCs w:val="24"/>
          <w:shd w:val="clear" w:color="auto" w:fill="FFFFFF"/>
        </w:rPr>
        <w:t>Drohomeretski</w:t>
      </w:r>
      <w:proofErr w:type="spellEnd"/>
      <w:r w:rsidRPr="00906299">
        <w:rPr>
          <w:rFonts w:ascii="Times New Roman" w:hAnsi="Times New Roman" w:cs="Times New Roman"/>
          <w:sz w:val="24"/>
          <w:szCs w:val="24"/>
          <w:shd w:val="clear" w:color="auto" w:fill="FFFFFF"/>
        </w:rPr>
        <w:t xml:space="preserve"> et al., 2014</w:t>
      </w:r>
      <w:r w:rsidRPr="00906299">
        <w:rPr>
          <w:rFonts w:ascii="Times New Roman" w:hAnsi="Times New Roman" w:cs="Times New Roman"/>
          <w:sz w:val="24"/>
          <w:szCs w:val="24"/>
        </w:rPr>
        <w:t>).</w:t>
      </w:r>
      <w:r w:rsidRPr="00906299">
        <w:rPr>
          <w:rFonts w:ascii="Times New Roman" w:eastAsia="Calibri" w:hAnsi="Times New Roman" w:cs="Times New Roman"/>
          <w:sz w:val="24"/>
          <w:szCs w:val="24"/>
        </w:rPr>
        <w:t xml:space="preserve"> </w:t>
      </w:r>
      <w:r w:rsidRPr="00906299">
        <w:rPr>
          <w:rFonts w:ascii="Times New Roman" w:hAnsi="Times New Roman" w:cs="Times New Roman"/>
          <w:sz w:val="24"/>
          <w:szCs w:val="24"/>
        </w:rPr>
        <w:t>Fang and Zhang (2018)</w:t>
      </w:r>
      <w:r w:rsidR="00C6289D">
        <w:rPr>
          <w:rFonts w:ascii="Times New Roman" w:hAnsi="Times New Roman" w:cs="Times New Roman"/>
          <w:sz w:val="24"/>
          <w:szCs w:val="24"/>
        </w:rPr>
        <w:t xml:space="preserve"> suggest that</w:t>
      </w:r>
      <w:r w:rsidRPr="00906299">
        <w:rPr>
          <w:rFonts w:ascii="Times New Roman" w:hAnsi="Times New Roman" w:cs="Times New Roman"/>
          <w:sz w:val="24"/>
          <w:szCs w:val="24"/>
        </w:rPr>
        <w:t xml:space="preserve"> GSCM practices have a positive association with the performance of the firm when taking its environmental, economic, and operational performance into account.</w:t>
      </w:r>
      <w:r w:rsidRPr="00906299">
        <w:rPr>
          <w:rFonts w:ascii="Georgia" w:hAnsi="Georgia"/>
        </w:rPr>
        <w:t xml:space="preserve"> </w:t>
      </w:r>
      <w:r w:rsidR="00E561C5" w:rsidRPr="00906299">
        <w:rPr>
          <w:rFonts w:ascii="Times New Roman" w:hAnsi="Times New Roman" w:cs="Times New Roman"/>
          <w:sz w:val="24"/>
          <w:szCs w:val="24"/>
        </w:rPr>
        <w:t xml:space="preserve">Since ecological footprint reduction necessitates the elimination of hazardous substances, carbon footprint reduction is possible </w:t>
      </w:r>
      <w:r w:rsidRPr="00906299">
        <w:rPr>
          <w:rFonts w:ascii="Times New Roman" w:eastAsia="Calibri" w:hAnsi="Times New Roman" w:cs="Times New Roman"/>
          <w:sz w:val="24"/>
          <w:szCs w:val="24"/>
        </w:rPr>
        <w:t>by</w:t>
      </w:r>
      <w:r w:rsidR="00E561C5" w:rsidRPr="00906299">
        <w:rPr>
          <w:rFonts w:ascii="Times New Roman" w:hAnsi="Times New Roman" w:cs="Times New Roman"/>
          <w:sz w:val="24"/>
          <w:szCs w:val="24"/>
        </w:rPr>
        <w:t xml:space="preserve"> boosting the accuracy of demand forecasts and investing in carbon reduction technology (Ji et al., 2014). However, Zhang et al. (2022) investigated the impacts of carbon neutrality on company performance and supply chain management. Their research complements the existing body of literature on environmental management and supply chain sustainability by providing insights into the drivers behind the commitment to carbon neutrality via various case studies of early adopters.</w:t>
      </w:r>
    </w:p>
    <w:p w14:paraId="62EE0194" w14:textId="5DEC2466" w:rsidR="001E3FB5" w:rsidRPr="00906299" w:rsidRDefault="00B16E2E" w:rsidP="001E3FB5">
      <w:pPr>
        <w:spacing w:line="360" w:lineRule="auto"/>
        <w:ind w:firstLine="567"/>
        <w:jc w:val="both"/>
        <w:rPr>
          <w:rFonts w:ascii="Times New Roman" w:hAnsi="Times New Roman" w:cs="Times New Roman"/>
          <w:sz w:val="24"/>
          <w:szCs w:val="24"/>
          <w:lang w:val="en-GB"/>
        </w:rPr>
      </w:pPr>
      <w:bookmarkStart w:id="2" w:name="_Hlk161570974"/>
      <w:r w:rsidRPr="00906299">
        <w:rPr>
          <w:rFonts w:ascii="Times New Roman" w:hAnsi="Times New Roman" w:cs="Times New Roman"/>
          <w:sz w:val="24"/>
          <w:szCs w:val="24"/>
        </w:rPr>
        <w:t xml:space="preserve">Furthermore, current research endeavors exhibit a greater emphasis on comprehensive GSCM practices as opposed to examining the effects of GSCM practices, such as eco-design (ED) and its associated aspects, on the overall efficacy of GSCM. Moreover, empirical research on </w:t>
      </w:r>
      <w:r w:rsidR="004B2332" w:rsidRPr="00906299">
        <w:rPr>
          <w:rFonts w:ascii="Times New Roman" w:hAnsi="Times New Roman" w:cs="Times New Roman"/>
          <w:sz w:val="24"/>
          <w:szCs w:val="24"/>
        </w:rPr>
        <w:t xml:space="preserve">GSCM practices in the context of developing countries, such as India, is </w:t>
      </w:r>
      <w:r w:rsidRPr="00906299">
        <w:rPr>
          <w:rFonts w:ascii="Times New Roman" w:hAnsi="Times New Roman" w:cs="Times New Roman"/>
          <w:sz w:val="24"/>
          <w:szCs w:val="24"/>
        </w:rPr>
        <w:t>limited (</w:t>
      </w:r>
      <w:r w:rsidR="004B2332" w:rsidRPr="00906299">
        <w:rPr>
          <w:rFonts w:ascii="Times New Roman" w:hAnsi="Times New Roman" w:cs="Times New Roman"/>
          <w:sz w:val="24"/>
          <w:szCs w:val="24"/>
        </w:rPr>
        <w:t>Nureen et al.</w:t>
      </w:r>
      <w:r w:rsidRPr="00906299">
        <w:rPr>
          <w:rFonts w:ascii="Times New Roman" w:hAnsi="Times New Roman" w:cs="Times New Roman"/>
          <w:sz w:val="24"/>
          <w:szCs w:val="24"/>
        </w:rPr>
        <w:t>, 20</w:t>
      </w:r>
      <w:r w:rsidR="004B2332" w:rsidRPr="00906299">
        <w:rPr>
          <w:rFonts w:ascii="Times New Roman" w:hAnsi="Times New Roman" w:cs="Times New Roman"/>
          <w:sz w:val="24"/>
          <w:szCs w:val="24"/>
        </w:rPr>
        <w:t>22</w:t>
      </w:r>
      <w:r w:rsidRPr="00906299">
        <w:rPr>
          <w:rFonts w:ascii="Times New Roman" w:hAnsi="Times New Roman" w:cs="Times New Roman"/>
          <w:sz w:val="24"/>
          <w:szCs w:val="24"/>
        </w:rPr>
        <w:t xml:space="preserve">), given that GSCM encompasses a multitude of initiatives and practices (Ferreira et al., 2023). </w:t>
      </w:r>
      <w:bookmarkEnd w:id="2"/>
      <w:r w:rsidRPr="00906299">
        <w:rPr>
          <w:rFonts w:ascii="Times New Roman" w:hAnsi="Times New Roman" w:cs="Times New Roman"/>
          <w:sz w:val="24"/>
          <w:szCs w:val="24"/>
        </w:rPr>
        <w:t xml:space="preserve">Moshood et al. (2021) </w:t>
      </w:r>
      <w:proofErr w:type="gramStart"/>
      <w:r w:rsidRPr="00906299">
        <w:rPr>
          <w:rFonts w:ascii="Times New Roman" w:hAnsi="Times New Roman" w:cs="Times New Roman"/>
          <w:sz w:val="24"/>
          <w:szCs w:val="24"/>
        </w:rPr>
        <w:t>indicate</w:t>
      </w:r>
      <w:proofErr w:type="gramEnd"/>
      <w:r w:rsidRPr="00906299">
        <w:rPr>
          <w:rFonts w:ascii="Times New Roman" w:hAnsi="Times New Roman" w:cs="Times New Roman"/>
          <w:sz w:val="24"/>
          <w:szCs w:val="24"/>
        </w:rPr>
        <w:t xml:space="preserve"> that despite being one of the most critical issues to be resolved in the SC, the low-carbon SC network has received relatively little attention. Cousins et al. (2019) </w:t>
      </w:r>
      <w:r w:rsidR="000C1787">
        <w:rPr>
          <w:rFonts w:ascii="Times New Roman" w:hAnsi="Times New Roman" w:cs="Times New Roman"/>
          <w:sz w:val="24"/>
          <w:szCs w:val="24"/>
        </w:rPr>
        <w:t xml:space="preserve">suggest </w:t>
      </w:r>
      <w:r w:rsidRPr="00906299">
        <w:rPr>
          <w:rFonts w:ascii="Times New Roman" w:hAnsi="Times New Roman" w:cs="Times New Roman"/>
          <w:sz w:val="24"/>
          <w:szCs w:val="24"/>
        </w:rPr>
        <w:t xml:space="preserve">that </w:t>
      </w:r>
      <w:proofErr w:type="spellStart"/>
      <w:r w:rsidRPr="00906299">
        <w:rPr>
          <w:rFonts w:ascii="Times New Roman" w:hAnsi="Times New Roman" w:cs="Times New Roman"/>
          <w:sz w:val="24"/>
          <w:szCs w:val="24"/>
        </w:rPr>
        <w:t>ecocentricity</w:t>
      </w:r>
      <w:proofErr w:type="spellEnd"/>
      <w:r w:rsidRPr="00906299">
        <w:rPr>
          <w:rFonts w:ascii="Times New Roman" w:hAnsi="Times New Roman" w:cs="Times New Roman"/>
          <w:sz w:val="24"/>
          <w:szCs w:val="24"/>
        </w:rPr>
        <w:t xml:space="preserve"> has not received substantial empirical </w:t>
      </w:r>
      <w:r w:rsidRPr="00906299">
        <w:rPr>
          <w:rFonts w:ascii="Times New Roman" w:hAnsi="Times New Roman" w:cs="Times New Roman"/>
          <w:sz w:val="24"/>
          <w:szCs w:val="24"/>
        </w:rPr>
        <w:lastRenderedPageBreak/>
        <w:t xml:space="preserve">investigation, which further restricts its progress and presents an opportunity for further study. Hence, this research endeavors to address this knowledge deficit by presenting robust evidence concerning the impact of GSCM practices on the efficacy of carbon-neutral supply chains (CNSC) and logistics </w:t>
      </w:r>
      <w:proofErr w:type="spellStart"/>
      <w:r w:rsidRPr="00906299">
        <w:rPr>
          <w:rFonts w:ascii="Times New Roman" w:hAnsi="Times New Roman" w:cs="Times New Roman"/>
          <w:sz w:val="24"/>
          <w:szCs w:val="24"/>
        </w:rPr>
        <w:t>ecocentricity</w:t>
      </w:r>
      <w:proofErr w:type="spellEnd"/>
      <w:r w:rsidRPr="00906299">
        <w:rPr>
          <w:rFonts w:ascii="Times New Roman" w:hAnsi="Times New Roman" w:cs="Times New Roman"/>
          <w:sz w:val="24"/>
          <w:szCs w:val="24"/>
        </w:rPr>
        <w:t xml:space="preserve"> (LE). The authors are unaware of any prior research that has examined the relationship between GSCM practices and CNSC performance via the mediating effect of logistics </w:t>
      </w:r>
      <w:proofErr w:type="spellStart"/>
      <w:r w:rsidRPr="00906299">
        <w:rPr>
          <w:rFonts w:ascii="Times New Roman" w:hAnsi="Times New Roman" w:cs="Times New Roman"/>
          <w:sz w:val="24"/>
          <w:szCs w:val="24"/>
        </w:rPr>
        <w:t>ecocentricity</w:t>
      </w:r>
      <w:proofErr w:type="spellEnd"/>
      <w:r w:rsidRPr="00906299">
        <w:rPr>
          <w:rFonts w:ascii="Times New Roman" w:hAnsi="Times New Roman" w:cs="Times New Roman"/>
          <w:sz w:val="24"/>
          <w:szCs w:val="24"/>
        </w:rPr>
        <w:t xml:space="preserve">. This study therefore seeks to </w:t>
      </w:r>
      <w:r w:rsidR="000933CE" w:rsidRPr="00906299">
        <w:rPr>
          <w:rFonts w:ascii="Times New Roman" w:hAnsi="Times New Roman" w:cs="Times New Roman"/>
          <w:sz w:val="24"/>
          <w:szCs w:val="24"/>
        </w:rPr>
        <w:t>respond</w:t>
      </w:r>
      <w:r w:rsidRPr="00906299">
        <w:rPr>
          <w:rFonts w:ascii="Times New Roman" w:hAnsi="Times New Roman" w:cs="Times New Roman"/>
          <w:sz w:val="24"/>
          <w:szCs w:val="24"/>
        </w:rPr>
        <w:t xml:space="preserve"> to the subsequent research questions</w:t>
      </w:r>
      <w:r w:rsidR="006D1C5B" w:rsidRPr="00906299">
        <w:rPr>
          <w:rFonts w:ascii="Times New Roman" w:eastAsia="Calibri" w:hAnsi="Times New Roman" w:cs="Times New Roman"/>
          <w:sz w:val="24"/>
          <w:szCs w:val="24"/>
        </w:rPr>
        <w:t>:</w:t>
      </w:r>
    </w:p>
    <w:p w14:paraId="5FBF78AF" w14:textId="77E8C888" w:rsidR="002535D7" w:rsidRPr="00906299" w:rsidRDefault="00D03A6B" w:rsidP="002535D7">
      <w:pPr>
        <w:spacing w:line="360" w:lineRule="auto"/>
        <w:jc w:val="both"/>
        <w:rPr>
          <w:rFonts w:ascii="Times New Roman" w:hAnsi="Times New Roman" w:cs="Times New Roman"/>
          <w:i/>
          <w:iCs/>
          <w:sz w:val="24"/>
          <w:szCs w:val="24"/>
          <w:lang w:val="en-GB"/>
        </w:rPr>
      </w:pPr>
      <w:r w:rsidRPr="00906299">
        <w:rPr>
          <w:rFonts w:ascii="Times New Roman" w:hAnsi="Times New Roman" w:cs="Times New Roman"/>
          <w:i/>
          <w:iCs/>
          <w:sz w:val="24"/>
          <w:szCs w:val="24"/>
        </w:rPr>
        <w:t xml:space="preserve">RQ1: What is the impact of GSCM practices (“green manufacturing (GM), ED, green purchasing (GP), and investment recovery (IR)”) on </w:t>
      </w:r>
      <w:r w:rsidRPr="00906299">
        <w:rPr>
          <w:rFonts w:ascii="Times New Roman" w:eastAsia="Calibri" w:hAnsi="Times New Roman" w:cs="Times New Roman"/>
          <w:i/>
          <w:iCs/>
          <w:sz w:val="24"/>
          <w:szCs w:val="24"/>
        </w:rPr>
        <w:t xml:space="preserve">the </w:t>
      </w:r>
      <w:r w:rsidRPr="00906299">
        <w:rPr>
          <w:rFonts w:ascii="Times New Roman" w:hAnsi="Times New Roman" w:cs="Times New Roman"/>
          <w:i/>
          <w:iCs/>
          <w:sz w:val="24"/>
          <w:szCs w:val="24"/>
        </w:rPr>
        <w:t>CNSC performance of firm</w:t>
      </w:r>
      <w:r w:rsidR="006D1C5B" w:rsidRPr="00906299">
        <w:rPr>
          <w:rFonts w:ascii="Times New Roman" w:hAnsi="Times New Roman" w:cs="Times New Roman"/>
          <w:i/>
          <w:iCs/>
          <w:sz w:val="24"/>
          <w:szCs w:val="24"/>
        </w:rPr>
        <w:t>s</w:t>
      </w:r>
      <w:r w:rsidRPr="00906299">
        <w:rPr>
          <w:rFonts w:ascii="Times New Roman" w:hAnsi="Times New Roman" w:cs="Times New Roman"/>
          <w:i/>
          <w:iCs/>
          <w:sz w:val="24"/>
          <w:szCs w:val="24"/>
        </w:rPr>
        <w:t>?</w:t>
      </w:r>
    </w:p>
    <w:p w14:paraId="4F85BD52" w14:textId="38620198" w:rsidR="002535D7" w:rsidRPr="00906299" w:rsidRDefault="00D03A6B" w:rsidP="002535D7">
      <w:pPr>
        <w:spacing w:line="360" w:lineRule="auto"/>
        <w:jc w:val="both"/>
        <w:rPr>
          <w:rFonts w:ascii="Times New Roman" w:hAnsi="Times New Roman" w:cs="Times New Roman"/>
          <w:i/>
          <w:iCs/>
          <w:sz w:val="24"/>
          <w:szCs w:val="24"/>
          <w:lang w:val="en-GB"/>
        </w:rPr>
      </w:pPr>
      <w:r w:rsidRPr="00906299">
        <w:rPr>
          <w:rFonts w:ascii="Times New Roman" w:hAnsi="Times New Roman" w:cs="Times New Roman"/>
          <w:i/>
          <w:iCs/>
          <w:sz w:val="24"/>
          <w:szCs w:val="24"/>
        </w:rPr>
        <w:t>RQ2: How</w:t>
      </w:r>
      <w:r w:rsidRPr="00906299">
        <w:rPr>
          <w:rFonts w:ascii="Times New Roman" w:eastAsia="Calibri" w:hAnsi="Times New Roman" w:cs="Times New Roman"/>
          <w:i/>
          <w:iCs/>
          <w:sz w:val="24"/>
          <w:szCs w:val="24"/>
        </w:rPr>
        <w:t xml:space="preserve"> can</w:t>
      </w:r>
      <w:r w:rsidRPr="00906299">
        <w:rPr>
          <w:rFonts w:ascii="Times New Roman" w:hAnsi="Times New Roman" w:cs="Times New Roman"/>
          <w:i/>
          <w:iCs/>
          <w:sz w:val="24"/>
          <w:szCs w:val="24"/>
        </w:rPr>
        <w:t xml:space="preserve"> LE influence </w:t>
      </w:r>
      <w:r w:rsidR="006D1C5B" w:rsidRPr="00906299">
        <w:rPr>
          <w:rFonts w:ascii="Times New Roman" w:hAnsi="Times New Roman" w:cs="Times New Roman"/>
          <w:i/>
          <w:iCs/>
          <w:sz w:val="24"/>
          <w:szCs w:val="24"/>
        </w:rPr>
        <w:t xml:space="preserve">the </w:t>
      </w:r>
      <w:r w:rsidRPr="00906299">
        <w:rPr>
          <w:rFonts w:ascii="Times New Roman" w:hAnsi="Times New Roman" w:cs="Times New Roman"/>
          <w:i/>
          <w:iCs/>
          <w:sz w:val="24"/>
          <w:szCs w:val="24"/>
        </w:rPr>
        <w:t>GSCM practices and CNSC performance relationship?</w:t>
      </w:r>
    </w:p>
    <w:p w14:paraId="58BCD445" w14:textId="2ADA558E" w:rsidR="002535D7" w:rsidRPr="00906299" w:rsidRDefault="006D1C5B" w:rsidP="002535D7">
      <w:pPr>
        <w:spacing w:line="360" w:lineRule="auto"/>
        <w:jc w:val="both"/>
        <w:rPr>
          <w:rFonts w:ascii="Times New Roman" w:hAnsi="Times New Roman" w:cs="Times New Roman"/>
          <w:sz w:val="24"/>
          <w:szCs w:val="24"/>
          <w:lang w:val="en-GB"/>
        </w:rPr>
      </w:pPr>
      <w:r w:rsidRPr="00906299">
        <w:rPr>
          <w:rFonts w:ascii="Times New Roman" w:hAnsi="Times New Roman" w:cs="Times New Roman"/>
          <w:sz w:val="24"/>
          <w:szCs w:val="24"/>
        </w:rPr>
        <w:t xml:space="preserve">     Logistics performance is seen </w:t>
      </w:r>
      <w:r w:rsidRPr="00906299">
        <w:rPr>
          <w:rFonts w:ascii="Times New Roman" w:eastAsia="Calibri" w:hAnsi="Times New Roman" w:cs="Times New Roman"/>
          <w:sz w:val="24"/>
          <w:szCs w:val="24"/>
        </w:rPr>
        <w:t>as</w:t>
      </w:r>
      <w:r w:rsidRPr="00906299">
        <w:rPr>
          <w:rFonts w:ascii="Times New Roman" w:hAnsi="Times New Roman" w:cs="Times New Roman"/>
          <w:sz w:val="24"/>
          <w:szCs w:val="24"/>
        </w:rPr>
        <w:t xml:space="preserve"> a key factor in supply chain efficiency and carbon neutrality. This study applies the mediation effect method to explore the influence of individual GSCM techniques (for instance, “GM, GP, ED, and IR”) and LE on CNSC performance. Our research expands upon the results of previous recent studies, </w:t>
      </w:r>
      <w:proofErr w:type="spellStart"/>
      <w:r w:rsidRPr="00906299">
        <w:rPr>
          <w:rFonts w:ascii="Times New Roman" w:hAnsi="Times New Roman" w:cs="Times New Roman"/>
          <w:sz w:val="24"/>
          <w:szCs w:val="24"/>
        </w:rPr>
        <w:t>Agyabeng</w:t>
      </w:r>
      <w:proofErr w:type="spellEnd"/>
      <w:r w:rsidRPr="00906299">
        <w:rPr>
          <w:rFonts w:ascii="Times New Roman" w:hAnsi="Times New Roman" w:cs="Times New Roman"/>
          <w:sz w:val="24"/>
          <w:szCs w:val="24"/>
        </w:rPr>
        <w:t>-Mensah et al. (2021) and Cousins et al. (2019)</w:t>
      </w:r>
      <w:r w:rsidR="006A56D7" w:rsidRPr="00906299">
        <w:rPr>
          <w:rStyle w:val="Hyperlink"/>
          <w:rFonts w:ascii="Times New Roman" w:hAnsi="Times New Roman" w:cs="Times New Roman"/>
          <w:color w:val="auto"/>
          <w:sz w:val="24"/>
          <w:szCs w:val="24"/>
          <w:u w:val="none"/>
        </w:rPr>
        <w:t>. The moderating effect approach is used in Cousins et al.</w:t>
      </w:r>
      <w:r w:rsidRPr="00906299">
        <w:rPr>
          <w:rStyle w:val="Hyperlink"/>
          <w:rFonts w:ascii="Times New Roman" w:eastAsia="Calibri" w:hAnsi="Times New Roman" w:cs="Times New Roman"/>
          <w:color w:val="auto"/>
          <w:sz w:val="24"/>
          <w:szCs w:val="24"/>
          <w:u w:val="none"/>
        </w:rPr>
        <w:t>’s</w:t>
      </w:r>
      <w:r w:rsidR="006A56D7" w:rsidRPr="00906299">
        <w:rPr>
          <w:rStyle w:val="Hyperlink"/>
          <w:rFonts w:ascii="Times New Roman" w:hAnsi="Times New Roman" w:cs="Times New Roman"/>
          <w:color w:val="auto"/>
          <w:sz w:val="24"/>
          <w:szCs w:val="24"/>
          <w:u w:val="none"/>
        </w:rPr>
        <w:t xml:space="preserve"> (2019) study to investigate the influences of SC </w:t>
      </w:r>
      <w:proofErr w:type="spellStart"/>
      <w:r w:rsidR="006A56D7" w:rsidRPr="00906299">
        <w:rPr>
          <w:rStyle w:val="Hyperlink"/>
          <w:rFonts w:ascii="Times New Roman" w:hAnsi="Times New Roman" w:cs="Times New Roman"/>
          <w:color w:val="auto"/>
          <w:sz w:val="24"/>
          <w:szCs w:val="24"/>
          <w:u w:val="none"/>
        </w:rPr>
        <w:t>ecocentricity</w:t>
      </w:r>
      <w:proofErr w:type="spellEnd"/>
      <w:r w:rsidR="006A56D7" w:rsidRPr="00906299">
        <w:rPr>
          <w:rStyle w:val="Hyperlink"/>
          <w:rFonts w:ascii="Times New Roman" w:hAnsi="Times New Roman" w:cs="Times New Roman"/>
          <w:color w:val="auto"/>
          <w:sz w:val="24"/>
          <w:szCs w:val="24"/>
          <w:u w:val="none"/>
        </w:rPr>
        <w:t xml:space="preserve"> and SC traceability on the nexus between GSCM practices and operational cost performance and environmental performance. </w:t>
      </w:r>
      <w:r w:rsidRPr="00906299">
        <w:rPr>
          <w:rFonts w:ascii="Times New Roman" w:hAnsi="Times New Roman" w:cs="Times New Roman"/>
          <w:sz w:val="24"/>
          <w:szCs w:val="24"/>
        </w:rPr>
        <w:t>Alternatively, the study conducted by</w:t>
      </w:r>
      <w:r w:rsidRPr="00906299">
        <w:rPr>
          <w:rFonts w:ascii="Times New Roman" w:hAnsi="Times New Roman" w:cs="Times New Roman"/>
          <w:i/>
          <w:iCs/>
          <w:sz w:val="24"/>
          <w:szCs w:val="24"/>
        </w:rPr>
        <w:t xml:space="preserve"> </w:t>
      </w:r>
      <w:proofErr w:type="spellStart"/>
      <w:r w:rsidR="0032362A" w:rsidRPr="00906299">
        <w:rPr>
          <w:rFonts w:ascii="Times New Roman" w:hAnsi="Times New Roman" w:cs="Times New Roman"/>
          <w:sz w:val="24"/>
          <w:szCs w:val="24"/>
        </w:rPr>
        <w:t>Agyabeng</w:t>
      </w:r>
      <w:proofErr w:type="spellEnd"/>
      <w:r w:rsidR="0032362A" w:rsidRPr="00906299">
        <w:rPr>
          <w:rFonts w:ascii="Times New Roman" w:hAnsi="Times New Roman" w:cs="Times New Roman"/>
          <w:sz w:val="24"/>
          <w:szCs w:val="24"/>
        </w:rPr>
        <w:t>-Mensah et al. (2021) identified the effect of green logistics management practices on environmental sustainability, social sustainability, and business performance with the mediating effect of LE and supply chain traceability. Therefore, to analyze the effect of the constructs on CNSC performance, the mediating effect technique is offered through this study.</w:t>
      </w:r>
    </w:p>
    <w:bookmarkEnd w:id="1"/>
    <w:p w14:paraId="5F2840F8" w14:textId="77777777" w:rsidR="00637791" w:rsidRPr="00906299" w:rsidRDefault="00CD0685" w:rsidP="00F6104B">
      <w:pPr>
        <w:pStyle w:val="Heading1"/>
        <w:rPr>
          <w:rFonts w:ascii="Times New Roman" w:hAnsi="Times New Roman" w:cs="Times New Roman"/>
          <w:b/>
          <w:bCs/>
          <w:color w:val="auto"/>
          <w:sz w:val="24"/>
          <w:szCs w:val="24"/>
          <w:lang w:val="en-GB"/>
        </w:rPr>
      </w:pPr>
      <w:r w:rsidRPr="00906299">
        <w:rPr>
          <w:rFonts w:ascii="Times New Roman" w:hAnsi="Times New Roman" w:cs="Times New Roman"/>
          <w:b/>
          <w:bCs/>
          <w:color w:val="auto"/>
          <w:sz w:val="24"/>
          <w:szCs w:val="24"/>
        </w:rPr>
        <w:t>2. Literature review</w:t>
      </w:r>
    </w:p>
    <w:p w14:paraId="26514522" w14:textId="77777777" w:rsidR="00036203" w:rsidRPr="00906299" w:rsidRDefault="00036203" w:rsidP="00036203">
      <w:pPr>
        <w:rPr>
          <w:rFonts w:ascii="Times New Roman" w:hAnsi="Times New Roman" w:cs="Times New Roman"/>
          <w:sz w:val="24"/>
          <w:szCs w:val="24"/>
          <w:lang w:val="en-GB"/>
        </w:rPr>
      </w:pPr>
    </w:p>
    <w:p w14:paraId="16D5F76E" w14:textId="77777777" w:rsidR="00036203" w:rsidRPr="00906299" w:rsidRDefault="006D1C5B" w:rsidP="00036203">
      <w:pPr>
        <w:pStyle w:val="Heading2"/>
        <w:rPr>
          <w:rFonts w:ascii="Times New Roman" w:hAnsi="Times New Roman" w:cs="Times New Roman"/>
          <w:b/>
          <w:bCs/>
          <w:color w:val="auto"/>
          <w:sz w:val="24"/>
          <w:szCs w:val="24"/>
          <w:lang w:val="en-GB"/>
        </w:rPr>
      </w:pPr>
      <w:r w:rsidRPr="00906299">
        <w:rPr>
          <w:rFonts w:ascii="Times New Roman" w:hAnsi="Times New Roman" w:cs="Times New Roman"/>
          <w:b/>
          <w:bCs/>
          <w:color w:val="auto"/>
          <w:sz w:val="24"/>
          <w:szCs w:val="24"/>
        </w:rPr>
        <w:t>2.1 Natural Resource-based View</w:t>
      </w:r>
    </w:p>
    <w:p w14:paraId="2981F4C7" w14:textId="77777777" w:rsidR="0041318E" w:rsidRPr="00906299" w:rsidRDefault="0041318E" w:rsidP="00EF4A51">
      <w:pPr>
        <w:jc w:val="both"/>
        <w:rPr>
          <w:rFonts w:ascii="Times New Roman" w:hAnsi="Times New Roman" w:cs="Times New Roman"/>
          <w:color w:val="2E2E2E"/>
          <w:sz w:val="24"/>
          <w:szCs w:val="24"/>
          <w:lang w:val="en-GB"/>
        </w:rPr>
      </w:pPr>
    </w:p>
    <w:p w14:paraId="1C1A9375" w14:textId="65511E0C" w:rsidR="00397364" w:rsidRPr="00906299" w:rsidRDefault="004C6DBD" w:rsidP="00CD62C9">
      <w:pPr>
        <w:spacing w:line="360" w:lineRule="auto"/>
        <w:ind w:firstLine="567"/>
        <w:jc w:val="both"/>
        <w:rPr>
          <w:rFonts w:ascii="Times New Roman" w:hAnsi="Times New Roman" w:cs="Times New Roman"/>
          <w:sz w:val="24"/>
          <w:szCs w:val="24"/>
        </w:rPr>
      </w:pPr>
      <w:r w:rsidRPr="00906299">
        <w:rPr>
          <w:rFonts w:ascii="Times New Roman" w:hAnsi="Times New Roman" w:cs="Times New Roman"/>
          <w:sz w:val="24"/>
          <w:szCs w:val="24"/>
        </w:rPr>
        <w:t>Hart (1995) introduced the NRBV theory to include the importance of the firm's external natural ecosystem as a source. The resource-based view (RBV) promotes mobilizing internal resources to improve a firm's competitive position (</w:t>
      </w:r>
      <w:r w:rsidRPr="00906299">
        <w:rPr>
          <w:rFonts w:ascii="Times New Roman" w:hAnsi="Times New Roman" w:cs="Times New Roman"/>
          <w:sz w:val="24"/>
          <w:szCs w:val="24"/>
          <w:shd w:val="clear" w:color="auto" w:fill="FFFFFF"/>
        </w:rPr>
        <w:t>Al-Khatib, 2023</w:t>
      </w:r>
      <w:r w:rsidRPr="00906299">
        <w:rPr>
          <w:rFonts w:ascii="Times New Roman" w:hAnsi="Times New Roman" w:cs="Times New Roman"/>
          <w:sz w:val="24"/>
          <w:szCs w:val="24"/>
        </w:rPr>
        <w:t xml:space="preserve">). </w:t>
      </w:r>
      <w:r w:rsidRPr="00906299">
        <w:rPr>
          <w:rFonts w:ascii="Times New Roman" w:eastAsia="Calibri" w:hAnsi="Times New Roman" w:cs="Times New Roman"/>
          <w:sz w:val="24"/>
          <w:szCs w:val="24"/>
        </w:rPr>
        <w:t>However</w:t>
      </w:r>
      <w:r w:rsidRPr="00906299">
        <w:rPr>
          <w:rFonts w:ascii="Times New Roman" w:hAnsi="Times New Roman" w:cs="Times New Roman"/>
          <w:sz w:val="24"/>
          <w:szCs w:val="24"/>
        </w:rPr>
        <w:t>, according to</w:t>
      </w:r>
      <w:r w:rsidRPr="00906299">
        <w:rPr>
          <w:rFonts w:ascii="Times New Roman" w:eastAsia="Calibri" w:hAnsi="Times New Roman" w:cs="Times New Roman"/>
          <w:sz w:val="24"/>
          <w:szCs w:val="24"/>
        </w:rPr>
        <w:t xml:space="preserve"> the</w:t>
      </w:r>
      <w:r w:rsidRPr="00906299">
        <w:rPr>
          <w:rFonts w:ascii="Times New Roman" w:hAnsi="Times New Roman" w:cs="Times New Roman"/>
          <w:sz w:val="24"/>
          <w:szCs w:val="24"/>
        </w:rPr>
        <w:t xml:space="preserve"> NRBV, businesses are bound by both internal and external resources, so implementing environmentally friendly practices can give businesses long-term competitive benefits (</w:t>
      </w:r>
      <w:bookmarkStart w:id="3" w:name="bb0180"/>
      <w:r w:rsidRPr="00906299">
        <w:rPr>
          <w:rStyle w:val="anchor-text"/>
          <w:rFonts w:ascii="Times New Roman" w:hAnsi="Times New Roman" w:cs="Times New Roman"/>
          <w:sz w:val="24"/>
          <w:szCs w:val="24"/>
        </w:rPr>
        <w:t>Hart &amp; Dowell, 2011</w:t>
      </w:r>
      <w:bookmarkEnd w:id="3"/>
      <w:r w:rsidR="00327BAD" w:rsidRPr="00906299">
        <w:rPr>
          <w:rFonts w:ascii="Times New Roman" w:hAnsi="Times New Roman" w:cs="Times New Roman"/>
          <w:sz w:val="24"/>
          <w:szCs w:val="24"/>
        </w:rPr>
        <w:t>).</w:t>
      </w:r>
      <w:r w:rsidRPr="00906299">
        <w:rPr>
          <w:rFonts w:ascii="Times New Roman" w:eastAsia="Calibri" w:hAnsi="Times New Roman" w:cs="Times New Roman"/>
          <w:sz w:val="24"/>
          <w:szCs w:val="24"/>
        </w:rPr>
        <w:t xml:space="preserve"> </w:t>
      </w:r>
      <w:r w:rsidR="00327BAD" w:rsidRPr="00906299">
        <w:rPr>
          <w:rFonts w:ascii="Times New Roman" w:hAnsi="Times New Roman" w:cs="Times New Roman"/>
          <w:sz w:val="24"/>
          <w:szCs w:val="24"/>
        </w:rPr>
        <w:t xml:space="preserve">According to Hart (1995), the three interconnected environmental techniques </w:t>
      </w:r>
      <w:r w:rsidR="00327BAD" w:rsidRPr="00906299">
        <w:rPr>
          <w:rFonts w:ascii="Times New Roman" w:hAnsi="Times New Roman" w:cs="Times New Roman"/>
          <w:sz w:val="24"/>
          <w:szCs w:val="24"/>
        </w:rPr>
        <w:lastRenderedPageBreak/>
        <w:t>that make up the NRBV foundation are product stewardship, pollution prevention, and sustainable development.</w:t>
      </w:r>
      <w:r w:rsidRPr="00906299">
        <w:rPr>
          <w:rFonts w:ascii="Times New Roman" w:eastAsia="Calibri" w:hAnsi="Times New Roman" w:cs="Times New Roman"/>
          <w:sz w:val="24"/>
          <w:szCs w:val="24"/>
        </w:rPr>
        <w:t xml:space="preserve"> </w:t>
      </w:r>
      <w:r w:rsidR="00327BAD" w:rsidRPr="00906299">
        <w:rPr>
          <w:rFonts w:ascii="Times New Roman" w:hAnsi="Times New Roman" w:cs="Times New Roman"/>
          <w:sz w:val="24"/>
          <w:szCs w:val="24"/>
        </w:rPr>
        <w:t>The elements of</w:t>
      </w:r>
      <w:r w:rsidRPr="00906299">
        <w:rPr>
          <w:rFonts w:ascii="Times New Roman" w:eastAsia="Calibri" w:hAnsi="Times New Roman" w:cs="Times New Roman"/>
          <w:sz w:val="24"/>
          <w:szCs w:val="24"/>
        </w:rPr>
        <w:t xml:space="preserve"> the</w:t>
      </w:r>
      <w:r w:rsidR="00327BAD" w:rsidRPr="00906299">
        <w:rPr>
          <w:rFonts w:ascii="Times New Roman" w:hAnsi="Times New Roman" w:cs="Times New Roman"/>
          <w:sz w:val="24"/>
          <w:szCs w:val="24"/>
        </w:rPr>
        <w:t xml:space="preserve"> NRBV and the activities of GSCM, such as eco-design, green purchasing, and investment recovery, are interrelated </w:t>
      </w:r>
      <w:r w:rsidRPr="00906299">
        <w:rPr>
          <w:rFonts w:ascii="Times New Roman" w:eastAsia="Calibri" w:hAnsi="Times New Roman" w:cs="Times New Roman"/>
          <w:sz w:val="24"/>
          <w:szCs w:val="24"/>
        </w:rPr>
        <w:t>with</w:t>
      </w:r>
      <w:r w:rsidR="00327BAD" w:rsidRPr="00906299">
        <w:rPr>
          <w:rFonts w:ascii="Times New Roman" w:hAnsi="Times New Roman" w:cs="Times New Roman"/>
          <w:sz w:val="24"/>
          <w:szCs w:val="24"/>
        </w:rPr>
        <w:t xml:space="preserve"> one another, as suggested by </w:t>
      </w:r>
      <w:r w:rsidR="003C32B0" w:rsidRPr="00906299">
        <w:rPr>
          <w:rFonts w:ascii="Times New Roman" w:hAnsi="Times New Roman" w:cs="Times New Roman"/>
          <w:sz w:val="24"/>
          <w:szCs w:val="24"/>
        </w:rPr>
        <w:t xml:space="preserve">El </w:t>
      </w:r>
      <w:r w:rsidR="00327BAD" w:rsidRPr="00906299">
        <w:rPr>
          <w:rFonts w:ascii="Times New Roman" w:hAnsi="Times New Roman" w:cs="Times New Roman"/>
          <w:sz w:val="24"/>
          <w:szCs w:val="24"/>
        </w:rPr>
        <w:t xml:space="preserve">Ayoubi and Radmehr (2023). Consequently, this study was carried out to determine how GSCM procedures affected CNSC performance through the lens of </w:t>
      </w:r>
      <w:r w:rsidRPr="00906299">
        <w:rPr>
          <w:rFonts w:ascii="Times New Roman" w:eastAsia="Calibri" w:hAnsi="Times New Roman" w:cs="Times New Roman"/>
          <w:sz w:val="24"/>
          <w:szCs w:val="24"/>
        </w:rPr>
        <w:t xml:space="preserve">the </w:t>
      </w:r>
      <w:r w:rsidR="00327BAD" w:rsidRPr="00906299">
        <w:rPr>
          <w:rFonts w:ascii="Times New Roman" w:hAnsi="Times New Roman" w:cs="Times New Roman"/>
          <w:sz w:val="24"/>
          <w:szCs w:val="24"/>
        </w:rPr>
        <w:t>NRBV.</w:t>
      </w:r>
    </w:p>
    <w:p w14:paraId="626F63B9" w14:textId="77777777" w:rsidR="00CD0685" w:rsidRPr="00906299" w:rsidRDefault="006D1C5B" w:rsidP="00940A19">
      <w:pPr>
        <w:pStyle w:val="Heading2"/>
        <w:rPr>
          <w:rFonts w:ascii="Times New Roman" w:hAnsi="Times New Roman" w:cs="Times New Roman"/>
          <w:b/>
          <w:bCs/>
          <w:color w:val="auto"/>
          <w:sz w:val="24"/>
          <w:szCs w:val="24"/>
          <w:lang w:val="en-GB"/>
        </w:rPr>
      </w:pPr>
      <w:r w:rsidRPr="00906299">
        <w:rPr>
          <w:rFonts w:ascii="Times New Roman" w:hAnsi="Times New Roman" w:cs="Times New Roman"/>
          <w:b/>
          <w:bCs/>
          <w:color w:val="auto"/>
          <w:sz w:val="24"/>
          <w:szCs w:val="24"/>
        </w:rPr>
        <w:t>2.2 Carbon Neutral Supply Chain</w:t>
      </w:r>
    </w:p>
    <w:p w14:paraId="66518BD8" w14:textId="77777777" w:rsidR="00132D69" w:rsidRPr="00906299" w:rsidRDefault="00132D69" w:rsidP="007C1F1F">
      <w:pPr>
        <w:jc w:val="both"/>
        <w:rPr>
          <w:rFonts w:ascii="Times New Roman" w:hAnsi="Times New Roman" w:cs="Times New Roman"/>
          <w:sz w:val="24"/>
          <w:szCs w:val="24"/>
          <w:lang w:val="en-GB"/>
        </w:rPr>
      </w:pPr>
    </w:p>
    <w:p w14:paraId="616EBCED" w14:textId="58D0989F" w:rsidR="002368B2" w:rsidRPr="00906299" w:rsidRDefault="008017B1" w:rsidP="002368B2">
      <w:pPr>
        <w:spacing w:line="360" w:lineRule="auto"/>
        <w:ind w:firstLine="567"/>
        <w:jc w:val="both"/>
        <w:rPr>
          <w:rFonts w:ascii="Times New Roman" w:hAnsi="Times New Roman" w:cs="Times New Roman"/>
          <w:sz w:val="24"/>
          <w:szCs w:val="24"/>
          <w:lang w:val="en-GB"/>
        </w:rPr>
      </w:pPr>
      <w:r w:rsidRPr="00906299">
        <w:rPr>
          <w:rFonts w:ascii="Times New Roman" w:hAnsi="Times New Roman" w:cs="Times New Roman"/>
          <w:sz w:val="24"/>
          <w:szCs w:val="24"/>
        </w:rPr>
        <w:t xml:space="preserve">The COP26 conference, which ended in late 2021, reemphasized the necessity and urged organizations and SCs to work together to moderate carbon emissions to alleviate the threats to the world's climate. It has advocated for increasing the “integrity of the private sector net-zero </w:t>
      </w:r>
      <w:proofErr w:type="gramStart"/>
      <w:r w:rsidRPr="00906299">
        <w:rPr>
          <w:rFonts w:ascii="Times New Roman" w:hAnsi="Times New Roman" w:cs="Times New Roman"/>
          <w:sz w:val="24"/>
          <w:szCs w:val="24"/>
        </w:rPr>
        <w:t>plan</w:t>
      </w:r>
      <w:proofErr w:type="gramEnd"/>
      <w:r w:rsidRPr="00906299">
        <w:rPr>
          <w:rFonts w:ascii="Times New Roman" w:hAnsi="Times New Roman" w:cs="Times New Roman"/>
          <w:sz w:val="24"/>
          <w:szCs w:val="24"/>
        </w:rPr>
        <w:t>” to ensure responsibility in decarbonization (Zhang et al., 2022).</w:t>
      </w:r>
      <w:r w:rsidR="00641E85" w:rsidRPr="00906299">
        <w:rPr>
          <w:rFonts w:ascii="Times New Roman" w:hAnsi="Times New Roman" w:cs="Times New Roman"/>
          <w:sz w:val="24"/>
          <w:szCs w:val="24"/>
        </w:rPr>
        <w:t xml:space="preserve"> According to Caro et al. (2011), “a supply chain in which all firms exert their first-best emissions reduction effort levels is “carbon optimal”, while a supply chain which offsets all emissions is “carbon neutral”.”</w:t>
      </w:r>
      <w:r w:rsidR="009010DF" w:rsidRPr="00906299">
        <w:rPr>
          <w:rFonts w:ascii="Times New Roman" w:hAnsi="Times New Roman" w:cs="Times New Roman"/>
          <w:sz w:val="24"/>
          <w:szCs w:val="24"/>
        </w:rPr>
        <w:t xml:space="preserve"> These efforts of the SC to achieve carbon neutrality include investment in decarbonization strategies, cooperation among supply chain players or suppliers, transparency in the SC activities, </w:t>
      </w:r>
      <w:proofErr w:type="gramStart"/>
      <w:r w:rsidR="009010DF" w:rsidRPr="00906299">
        <w:rPr>
          <w:rFonts w:ascii="Times New Roman" w:hAnsi="Times New Roman" w:cs="Times New Roman"/>
          <w:sz w:val="24"/>
          <w:szCs w:val="24"/>
        </w:rPr>
        <w:t>digitalization</w:t>
      </w:r>
      <w:proofErr w:type="gramEnd"/>
      <w:r w:rsidR="009010DF" w:rsidRPr="00906299">
        <w:rPr>
          <w:rFonts w:ascii="Times New Roman" w:hAnsi="Times New Roman" w:cs="Times New Roman"/>
          <w:sz w:val="24"/>
          <w:szCs w:val="24"/>
        </w:rPr>
        <w:t xml:space="preserve"> and data management in the SC, etc.</w:t>
      </w:r>
    </w:p>
    <w:p w14:paraId="7052B9AB" w14:textId="41E5705A" w:rsidR="00320507" w:rsidRPr="00906299" w:rsidRDefault="006D1C5B" w:rsidP="002368B2">
      <w:pPr>
        <w:spacing w:line="360" w:lineRule="auto"/>
        <w:ind w:firstLine="567"/>
        <w:jc w:val="both"/>
        <w:rPr>
          <w:rFonts w:ascii="Times New Roman" w:hAnsi="Times New Roman" w:cs="Times New Roman"/>
          <w:sz w:val="24"/>
          <w:szCs w:val="24"/>
          <w:lang w:val="en-GB"/>
        </w:rPr>
      </w:pPr>
      <w:r w:rsidRPr="00906299">
        <w:rPr>
          <w:rFonts w:ascii="Times New Roman" w:hAnsi="Times New Roman" w:cs="Times New Roman"/>
          <w:sz w:val="24"/>
          <w:szCs w:val="24"/>
        </w:rPr>
        <w:t>In modern supply chain</w:t>
      </w:r>
      <w:r w:rsidR="00CD62C9" w:rsidRPr="00906299">
        <w:rPr>
          <w:rFonts w:ascii="Times New Roman" w:hAnsi="Times New Roman" w:cs="Times New Roman"/>
          <w:sz w:val="24"/>
          <w:szCs w:val="24"/>
        </w:rPr>
        <w:t>s</w:t>
      </w:r>
      <w:r w:rsidRPr="00906299">
        <w:rPr>
          <w:rFonts w:ascii="Times New Roman" w:hAnsi="Times New Roman" w:cs="Times New Roman"/>
          <w:sz w:val="24"/>
          <w:szCs w:val="24"/>
        </w:rPr>
        <w:t xml:space="preserve"> (SC</w:t>
      </w:r>
      <w:r w:rsidR="00CD62C9" w:rsidRPr="00906299">
        <w:rPr>
          <w:rFonts w:ascii="Times New Roman" w:hAnsi="Times New Roman" w:cs="Times New Roman"/>
          <w:sz w:val="24"/>
          <w:szCs w:val="24"/>
        </w:rPr>
        <w:t>s</w:t>
      </w:r>
      <w:r w:rsidRPr="00906299">
        <w:rPr>
          <w:rFonts w:ascii="Times New Roman" w:hAnsi="Times New Roman" w:cs="Times New Roman"/>
          <w:sz w:val="24"/>
          <w:szCs w:val="24"/>
        </w:rPr>
        <w:t xml:space="preserve">), resilience and carbon neutrality are two key objectives (Wang and Zhao, 2022). As a result, several top global companies have begun to make plans to be carbon-neutral in their operations and supply networks (Zhang et al., 2022). A green and low-carbon organization, let alone a green and low-carbon supply chain, </w:t>
      </w:r>
      <w:r w:rsidRPr="00906299">
        <w:rPr>
          <w:rFonts w:ascii="Times New Roman" w:eastAsia="Calibri" w:hAnsi="Times New Roman" w:cs="Times New Roman"/>
          <w:sz w:val="24"/>
          <w:szCs w:val="24"/>
        </w:rPr>
        <w:t>faces</w:t>
      </w:r>
      <w:r w:rsidRPr="00906299">
        <w:rPr>
          <w:rFonts w:ascii="Times New Roman" w:hAnsi="Times New Roman" w:cs="Times New Roman"/>
          <w:sz w:val="24"/>
          <w:szCs w:val="24"/>
        </w:rPr>
        <w:t xml:space="preserve"> enormous hurdles, according to </w:t>
      </w:r>
      <w:proofErr w:type="spellStart"/>
      <w:r w:rsidRPr="00906299">
        <w:rPr>
          <w:rFonts w:ascii="Times New Roman" w:hAnsi="Times New Roman" w:cs="Times New Roman"/>
          <w:sz w:val="24"/>
          <w:szCs w:val="24"/>
        </w:rPr>
        <w:t>Sundarakani</w:t>
      </w:r>
      <w:proofErr w:type="spellEnd"/>
      <w:r w:rsidRPr="00906299">
        <w:rPr>
          <w:rFonts w:ascii="Times New Roman" w:hAnsi="Times New Roman" w:cs="Times New Roman"/>
          <w:sz w:val="24"/>
          <w:szCs w:val="24"/>
        </w:rPr>
        <w:t xml:space="preserve"> et al. (2010). As a result, more effort has been put into </w:t>
      </w:r>
      <w:r w:rsidRPr="00906299">
        <w:rPr>
          <w:rFonts w:ascii="Times New Roman" w:eastAsia="Calibri" w:hAnsi="Times New Roman" w:cs="Times New Roman"/>
          <w:sz w:val="24"/>
          <w:szCs w:val="24"/>
        </w:rPr>
        <w:t xml:space="preserve">developing </w:t>
      </w:r>
      <w:r w:rsidRPr="00906299">
        <w:rPr>
          <w:rFonts w:ascii="Times New Roman" w:hAnsi="Times New Roman" w:cs="Times New Roman"/>
          <w:sz w:val="24"/>
          <w:szCs w:val="24"/>
        </w:rPr>
        <w:t>creative supply chain solutions to reduce CO</w:t>
      </w:r>
      <w:r w:rsidRPr="00906299">
        <w:rPr>
          <w:rFonts w:ascii="Times New Roman" w:hAnsi="Times New Roman" w:cs="Times New Roman"/>
          <w:sz w:val="24"/>
          <w:szCs w:val="24"/>
          <w:vertAlign w:val="subscript"/>
        </w:rPr>
        <w:t>2</w:t>
      </w:r>
      <w:r w:rsidR="00232029" w:rsidRPr="00906299">
        <w:rPr>
          <w:rFonts w:ascii="Times New Roman" w:hAnsi="Times New Roman" w:cs="Times New Roman"/>
          <w:sz w:val="24"/>
          <w:szCs w:val="24"/>
        </w:rPr>
        <w:t xml:space="preserve">. Several industries and </w:t>
      </w:r>
      <w:r w:rsidRPr="00906299">
        <w:rPr>
          <w:rFonts w:ascii="Times New Roman" w:eastAsia="Calibri" w:hAnsi="Times New Roman" w:cs="Times New Roman"/>
          <w:sz w:val="24"/>
          <w:szCs w:val="24"/>
        </w:rPr>
        <w:t>SCs</w:t>
      </w:r>
      <w:r w:rsidR="00232029" w:rsidRPr="00906299">
        <w:rPr>
          <w:rFonts w:ascii="Times New Roman" w:hAnsi="Times New Roman" w:cs="Times New Roman"/>
          <w:sz w:val="24"/>
          <w:szCs w:val="24"/>
        </w:rPr>
        <w:t xml:space="preserve"> are now dealing with this difficulty. In this regard, Xu et al. (2023) provided a systematic analysis of the most recent academic research on low-carbon supply chain management (SCM) and the function of technologies and argued that comprehensive low-carbon </w:t>
      </w:r>
      <w:r w:rsidRPr="00906299">
        <w:rPr>
          <w:rFonts w:ascii="Times New Roman" w:eastAsia="Calibri" w:hAnsi="Times New Roman" w:cs="Times New Roman"/>
          <w:sz w:val="24"/>
          <w:szCs w:val="24"/>
        </w:rPr>
        <w:t>production is</w:t>
      </w:r>
      <w:r w:rsidR="00232029" w:rsidRPr="00906299">
        <w:rPr>
          <w:rFonts w:ascii="Times New Roman" w:hAnsi="Times New Roman" w:cs="Times New Roman"/>
          <w:sz w:val="24"/>
          <w:szCs w:val="24"/>
        </w:rPr>
        <w:t xml:space="preserve"> becoming </w:t>
      </w:r>
      <w:r w:rsidRPr="00906299">
        <w:rPr>
          <w:rFonts w:ascii="Times New Roman" w:eastAsia="Calibri" w:hAnsi="Times New Roman" w:cs="Times New Roman"/>
          <w:sz w:val="24"/>
          <w:szCs w:val="24"/>
        </w:rPr>
        <w:t xml:space="preserve">increasingly </w:t>
      </w:r>
      <w:r w:rsidR="00232029" w:rsidRPr="00906299">
        <w:rPr>
          <w:rFonts w:ascii="Times New Roman" w:hAnsi="Times New Roman" w:cs="Times New Roman"/>
          <w:sz w:val="24"/>
          <w:szCs w:val="24"/>
        </w:rPr>
        <w:t>accepted. In addition, Jin (2021) offered performance evaluation metrics for carbon neutralization considered by GSCM, such as eco-friendly consumption, eco-friendly production, and eco-friendly supplier chain management. SC</w:t>
      </w:r>
      <w:r w:rsidR="00CE441E" w:rsidRPr="00906299">
        <w:rPr>
          <w:rFonts w:ascii="Times New Roman" w:hAnsi="Times New Roman" w:cs="Times New Roman"/>
          <w:sz w:val="24"/>
          <w:szCs w:val="24"/>
        </w:rPr>
        <w:t>s</w:t>
      </w:r>
      <w:r w:rsidR="00232029" w:rsidRPr="00906299">
        <w:rPr>
          <w:rFonts w:ascii="Times New Roman" w:hAnsi="Times New Roman" w:cs="Times New Roman"/>
          <w:sz w:val="24"/>
          <w:szCs w:val="24"/>
        </w:rPr>
        <w:t xml:space="preserve"> </w:t>
      </w:r>
      <w:r w:rsidR="00CE441E" w:rsidRPr="00906299">
        <w:rPr>
          <w:rFonts w:ascii="Times New Roman" w:hAnsi="Times New Roman" w:cs="Times New Roman"/>
          <w:sz w:val="24"/>
          <w:szCs w:val="24"/>
        </w:rPr>
        <w:t xml:space="preserve">have </w:t>
      </w:r>
      <w:r w:rsidR="00232029" w:rsidRPr="00906299">
        <w:rPr>
          <w:rFonts w:ascii="Times New Roman" w:hAnsi="Times New Roman" w:cs="Times New Roman"/>
          <w:sz w:val="24"/>
          <w:szCs w:val="24"/>
        </w:rPr>
        <w:t>a rational objective for reduced emissions</w:t>
      </w:r>
      <w:r w:rsidRPr="00906299">
        <w:rPr>
          <w:rFonts w:ascii="Times New Roman" w:eastAsia="Calibri" w:hAnsi="Times New Roman" w:cs="Times New Roman"/>
          <w:sz w:val="24"/>
          <w:szCs w:val="24"/>
        </w:rPr>
        <w:t>,</w:t>
      </w:r>
      <w:r w:rsidR="00232029" w:rsidRPr="00906299">
        <w:rPr>
          <w:rFonts w:ascii="Times New Roman" w:hAnsi="Times New Roman" w:cs="Times New Roman"/>
          <w:sz w:val="24"/>
          <w:szCs w:val="24"/>
        </w:rPr>
        <w:t xml:space="preserve"> as firms set carbon-negative or carbon</w:t>
      </w:r>
      <w:r w:rsidRPr="00906299">
        <w:rPr>
          <w:rFonts w:ascii="Times New Roman" w:eastAsia="Calibri" w:hAnsi="Times New Roman" w:cs="Times New Roman"/>
          <w:sz w:val="24"/>
          <w:szCs w:val="24"/>
        </w:rPr>
        <w:t>-</w:t>
      </w:r>
      <w:r w:rsidR="00232029" w:rsidRPr="00906299">
        <w:rPr>
          <w:rFonts w:ascii="Times New Roman" w:hAnsi="Times New Roman" w:cs="Times New Roman"/>
          <w:sz w:val="24"/>
          <w:szCs w:val="24"/>
        </w:rPr>
        <w:t>neutral goals, especially via efficient manufacturing and automobile electrification in logistics (Ivanova et al., 2021).</w:t>
      </w:r>
      <w:r w:rsidRPr="00906299">
        <w:rPr>
          <w:rFonts w:ascii="Times New Roman" w:eastAsia="Calibri" w:hAnsi="Times New Roman" w:cs="Times New Roman"/>
          <w:sz w:val="24"/>
          <w:szCs w:val="24"/>
        </w:rPr>
        <w:t xml:space="preserve"> </w:t>
      </w:r>
      <w:r w:rsidR="00232029" w:rsidRPr="00906299">
        <w:rPr>
          <w:rFonts w:ascii="Times New Roman" w:hAnsi="Times New Roman" w:cs="Times New Roman"/>
          <w:sz w:val="24"/>
          <w:szCs w:val="24"/>
        </w:rPr>
        <w:t xml:space="preserve">Therefore, this study focused on several green SC practices that can impact the performance of </w:t>
      </w:r>
      <w:r w:rsidRPr="00906299">
        <w:rPr>
          <w:rFonts w:ascii="Times New Roman" w:eastAsia="Calibri" w:hAnsi="Times New Roman" w:cs="Times New Roman"/>
          <w:sz w:val="24"/>
          <w:szCs w:val="24"/>
        </w:rPr>
        <w:t>CNSCs</w:t>
      </w:r>
      <w:r w:rsidR="00232029" w:rsidRPr="00906299">
        <w:rPr>
          <w:rFonts w:ascii="Times New Roman" w:hAnsi="Times New Roman" w:cs="Times New Roman"/>
          <w:sz w:val="24"/>
          <w:szCs w:val="24"/>
        </w:rPr>
        <w:t>.</w:t>
      </w:r>
    </w:p>
    <w:p w14:paraId="30A9D2B4" w14:textId="77777777" w:rsidR="00325EE1" w:rsidRPr="00906299" w:rsidRDefault="00325EE1">
      <w:pPr>
        <w:rPr>
          <w:rFonts w:ascii="Times New Roman" w:hAnsi="Times New Roman" w:cs="Times New Roman"/>
          <w:sz w:val="24"/>
          <w:szCs w:val="24"/>
          <w:lang w:val="en-GB"/>
        </w:rPr>
      </w:pPr>
    </w:p>
    <w:p w14:paraId="3A0DF2E0" w14:textId="77777777" w:rsidR="00CE441E" w:rsidRPr="00906299" w:rsidRDefault="00CE441E">
      <w:pPr>
        <w:rPr>
          <w:rFonts w:ascii="Times New Roman" w:hAnsi="Times New Roman" w:cs="Times New Roman"/>
          <w:sz w:val="24"/>
          <w:szCs w:val="24"/>
          <w:lang w:val="en-GB"/>
        </w:rPr>
      </w:pPr>
    </w:p>
    <w:p w14:paraId="7E050759" w14:textId="77777777" w:rsidR="00CD0685" w:rsidRPr="00906299" w:rsidRDefault="006D1C5B" w:rsidP="00940A19">
      <w:pPr>
        <w:pStyle w:val="Heading2"/>
        <w:rPr>
          <w:rFonts w:ascii="Times New Roman" w:hAnsi="Times New Roman" w:cs="Times New Roman"/>
          <w:b/>
          <w:bCs/>
          <w:color w:val="auto"/>
          <w:sz w:val="24"/>
          <w:szCs w:val="24"/>
          <w:lang w:val="en-GB"/>
        </w:rPr>
      </w:pPr>
      <w:r w:rsidRPr="00906299">
        <w:rPr>
          <w:rFonts w:ascii="Times New Roman" w:hAnsi="Times New Roman" w:cs="Times New Roman"/>
          <w:b/>
          <w:bCs/>
          <w:color w:val="auto"/>
          <w:sz w:val="24"/>
          <w:szCs w:val="24"/>
        </w:rPr>
        <w:lastRenderedPageBreak/>
        <w:t>2.3 Green Manufacturing</w:t>
      </w:r>
    </w:p>
    <w:p w14:paraId="21F7D7DF" w14:textId="77777777" w:rsidR="00594542" w:rsidRPr="00906299" w:rsidRDefault="00594542" w:rsidP="00CF2DAB">
      <w:pPr>
        <w:jc w:val="both"/>
        <w:rPr>
          <w:rFonts w:ascii="Times New Roman" w:hAnsi="Times New Roman" w:cs="Times New Roman"/>
          <w:color w:val="2E2E2E"/>
          <w:sz w:val="24"/>
          <w:szCs w:val="24"/>
          <w:lang w:val="en-GB"/>
        </w:rPr>
      </w:pPr>
    </w:p>
    <w:p w14:paraId="3C214746" w14:textId="77777777" w:rsidR="008868A8" w:rsidRPr="00906299" w:rsidRDefault="009D52AE" w:rsidP="008868A8">
      <w:pPr>
        <w:spacing w:line="360" w:lineRule="auto"/>
        <w:ind w:firstLine="567"/>
        <w:jc w:val="both"/>
        <w:rPr>
          <w:rFonts w:ascii="Times New Roman" w:hAnsi="Times New Roman" w:cs="Times New Roman"/>
          <w:sz w:val="24"/>
          <w:szCs w:val="24"/>
          <w:lang w:val="en-GB"/>
        </w:rPr>
      </w:pPr>
      <w:r w:rsidRPr="00906299">
        <w:rPr>
          <w:rFonts w:ascii="Times New Roman" w:hAnsi="Times New Roman" w:cs="Times New Roman"/>
          <w:sz w:val="24"/>
          <w:szCs w:val="24"/>
        </w:rPr>
        <w:t xml:space="preserve">Manufacturing encourages economic expansion while simultaneously contributing significantly to GHG </w:t>
      </w:r>
      <w:r w:rsidRPr="00906299">
        <w:rPr>
          <w:rFonts w:ascii="Times New Roman" w:eastAsia="Calibri" w:hAnsi="Times New Roman" w:cs="Times New Roman"/>
          <w:sz w:val="24"/>
          <w:szCs w:val="24"/>
        </w:rPr>
        <w:t xml:space="preserve">emissions </w:t>
      </w:r>
      <w:r w:rsidRPr="00906299">
        <w:rPr>
          <w:rFonts w:ascii="Times New Roman" w:hAnsi="Times New Roman" w:cs="Times New Roman"/>
          <w:sz w:val="24"/>
          <w:szCs w:val="24"/>
        </w:rPr>
        <w:t xml:space="preserve">(Qu et al., 2020). Additionally, manufacturing's high-investment, energy-intensive, and environmentally damaging economic advancements have an unfavorable effect on the environment (Shao et al., 2019). Green SCs have taken the lead as the standard course for future development because traditional SCs have found it challenging to adapt to the low-carbon competitive climate. Traditional SCs neglect system-wide cooperative emission reduction in favor of </w:t>
      </w:r>
      <w:r w:rsidRPr="00906299">
        <w:rPr>
          <w:rFonts w:ascii="Times New Roman" w:eastAsia="Calibri" w:hAnsi="Times New Roman" w:cs="Times New Roman"/>
          <w:sz w:val="24"/>
          <w:szCs w:val="24"/>
        </w:rPr>
        <w:t xml:space="preserve">individual </w:t>
      </w:r>
      <w:r w:rsidRPr="00906299">
        <w:rPr>
          <w:rFonts w:ascii="Times New Roman" w:hAnsi="Times New Roman" w:cs="Times New Roman"/>
          <w:sz w:val="24"/>
          <w:szCs w:val="24"/>
        </w:rPr>
        <w:t>CO</w:t>
      </w:r>
      <w:r w:rsidRPr="00906299">
        <w:rPr>
          <w:rFonts w:ascii="Times New Roman" w:hAnsi="Times New Roman" w:cs="Times New Roman"/>
          <w:sz w:val="24"/>
          <w:szCs w:val="24"/>
          <w:vertAlign w:val="subscript"/>
        </w:rPr>
        <w:t>2</w:t>
      </w:r>
      <w:r w:rsidRPr="00906299">
        <w:rPr>
          <w:rFonts w:ascii="Times New Roman" w:hAnsi="Times New Roman" w:cs="Times New Roman"/>
          <w:sz w:val="24"/>
          <w:szCs w:val="24"/>
        </w:rPr>
        <w:t xml:space="preserve"> reduction (Liu et al., 2022).</w:t>
      </w:r>
    </w:p>
    <w:p w14:paraId="63B82A49" w14:textId="56D07D11" w:rsidR="002368B2" w:rsidRPr="00906299" w:rsidRDefault="00906112" w:rsidP="008868A8">
      <w:pPr>
        <w:spacing w:line="360" w:lineRule="auto"/>
        <w:ind w:firstLine="567"/>
        <w:jc w:val="both"/>
        <w:rPr>
          <w:rFonts w:ascii="Times New Roman" w:hAnsi="Times New Roman" w:cs="Times New Roman"/>
          <w:sz w:val="24"/>
          <w:szCs w:val="24"/>
          <w:lang w:val="en-GB"/>
        </w:rPr>
      </w:pPr>
      <w:r w:rsidRPr="00906299">
        <w:rPr>
          <w:rFonts w:ascii="Times New Roman" w:hAnsi="Times New Roman" w:cs="Times New Roman"/>
          <w:sz w:val="24"/>
          <w:szCs w:val="24"/>
        </w:rPr>
        <w:t>According to Haleem et al. (2022), green manufacturing is “a method of manufacturing that reduce</w:t>
      </w:r>
      <w:r w:rsidR="00FB6964" w:rsidRPr="00906299">
        <w:rPr>
          <w:rFonts w:ascii="Times New Roman" w:hAnsi="Times New Roman" w:cs="Times New Roman"/>
          <w:sz w:val="24"/>
          <w:szCs w:val="24"/>
        </w:rPr>
        <w:t>s</w:t>
      </w:r>
      <w:r w:rsidRPr="00906299">
        <w:rPr>
          <w:rFonts w:ascii="Times New Roman" w:hAnsi="Times New Roman" w:cs="Times New Roman"/>
          <w:sz w:val="24"/>
          <w:szCs w:val="24"/>
        </w:rPr>
        <w:t xml:space="preserve"> the consequences of environmental disasters. It </w:t>
      </w:r>
      <w:r w:rsidR="00FB6964" w:rsidRPr="00906299">
        <w:rPr>
          <w:rFonts w:ascii="Times New Roman" w:hAnsi="Times New Roman" w:cs="Times New Roman"/>
          <w:sz w:val="24"/>
          <w:szCs w:val="24"/>
        </w:rPr>
        <w:t xml:space="preserve">is </w:t>
      </w:r>
      <w:r w:rsidRPr="00906299">
        <w:rPr>
          <w:rFonts w:ascii="Times New Roman" w:hAnsi="Times New Roman" w:cs="Times New Roman"/>
          <w:sz w:val="24"/>
          <w:szCs w:val="24"/>
        </w:rPr>
        <w:t>also known as green production</w:t>
      </w:r>
      <w:r w:rsidR="00FB6964" w:rsidRPr="00906299">
        <w:rPr>
          <w:rFonts w:ascii="Times New Roman" w:hAnsi="Times New Roman" w:cs="Times New Roman"/>
          <w:sz w:val="24"/>
          <w:szCs w:val="24"/>
        </w:rPr>
        <w:t xml:space="preserve"> and</w:t>
      </w:r>
      <w:r w:rsidRPr="00906299">
        <w:rPr>
          <w:rFonts w:ascii="Times New Roman" w:hAnsi="Times New Roman" w:cs="Times New Roman"/>
          <w:sz w:val="24"/>
          <w:szCs w:val="24"/>
        </w:rPr>
        <w:t xml:space="preserve"> aims to upgrade any outmoded modes of production and opts for more sustainable manufacturing solutions that decrease waste generation instead”. </w:t>
      </w:r>
      <w:r w:rsidR="00287434" w:rsidRPr="00906299">
        <w:rPr>
          <w:rFonts w:ascii="Times New Roman" w:hAnsi="Times New Roman" w:cs="Times New Roman"/>
          <w:sz w:val="24"/>
          <w:szCs w:val="24"/>
        </w:rPr>
        <w:t>GM is sometimes known as lean and green, and it is a technique for examining and improving production process</w:t>
      </w:r>
      <w:r w:rsidR="00FB6964" w:rsidRPr="00906299">
        <w:rPr>
          <w:rFonts w:ascii="Times New Roman" w:hAnsi="Times New Roman" w:cs="Times New Roman"/>
          <w:sz w:val="24"/>
          <w:szCs w:val="24"/>
        </w:rPr>
        <w:t>es</w:t>
      </w:r>
      <w:r w:rsidR="00287434" w:rsidRPr="00906299">
        <w:rPr>
          <w:rFonts w:ascii="Times New Roman" w:hAnsi="Times New Roman" w:cs="Times New Roman"/>
          <w:sz w:val="24"/>
          <w:szCs w:val="24"/>
        </w:rPr>
        <w:t xml:space="preserve"> (Nagle, 2022). Through careful consideration of both products and processes, this technique reduces pollution and waste. Green production reduces wasteful spending</w:t>
      </w:r>
      <w:r w:rsidR="00960C0C" w:rsidRPr="00906299">
        <w:rPr>
          <w:rFonts w:ascii="Times New Roman" w:hAnsi="Times New Roman" w:cs="Times New Roman"/>
          <w:sz w:val="24"/>
          <w:szCs w:val="24"/>
        </w:rPr>
        <w:t>, augments public perception</w:t>
      </w:r>
      <w:r w:rsidR="00287434" w:rsidRPr="00906299">
        <w:rPr>
          <w:rFonts w:ascii="Times New Roman" w:hAnsi="Times New Roman" w:cs="Times New Roman"/>
          <w:sz w:val="24"/>
          <w:szCs w:val="24"/>
        </w:rPr>
        <w:t xml:space="preserve">, and </w:t>
      </w:r>
      <w:r w:rsidR="00960C0C" w:rsidRPr="00906299">
        <w:rPr>
          <w:rFonts w:ascii="Times New Roman" w:hAnsi="Times New Roman" w:cs="Times New Roman"/>
          <w:sz w:val="24"/>
          <w:szCs w:val="24"/>
        </w:rPr>
        <w:t>promotes</w:t>
      </w:r>
      <w:r w:rsidR="00287434" w:rsidRPr="00906299">
        <w:rPr>
          <w:rFonts w:ascii="Times New Roman" w:hAnsi="Times New Roman" w:cs="Times New Roman"/>
          <w:sz w:val="24"/>
          <w:szCs w:val="24"/>
        </w:rPr>
        <w:t xml:space="preserve"> innovation. GM comprises making investments in </w:t>
      </w:r>
      <w:r w:rsidR="00287434" w:rsidRPr="00906299">
        <w:rPr>
          <w:rFonts w:ascii="Times New Roman" w:eastAsia="Calibri" w:hAnsi="Times New Roman" w:cs="Times New Roman"/>
          <w:sz w:val="24"/>
          <w:szCs w:val="24"/>
        </w:rPr>
        <w:t>improving the manufacturing</w:t>
      </w:r>
      <w:r w:rsidR="00287434" w:rsidRPr="00906299">
        <w:rPr>
          <w:rFonts w:ascii="Times New Roman" w:hAnsi="Times New Roman" w:cs="Times New Roman"/>
          <w:sz w:val="24"/>
          <w:szCs w:val="24"/>
        </w:rPr>
        <w:t xml:space="preserve"> process instead of controlling technology, encouraging recycling, </w:t>
      </w:r>
      <w:r w:rsidR="00960C0C" w:rsidRPr="00906299">
        <w:rPr>
          <w:rFonts w:ascii="Times New Roman" w:hAnsi="Times New Roman" w:cs="Times New Roman"/>
          <w:sz w:val="24"/>
          <w:szCs w:val="24"/>
        </w:rPr>
        <w:t xml:space="preserve">substituting renewable resources with finite ones, </w:t>
      </w:r>
      <w:r w:rsidR="00287434" w:rsidRPr="00906299">
        <w:rPr>
          <w:rFonts w:ascii="Times New Roman" w:hAnsi="Times New Roman" w:cs="Times New Roman"/>
          <w:sz w:val="24"/>
          <w:szCs w:val="24"/>
        </w:rPr>
        <w:t xml:space="preserve">and </w:t>
      </w:r>
      <w:r w:rsidR="00960C0C" w:rsidRPr="00906299">
        <w:rPr>
          <w:rFonts w:ascii="Times New Roman" w:hAnsi="Times New Roman" w:cs="Times New Roman"/>
          <w:sz w:val="24"/>
          <w:szCs w:val="24"/>
        </w:rPr>
        <w:t>allowing</w:t>
      </w:r>
      <w:r w:rsidR="00287434" w:rsidRPr="00906299">
        <w:rPr>
          <w:rFonts w:ascii="Times New Roman" w:hAnsi="Times New Roman" w:cs="Times New Roman"/>
          <w:sz w:val="24"/>
          <w:szCs w:val="24"/>
        </w:rPr>
        <w:t xml:space="preserve"> businesses </w:t>
      </w:r>
      <w:r w:rsidR="00960C0C" w:rsidRPr="00906299">
        <w:rPr>
          <w:rFonts w:ascii="Times New Roman" w:hAnsi="Times New Roman" w:cs="Times New Roman"/>
          <w:sz w:val="24"/>
          <w:szCs w:val="24"/>
        </w:rPr>
        <w:t xml:space="preserve">to </w:t>
      </w:r>
      <w:r w:rsidR="00287434" w:rsidRPr="00906299">
        <w:rPr>
          <w:rFonts w:ascii="Times New Roman" w:eastAsia="Calibri" w:hAnsi="Times New Roman" w:cs="Times New Roman"/>
          <w:sz w:val="24"/>
          <w:szCs w:val="24"/>
        </w:rPr>
        <w:t>choose</w:t>
      </w:r>
      <w:r w:rsidR="00287434" w:rsidRPr="00906299">
        <w:rPr>
          <w:rFonts w:ascii="Times New Roman" w:hAnsi="Times New Roman" w:cs="Times New Roman"/>
          <w:sz w:val="24"/>
          <w:szCs w:val="24"/>
        </w:rPr>
        <w:t xml:space="preserve"> whether </w:t>
      </w:r>
      <w:r w:rsidR="00FB6964" w:rsidRPr="00906299">
        <w:rPr>
          <w:rFonts w:ascii="Times New Roman" w:hAnsi="Times New Roman" w:cs="Times New Roman"/>
          <w:sz w:val="24"/>
          <w:szCs w:val="24"/>
        </w:rPr>
        <w:t>to create</w:t>
      </w:r>
      <w:r w:rsidR="00960C0C" w:rsidRPr="00906299">
        <w:rPr>
          <w:rFonts w:ascii="Times New Roman" w:hAnsi="Times New Roman" w:cs="Times New Roman"/>
          <w:sz w:val="24"/>
          <w:szCs w:val="24"/>
        </w:rPr>
        <w:t xml:space="preserve"> or purchas</w:t>
      </w:r>
      <w:r w:rsidR="00FB6964" w:rsidRPr="00906299">
        <w:rPr>
          <w:rFonts w:ascii="Times New Roman" w:hAnsi="Times New Roman" w:cs="Times New Roman"/>
          <w:sz w:val="24"/>
          <w:szCs w:val="24"/>
        </w:rPr>
        <w:t>e</w:t>
      </w:r>
      <w:r w:rsidR="00960C0C" w:rsidRPr="00906299">
        <w:rPr>
          <w:rFonts w:ascii="Times New Roman" w:hAnsi="Times New Roman" w:cs="Times New Roman"/>
          <w:sz w:val="24"/>
          <w:szCs w:val="24"/>
        </w:rPr>
        <w:t xml:space="preserve"> the product</w:t>
      </w:r>
      <w:r w:rsidR="00287434" w:rsidRPr="00906299">
        <w:rPr>
          <w:rFonts w:ascii="Times New Roman" w:hAnsi="Times New Roman" w:cs="Times New Roman"/>
          <w:sz w:val="24"/>
          <w:szCs w:val="24"/>
        </w:rPr>
        <w:t xml:space="preserve"> (Maruthi &amp; Rashmi, 2015).</w:t>
      </w:r>
    </w:p>
    <w:p w14:paraId="2B3B14E7" w14:textId="77777777" w:rsidR="002368B2" w:rsidRPr="00906299" w:rsidRDefault="005F3005" w:rsidP="002368B2">
      <w:pPr>
        <w:spacing w:line="360" w:lineRule="auto"/>
        <w:ind w:firstLine="567"/>
        <w:jc w:val="both"/>
        <w:rPr>
          <w:rFonts w:ascii="Times New Roman" w:hAnsi="Times New Roman" w:cs="Times New Roman"/>
          <w:sz w:val="24"/>
          <w:szCs w:val="24"/>
          <w:lang w:val="en-GB"/>
        </w:rPr>
      </w:pPr>
      <w:r w:rsidRPr="00906299">
        <w:rPr>
          <w:rFonts w:ascii="Times New Roman" w:hAnsi="Times New Roman" w:cs="Times New Roman"/>
          <w:sz w:val="24"/>
          <w:szCs w:val="24"/>
        </w:rPr>
        <w:t>Failure to solve environmental concerns could also make it impossible to survive, given how slim existing profit margins are (</w:t>
      </w:r>
      <w:bookmarkStart w:id="4" w:name="bbib64"/>
      <w:r w:rsidRPr="00906299">
        <w:rPr>
          <w:rStyle w:val="anchor-text"/>
          <w:rFonts w:ascii="Times New Roman" w:hAnsi="Times New Roman" w:cs="Times New Roman"/>
          <w:sz w:val="24"/>
          <w:szCs w:val="24"/>
        </w:rPr>
        <w:t>Shete et al., 2020</w:t>
      </w:r>
      <w:bookmarkEnd w:id="4"/>
      <w:r w:rsidR="00280657" w:rsidRPr="00906299">
        <w:rPr>
          <w:rFonts w:ascii="Times New Roman" w:hAnsi="Times New Roman" w:cs="Times New Roman"/>
          <w:sz w:val="24"/>
          <w:szCs w:val="24"/>
        </w:rPr>
        <w:t>). To manage GM, technology's role must be further increased. This covers different aspects, including eco-friendly design as well as the elimination and recycling of waste, pollutants, and energy (</w:t>
      </w:r>
      <w:bookmarkStart w:id="5" w:name="bbib62"/>
      <w:r w:rsidR="00280657" w:rsidRPr="00906299">
        <w:rPr>
          <w:rStyle w:val="anchor-text"/>
          <w:rFonts w:ascii="Times New Roman" w:hAnsi="Times New Roman" w:cs="Times New Roman"/>
          <w:sz w:val="24"/>
          <w:szCs w:val="24"/>
        </w:rPr>
        <w:t>Seth et al., 2018</w:t>
      </w:r>
      <w:bookmarkEnd w:id="5"/>
      <w:r w:rsidRPr="00906299">
        <w:rPr>
          <w:rFonts w:ascii="Times New Roman" w:hAnsi="Times New Roman" w:cs="Times New Roman"/>
          <w:sz w:val="24"/>
          <w:szCs w:val="24"/>
        </w:rPr>
        <w:t xml:space="preserve">). Previous studies conducted by Andersen (2021) and Hartmann &amp; Germain (2015) identify the likelihood that a company's capacity for innovation in the pursuit of green development will </w:t>
      </w:r>
      <w:proofErr w:type="gramStart"/>
      <w:r w:rsidRPr="00906299">
        <w:rPr>
          <w:rFonts w:ascii="Times New Roman" w:hAnsi="Times New Roman" w:cs="Times New Roman"/>
          <w:sz w:val="24"/>
          <w:szCs w:val="24"/>
        </w:rPr>
        <w:t>be connected with</w:t>
      </w:r>
      <w:proofErr w:type="gramEnd"/>
      <w:r w:rsidRPr="00906299">
        <w:rPr>
          <w:rFonts w:ascii="Times New Roman" w:hAnsi="Times New Roman" w:cs="Times New Roman"/>
          <w:sz w:val="24"/>
          <w:szCs w:val="24"/>
        </w:rPr>
        <w:t xml:space="preserve"> its financial and environmental success. Similarly, prior studies have highlighted the substantial benefits of the green innovation strategy, including increased </w:t>
      </w:r>
      <w:proofErr w:type="gramStart"/>
      <w:r w:rsidRPr="00906299">
        <w:rPr>
          <w:rFonts w:ascii="Times New Roman" w:hAnsi="Times New Roman" w:cs="Times New Roman"/>
          <w:sz w:val="24"/>
          <w:szCs w:val="24"/>
        </w:rPr>
        <w:t>performance</w:t>
      </w:r>
      <w:proofErr w:type="gramEnd"/>
      <w:r w:rsidRPr="00906299">
        <w:rPr>
          <w:rFonts w:ascii="Times New Roman" w:hAnsi="Times New Roman" w:cs="Times New Roman"/>
          <w:sz w:val="24"/>
          <w:szCs w:val="24"/>
        </w:rPr>
        <w:t xml:space="preserve"> and reflected in green </w:t>
      </w:r>
      <w:r w:rsidRPr="00906299">
        <w:rPr>
          <w:rFonts w:ascii="Times New Roman" w:eastAsia="Calibri" w:hAnsi="Times New Roman" w:cs="Times New Roman"/>
          <w:sz w:val="24"/>
          <w:szCs w:val="24"/>
        </w:rPr>
        <w:t>manufacturing</w:t>
      </w:r>
      <w:r w:rsidRPr="00906299">
        <w:rPr>
          <w:rFonts w:ascii="Times New Roman" w:hAnsi="Times New Roman" w:cs="Times New Roman"/>
          <w:sz w:val="24"/>
          <w:szCs w:val="24"/>
        </w:rPr>
        <w:t xml:space="preserve"> capability that enables decreased production costs, energy usage, and material recycling, ultimately resulting in enhanced organizational competence (Wang et al., 2022).</w:t>
      </w:r>
    </w:p>
    <w:p w14:paraId="149DA85B" w14:textId="77777777" w:rsidR="008F00B2" w:rsidRPr="00906299" w:rsidRDefault="00E17627" w:rsidP="002368B2">
      <w:pPr>
        <w:spacing w:line="360" w:lineRule="auto"/>
        <w:ind w:firstLine="567"/>
        <w:jc w:val="both"/>
        <w:rPr>
          <w:rFonts w:ascii="Times New Roman" w:hAnsi="Times New Roman" w:cs="Times New Roman"/>
          <w:sz w:val="24"/>
          <w:szCs w:val="24"/>
          <w:lang w:val="en-GB"/>
        </w:rPr>
      </w:pPr>
      <w:r w:rsidRPr="00906299">
        <w:rPr>
          <w:rFonts w:ascii="Times New Roman" w:hAnsi="Times New Roman" w:cs="Times New Roman"/>
          <w:sz w:val="24"/>
          <w:szCs w:val="24"/>
        </w:rPr>
        <w:t xml:space="preserve">According to a study's findings, businesses' sustainability performance can be greatly improved with a rise in green manufacturing (Ahmad et al., 2022). To achieve sustainable </w:t>
      </w:r>
      <w:r w:rsidRPr="00906299">
        <w:rPr>
          <w:rFonts w:ascii="Times New Roman" w:hAnsi="Times New Roman" w:cs="Times New Roman"/>
          <w:sz w:val="24"/>
          <w:szCs w:val="24"/>
        </w:rPr>
        <w:lastRenderedPageBreak/>
        <w:t>performance across all business operations, academics have praised integrating GM into production processes and recommended that GM can play</w:t>
      </w:r>
      <w:r w:rsidRPr="00906299">
        <w:rPr>
          <w:rFonts w:ascii="Times New Roman" w:eastAsia="Calibri" w:hAnsi="Times New Roman" w:cs="Times New Roman"/>
          <w:sz w:val="24"/>
          <w:szCs w:val="24"/>
        </w:rPr>
        <w:t xml:space="preserve"> a</w:t>
      </w:r>
      <w:r w:rsidRPr="00906299">
        <w:rPr>
          <w:rFonts w:ascii="Times New Roman" w:hAnsi="Times New Roman" w:cs="Times New Roman"/>
          <w:sz w:val="24"/>
          <w:szCs w:val="24"/>
        </w:rPr>
        <w:t xml:space="preserve"> significant role in growth considering sustainability performance (</w:t>
      </w:r>
      <w:proofErr w:type="spellStart"/>
      <w:r w:rsidRPr="00906299">
        <w:rPr>
          <w:rFonts w:ascii="Times New Roman" w:hAnsi="Times New Roman" w:cs="Times New Roman"/>
          <w:sz w:val="24"/>
          <w:szCs w:val="24"/>
          <w:shd w:val="clear" w:color="auto" w:fill="FCFCFC"/>
        </w:rPr>
        <w:t>Cankaya</w:t>
      </w:r>
      <w:proofErr w:type="spellEnd"/>
      <w:r w:rsidRPr="00906299">
        <w:rPr>
          <w:rFonts w:ascii="Times New Roman" w:hAnsi="Times New Roman" w:cs="Times New Roman"/>
          <w:sz w:val="24"/>
          <w:szCs w:val="24"/>
          <w:shd w:val="clear" w:color="auto" w:fill="FCFCFC"/>
        </w:rPr>
        <w:t xml:space="preserve"> and Sezen, 2019</w:t>
      </w:r>
      <w:r w:rsidR="0053394B" w:rsidRPr="00906299">
        <w:rPr>
          <w:rFonts w:ascii="Times New Roman" w:hAnsi="Times New Roman" w:cs="Times New Roman"/>
          <w:sz w:val="24"/>
          <w:szCs w:val="24"/>
        </w:rPr>
        <w:t xml:space="preserve">). </w:t>
      </w:r>
      <w:r w:rsidR="0053394B" w:rsidRPr="00906299">
        <w:rPr>
          <w:rFonts w:ascii="Times New Roman" w:hAnsi="Times New Roman" w:cs="Times New Roman"/>
          <w:sz w:val="24"/>
          <w:szCs w:val="24"/>
          <w:shd w:val="clear" w:color="auto" w:fill="FCFCFC"/>
        </w:rPr>
        <w:t xml:space="preserve">Therefore, </w:t>
      </w:r>
      <w:r w:rsidRPr="00906299">
        <w:rPr>
          <w:rFonts w:ascii="Times New Roman" w:eastAsia="Calibri" w:hAnsi="Times New Roman" w:cs="Times New Roman"/>
          <w:sz w:val="24"/>
          <w:szCs w:val="24"/>
        </w:rPr>
        <w:t xml:space="preserve">the </w:t>
      </w:r>
      <w:r w:rsidR="0053394B" w:rsidRPr="00906299">
        <w:rPr>
          <w:rFonts w:ascii="Times New Roman" w:hAnsi="Times New Roman" w:cs="Times New Roman"/>
          <w:sz w:val="24"/>
          <w:szCs w:val="24"/>
          <w:shd w:val="clear" w:color="auto" w:fill="FCFCFC"/>
        </w:rPr>
        <w:t>following hypothesis is proposed</w:t>
      </w:r>
      <w:r w:rsidRPr="00906299">
        <w:rPr>
          <w:rFonts w:ascii="Times New Roman" w:eastAsia="Calibri" w:hAnsi="Times New Roman" w:cs="Times New Roman"/>
          <w:sz w:val="24"/>
          <w:szCs w:val="24"/>
        </w:rPr>
        <w:t>:</w:t>
      </w:r>
    </w:p>
    <w:p w14:paraId="7F5054A4" w14:textId="77777777" w:rsidR="00602F85" w:rsidRPr="00906299" w:rsidRDefault="006D1C5B" w:rsidP="00CF2DAB">
      <w:pPr>
        <w:jc w:val="both"/>
        <w:rPr>
          <w:rFonts w:ascii="Times New Roman" w:hAnsi="Times New Roman" w:cs="Times New Roman"/>
          <w:b/>
          <w:bCs/>
          <w:i/>
          <w:iCs/>
          <w:sz w:val="24"/>
          <w:szCs w:val="24"/>
          <w:lang w:val="en-GB"/>
        </w:rPr>
      </w:pPr>
      <w:r w:rsidRPr="00906299">
        <w:rPr>
          <w:rFonts w:ascii="Times New Roman" w:hAnsi="Times New Roman" w:cs="Times New Roman"/>
          <w:i/>
          <w:iCs/>
          <w:sz w:val="24"/>
          <w:szCs w:val="24"/>
        </w:rPr>
        <w:t>H1: GM has a significant positive influence on CNSC performance.</w:t>
      </w:r>
    </w:p>
    <w:p w14:paraId="47CC1083" w14:textId="77777777" w:rsidR="00CC42F2" w:rsidRPr="00906299" w:rsidRDefault="00CD0685" w:rsidP="002368B2">
      <w:pPr>
        <w:pStyle w:val="Heading2"/>
        <w:spacing w:before="240" w:after="120" w:line="360" w:lineRule="auto"/>
        <w:rPr>
          <w:rFonts w:ascii="Times New Roman" w:hAnsi="Times New Roman" w:cs="Times New Roman"/>
          <w:b/>
          <w:bCs/>
          <w:color w:val="auto"/>
          <w:sz w:val="24"/>
          <w:szCs w:val="24"/>
          <w:lang w:val="en-GB"/>
        </w:rPr>
      </w:pPr>
      <w:r w:rsidRPr="00906299">
        <w:rPr>
          <w:rFonts w:ascii="Times New Roman" w:hAnsi="Times New Roman" w:cs="Times New Roman"/>
          <w:b/>
          <w:bCs/>
          <w:color w:val="auto"/>
          <w:sz w:val="24"/>
          <w:szCs w:val="24"/>
        </w:rPr>
        <w:t>2.4 Eco Design</w:t>
      </w:r>
    </w:p>
    <w:p w14:paraId="7AA25205" w14:textId="1B128FE3" w:rsidR="002368B2" w:rsidRPr="00906299" w:rsidRDefault="00314595" w:rsidP="002368B2">
      <w:pPr>
        <w:spacing w:line="360" w:lineRule="auto"/>
        <w:ind w:firstLine="567"/>
        <w:jc w:val="both"/>
        <w:rPr>
          <w:rFonts w:ascii="Times New Roman" w:hAnsi="Times New Roman" w:cs="Times New Roman"/>
          <w:sz w:val="24"/>
          <w:szCs w:val="24"/>
          <w:lang w:val="en-GB"/>
        </w:rPr>
      </w:pPr>
      <w:r w:rsidRPr="00906299">
        <w:rPr>
          <w:rFonts w:ascii="Times New Roman" w:hAnsi="Times New Roman" w:cs="Times New Roman"/>
          <w:sz w:val="24"/>
          <w:szCs w:val="24"/>
        </w:rPr>
        <w:t xml:space="preserve">The guidelines for effective ED, according to Luttropp and Lagerstedt (2006), include avoiding the use of toxic materials, </w:t>
      </w:r>
      <w:proofErr w:type="gramStart"/>
      <w:r w:rsidRPr="00906299">
        <w:rPr>
          <w:rFonts w:ascii="Times New Roman" w:hAnsi="Times New Roman" w:cs="Times New Roman"/>
          <w:sz w:val="24"/>
          <w:szCs w:val="24"/>
        </w:rPr>
        <w:t>making an effort</w:t>
      </w:r>
      <w:proofErr w:type="gramEnd"/>
      <w:r w:rsidRPr="00906299">
        <w:rPr>
          <w:rFonts w:ascii="Times New Roman" w:hAnsi="Times New Roman" w:cs="Times New Roman"/>
          <w:sz w:val="24"/>
          <w:szCs w:val="24"/>
        </w:rPr>
        <w:t xml:space="preserve"> to reduce product weight, </w:t>
      </w:r>
      <w:r w:rsidR="00E16470" w:rsidRPr="00906299">
        <w:rPr>
          <w:rFonts w:ascii="Times New Roman" w:eastAsia="Calibri" w:hAnsi="Times New Roman" w:cs="Times New Roman"/>
          <w:sz w:val="24"/>
          <w:szCs w:val="24"/>
        </w:rPr>
        <w:t>minimizing</w:t>
      </w:r>
      <w:r w:rsidRPr="00906299">
        <w:rPr>
          <w:rFonts w:ascii="Times New Roman" w:hAnsi="Times New Roman" w:cs="Times New Roman"/>
          <w:sz w:val="24"/>
          <w:szCs w:val="24"/>
        </w:rPr>
        <w:t xml:space="preserve"> the use of energy and resources during production, transportation, and use, providing repairs and updates to products with dependent systems, designing products that are easily repairable, recyclable, and collapsible, and encouraging long product lives for those with significant environmental impacts.</w:t>
      </w:r>
    </w:p>
    <w:p w14:paraId="40318141" w14:textId="30A132FC" w:rsidR="00E16470" w:rsidRPr="00906299" w:rsidRDefault="00447EA4" w:rsidP="002368B2">
      <w:pPr>
        <w:spacing w:line="360" w:lineRule="auto"/>
        <w:ind w:firstLine="567"/>
        <w:jc w:val="both"/>
        <w:rPr>
          <w:rFonts w:ascii="Times New Roman" w:hAnsi="Times New Roman" w:cs="Times New Roman"/>
          <w:sz w:val="24"/>
          <w:szCs w:val="24"/>
          <w:lang w:val="en-GB"/>
        </w:rPr>
      </w:pPr>
      <w:r w:rsidRPr="00906299">
        <w:rPr>
          <w:rFonts w:ascii="Times New Roman" w:hAnsi="Times New Roman" w:cs="Times New Roman"/>
          <w:sz w:val="24"/>
          <w:szCs w:val="24"/>
        </w:rPr>
        <w:t>Given that transportation is one of the major supply chains' environmental pollution sources (</w:t>
      </w:r>
      <w:proofErr w:type="spellStart"/>
      <w:r w:rsidR="00F650B8" w:rsidRPr="00906299">
        <w:rPr>
          <w:rFonts w:ascii="Times New Roman" w:hAnsi="Times New Roman" w:cs="Times New Roman"/>
          <w:sz w:val="24"/>
          <w:szCs w:val="24"/>
        </w:rPr>
        <w:t>Gurtu</w:t>
      </w:r>
      <w:proofErr w:type="spellEnd"/>
      <w:r w:rsidR="00F650B8" w:rsidRPr="00906299">
        <w:rPr>
          <w:rFonts w:ascii="Times New Roman" w:hAnsi="Times New Roman" w:cs="Times New Roman"/>
          <w:sz w:val="24"/>
          <w:szCs w:val="24"/>
        </w:rPr>
        <w:t xml:space="preserve"> et al., 2017</w:t>
      </w:r>
      <w:r w:rsidRPr="00906299">
        <w:rPr>
          <w:rFonts w:ascii="Times New Roman" w:hAnsi="Times New Roman" w:cs="Times New Roman"/>
          <w:sz w:val="24"/>
          <w:szCs w:val="24"/>
        </w:rPr>
        <w:t xml:space="preserve">), properly designed logistics systems will undoubtedly </w:t>
      </w:r>
      <w:r w:rsidR="00FF79A7" w:rsidRPr="00906299">
        <w:rPr>
          <w:rFonts w:ascii="Times New Roman" w:hAnsi="Times New Roman" w:cs="Times New Roman"/>
          <w:sz w:val="24"/>
          <w:szCs w:val="24"/>
        </w:rPr>
        <w:t xml:space="preserve">and </w:t>
      </w:r>
      <w:r w:rsidRPr="00906299">
        <w:rPr>
          <w:rFonts w:ascii="Times New Roman" w:hAnsi="Times New Roman" w:cs="Times New Roman"/>
          <w:sz w:val="24"/>
          <w:szCs w:val="24"/>
        </w:rPr>
        <w:t>significantly improve sustainable supply chain management (SSCM) performance (</w:t>
      </w:r>
      <w:r w:rsidR="00F650B8" w:rsidRPr="00906299">
        <w:rPr>
          <w:rFonts w:ascii="Times New Roman" w:hAnsi="Times New Roman" w:cs="Times New Roman"/>
          <w:sz w:val="24"/>
          <w:szCs w:val="24"/>
        </w:rPr>
        <w:t>Ji et al., 2016</w:t>
      </w:r>
      <w:r w:rsidRPr="00906299">
        <w:rPr>
          <w:rFonts w:ascii="Times New Roman" w:hAnsi="Times New Roman" w:cs="Times New Roman"/>
          <w:sz w:val="24"/>
          <w:szCs w:val="24"/>
        </w:rPr>
        <w:t>). Koh et al. (2023) asserted that to accomplish carbon neutrality through SC</w:t>
      </w:r>
      <w:r w:rsidR="004D6DE8" w:rsidRPr="00906299">
        <w:rPr>
          <w:rFonts w:ascii="Times New Roman" w:hAnsi="Times New Roman" w:cs="Times New Roman"/>
          <w:sz w:val="24"/>
          <w:szCs w:val="24"/>
        </w:rPr>
        <w:t>s</w:t>
      </w:r>
      <w:r w:rsidRPr="00906299">
        <w:rPr>
          <w:rFonts w:ascii="Times New Roman" w:hAnsi="Times New Roman" w:cs="Times New Roman"/>
          <w:sz w:val="24"/>
          <w:szCs w:val="24"/>
        </w:rPr>
        <w:t xml:space="preserve">, it is crucial to put in place a comprehensive approach that considers every stage of a product or service's lifecycle, from the sourcing of raw materials to end-of-life disposal and circular economy practices. Past literature </w:t>
      </w:r>
      <w:r w:rsidRPr="00906299">
        <w:rPr>
          <w:rFonts w:ascii="Times New Roman" w:eastAsia="Calibri" w:hAnsi="Times New Roman" w:cs="Times New Roman"/>
          <w:sz w:val="24"/>
          <w:szCs w:val="24"/>
        </w:rPr>
        <w:t>indicates</w:t>
      </w:r>
      <w:r w:rsidRPr="00906299">
        <w:rPr>
          <w:rFonts w:ascii="Times New Roman" w:hAnsi="Times New Roman" w:cs="Times New Roman"/>
          <w:sz w:val="24"/>
          <w:szCs w:val="24"/>
        </w:rPr>
        <w:t xml:space="preserve"> that </w:t>
      </w:r>
      <w:r w:rsidRPr="00906299">
        <w:rPr>
          <w:rFonts w:ascii="Times New Roman" w:eastAsia="Calibri" w:hAnsi="Times New Roman" w:cs="Times New Roman"/>
          <w:sz w:val="24"/>
          <w:szCs w:val="24"/>
        </w:rPr>
        <w:t>EDs enhance</w:t>
      </w:r>
      <w:r w:rsidRPr="00906299">
        <w:rPr>
          <w:rFonts w:ascii="Times New Roman" w:hAnsi="Times New Roman" w:cs="Times New Roman"/>
          <w:sz w:val="24"/>
          <w:szCs w:val="24"/>
        </w:rPr>
        <w:t xml:space="preserve"> the effectiveness of sustainable SCs (</w:t>
      </w:r>
      <w:proofErr w:type="spellStart"/>
      <w:r w:rsidR="00E6650B" w:rsidRPr="00906299">
        <w:rPr>
          <w:rFonts w:ascii="Times New Roman" w:hAnsi="Times New Roman" w:cs="Times New Roman"/>
          <w:sz w:val="24"/>
          <w:szCs w:val="24"/>
          <w:shd w:val="clear" w:color="auto" w:fill="FFFFFF"/>
        </w:rPr>
        <w:t>Thamsatitdej</w:t>
      </w:r>
      <w:proofErr w:type="spellEnd"/>
      <w:r w:rsidR="00E6650B" w:rsidRPr="00906299">
        <w:rPr>
          <w:rFonts w:ascii="Times New Roman" w:hAnsi="Times New Roman" w:cs="Times New Roman"/>
          <w:sz w:val="24"/>
          <w:szCs w:val="24"/>
          <w:shd w:val="clear" w:color="auto" w:fill="FFFFFF"/>
        </w:rPr>
        <w:t xml:space="preserve"> et al., 2017</w:t>
      </w:r>
      <w:r w:rsidR="00D24065" w:rsidRPr="00906299">
        <w:rPr>
          <w:rFonts w:ascii="Times New Roman" w:hAnsi="Times New Roman" w:cs="Times New Roman"/>
          <w:sz w:val="24"/>
          <w:szCs w:val="24"/>
        </w:rPr>
        <w:t xml:space="preserve">). </w:t>
      </w:r>
      <w:proofErr w:type="spellStart"/>
      <w:r w:rsidR="00D24065" w:rsidRPr="00906299">
        <w:rPr>
          <w:rFonts w:ascii="Times New Roman" w:hAnsi="Times New Roman" w:cs="Times New Roman"/>
          <w:sz w:val="24"/>
          <w:szCs w:val="24"/>
        </w:rPr>
        <w:t>Adikaram</w:t>
      </w:r>
      <w:proofErr w:type="spellEnd"/>
      <w:r w:rsidR="00D24065" w:rsidRPr="00906299">
        <w:rPr>
          <w:rFonts w:ascii="Times New Roman" w:hAnsi="Times New Roman" w:cs="Times New Roman"/>
          <w:sz w:val="24"/>
          <w:szCs w:val="24"/>
        </w:rPr>
        <w:t xml:space="preserve"> and </w:t>
      </w:r>
      <w:proofErr w:type="spellStart"/>
      <w:r w:rsidR="00D24065" w:rsidRPr="00906299">
        <w:rPr>
          <w:rFonts w:ascii="Times New Roman" w:hAnsi="Times New Roman" w:cs="Times New Roman"/>
          <w:sz w:val="24"/>
          <w:szCs w:val="24"/>
        </w:rPr>
        <w:t>Amarasena</w:t>
      </w:r>
      <w:proofErr w:type="spellEnd"/>
      <w:r w:rsidR="00D24065" w:rsidRPr="00906299">
        <w:rPr>
          <w:rFonts w:ascii="Times New Roman" w:hAnsi="Times New Roman" w:cs="Times New Roman"/>
          <w:sz w:val="24"/>
          <w:szCs w:val="24"/>
        </w:rPr>
        <w:t xml:space="preserve"> (2023) reported that ED practices positively influence </w:t>
      </w:r>
      <w:r w:rsidRPr="00906299">
        <w:rPr>
          <w:rFonts w:ascii="Times New Roman" w:eastAsia="Calibri" w:hAnsi="Times New Roman" w:cs="Times New Roman"/>
          <w:sz w:val="24"/>
          <w:szCs w:val="24"/>
        </w:rPr>
        <w:t xml:space="preserve">the </w:t>
      </w:r>
      <w:r w:rsidR="00D24065" w:rsidRPr="00906299">
        <w:rPr>
          <w:rFonts w:ascii="Times New Roman" w:hAnsi="Times New Roman" w:cs="Times New Roman"/>
          <w:sz w:val="24"/>
          <w:szCs w:val="24"/>
        </w:rPr>
        <w:t xml:space="preserve">environmental performance of </w:t>
      </w:r>
      <w:r w:rsidRPr="00906299">
        <w:rPr>
          <w:rFonts w:ascii="Times New Roman" w:eastAsia="Calibri" w:hAnsi="Times New Roman" w:cs="Times New Roman"/>
          <w:sz w:val="24"/>
          <w:szCs w:val="24"/>
        </w:rPr>
        <w:t>firms</w:t>
      </w:r>
      <w:r w:rsidR="00D24065" w:rsidRPr="00906299">
        <w:rPr>
          <w:rFonts w:ascii="Times New Roman" w:hAnsi="Times New Roman" w:cs="Times New Roman"/>
          <w:sz w:val="24"/>
          <w:szCs w:val="24"/>
        </w:rPr>
        <w:t xml:space="preserve">. </w:t>
      </w:r>
      <w:r w:rsidR="0053394B" w:rsidRPr="00906299">
        <w:rPr>
          <w:rFonts w:ascii="Times New Roman" w:hAnsi="Times New Roman" w:cs="Times New Roman"/>
          <w:sz w:val="24"/>
          <w:szCs w:val="24"/>
          <w:shd w:val="clear" w:color="auto" w:fill="FCFCFC"/>
        </w:rPr>
        <w:t xml:space="preserve">Therefore, we </w:t>
      </w:r>
      <w:r w:rsidRPr="00906299">
        <w:rPr>
          <w:rFonts w:ascii="Times New Roman" w:eastAsia="Calibri" w:hAnsi="Times New Roman" w:cs="Times New Roman"/>
          <w:sz w:val="24"/>
          <w:szCs w:val="24"/>
        </w:rPr>
        <w:t>hypothesize:</w:t>
      </w:r>
    </w:p>
    <w:p w14:paraId="463862C5" w14:textId="77777777" w:rsidR="00602F85" w:rsidRPr="00906299" w:rsidRDefault="006D1C5B" w:rsidP="00602F85">
      <w:pPr>
        <w:jc w:val="both"/>
        <w:rPr>
          <w:rFonts w:ascii="Times New Roman" w:hAnsi="Times New Roman" w:cs="Times New Roman"/>
          <w:b/>
          <w:bCs/>
          <w:i/>
          <w:iCs/>
          <w:color w:val="2E2E2E"/>
          <w:sz w:val="24"/>
          <w:szCs w:val="24"/>
          <w:lang w:val="en-GB"/>
        </w:rPr>
      </w:pPr>
      <w:r w:rsidRPr="00906299">
        <w:rPr>
          <w:rFonts w:ascii="Times New Roman" w:hAnsi="Times New Roman" w:cs="Times New Roman"/>
          <w:i/>
          <w:iCs/>
          <w:sz w:val="24"/>
          <w:szCs w:val="24"/>
        </w:rPr>
        <w:t>H2: ED has a significant positive influence on CNSC performance.</w:t>
      </w:r>
    </w:p>
    <w:p w14:paraId="7C31F654" w14:textId="77777777" w:rsidR="00602F85" w:rsidRPr="00906299" w:rsidRDefault="00602F85" w:rsidP="00555A6C">
      <w:pPr>
        <w:jc w:val="both"/>
        <w:rPr>
          <w:rFonts w:ascii="Times New Roman" w:hAnsi="Times New Roman" w:cs="Times New Roman"/>
          <w:color w:val="2E2E2E"/>
          <w:sz w:val="24"/>
          <w:szCs w:val="24"/>
          <w:lang w:val="en-GB"/>
        </w:rPr>
      </w:pPr>
    </w:p>
    <w:p w14:paraId="23C401C2" w14:textId="2EB0A455" w:rsidR="00CD0685" w:rsidRPr="00906299" w:rsidRDefault="006D1C5B" w:rsidP="00940A19">
      <w:pPr>
        <w:pStyle w:val="Heading2"/>
        <w:rPr>
          <w:rFonts w:ascii="Times New Roman" w:hAnsi="Times New Roman" w:cs="Times New Roman"/>
          <w:b/>
          <w:bCs/>
          <w:color w:val="auto"/>
          <w:sz w:val="24"/>
          <w:szCs w:val="24"/>
          <w:lang w:val="en-GB"/>
        </w:rPr>
      </w:pPr>
      <w:r w:rsidRPr="00906299">
        <w:rPr>
          <w:rFonts w:ascii="Times New Roman" w:hAnsi="Times New Roman" w:cs="Times New Roman"/>
          <w:b/>
          <w:bCs/>
          <w:color w:val="auto"/>
          <w:sz w:val="24"/>
          <w:szCs w:val="24"/>
        </w:rPr>
        <w:t xml:space="preserve">2.5 Green </w:t>
      </w:r>
      <w:r w:rsidR="00FF79A7" w:rsidRPr="00906299">
        <w:rPr>
          <w:rFonts w:ascii="Times New Roman" w:eastAsia="Times New Roman" w:hAnsi="Times New Roman" w:cs="Times New Roman"/>
          <w:b/>
          <w:bCs/>
          <w:color w:val="auto"/>
          <w:sz w:val="24"/>
          <w:szCs w:val="24"/>
        </w:rPr>
        <w:t>P</w:t>
      </w:r>
      <w:r w:rsidRPr="00906299">
        <w:rPr>
          <w:rFonts w:ascii="Times New Roman" w:eastAsia="Times New Roman" w:hAnsi="Times New Roman" w:cs="Times New Roman"/>
          <w:b/>
          <w:bCs/>
          <w:color w:val="auto"/>
          <w:sz w:val="24"/>
          <w:szCs w:val="24"/>
        </w:rPr>
        <w:t>urchasing</w:t>
      </w:r>
    </w:p>
    <w:p w14:paraId="31843217" w14:textId="77777777" w:rsidR="00EA26C8" w:rsidRPr="00906299" w:rsidRDefault="00EA26C8" w:rsidP="00801EF2">
      <w:pPr>
        <w:jc w:val="both"/>
        <w:rPr>
          <w:rFonts w:ascii="Times New Roman" w:hAnsi="Times New Roman" w:cs="Times New Roman"/>
          <w:sz w:val="24"/>
          <w:szCs w:val="24"/>
          <w:lang w:val="en-GB"/>
        </w:rPr>
      </w:pPr>
    </w:p>
    <w:p w14:paraId="37826231" w14:textId="670FAA40" w:rsidR="002368B2" w:rsidRPr="00906299" w:rsidRDefault="002A3948" w:rsidP="0048273C">
      <w:pPr>
        <w:spacing w:line="360" w:lineRule="auto"/>
        <w:ind w:firstLine="567"/>
        <w:jc w:val="both"/>
        <w:rPr>
          <w:rFonts w:ascii="Times New Roman" w:hAnsi="Times New Roman" w:cs="Times New Roman"/>
          <w:sz w:val="24"/>
          <w:szCs w:val="24"/>
          <w:lang w:val="en-GB"/>
        </w:rPr>
      </w:pPr>
      <w:r w:rsidRPr="00906299">
        <w:rPr>
          <w:rFonts w:ascii="Times New Roman" w:hAnsi="Times New Roman" w:cs="Times New Roman"/>
          <w:sz w:val="24"/>
          <w:szCs w:val="24"/>
        </w:rPr>
        <w:t xml:space="preserve">Academics and practitioners value GSCM as a promising strategy to enhance </w:t>
      </w:r>
      <w:r w:rsidR="006D1C5B" w:rsidRPr="00906299">
        <w:rPr>
          <w:rFonts w:ascii="Times New Roman" w:hAnsi="Times New Roman" w:cs="Times New Roman"/>
          <w:sz w:val="24"/>
          <w:szCs w:val="24"/>
        </w:rPr>
        <w:t xml:space="preserve">a </w:t>
      </w:r>
      <w:r w:rsidRPr="00906299">
        <w:rPr>
          <w:rFonts w:ascii="Times New Roman" w:hAnsi="Times New Roman" w:cs="Times New Roman"/>
          <w:sz w:val="24"/>
          <w:szCs w:val="24"/>
        </w:rPr>
        <w:t>company</w:t>
      </w:r>
      <w:r w:rsidR="006D1C5B" w:rsidRPr="00906299">
        <w:rPr>
          <w:rFonts w:ascii="Times New Roman" w:hAnsi="Times New Roman" w:cs="Times New Roman"/>
          <w:sz w:val="24"/>
          <w:szCs w:val="24"/>
        </w:rPr>
        <w:t>'s</w:t>
      </w:r>
      <w:r w:rsidRPr="00906299">
        <w:rPr>
          <w:rFonts w:ascii="Times New Roman" w:hAnsi="Times New Roman" w:cs="Times New Roman"/>
          <w:sz w:val="24"/>
          <w:szCs w:val="24"/>
        </w:rPr>
        <w:t xml:space="preserve"> environmental performance (Tseng et al., 2019). According to Blome et al. (2014), GP is the strategy of putting into practice procurement procedures that take the environment's impact into account. According to </w:t>
      </w:r>
      <w:proofErr w:type="spellStart"/>
      <w:r w:rsidRPr="00906299">
        <w:rPr>
          <w:rFonts w:ascii="Times New Roman" w:hAnsi="Times New Roman" w:cs="Times New Roman"/>
          <w:sz w:val="24"/>
          <w:szCs w:val="24"/>
        </w:rPr>
        <w:t>Zsidisin</w:t>
      </w:r>
      <w:proofErr w:type="spellEnd"/>
      <w:r w:rsidRPr="00906299">
        <w:rPr>
          <w:rFonts w:ascii="Times New Roman" w:hAnsi="Times New Roman" w:cs="Times New Roman"/>
          <w:sz w:val="24"/>
          <w:szCs w:val="24"/>
        </w:rPr>
        <w:t xml:space="preserve"> and Siferd (2001), it is critical to re-evaluate the problems as well as the standards for choosing and obtaining materials and assessing the progress of suppliers.</w:t>
      </w:r>
    </w:p>
    <w:p w14:paraId="1FFDB05E" w14:textId="77777777" w:rsidR="00D96039" w:rsidRPr="00906299" w:rsidRDefault="00BF5120" w:rsidP="002368B2">
      <w:pPr>
        <w:spacing w:line="360" w:lineRule="auto"/>
        <w:ind w:firstLine="567"/>
        <w:jc w:val="both"/>
        <w:rPr>
          <w:rFonts w:ascii="Times New Roman" w:hAnsi="Times New Roman" w:cs="Times New Roman"/>
          <w:sz w:val="24"/>
          <w:szCs w:val="24"/>
          <w:lang w:val="en-GB"/>
        </w:rPr>
      </w:pPr>
      <w:r w:rsidRPr="00906299">
        <w:rPr>
          <w:rFonts w:ascii="Times New Roman" w:hAnsi="Times New Roman" w:cs="Times New Roman"/>
          <w:sz w:val="24"/>
          <w:szCs w:val="24"/>
        </w:rPr>
        <w:lastRenderedPageBreak/>
        <w:t>Collaboration with suppliers is a crucial component of GP. According to Raut et al. (2019),</w:t>
      </w:r>
      <w:r w:rsidRPr="00906299">
        <w:rPr>
          <w:rFonts w:ascii="Times New Roman" w:eastAsia="Calibri" w:hAnsi="Times New Roman" w:cs="Times New Roman"/>
          <w:sz w:val="24"/>
          <w:szCs w:val="24"/>
        </w:rPr>
        <w:t xml:space="preserve"> </w:t>
      </w:r>
      <w:r w:rsidRPr="00906299">
        <w:rPr>
          <w:rFonts w:ascii="Times New Roman" w:hAnsi="Times New Roman" w:cs="Times New Roman"/>
          <w:sz w:val="24"/>
          <w:szCs w:val="24"/>
        </w:rPr>
        <w:t xml:space="preserve">to achieve significant sustainability performance, suppliers and vendors must be informed of environmental standards and sustainability goals in addition to business information. To achieve GSCM, Liu et al. (2020) reported that big data analytics (BDA) removes information asynchronization and enhances information exchange among suppliers, which supports environmental collaboration. </w:t>
      </w:r>
      <w:proofErr w:type="spellStart"/>
      <w:r w:rsidR="00C845A7" w:rsidRPr="00906299">
        <w:rPr>
          <w:rFonts w:ascii="Times New Roman" w:hAnsi="Times New Roman" w:cs="Times New Roman"/>
          <w:sz w:val="24"/>
          <w:szCs w:val="24"/>
          <w:shd w:val="clear" w:color="auto" w:fill="FFFFFF"/>
        </w:rPr>
        <w:t>Esfahbodi</w:t>
      </w:r>
      <w:proofErr w:type="spellEnd"/>
      <w:r w:rsidR="00C845A7" w:rsidRPr="00906299">
        <w:rPr>
          <w:rFonts w:ascii="Times New Roman" w:hAnsi="Times New Roman" w:cs="Times New Roman"/>
          <w:sz w:val="24"/>
          <w:szCs w:val="24"/>
          <w:shd w:val="clear" w:color="auto" w:fill="FFFFFF"/>
        </w:rPr>
        <w:t xml:space="preserve"> et al. (2023</w:t>
      </w:r>
      <w:r w:rsidR="00E55CB6" w:rsidRPr="00906299">
        <w:rPr>
          <w:rFonts w:ascii="Times New Roman" w:hAnsi="Times New Roman" w:cs="Times New Roman"/>
          <w:sz w:val="24"/>
          <w:szCs w:val="24"/>
        </w:rPr>
        <w:t xml:space="preserve">) reported that GP positively influences </w:t>
      </w:r>
      <w:r w:rsidRPr="00906299">
        <w:rPr>
          <w:rFonts w:ascii="Times New Roman" w:eastAsia="Calibri" w:hAnsi="Times New Roman" w:cs="Times New Roman"/>
          <w:sz w:val="24"/>
          <w:szCs w:val="24"/>
        </w:rPr>
        <w:t xml:space="preserve">the </w:t>
      </w:r>
      <w:r w:rsidR="00E55CB6" w:rsidRPr="00906299">
        <w:rPr>
          <w:rFonts w:ascii="Times New Roman" w:hAnsi="Times New Roman" w:cs="Times New Roman"/>
          <w:sz w:val="24"/>
          <w:szCs w:val="24"/>
        </w:rPr>
        <w:t xml:space="preserve">environmental performance of </w:t>
      </w:r>
      <w:r w:rsidRPr="00906299">
        <w:rPr>
          <w:rFonts w:ascii="Times New Roman" w:eastAsia="Calibri" w:hAnsi="Times New Roman" w:cs="Times New Roman"/>
          <w:sz w:val="24"/>
          <w:szCs w:val="24"/>
        </w:rPr>
        <w:t>firms</w:t>
      </w:r>
      <w:r w:rsidR="00E55CB6" w:rsidRPr="00906299">
        <w:rPr>
          <w:rFonts w:ascii="Times New Roman" w:hAnsi="Times New Roman" w:cs="Times New Roman"/>
          <w:sz w:val="24"/>
          <w:szCs w:val="24"/>
        </w:rPr>
        <w:t xml:space="preserve">. Amjad et al. (2022) conducted their study to identify the impact of GSCM practices on firm performance and sustainable development and found that GP has </w:t>
      </w:r>
      <w:r w:rsidRPr="00906299">
        <w:rPr>
          <w:rFonts w:ascii="Times New Roman" w:eastAsia="Calibri" w:hAnsi="Times New Roman" w:cs="Times New Roman"/>
          <w:sz w:val="24"/>
          <w:szCs w:val="24"/>
        </w:rPr>
        <w:t>a</w:t>
      </w:r>
      <w:r w:rsidR="00E55CB6" w:rsidRPr="00906299">
        <w:rPr>
          <w:rFonts w:ascii="Times New Roman" w:hAnsi="Times New Roman" w:cs="Times New Roman"/>
          <w:sz w:val="24"/>
          <w:szCs w:val="24"/>
        </w:rPr>
        <w:t xml:space="preserve"> positive significant relationship with </w:t>
      </w:r>
      <w:r w:rsidRPr="00906299">
        <w:rPr>
          <w:rFonts w:ascii="Times New Roman" w:eastAsia="Calibri" w:hAnsi="Times New Roman" w:cs="Times New Roman"/>
          <w:sz w:val="24"/>
          <w:szCs w:val="24"/>
        </w:rPr>
        <w:t xml:space="preserve">the </w:t>
      </w:r>
      <w:r w:rsidR="00E55CB6" w:rsidRPr="00906299">
        <w:rPr>
          <w:rFonts w:ascii="Times New Roman" w:hAnsi="Times New Roman" w:cs="Times New Roman"/>
          <w:sz w:val="24"/>
          <w:szCs w:val="24"/>
        </w:rPr>
        <w:t xml:space="preserve">environmental performance of </w:t>
      </w:r>
      <w:r w:rsidRPr="00906299">
        <w:rPr>
          <w:rFonts w:ascii="Times New Roman" w:eastAsia="Calibri" w:hAnsi="Times New Roman" w:cs="Times New Roman"/>
          <w:sz w:val="24"/>
          <w:szCs w:val="24"/>
        </w:rPr>
        <w:t>firms</w:t>
      </w:r>
      <w:r w:rsidR="00E55CB6" w:rsidRPr="00906299">
        <w:rPr>
          <w:rFonts w:ascii="Times New Roman" w:hAnsi="Times New Roman" w:cs="Times New Roman"/>
          <w:sz w:val="24"/>
          <w:szCs w:val="24"/>
        </w:rPr>
        <w:t xml:space="preserve">. </w:t>
      </w:r>
      <w:r w:rsidRPr="00906299">
        <w:rPr>
          <w:rFonts w:ascii="Times New Roman" w:hAnsi="Times New Roman" w:cs="Times New Roman"/>
          <w:sz w:val="24"/>
          <w:szCs w:val="24"/>
          <w:shd w:val="clear" w:color="auto" w:fill="FCFCFC"/>
        </w:rPr>
        <w:t xml:space="preserve">Through understanding the role of GP in influencing </w:t>
      </w:r>
      <w:r w:rsidRPr="00906299">
        <w:rPr>
          <w:rFonts w:ascii="Times New Roman" w:eastAsia="Calibri" w:hAnsi="Times New Roman" w:cs="Times New Roman"/>
          <w:sz w:val="24"/>
          <w:szCs w:val="24"/>
        </w:rPr>
        <w:t xml:space="preserve">the </w:t>
      </w:r>
      <w:r w:rsidRPr="00906299">
        <w:rPr>
          <w:rFonts w:ascii="Times New Roman" w:hAnsi="Times New Roman" w:cs="Times New Roman"/>
          <w:sz w:val="24"/>
          <w:szCs w:val="24"/>
          <w:shd w:val="clear" w:color="auto" w:fill="FCFCFC"/>
        </w:rPr>
        <w:t xml:space="preserve">environmental performance of the firm, </w:t>
      </w:r>
      <w:r w:rsidRPr="00906299">
        <w:rPr>
          <w:rFonts w:ascii="Times New Roman" w:eastAsia="Calibri" w:hAnsi="Times New Roman" w:cs="Times New Roman"/>
          <w:sz w:val="24"/>
          <w:szCs w:val="24"/>
        </w:rPr>
        <w:t xml:space="preserve">the </w:t>
      </w:r>
      <w:r w:rsidRPr="00906299">
        <w:rPr>
          <w:rFonts w:ascii="Times New Roman" w:hAnsi="Times New Roman" w:cs="Times New Roman"/>
          <w:sz w:val="24"/>
          <w:szCs w:val="24"/>
          <w:shd w:val="clear" w:color="auto" w:fill="FCFCFC"/>
        </w:rPr>
        <w:t>following hypothesis is proposed</w:t>
      </w:r>
      <w:r w:rsidRPr="00906299">
        <w:rPr>
          <w:rFonts w:ascii="Times New Roman" w:eastAsia="Calibri" w:hAnsi="Times New Roman" w:cs="Times New Roman"/>
          <w:sz w:val="24"/>
          <w:szCs w:val="24"/>
        </w:rPr>
        <w:t>:</w:t>
      </w:r>
    </w:p>
    <w:p w14:paraId="6263D353" w14:textId="77777777" w:rsidR="0041797C" w:rsidRPr="00906299" w:rsidRDefault="006D1C5B" w:rsidP="0041797C">
      <w:pPr>
        <w:jc w:val="both"/>
        <w:rPr>
          <w:rFonts w:ascii="Times New Roman" w:hAnsi="Times New Roman" w:cs="Times New Roman"/>
          <w:b/>
          <w:bCs/>
          <w:i/>
          <w:iCs/>
          <w:sz w:val="24"/>
          <w:szCs w:val="24"/>
          <w:lang w:val="en-GB"/>
        </w:rPr>
      </w:pPr>
      <w:r w:rsidRPr="00906299">
        <w:rPr>
          <w:rFonts w:ascii="Times New Roman" w:hAnsi="Times New Roman" w:cs="Times New Roman"/>
          <w:i/>
          <w:iCs/>
          <w:sz w:val="24"/>
          <w:szCs w:val="24"/>
        </w:rPr>
        <w:t>H3: Green purchasing has a significant positive influence on CNSC performance.</w:t>
      </w:r>
    </w:p>
    <w:p w14:paraId="2AAEF471" w14:textId="77777777" w:rsidR="0041797C" w:rsidRPr="00906299" w:rsidRDefault="0041797C" w:rsidP="00801EF2">
      <w:pPr>
        <w:jc w:val="both"/>
        <w:rPr>
          <w:rFonts w:ascii="Times New Roman" w:hAnsi="Times New Roman" w:cs="Times New Roman"/>
          <w:sz w:val="24"/>
          <w:szCs w:val="24"/>
          <w:lang w:val="en-GB"/>
        </w:rPr>
      </w:pPr>
    </w:p>
    <w:p w14:paraId="14E44C00" w14:textId="77777777" w:rsidR="00CD0685" w:rsidRPr="00906299" w:rsidRDefault="006D1C5B" w:rsidP="00940A19">
      <w:pPr>
        <w:pStyle w:val="Heading2"/>
        <w:rPr>
          <w:rFonts w:ascii="Times New Roman" w:hAnsi="Times New Roman" w:cs="Times New Roman"/>
          <w:b/>
          <w:bCs/>
          <w:color w:val="auto"/>
          <w:sz w:val="24"/>
          <w:szCs w:val="24"/>
          <w:lang w:val="en-GB"/>
        </w:rPr>
      </w:pPr>
      <w:r w:rsidRPr="00906299">
        <w:rPr>
          <w:rFonts w:ascii="Times New Roman" w:hAnsi="Times New Roman" w:cs="Times New Roman"/>
          <w:b/>
          <w:bCs/>
          <w:color w:val="auto"/>
          <w:sz w:val="24"/>
          <w:szCs w:val="24"/>
        </w:rPr>
        <w:t>2.6 Investment Recovery</w:t>
      </w:r>
    </w:p>
    <w:p w14:paraId="15445147" w14:textId="77777777" w:rsidR="007917FF" w:rsidRPr="00906299" w:rsidRDefault="007917FF" w:rsidP="0011127A">
      <w:pPr>
        <w:jc w:val="both"/>
        <w:rPr>
          <w:rFonts w:ascii="Times New Roman" w:hAnsi="Times New Roman" w:cs="Times New Roman"/>
          <w:color w:val="FF0000"/>
          <w:sz w:val="24"/>
          <w:szCs w:val="24"/>
          <w:shd w:val="clear" w:color="auto" w:fill="FCFCFC"/>
          <w:lang w:val="en-GB"/>
        </w:rPr>
      </w:pPr>
    </w:p>
    <w:p w14:paraId="78EEC9E3" w14:textId="71440E8E" w:rsidR="002368B2" w:rsidRPr="00906299" w:rsidRDefault="00086B74" w:rsidP="00686C3D">
      <w:pPr>
        <w:spacing w:line="360" w:lineRule="auto"/>
        <w:ind w:firstLine="567"/>
        <w:jc w:val="both"/>
        <w:rPr>
          <w:rFonts w:ascii="Times New Roman" w:hAnsi="Times New Roman" w:cs="Times New Roman"/>
          <w:sz w:val="24"/>
          <w:szCs w:val="24"/>
          <w:shd w:val="clear" w:color="auto" w:fill="FCFCFC"/>
          <w:lang w:val="en-GB"/>
        </w:rPr>
      </w:pPr>
      <w:r w:rsidRPr="00906299">
        <w:rPr>
          <w:rFonts w:ascii="Times New Roman" w:hAnsi="Times New Roman" w:cs="Times New Roman"/>
          <w:sz w:val="24"/>
          <w:szCs w:val="24"/>
          <w:shd w:val="clear" w:color="auto" w:fill="FCFCFC"/>
        </w:rPr>
        <w:t xml:space="preserve">According to Knap (1980), investment recovery (IR) is “the management of the reuse and disposal of the surplus materials equipment and products which are generated by an enterprise in the pursuance of its primary business(es)”. </w:t>
      </w:r>
      <w:r w:rsidR="00725A5A" w:rsidRPr="00906299">
        <w:rPr>
          <w:rFonts w:ascii="Times New Roman" w:hAnsi="Times New Roman" w:cs="Times New Roman"/>
          <w:sz w:val="24"/>
          <w:szCs w:val="24"/>
          <w:shd w:val="clear" w:color="auto" w:fill="FCFCFC"/>
        </w:rPr>
        <w:t>Zhu and Sarkis (2004)</w:t>
      </w:r>
      <w:r w:rsidR="00725A5A" w:rsidRPr="00906299">
        <w:rPr>
          <w:rFonts w:ascii="Times New Roman" w:eastAsia="Calibri" w:hAnsi="Times New Roman" w:cs="Times New Roman"/>
          <w:sz w:val="24"/>
          <w:szCs w:val="24"/>
        </w:rPr>
        <w:t xml:space="preserve"> indicate that</w:t>
      </w:r>
      <w:r w:rsidR="00725A5A" w:rsidRPr="00906299">
        <w:rPr>
          <w:rFonts w:ascii="Times New Roman" w:hAnsi="Times New Roman" w:cs="Times New Roman"/>
          <w:sz w:val="24"/>
          <w:szCs w:val="24"/>
          <w:shd w:val="clear" w:color="auto" w:fill="FCFCFC"/>
        </w:rPr>
        <w:t xml:space="preserve"> IR and ED </w:t>
      </w:r>
      <w:r w:rsidR="00725A5A" w:rsidRPr="00906299">
        <w:rPr>
          <w:rFonts w:ascii="Times New Roman" w:eastAsia="Calibri" w:hAnsi="Times New Roman" w:cs="Times New Roman"/>
          <w:sz w:val="24"/>
          <w:szCs w:val="24"/>
        </w:rPr>
        <w:t xml:space="preserve">are </w:t>
      </w:r>
      <w:r w:rsidR="00725A5A" w:rsidRPr="00906299">
        <w:rPr>
          <w:rFonts w:ascii="Times New Roman" w:hAnsi="Times New Roman" w:cs="Times New Roman"/>
          <w:sz w:val="24"/>
          <w:szCs w:val="24"/>
          <w:shd w:val="clear" w:color="auto" w:fill="FCFCFC"/>
        </w:rPr>
        <w:t xml:space="preserve">important </w:t>
      </w:r>
      <w:r w:rsidR="00725A5A" w:rsidRPr="00906299">
        <w:rPr>
          <w:rFonts w:ascii="Times New Roman" w:eastAsia="Calibri" w:hAnsi="Times New Roman" w:cs="Times New Roman"/>
          <w:sz w:val="24"/>
          <w:szCs w:val="24"/>
        </w:rPr>
        <w:t>parts</w:t>
      </w:r>
      <w:r w:rsidR="00725A5A" w:rsidRPr="00906299">
        <w:rPr>
          <w:rFonts w:ascii="Times New Roman" w:hAnsi="Times New Roman" w:cs="Times New Roman"/>
          <w:sz w:val="24"/>
          <w:szCs w:val="24"/>
          <w:shd w:val="clear" w:color="auto" w:fill="FCFCFC"/>
        </w:rPr>
        <w:t xml:space="preserve"> of GSCM. IR involves the sale of surplus goods and stocks, scrap and used materials, and surplus capital equipment (Bhardwaj, 2016). In essence, IR may benefit environmental health (El Ayoubi and Radmehr, 2023). </w:t>
      </w:r>
      <w:proofErr w:type="spellStart"/>
      <w:r w:rsidR="00725A5A" w:rsidRPr="00906299">
        <w:rPr>
          <w:rFonts w:ascii="Times New Roman" w:hAnsi="Times New Roman" w:cs="Times New Roman"/>
          <w:sz w:val="24"/>
          <w:szCs w:val="24"/>
          <w:shd w:val="clear" w:color="auto" w:fill="FCFCFC"/>
        </w:rPr>
        <w:t>Assumpço</w:t>
      </w:r>
      <w:proofErr w:type="spellEnd"/>
      <w:r w:rsidR="00725A5A" w:rsidRPr="00906299">
        <w:rPr>
          <w:rFonts w:ascii="Times New Roman" w:hAnsi="Times New Roman" w:cs="Times New Roman"/>
          <w:sz w:val="24"/>
          <w:szCs w:val="24"/>
          <w:shd w:val="clear" w:color="auto" w:fill="FCFCFC"/>
        </w:rPr>
        <w:t xml:space="preserve"> et al. (2019)</w:t>
      </w:r>
      <w:r w:rsidRPr="00906299">
        <w:rPr>
          <w:rFonts w:ascii="Times New Roman" w:hAnsi="Times New Roman" w:cs="Times New Roman"/>
          <w:sz w:val="24"/>
          <w:szCs w:val="24"/>
          <w:shd w:val="clear" w:color="auto" w:fill="FCFCFC"/>
        </w:rPr>
        <w:t xml:space="preserve"> asserted that </w:t>
      </w:r>
      <w:r w:rsidR="00725A5A" w:rsidRPr="00906299">
        <w:rPr>
          <w:rFonts w:ascii="Times New Roman" w:hAnsi="Times New Roman" w:cs="Times New Roman"/>
          <w:sz w:val="24"/>
          <w:szCs w:val="24"/>
          <w:shd w:val="clear" w:color="auto" w:fill="FCFCFC"/>
        </w:rPr>
        <w:t xml:space="preserve">controlling and managing stock levels through IR could lower costs and decrease </w:t>
      </w:r>
      <w:r w:rsidR="00725A5A" w:rsidRPr="00906299">
        <w:rPr>
          <w:rFonts w:ascii="Times New Roman" w:eastAsia="Calibri" w:hAnsi="Times New Roman" w:cs="Times New Roman"/>
          <w:sz w:val="24"/>
          <w:szCs w:val="24"/>
        </w:rPr>
        <w:t xml:space="preserve">the </w:t>
      </w:r>
      <w:r w:rsidR="00725A5A" w:rsidRPr="00906299">
        <w:rPr>
          <w:rFonts w:ascii="Times New Roman" w:hAnsi="Times New Roman" w:cs="Times New Roman"/>
          <w:sz w:val="24"/>
          <w:szCs w:val="24"/>
          <w:shd w:val="clear" w:color="auto" w:fill="FCFCFC"/>
        </w:rPr>
        <w:t>wasteful production of resources and goods. Reverse logistics that involves the reuse of materials and products requires IR (Bokade and Raut, 2013).</w:t>
      </w:r>
    </w:p>
    <w:p w14:paraId="7BC3F309" w14:textId="2F046FD2" w:rsidR="0090265E" w:rsidRPr="00906299" w:rsidRDefault="006D1C5B" w:rsidP="002368B2">
      <w:pPr>
        <w:spacing w:line="360" w:lineRule="auto"/>
        <w:ind w:firstLine="567"/>
        <w:jc w:val="both"/>
        <w:rPr>
          <w:rFonts w:ascii="Times New Roman" w:hAnsi="Times New Roman" w:cs="Times New Roman"/>
          <w:sz w:val="24"/>
          <w:szCs w:val="24"/>
          <w:shd w:val="clear" w:color="auto" w:fill="FCFCFC"/>
          <w:lang w:val="en-GB"/>
        </w:rPr>
      </w:pPr>
      <w:r w:rsidRPr="00906299">
        <w:rPr>
          <w:rFonts w:ascii="Times New Roman" w:eastAsia="Calibri" w:hAnsi="Times New Roman" w:cs="Times New Roman"/>
          <w:sz w:val="24"/>
          <w:szCs w:val="24"/>
        </w:rPr>
        <w:t>A</w:t>
      </w:r>
      <w:r w:rsidR="00120CC3" w:rsidRPr="00906299">
        <w:rPr>
          <w:rFonts w:ascii="Times New Roman" w:hAnsi="Times New Roman" w:cs="Times New Roman"/>
          <w:sz w:val="24"/>
          <w:szCs w:val="24"/>
          <w:shd w:val="clear" w:color="auto" w:fill="FCFCFC"/>
        </w:rPr>
        <w:t xml:space="preserve"> sample of 272 textile businesses in Pakistan shows that IR considerably mediates the connection between </w:t>
      </w:r>
      <w:r w:rsidRPr="00906299">
        <w:rPr>
          <w:rFonts w:ascii="Times New Roman" w:hAnsi="Times New Roman" w:cs="Times New Roman"/>
          <w:sz w:val="24"/>
          <w:szCs w:val="24"/>
          <w:shd w:val="clear" w:color="auto" w:fill="FCFCFC"/>
        </w:rPr>
        <w:t xml:space="preserve">a </w:t>
      </w:r>
      <w:r w:rsidR="00120CC3" w:rsidRPr="00906299">
        <w:rPr>
          <w:rFonts w:ascii="Times New Roman" w:hAnsi="Times New Roman" w:cs="Times New Roman"/>
          <w:sz w:val="24"/>
          <w:szCs w:val="24"/>
          <w:shd w:val="clear" w:color="auto" w:fill="FCFCFC"/>
        </w:rPr>
        <w:t>firm</w:t>
      </w:r>
      <w:r w:rsidR="00371030" w:rsidRPr="00906299">
        <w:rPr>
          <w:rFonts w:ascii="Times New Roman" w:hAnsi="Times New Roman" w:cs="Times New Roman"/>
          <w:sz w:val="24"/>
          <w:szCs w:val="24"/>
          <w:shd w:val="clear" w:color="auto" w:fill="FCFCFC"/>
        </w:rPr>
        <w:t>’s</w:t>
      </w:r>
      <w:r w:rsidR="00120CC3" w:rsidRPr="00906299">
        <w:rPr>
          <w:rFonts w:ascii="Times New Roman" w:hAnsi="Times New Roman" w:cs="Times New Roman"/>
          <w:sz w:val="24"/>
          <w:szCs w:val="24"/>
          <w:shd w:val="clear" w:color="auto" w:fill="FCFCFC"/>
        </w:rPr>
        <w:t xml:space="preserve"> overall performance and </w:t>
      </w:r>
      <w:r w:rsidRPr="00906299">
        <w:rPr>
          <w:rFonts w:ascii="Times New Roman" w:eastAsia="Calibri" w:hAnsi="Times New Roman" w:cs="Times New Roman"/>
          <w:sz w:val="24"/>
          <w:szCs w:val="24"/>
        </w:rPr>
        <w:t>intraorganizational</w:t>
      </w:r>
      <w:r w:rsidR="00120CC3" w:rsidRPr="00906299">
        <w:rPr>
          <w:rFonts w:ascii="Times New Roman" w:hAnsi="Times New Roman" w:cs="Times New Roman"/>
          <w:sz w:val="24"/>
          <w:szCs w:val="24"/>
          <w:shd w:val="clear" w:color="auto" w:fill="FCFCFC"/>
        </w:rPr>
        <w:t xml:space="preserve"> green practices (Jawaad and Zafar, 2020). </w:t>
      </w:r>
      <w:bookmarkStart w:id="6" w:name="_Hlk142572967"/>
      <w:r w:rsidR="000F16BB" w:rsidRPr="00906299">
        <w:rPr>
          <w:rFonts w:ascii="Times New Roman" w:hAnsi="Times New Roman" w:cs="Times New Roman"/>
          <w:sz w:val="24"/>
          <w:szCs w:val="24"/>
          <w:shd w:val="clear" w:color="auto" w:fill="FCFCFC"/>
        </w:rPr>
        <w:t xml:space="preserve">Amjad et al. (2022) conducted their study to identify the impact of GSCM practices on firm performance and sustainable development and established that IR has </w:t>
      </w:r>
      <w:r w:rsidRPr="00906299">
        <w:rPr>
          <w:rFonts w:ascii="Times New Roman" w:eastAsia="Calibri" w:hAnsi="Times New Roman" w:cs="Times New Roman"/>
          <w:sz w:val="24"/>
          <w:szCs w:val="24"/>
        </w:rPr>
        <w:t>a</w:t>
      </w:r>
      <w:r w:rsidR="000F16BB" w:rsidRPr="00906299">
        <w:rPr>
          <w:rFonts w:ascii="Times New Roman" w:hAnsi="Times New Roman" w:cs="Times New Roman"/>
          <w:sz w:val="24"/>
          <w:szCs w:val="24"/>
          <w:shd w:val="clear" w:color="auto" w:fill="FCFCFC"/>
        </w:rPr>
        <w:t xml:space="preserve"> positive significant relationship with </w:t>
      </w:r>
      <w:r w:rsidRPr="00906299">
        <w:rPr>
          <w:rFonts w:ascii="Times New Roman" w:eastAsia="Calibri" w:hAnsi="Times New Roman" w:cs="Times New Roman"/>
          <w:sz w:val="24"/>
          <w:szCs w:val="24"/>
        </w:rPr>
        <w:t xml:space="preserve">the </w:t>
      </w:r>
      <w:r w:rsidR="000F16BB" w:rsidRPr="00906299">
        <w:rPr>
          <w:rFonts w:ascii="Times New Roman" w:hAnsi="Times New Roman" w:cs="Times New Roman"/>
          <w:sz w:val="24"/>
          <w:szCs w:val="24"/>
          <w:shd w:val="clear" w:color="auto" w:fill="FCFCFC"/>
        </w:rPr>
        <w:t xml:space="preserve">environmental performance of </w:t>
      </w:r>
      <w:r w:rsidRPr="00906299">
        <w:rPr>
          <w:rFonts w:ascii="Times New Roman" w:eastAsia="Calibri" w:hAnsi="Times New Roman" w:cs="Times New Roman"/>
          <w:sz w:val="24"/>
          <w:szCs w:val="24"/>
        </w:rPr>
        <w:t>firms</w:t>
      </w:r>
      <w:r w:rsidR="000F16BB" w:rsidRPr="00906299">
        <w:rPr>
          <w:rFonts w:ascii="Times New Roman" w:hAnsi="Times New Roman" w:cs="Times New Roman"/>
          <w:sz w:val="24"/>
          <w:szCs w:val="24"/>
          <w:shd w:val="clear" w:color="auto" w:fill="FCFCFC"/>
        </w:rPr>
        <w:t xml:space="preserve">. </w:t>
      </w:r>
      <w:bookmarkEnd w:id="6"/>
      <w:r w:rsidR="00C845A7" w:rsidRPr="00906299">
        <w:rPr>
          <w:rFonts w:ascii="Times New Roman" w:hAnsi="Times New Roman" w:cs="Times New Roman"/>
          <w:sz w:val="24"/>
          <w:szCs w:val="24"/>
          <w:shd w:val="clear" w:color="auto" w:fill="FCFCFC"/>
        </w:rPr>
        <w:t>In addition, according to the studies of (</w:t>
      </w:r>
      <w:proofErr w:type="spellStart"/>
      <w:r w:rsidR="00C845A7" w:rsidRPr="00906299">
        <w:rPr>
          <w:rFonts w:ascii="Times New Roman" w:hAnsi="Times New Roman" w:cs="Times New Roman"/>
          <w:sz w:val="24"/>
          <w:szCs w:val="24"/>
          <w:shd w:val="clear" w:color="auto" w:fill="FCFCFC"/>
        </w:rPr>
        <w:t>Cankaya</w:t>
      </w:r>
      <w:proofErr w:type="spellEnd"/>
      <w:r w:rsidR="00C845A7" w:rsidRPr="00906299">
        <w:rPr>
          <w:rFonts w:ascii="Times New Roman" w:hAnsi="Times New Roman" w:cs="Times New Roman"/>
          <w:sz w:val="24"/>
          <w:szCs w:val="24"/>
          <w:shd w:val="clear" w:color="auto" w:fill="FCFCFC"/>
        </w:rPr>
        <w:t xml:space="preserve"> and Sezen, 2019; </w:t>
      </w:r>
      <w:proofErr w:type="spellStart"/>
      <w:r w:rsidR="00C845A7" w:rsidRPr="00906299">
        <w:rPr>
          <w:rFonts w:ascii="Times New Roman" w:hAnsi="Times New Roman" w:cs="Times New Roman"/>
          <w:sz w:val="24"/>
          <w:szCs w:val="24"/>
          <w:shd w:val="clear" w:color="auto" w:fill="FFFFFF"/>
        </w:rPr>
        <w:t>Esfahbodi</w:t>
      </w:r>
      <w:proofErr w:type="spellEnd"/>
      <w:r w:rsidR="00C845A7" w:rsidRPr="00906299">
        <w:rPr>
          <w:rFonts w:ascii="Times New Roman" w:hAnsi="Times New Roman" w:cs="Times New Roman"/>
          <w:sz w:val="24"/>
          <w:szCs w:val="24"/>
          <w:shd w:val="clear" w:color="auto" w:fill="FFFFFF"/>
        </w:rPr>
        <w:t xml:space="preserve"> et al., 2023</w:t>
      </w:r>
      <w:r w:rsidR="00C845A7" w:rsidRPr="00906299">
        <w:rPr>
          <w:rFonts w:ascii="Times New Roman" w:hAnsi="Times New Roman" w:cs="Times New Roman"/>
          <w:sz w:val="24"/>
          <w:szCs w:val="24"/>
        </w:rPr>
        <w:t>)</w:t>
      </w:r>
      <w:r w:rsidRPr="00906299">
        <w:rPr>
          <w:rFonts w:ascii="Times New Roman" w:eastAsia="Calibri" w:hAnsi="Times New Roman" w:cs="Times New Roman"/>
          <w:sz w:val="24"/>
          <w:szCs w:val="24"/>
        </w:rPr>
        <w:t>,</w:t>
      </w:r>
      <w:r w:rsidR="00C845A7" w:rsidRPr="00906299">
        <w:rPr>
          <w:rFonts w:ascii="Times New Roman" w:hAnsi="Times New Roman" w:cs="Times New Roman"/>
          <w:sz w:val="24"/>
          <w:szCs w:val="24"/>
        </w:rPr>
        <w:t xml:space="preserve"> </w:t>
      </w:r>
      <w:r w:rsidR="00BF5120" w:rsidRPr="00906299">
        <w:rPr>
          <w:rFonts w:ascii="Times New Roman" w:hAnsi="Times New Roman" w:cs="Times New Roman"/>
          <w:sz w:val="24"/>
          <w:szCs w:val="24"/>
          <w:shd w:val="clear" w:color="auto" w:fill="FCFCFC"/>
        </w:rPr>
        <w:t>IR has</w:t>
      </w:r>
      <w:r w:rsidRPr="00906299">
        <w:rPr>
          <w:rFonts w:ascii="Times New Roman" w:eastAsia="Calibri" w:hAnsi="Times New Roman" w:cs="Times New Roman"/>
          <w:sz w:val="24"/>
          <w:szCs w:val="24"/>
        </w:rPr>
        <w:t xml:space="preserve"> a</w:t>
      </w:r>
      <w:r w:rsidR="00BF5120" w:rsidRPr="00906299">
        <w:rPr>
          <w:rFonts w:ascii="Times New Roman" w:hAnsi="Times New Roman" w:cs="Times New Roman"/>
          <w:sz w:val="24"/>
          <w:szCs w:val="24"/>
          <w:shd w:val="clear" w:color="auto" w:fill="FCFCFC"/>
        </w:rPr>
        <w:t xml:space="preserve"> positive significant relationship with </w:t>
      </w:r>
      <w:r w:rsidRPr="00906299">
        <w:rPr>
          <w:rFonts w:ascii="Times New Roman" w:eastAsia="Calibri" w:hAnsi="Times New Roman" w:cs="Times New Roman"/>
          <w:sz w:val="24"/>
          <w:szCs w:val="24"/>
        </w:rPr>
        <w:t xml:space="preserve">the </w:t>
      </w:r>
      <w:r w:rsidR="00BF5120" w:rsidRPr="00906299">
        <w:rPr>
          <w:rFonts w:ascii="Times New Roman" w:hAnsi="Times New Roman" w:cs="Times New Roman"/>
          <w:sz w:val="24"/>
          <w:szCs w:val="24"/>
          <w:shd w:val="clear" w:color="auto" w:fill="FCFCFC"/>
        </w:rPr>
        <w:t xml:space="preserve">environmental performance of the firm. Therefore, </w:t>
      </w:r>
      <w:r w:rsidRPr="00906299">
        <w:rPr>
          <w:rFonts w:ascii="Times New Roman" w:eastAsia="Calibri" w:hAnsi="Times New Roman" w:cs="Times New Roman"/>
          <w:sz w:val="24"/>
          <w:szCs w:val="24"/>
        </w:rPr>
        <w:t xml:space="preserve">the </w:t>
      </w:r>
      <w:r w:rsidR="00BF5120" w:rsidRPr="00906299">
        <w:rPr>
          <w:rFonts w:ascii="Times New Roman" w:hAnsi="Times New Roman" w:cs="Times New Roman"/>
          <w:sz w:val="24"/>
          <w:szCs w:val="24"/>
          <w:shd w:val="clear" w:color="auto" w:fill="FCFCFC"/>
        </w:rPr>
        <w:t>following hypothesis is proposed</w:t>
      </w:r>
      <w:r w:rsidRPr="00906299">
        <w:rPr>
          <w:rFonts w:ascii="Times New Roman" w:eastAsia="Calibri" w:hAnsi="Times New Roman" w:cs="Times New Roman"/>
          <w:sz w:val="24"/>
          <w:szCs w:val="24"/>
        </w:rPr>
        <w:t>:</w:t>
      </w:r>
    </w:p>
    <w:p w14:paraId="274F9DED" w14:textId="77777777" w:rsidR="002F2CC0" w:rsidRPr="00906299" w:rsidRDefault="006D1C5B" w:rsidP="002F2CC0">
      <w:pPr>
        <w:jc w:val="both"/>
        <w:rPr>
          <w:rFonts w:ascii="Times New Roman" w:hAnsi="Times New Roman" w:cs="Times New Roman"/>
          <w:b/>
          <w:bCs/>
          <w:i/>
          <w:iCs/>
          <w:sz w:val="24"/>
          <w:szCs w:val="24"/>
          <w:lang w:val="en-GB"/>
        </w:rPr>
      </w:pPr>
      <w:r w:rsidRPr="00906299">
        <w:rPr>
          <w:rFonts w:ascii="Times New Roman" w:hAnsi="Times New Roman" w:cs="Times New Roman"/>
          <w:i/>
          <w:iCs/>
          <w:sz w:val="24"/>
          <w:szCs w:val="24"/>
        </w:rPr>
        <w:lastRenderedPageBreak/>
        <w:t>H4: IR has a significant positive influence on CNSC performance.</w:t>
      </w:r>
    </w:p>
    <w:p w14:paraId="346A581A" w14:textId="77777777" w:rsidR="002F2CC0" w:rsidRPr="00906299" w:rsidRDefault="002F2CC0" w:rsidP="0011127A">
      <w:pPr>
        <w:jc w:val="both"/>
        <w:rPr>
          <w:rFonts w:ascii="Times New Roman" w:hAnsi="Times New Roman" w:cs="Times New Roman"/>
          <w:sz w:val="24"/>
          <w:szCs w:val="24"/>
          <w:shd w:val="clear" w:color="auto" w:fill="FCFCFC"/>
          <w:lang w:val="en-GB"/>
        </w:rPr>
      </w:pPr>
    </w:p>
    <w:p w14:paraId="6EC2B077" w14:textId="77777777" w:rsidR="00CD0685" w:rsidRPr="00906299" w:rsidRDefault="00FD1006" w:rsidP="00940A19">
      <w:pPr>
        <w:pStyle w:val="Heading2"/>
        <w:rPr>
          <w:rFonts w:ascii="Times New Roman" w:hAnsi="Times New Roman" w:cs="Times New Roman"/>
          <w:b/>
          <w:bCs/>
          <w:color w:val="auto"/>
          <w:sz w:val="24"/>
          <w:szCs w:val="24"/>
          <w:lang w:val="en-GB"/>
        </w:rPr>
      </w:pPr>
      <w:r w:rsidRPr="00906299">
        <w:rPr>
          <w:rFonts w:ascii="Times New Roman" w:hAnsi="Times New Roman" w:cs="Times New Roman"/>
          <w:b/>
          <w:bCs/>
          <w:color w:val="auto"/>
          <w:sz w:val="24"/>
          <w:szCs w:val="24"/>
        </w:rPr>
        <w:t>2.7 Logistics Eco-centricity</w:t>
      </w:r>
    </w:p>
    <w:p w14:paraId="3DF8A8F6" w14:textId="77777777" w:rsidR="00602F85" w:rsidRPr="00906299" w:rsidRDefault="00602F85" w:rsidP="001E7598">
      <w:pPr>
        <w:jc w:val="both"/>
        <w:rPr>
          <w:rFonts w:ascii="Times New Roman" w:hAnsi="Times New Roman" w:cs="Times New Roman"/>
          <w:sz w:val="24"/>
          <w:szCs w:val="24"/>
          <w:lang w:val="en-GB"/>
        </w:rPr>
      </w:pPr>
    </w:p>
    <w:p w14:paraId="0776B638" w14:textId="77777777" w:rsidR="002368B2" w:rsidRPr="00906299" w:rsidRDefault="0048273C" w:rsidP="002368B2">
      <w:pPr>
        <w:spacing w:line="360" w:lineRule="auto"/>
        <w:ind w:firstLine="567"/>
        <w:jc w:val="both"/>
        <w:rPr>
          <w:rFonts w:ascii="Times New Roman" w:hAnsi="Times New Roman" w:cs="Times New Roman"/>
          <w:sz w:val="24"/>
          <w:szCs w:val="24"/>
          <w:lang w:val="en-GB"/>
        </w:rPr>
      </w:pPr>
      <w:r w:rsidRPr="00906299">
        <w:rPr>
          <w:rFonts w:ascii="Times New Roman" w:hAnsi="Times New Roman" w:cs="Times New Roman"/>
          <w:sz w:val="24"/>
          <w:szCs w:val="24"/>
        </w:rPr>
        <w:t>Supply chain logistics play a significant role in environmental damage and wasteful resource utilization (Zaman and Shamsuddin, 2017). Logistic eco-centricity (LE) is a company's propensity to interact with traditional and nontraditional external stakeholders, work together, and learn from them</w:t>
      </w:r>
      <w:r w:rsidRPr="00906299">
        <w:rPr>
          <w:rFonts w:ascii="Times New Roman" w:eastAsia="Calibri" w:hAnsi="Times New Roman" w:cs="Times New Roman"/>
          <w:sz w:val="24"/>
          <w:szCs w:val="24"/>
        </w:rPr>
        <w:t xml:space="preserve"> </w:t>
      </w:r>
      <w:r w:rsidRPr="00906299">
        <w:rPr>
          <w:rFonts w:ascii="Times New Roman" w:hAnsi="Times New Roman" w:cs="Times New Roman"/>
          <w:sz w:val="24"/>
          <w:szCs w:val="24"/>
        </w:rPr>
        <w:t>to enhance logistical procedures and meet sustainability goals (</w:t>
      </w:r>
      <w:proofErr w:type="spellStart"/>
      <w:r w:rsidRPr="00906299">
        <w:rPr>
          <w:rFonts w:ascii="Times New Roman" w:hAnsi="Times New Roman" w:cs="Times New Roman"/>
          <w:sz w:val="24"/>
          <w:szCs w:val="24"/>
        </w:rPr>
        <w:t>Pagell</w:t>
      </w:r>
      <w:proofErr w:type="spellEnd"/>
      <w:r w:rsidRPr="00906299">
        <w:rPr>
          <w:rFonts w:ascii="Times New Roman" w:hAnsi="Times New Roman" w:cs="Times New Roman"/>
          <w:sz w:val="24"/>
          <w:szCs w:val="24"/>
        </w:rPr>
        <w:t xml:space="preserve"> and Wu, 2009). </w:t>
      </w:r>
      <w:r w:rsidRPr="00906299">
        <w:rPr>
          <w:rFonts w:ascii="Times New Roman" w:eastAsia="Calibri" w:hAnsi="Times New Roman" w:cs="Times New Roman"/>
          <w:sz w:val="24"/>
          <w:szCs w:val="24"/>
        </w:rPr>
        <w:t xml:space="preserve">To </w:t>
      </w:r>
      <w:r w:rsidRPr="00906299">
        <w:rPr>
          <w:rFonts w:ascii="Times New Roman" w:hAnsi="Times New Roman" w:cs="Times New Roman"/>
          <w:sz w:val="24"/>
          <w:szCs w:val="24"/>
        </w:rPr>
        <w:t>become carbon neutral, suppliers and partners must work together. Companies should collaborate with their suppliers to find opportunities to cut emissions, adopt sustainable procedures, and exchange best practices (Gong et al., 2018).</w:t>
      </w:r>
    </w:p>
    <w:p w14:paraId="70393571" w14:textId="3BD06153" w:rsidR="002368B2" w:rsidRPr="00906299" w:rsidRDefault="003A7B20" w:rsidP="002368B2">
      <w:pPr>
        <w:spacing w:line="360" w:lineRule="auto"/>
        <w:ind w:firstLine="567"/>
        <w:jc w:val="both"/>
        <w:rPr>
          <w:rFonts w:ascii="Times New Roman" w:hAnsi="Times New Roman" w:cs="Times New Roman"/>
          <w:sz w:val="24"/>
          <w:szCs w:val="24"/>
          <w:lang w:val="en-GB"/>
        </w:rPr>
      </w:pPr>
      <w:r w:rsidRPr="00906299">
        <w:rPr>
          <w:rFonts w:ascii="Times New Roman" w:hAnsi="Times New Roman" w:cs="Times New Roman"/>
          <w:sz w:val="24"/>
          <w:szCs w:val="24"/>
        </w:rPr>
        <w:t xml:space="preserve">More efficient implementation of GSCM </w:t>
      </w:r>
      <w:r w:rsidRPr="00906299">
        <w:rPr>
          <w:rFonts w:ascii="Times New Roman" w:eastAsia="Calibri" w:hAnsi="Times New Roman" w:cs="Times New Roman"/>
          <w:sz w:val="24"/>
          <w:szCs w:val="24"/>
        </w:rPr>
        <w:t>practices, such as</w:t>
      </w:r>
      <w:r w:rsidRPr="00906299">
        <w:rPr>
          <w:rFonts w:ascii="Times New Roman" w:hAnsi="Times New Roman" w:cs="Times New Roman"/>
          <w:sz w:val="24"/>
          <w:szCs w:val="24"/>
        </w:rPr>
        <w:t xml:space="preserve"> green logistics management </w:t>
      </w:r>
      <w:r w:rsidRPr="00906299">
        <w:rPr>
          <w:rFonts w:ascii="Times New Roman" w:eastAsia="Calibri" w:hAnsi="Times New Roman" w:cs="Times New Roman"/>
          <w:sz w:val="24"/>
          <w:szCs w:val="24"/>
        </w:rPr>
        <w:t>practices,</w:t>
      </w:r>
      <w:r w:rsidRPr="00906299">
        <w:rPr>
          <w:rFonts w:ascii="Times New Roman" w:hAnsi="Times New Roman" w:cs="Times New Roman"/>
          <w:sz w:val="24"/>
          <w:szCs w:val="24"/>
        </w:rPr>
        <w:t xml:space="preserve"> is encouraged by LE, which suggests </w:t>
      </w:r>
      <w:r w:rsidRPr="00906299">
        <w:rPr>
          <w:rFonts w:ascii="Times New Roman" w:eastAsia="Calibri" w:hAnsi="Times New Roman" w:cs="Times New Roman"/>
          <w:sz w:val="24"/>
          <w:szCs w:val="24"/>
        </w:rPr>
        <w:t xml:space="preserve">that </w:t>
      </w:r>
      <w:r w:rsidRPr="00906299">
        <w:rPr>
          <w:rFonts w:ascii="Times New Roman" w:hAnsi="Times New Roman" w:cs="Times New Roman"/>
          <w:sz w:val="24"/>
          <w:szCs w:val="24"/>
        </w:rPr>
        <w:t xml:space="preserve">companies learn from their competitors, </w:t>
      </w:r>
      <w:r w:rsidRPr="00906299">
        <w:rPr>
          <w:rFonts w:ascii="Times New Roman" w:eastAsia="Calibri" w:hAnsi="Times New Roman" w:cs="Times New Roman"/>
          <w:sz w:val="24"/>
          <w:szCs w:val="24"/>
        </w:rPr>
        <w:t>nongovernmental organizations</w:t>
      </w:r>
      <w:r w:rsidRPr="00906299">
        <w:rPr>
          <w:rFonts w:ascii="Times New Roman" w:hAnsi="Times New Roman" w:cs="Times New Roman"/>
          <w:sz w:val="24"/>
          <w:szCs w:val="24"/>
        </w:rPr>
        <w:t xml:space="preserve"> (NGOs), and the </w:t>
      </w:r>
      <w:r w:rsidRPr="00906299">
        <w:rPr>
          <w:rFonts w:ascii="Times New Roman" w:eastAsia="Calibri" w:hAnsi="Times New Roman" w:cs="Times New Roman"/>
          <w:sz w:val="24"/>
          <w:szCs w:val="24"/>
        </w:rPr>
        <w:t>organizations</w:t>
      </w:r>
      <w:r w:rsidRPr="00906299">
        <w:rPr>
          <w:rFonts w:ascii="Times New Roman" w:hAnsi="Times New Roman" w:cs="Times New Roman"/>
          <w:sz w:val="24"/>
          <w:szCs w:val="24"/>
        </w:rPr>
        <w:t xml:space="preserve"> with whom they work. This will facilitate their </w:t>
      </w:r>
      <w:r w:rsidR="006D1C5B" w:rsidRPr="00906299">
        <w:rPr>
          <w:rFonts w:ascii="Times New Roman" w:hAnsi="Times New Roman" w:cs="Times New Roman"/>
          <w:sz w:val="24"/>
          <w:szCs w:val="24"/>
        </w:rPr>
        <w:t>idea-</w:t>
      </w:r>
      <w:r w:rsidRPr="00906299">
        <w:rPr>
          <w:rFonts w:ascii="Times New Roman" w:hAnsi="Times New Roman" w:cs="Times New Roman"/>
          <w:sz w:val="24"/>
          <w:szCs w:val="24"/>
        </w:rPr>
        <w:t>gathering and ability to think creatively (Cousins et al., 2019). This knowledge might help the company project the image proposed by the NRBV theory strategy of sustainable development (Hart, 1995).</w:t>
      </w:r>
    </w:p>
    <w:p w14:paraId="5DC42B9B" w14:textId="48F2C1D0" w:rsidR="001E7598" w:rsidRPr="00906299" w:rsidRDefault="009530C7" w:rsidP="00CB41DE">
      <w:pPr>
        <w:spacing w:line="360" w:lineRule="auto"/>
        <w:ind w:firstLine="567"/>
        <w:jc w:val="both"/>
        <w:rPr>
          <w:rFonts w:ascii="Times New Roman" w:hAnsi="Times New Roman" w:cs="Times New Roman"/>
          <w:sz w:val="24"/>
          <w:szCs w:val="24"/>
          <w:lang w:val="en-GB"/>
        </w:rPr>
      </w:pPr>
      <w:r w:rsidRPr="00906299">
        <w:rPr>
          <w:rFonts w:ascii="Times New Roman" w:hAnsi="Times New Roman" w:cs="Times New Roman"/>
          <w:sz w:val="24"/>
          <w:szCs w:val="24"/>
        </w:rPr>
        <w:t xml:space="preserve">Discussions with community representatives who are more sympathetic to societal environmental issues are encouraged by LE. According to Johnson et al. (2018), operating in </w:t>
      </w:r>
      <w:r w:rsidRPr="00906299">
        <w:rPr>
          <w:rFonts w:ascii="Times New Roman" w:eastAsia="Calibri" w:hAnsi="Times New Roman" w:cs="Times New Roman"/>
          <w:sz w:val="24"/>
          <w:szCs w:val="24"/>
        </w:rPr>
        <w:t>an</w:t>
      </w:r>
      <w:r w:rsidRPr="00906299">
        <w:rPr>
          <w:rFonts w:ascii="Times New Roman" w:hAnsi="Times New Roman" w:cs="Times New Roman"/>
          <w:sz w:val="24"/>
          <w:szCs w:val="24"/>
        </w:rPr>
        <w:t xml:space="preserve"> ecosystem where companies deal with environmental stakeholders might give businesses the chance to learn innovative things about environmentally friendly methods of material packaging and transportation. To progress </w:t>
      </w:r>
      <w:r w:rsidR="006D1C5B" w:rsidRPr="00906299">
        <w:rPr>
          <w:rFonts w:ascii="Times New Roman" w:hAnsi="Times New Roman" w:cs="Times New Roman"/>
          <w:sz w:val="24"/>
          <w:szCs w:val="24"/>
        </w:rPr>
        <w:t xml:space="preserve">in </w:t>
      </w:r>
      <w:r w:rsidRPr="00906299">
        <w:rPr>
          <w:rFonts w:ascii="Times New Roman" w:hAnsi="Times New Roman" w:cs="Times New Roman"/>
          <w:sz w:val="24"/>
          <w:szCs w:val="24"/>
        </w:rPr>
        <w:t xml:space="preserve">social sustainability and environmental sustainability, businesses may find it helpful to incorporate suitable environmental practices into logistics procedures (Nkrumah et al., 2020). This suggests that LE may speed up the adoption of environmentally friendly logistics management techniques to accomplish a notable boost in sustainability performance. Theoretical and conceptual attention has been given to eco-centricity (Johnston and Linton, 2000), according to </w:t>
      </w:r>
      <w:proofErr w:type="gramStart"/>
      <w:r w:rsidRPr="00906299">
        <w:rPr>
          <w:rFonts w:ascii="Times New Roman" w:hAnsi="Times New Roman" w:cs="Times New Roman"/>
          <w:sz w:val="24"/>
          <w:szCs w:val="24"/>
        </w:rPr>
        <w:t>a number of</w:t>
      </w:r>
      <w:proofErr w:type="gramEnd"/>
      <w:r w:rsidRPr="00906299">
        <w:rPr>
          <w:rFonts w:ascii="Times New Roman" w:hAnsi="Times New Roman" w:cs="Times New Roman"/>
          <w:sz w:val="24"/>
          <w:szCs w:val="24"/>
        </w:rPr>
        <w:t xml:space="preserve"> academics, but little empirical treatment has been given to it (Cousins et al., 2019). </w:t>
      </w:r>
      <w:proofErr w:type="spellStart"/>
      <w:r w:rsidRPr="00906299">
        <w:rPr>
          <w:rFonts w:ascii="Times New Roman" w:hAnsi="Times New Roman" w:cs="Times New Roman"/>
          <w:sz w:val="24"/>
          <w:szCs w:val="24"/>
        </w:rPr>
        <w:t>Agyabeng</w:t>
      </w:r>
      <w:proofErr w:type="spellEnd"/>
      <w:r w:rsidRPr="00906299">
        <w:rPr>
          <w:rFonts w:ascii="Times New Roman" w:hAnsi="Times New Roman" w:cs="Times New Roman"/>
          <w:sz w:val="24"/>
          <w:szCs w:val="24"/>
        </w:rPr>
        <w:t xml:space="preserve">-Mensah et al. (2021) provided evidence that green logistics management practices have </w:t>
      </w:r>
      <w:r w:rsidRPr="00906299">
        <w:rPr>
          <w:rFonts w:ascii="Times New Roman" w:eastAsia="Calibri" w:hAnsi="Times New Roman" w:cs="Times New Roman"/>
          <w:sz w:val="24"/>
          <w:szCs w:val="24"/>
        </w:rPr>
        <w:t xml:space="preserve">a </w:t>
      </w:r>
      <w:r w:rsidRPr="00906299">
        <w:rPr>
          <w:rFonts w:ascii="Times New Roman" w:hAnsi="Times New Roman" w:cs="Times New Roman"/>
          <w:sz w:val="24"/>
          <w:szCs w:val="24"/>
        </w:rPr>
        <w:t xml:space="preserve">significant positive impact on LE, which further </w:t>
      </w:r>
      <w:r w:rsidRPr="00906299">
        <w:rPr>
          <w:rFonts w:ascii="Times New Roman" w:eastAsia="Calibri" w:hAnsi="Times New Roman" w:cs="Times New Roman"/>
          <w:sz w:val="24"/>
          <w:szCs w:val="24"/>
        </w:rPr>
        <w:t>influences</w:t>
      </w:r>
      <w:r w:rsidRPr="00906299">
        <w:rPr>
          <w:rFonts w:ascii="Times New Roman" w:hAnsi="Times New Roman" w:cs="Times New Roman"/>
          <w:sz w:val="24"/>
          <w:szCs w:val="24"/>
        </w:rPr>
        <w:t xml:space="preserve"> environmental and social sustainability and firm performance. </w:t>
      </w:r>
      <w:proofErr w:type="gramStart"/>
      <w:r w:rsidR="00960C0C" w:rsidRPr="00906299">
        <w:rPr>
          <w:rFonts w:ascii="Times New Roman" w:hAnsi="Times New Roman" w:cs="Times New Roman"/>
          <w:sz w:val="24"/>
          <w:szCs w:val="24"/>
        </w:rPr>
        <w:t>In light of</w:t>
      </w:r>
      <w:proofErr w:type="gramEnd"/>
      <w:r w:rsidR="00960C0C" w:rsidRPr="00906299">
        <w:rPr>
          <w:rFonts w:ascii="Times New Roman" w:hAnsi="Times New Roman" w:cs="Times New Roman"/>
          <w:sz w:val="24"/>
          <w:szCs w:val="24"/>
        </w:rPr>
        <w:t xml:space="preserve"> the</w:t>
      </w:r>
      <w:r w:rsidRPr="00906299">
        <w:rPr>
          <w:rFonts w:ascii="Times New Roman" w:hAnsi="Times New Roman" w:cs="Times New Roman"/>
          <w:sz w:val="24"/>
          <w:szCs w:val="24"/>
        </w:rPr>
        <w:t xml:space="preserve"> findings of Liu et al. (2023), enhancing logistics performance can enhance environmental quality, and introducing green practices within the </w:t>
      </w:r>
      <w:r w:rsidRPr="00906299">
        <w:rPr>
          <w:rFonts w:ascii="Times New Roman" w:eastAsia="Calibri" w:hAnsi="Times New Roman" w:cs="Times New Roman"/>
          <w:sz w:val="24"/>
          <w:szCs w:val="24"/>
        </w:rPr>
        <w:t>logistics</w:t>
      </w:r>
      <w:r w:rsidRPr="00906299">
        <w:rPr>
          <w:rFonts w:ascii="Times New Roman" w:hAnsi="Times New Roman" w:cs="Times New Roman"/>
          <w:sz w:val="24"/>
          <w:szCs w:val="24"/>
        </w:rPr>
        <w:t xml:space="preserve"> industry may contribute to further enhancing the environment and reducing carbon emissions. Therefore, this study attempts to </w:t>
      </w:r>
      <w:r w:rsidRPr="00906299">
        <w:rPr>
          <w:rFonts w:ascii="Times New Roman" w:hAnsi="Times New Roman" w:cs="Times New Roman"/>
          <w:sz w:val="24"/>
          <w:szCs w:val="24"/>
        </w:rPr>
        <w:lastRenderedPageBreak/>
        <w:t>explore the effect of GSCM practices (</w:t>
      </w:r>
      <w:r w:rsidRPr="00906299">
        <w:rPr>
          <w:rFonts w:ascii="Times New Roman" w:eastAsia="Calibri" w:hAnsi="Times New Roman" w:cs="Times New Roman"/>
          <w:sz w:val="24"/>
          <w:szCs w:val="24"/>
        </w:rPr>
        <w:t>such as</w:t>
      </w:r>
      <w:r w:rsidRPr="00906299">
        <w:rPr>
          <w:rFonts w:ascii="Times New Roman" w:hAnsi="Times New Roman" w:cs="Times New Roman"/>
          <w:sz w:val="24"/>
          <w:szCs w:val="24"/>
        </w:rPr>
        <w:t xml:space="preserve"> ED, GM, GP, and IR) on LE. On the other hand, Cousins et al. (2019) examined the moderating impact of supply chain </w:t>
      </w:r>
      <w:proofErr w:type="spellStart"/>
      <w:r w:rsidRPr="00906299">
        <w:rPr>
          <w:rFonts w:ascii="Times New Roman" w:hAnsi="Times New Roman" w:cs="Times New Roman"/>
          <w:sz w:val="24"/>
          <w:szCs w:val="24"/>
        </w:rPr>
        <w:t>ecocentricity</w:t>
      </w:r>
      <w:proofErr w:type="spellEnd"/>
      <w:r w:rsidRPr="00906299">
        <w:rPr>
          <w:rFonts w:ascii="Times New Roman" w:hAnsi="Times New Roman" w:cs="Times New Roman"/>
          <w:sz w:val="24"/>
          <w:szCs w:val="24"/>
        </w:rPr>
        <w:t xml:space="preserve"> </w:t>
      </w:r>
      <w:r w:rsidR="00605A72" w:rsidRPr="00906299">
        <w:rPr>
          <w:rFonts w:ascii="Times New Roman" w:hAnsi="Times New Roman" w:cs="Times New Roman"/>
          <w:sz w:val="24"/>
          <w:szCs w:val="24"/>
        </w:rPr>
        <w:t>o</w:t>
      </w:r>
      <w:r w:rsidRPr="00906299">
        <w:rPr>
          <w:rFonts w:ascii="Times New Roman" w:hAnsi="Times New Roman" w:cs="Times New Roman"/>
          <w:sz w:val="24"/>
          <w:szCs w:val="24"/>
        </w:rPr>
        <w:t xml:space="preserve">n the relationship </w:t>
      </w:r>
      <w:r w:rsidR="00605A72" w:rsidRPr="00906299">
        <w:rPr>
          <w:rFonts w:ascii="Times New Roman" w:hAnsi="Times New Roman" w:cs="Times New Roman"/>
          <w:sz w:val="24"/>
          <w:szCs w:val="24"/>
        </w:rPr>
        <w:t>between</w:t>
      </w:r>
      <w:r w:rsidRPr="00906299">
        <w:rPr>
          <w:rFonts w:ascii="Times New Roman" w:hAnsi="Times New Roman" w:cs="Times New Roman"/>
          <w:sz w:val="24"/>
          <w:szCs w:val="24"/>
        </w:rPr>
        <w:t xml:space="preserve"> GSCM practices and</w:t>
      </w:r>
      <w:r w:rsidRPr="00906299">
        <w:rPr>
          <w:rFonts w:ascii="Times New Roman" w:eastAsia="Calibri" w:hAnsi="Times New Roman" w:cs="Times New Roman"/>
          <w:sz w:val="24"/>
          <w:szCs w:val="24"/>
        </w:rPr>
        <w:t xml:space="preserve"> the</w:t>
      </w:r>
      <w:r w:rsidRPr="00906299">
        <w:rPr>
          <w:rFonts w:ascii="Times New Roman" w:hAnsi="Times New Roman" w:cs="Times New Roman"/>
          <w:sz w:val="24"/>
          <w:szCs w:val="24"/>
        </w:rPr>
        <w:t xml:space="preserve"> environmental performance of </w:t>
      </w:r>
      <w:r w:rsidR="00605A72" w:rsidRPr="00906299">
        <w:rPr>
          <w:rFonts w:ascii="Times New Roman" w:hAnsi="Times New Roman" w:cs="Times New Roman"/>
          <w:sz w:val="24"/>
          <w:szCs w:val="24"/>
        </w:rPr>
        <w:t xml:space="preserve">a </w:t>
      </w:r>
      <w:r w:rsidRPr="00906299">
        <w:rPr>
          <w:rFonts w:ascii="Times New Roman" w:hAnsi="Times New Roman" w:cs="Times New Roman"/>
          <w:sz w:val="24"/>
          <w:szCs w:val="24"/>
        </w:rPr>
        <w:t xml:space="preserve">firm. Similarly, Siregar and </w:t>
      </w:r>
      <w:proofErr w:type="spellStart"/>
      <w:r w:rsidRPr="00906299">
        <w:rPr>
          <w:rFonts w:ascii="Times New Roman" w:hAnsi="Times New Roman" w:cs="Times New Roman"/>
          <w:sz w:val="24"/>
          <w:szCs w:val="24"/>
        </w:rPr>
        <w:t>Pinagara</w:t>
      </w:r>
      <w:proofErr w:type="spellEnd"/>
      <w:r w:rsidRPr="00906299">
        <w:rPr>
          <w:rFonts w:ascii="Times New Roman" w:hAnsi="Times New Roman" w:cs="Times New Roman"/>
          <w:sz w:val="24"/>
          <w:szCs w:val="24"/>
        </w:rPr>
        <w:t xml:space="preserve"> (2022) identified the moderating influence of supply chain eco-centricity on the relationship between GSCM practices and</w:t>
      </w:r>
      <w:r w:rsidRPr="00906299">
        <w:rPr>
          <w:rFonts w:ascii="Times New Roman" w:eastAsia="Calibri" w:hAnsi="Times New Roman" w:cs="Times New Roman"/>
          <w:sz w:val="24"/>
          <w:szCs w:val="24"/>
        </w:rPr>
        <w:t xml:space="preserve"> the</w:t>
      </w:r>
      <w:r w:rsidRPr="00906299">
        <w:rPr>
          <w:rFonts w:ascii="Times New Roman" w:hAnsi="Times New Roman" w:cs="Times New Roman"/>
          <w:sz w:val="24"/>
          <w:szCs w:val="24"/>
        </w:rPr>
        <w:t xml:space="preserve"> </w:t>
      </w:r>
      <w:r w:rsidR="00EA40CE" w:rsidRPr="00906299">
        <w:rPr>
          <w:rFonts w:ascii="Times New Roman" w:hAnsi="Times New Roman" w:cs="Times New Roman"/>
          <w:sz w:val="24"/>
          <w:szCs w:val="24"/>
        </w:rPr>
        <w:t xml:space="preserve">operational cost and </w:t>
      </w:r>
      <w:r w:rsidRPr="00906299">
        <w:rPr>
          <w:rFonts w:ascii="Times New Roman" w:hAnsi="Times New Roman" w:cs="Times New Roman"/>
          <w:sz w:val="24"/>
          <w:szCs w:val="24"/>
        </w:rPr>
        <w:t xml:space="preserve">environmental performance of </w:t>
      </w:r>
      <w:r w:rsidR="00605A72" w:rsidRPr="00906299">
        <w:rPr>
          <w:rFonts w:ascii="Times New Roman" w:hAnsi="Times New Roman" w:cs="Times New Roman"/>
          <w:sz w:val="24"/>
          <w:szCs w:val="24"/>
        </w:rPr>
        <w:t>a</w:t>
      </w:r>
      <w:r w:rsidRPr="00906299">
        <w:rPr>
          <w:rFonts w:ascii="Times New Roman" w:hAnsi="Times New Roman" w:cs="Times New Roman"/>
          <w:sz w:val="24"/>
          <w:szCs w:val="24"/>
        </w:rPr>
        <w:t xml:space="preserve"> firm</w:t>
      </w:r>
      <w:r w:rsidRPr="00906299">
        <w:rPr>
          <w:rFonts w:ascii="Times New Roman" w:eastAsia="Calibri" w:hAnsi="Times New Roman" w:cs="Times New Roman"/>
          <w:sz w:val="24"/>
          <w:szCs w:val="24"/>
        </w:rPr>
        <w:t>,</w:t>
      </w:r>
      <w:r w:rsidRPr="00906299">
        <w:rPr>
          <w:rFonts w:ascii="Times New Roman" w:hAnsi="Times New Roman" w:cs="Times New Roman"/>
          <w:sz w:val="24"/>
          <w:szCs w:val="24"/>
        </w:rPr>
        <w:t xml:space="preserve"> and they found that supply chain </w:t>
      </w:r>
      <w:proofErr w:type="spellStart"/>
      <w:r w:rsidRPr="00906299">
        <w:rPr>
          <w:rFonts w:ascii="Times New Roman" w:hAnsi="Times New Roman" w:cs="Times New Roman"/>
          <w:sz w:val="24"/>
          <w:szCs w:val="24"/>
        </w:rPr>
        <w:t>ecocentricity</w:t>
      </w:r>
      <w:proofErr w:type="spellEnd"/>
      <w:r w:rsidRPr="00906299">
        <w:rPr>
          <w:rFonts w:ascii="Times New Roman" w:hAnsi="Times New Roman" w:cs="Times New Roman"/>
          <w:sz w:val="24"/>
          <w:szCs w:val="24"/>
        </w:rPr>
        <w:t xml:space="preserve"> moderates the relationship between GSCM practices </w:t>
      </w:r>
      <w:r w:rsidRPr="00906299">
        <w:rPr>
          <w:rFonts w:ascii="Times New Roman" w:eastAsia="Calibri" w:hAnsi="Times New Roman" w:cs="Times New Roman"/>
          <w:sz w:val="24"/>
          <w:szCs w:val="24"/>
        </w:rPr>
        <w:t>and</w:t>
      </w:r>
      <w:r w:rsidRPr="00906299">
        <w:rPr>
          <w:rFonts w:ascii="Times New Roman" w:hAnsi="Times New Roman" w:cs="Times New Roman"/>
          <w:sz w:val="24"/>
          <w:szCs w:val="24"/>
        </w:rPr>
        <w:t xml:space="preserve"> environmental performance and operational costs</w:t>
      </w:r>
      <w:r w:rsidR="00605A72" w:rsidRPr="00906299">
        <w:rPr>
          <w:rFonts w:ascii="Times New Roman" w:hAnsi="Times New Roman" w:cs="Times New Roman"/>
          <w:sz w:val="24"/>
          <w:szCs w:val="24"/>
        </w:rPr>
        <w:t>,</w:t>
      </w:r>
      <w:r w:rsidRPr="00906299">
        <w:rPr>
          <w:rFonts w:ascii="Times New Roman" w:hAnsi="Times New Roman" w:cs="Times New Roman"/>
          <w:sz w:val="24"/>
          <w:szCs w:val="24"/>
        </w:rPr>
        <w:t xml:space="preserve"> even </w:t>
      </w:r>
      <w:r w:rsidRPr="00906299">
        <w:rPr>
          <w:rFonts w:ascii="Times New Roman" w:eastAsia="Calibri" w:hAnsi="Times New Roman" w:cs="Times New Roman"/>
          <w:sz w:val="24"/>
          <w:szCs w:val="24"/>
        </w:rPr>
        <w:t>when</w:t>
      </w:r>
      <w:r w:rsidRPr="00906299">
        <w:rPr>
          <w:rFonts w:ascii="Times New Roman" w:hAnsi="Times New Roman" w:cs="Times New Roman"/>
          <w:sz w:val="24"/>
          <w:szCs w:val="24"/>
        </w:rPr>
        <w:t xml:space="preserve"> there is </w:t>
      </w:r>
      <w:r w:rsidRPr="00906299">
        <w:rPr>
          <w:rFonts w:ascii="Times New Roman" w:eastAsia="Calibri" w:hAnsi="Times New Roman" w:cs="Times New Roman"/>
          <w:sz w:val="24"/>
          <w:szCs w:val="24"/>
        </w:rPr>
        <w:t xml:space="preserve">a </w:t>
      </w:r>
      <w:r w:rsidRPr="00906299">
        <w:rPr>
          <w:rFonts w:ascii="Times New Roman" w:hAnsi="Times New Roman" w:cs="Times New Roman"/>
          <w:sz w:val="24"/>
          <w:szCs w:val="24"/>
        </w:rPr>
        <w:t xml:space="preserve">low level of </w:t>
      </w:r>
      <w:proofErr w:type="spellStart"/>
      <w:r w:rsidRPr="00906299">
        <w:rPr>
          <w:rFonts w:ascii="Times New Roman" w:hAnsi="Times New Roman" w:cs="Times New Roman"/>
          <w:sz w:val="24"/>
          <w:szCs w:val="24"/>
        </w:rPr>
        <w:t>ecocentricity</w:t>
      </w:r>
      <w:proofErr w:type="spellEnd"/>
      <w:r w:rsidRPr="00906299">
        <w:rPr>
          <w:rFonts w:ascii="Times New Roman" w:hAnsi="Times New Roman" w:cs="Times New Roman"/>
          <w:sz w:val="24"/>
          <w:szCs w:val="24"/>
        </w:rPr>
        <w:t xml:space="preserve">. These results </w:t>
      </w:r>
      <w:r w:rsidR="00605A72" w:rsidRPr="00906299">
        <w:rPr>
          <w:rFonts w:ascii="Times New Roman" w:hAnsi="Times New Roman" w:cs="Times New Roman"/>
          <w:sz w:val="24"/>
          <w:szCs w:val="24"/>
        </w:rPr>
        <w:t>are</w:t>
      </w:r>
      <w:r w:rsidRPr="00906299">
        <w:rPr>
          <w:rFonts w:ascii="Times New Roman" w:hAnsi="Times New Roman" w:cs="Times New Roman"/>
          <w:sz w:val="24"/>
          <w:szCs w:val="24"/>
        </w:rPr>
        <w:t xml:space="preserve"> supported by Epoh and </w:t>
      </w:r>
      <w:proofErr w:type="spellStart"/>
      <w:r w:rsidRPr="00906299">
        <w:rPr>
          <w:rFonts w:ascii="Times New Roman" w:hAnsi="Times New Roman" w:cs="Times New Roman"/>
          <w:sz w:val="24"/>
          <w:szCs w:val="24"/>
        </w:rPr>
        <w:t>Mafini</w:t>
      </w:r>
      <w:proofErr w:type="spellEnd"/>
      <w:r w:rsidRPr="00906299">
        <w:rPr>
          <w:rFonts w:ascii="Times New Roman" w:hAnsi="Times New Roman" w:cs="Times New Roman"/>
          <w:sz w:val="24"/>
          <w:szCs w:val="24"/>
        </w:rPr>
        <w:t xml:space="preserve"> (2018)</w:t>
      </w:r>
      <w:r w:rsidRPr="00906299">
        <w:rPr>
          <w:rFonts w:ascii="Times New Roman" w:eastAsia="Calibri" w:hAnsi="Times New Roman" w:cs="Times New Roman"/>
          <w:sz w:val="24"/>
          <w:szCs w:val="24"/>
        </w:rPr>
        <w:t>,</w:t>
      </w:r>
      <w:r w:rsidRPr="00906299">
        <w:rPr>
          <w:rFonts w:ascii="Times New Roman" w:hAnsi="Times New Roman" w:cs="Times New Roman"/>
          <w:sz w:val="24"/>
          <w:szCs w:val="24"/>
        </w:rPr>
        <w:t xml:space="preserve"> who </w:t>
      </w:r>
      <w:r w:rsidR="00C57089" w:rsidRPr="00906299">
        <w:rPr>
          <w:rFonts w:ascii="Times New Roman" w:hAnsi="Times New Roman" w:cs="Times New Roman"/>
          <w:sz w:val="24"/>
          <w:szCs w:val="24"/>
        </w:rPr>
        <w:t>found</w:t>
      </w:r>
      <w:r w:rsidRPr="00906299">
        <w:rPr>
          <w:rFonts w:ascii="Times New Roman" w:hAnsi="Times New Roman" w:cs="Times New Roman"/>
          <w:sz w:val="24"/>
          <w:szCs w:val="24"/>
        </w:rPr>
        <w:t xml:space="preserve"> that the involvement of external parties could improve the environmental performance of </w:t>
      </w:r>
      <w:r w:rsidR="00C57089" w:rsidRPr="00906299">
        <w:rPr>
          <w:rFonts w:ascii="Times New Roman" w:hAnsi="Times New Roman" w:cs="Times New Roman"/>
          <w:sz w:val="24"/>
          <w:szCs w:val="24"/>
        </w:rPr>
        <w:t>a</w:t>
      </w:r>
      <w:r w:rsidRPr="00906299">
        <w:rPr>
          <w:rFonts w:ascii="Times New Roman" w:hAnsi="Times New Roman" w:cs="Times New Roman"/>
          <w:sz w:val="24"/>
          <w:szCs w:val="24"/>
        </w:rPr>
        <w:t xml:space="preserve"> firm. Through a thorough review of</w:t>
      </w:r>
      <w:r w:rsidRPr="00906299">
        <w:rPr>
          <w:rFonts w:ascii="Times New Roman" w:eastAsia="Calibri" w:hAnsi="Times New Roman" w:cs="Times New Roman"/>
          <w:sz w:val="24"/>
          <w:szCs w:val="24"/>
        </w:rPr>
        <w:t xml:space="preserve"> the</w:t>
      </w:r>
      <w:r w:rsidRPr="00906299">
        <w:rPr>
          <w:rFonts w:ascii="Times New Roman" w:hAnsi="Times New Roman" w:cs="Times New Roman"/>
          <w:sz w:val="24"/>
          <w:szCs w:val="24"/>
        </w:rPr>
        <w:t xml:space="preserve"> literature, it was found that there </w:t>
      </w:r>
      <w:r w:rsidR="00EA40CE" w:rsidRPr="00906299">
        <w:rPr>
          <w:rFonts w:ascii="Times New Roman" w:hAnsi="Times New Roman" w:cs="Times New Roman"/>
          <w:sz w:val="24"/>
          <w:szCs w:val="24"/>
        </w:rPr>
        <w:t xml:space="preserve">exists a lack </w:t>
      </w:r>
      <w:r w:rsidRPr="00906299">
        <w:rPr>
          <w:rFonts w:ascii="Times New Roman" w:hAnsi="Times New Roman" w:cs="Times New Roman"/>
          <w:sz w:val="24"/>
          <w:szCs w:val="24"/>
        </w:rPr>
        <w:t xml:space="preserve">of empirical evidence on logistic </w:t>
      </w:r>
      <w:proofErr w:type="spellStart"/>
      <w:r w:rsidRPr="00906299">
        <w:rPr>
          <w:rFonts w:ascii="Times New Roman" w:hAnsi="Times New Roman" w:cs="Times New Roman"/>
          <w:sz w:val="24"/>
          <w:szCs w:val="24"/>
        </w:rPr>
        <w:t>ecocentricity</w:t>
      </w:r>
      <w:proofErr w:type="spellEnd"/>
      <w:r w:rsidRPr="00906299">
        <w:rPr>
          <w:rFonts w:ascii="Times New Roman" w:hAnsi="Times New Roman" w:cs="Times New Roman"/>
          <w:sz w:val="24"/>
          <w:szCs w:val="24"/>
        </w:rPr>
        <w:t xml:space="preserve"> </w:t>
      </w:r>
      <w:proofErr w:type="gramStart"/>
      <w:r w:rsidR="00EA40CE" w:rsidRPr="00906299">
        <w:rPr>
          <w:rFonts w:ascii="Times New Roman" w:hAnsi="Times New Roman" w:cs="Times New Roman"/>
          <w:sz w:val="24"/>
          <w:szCs w:val="24"/>
        </w:rPr>
        <w:t>with</w:t>
      </w:r>
      <w:r w:rsidRPr="00906299">
        <w:rPr>
          <w:rFonts w:ascii="Times New Roman" w:hAnsi="Times New Roman" w:cs="Times New Roman"/>
          <w:sz w:val="24"/>
          <w:szCs w:val="24"/>
        </w:rPr>
        <w:t xml:space="preserve"> regard to</w:t>
      </w:r>
      <w:proofErr w:type="gramEnd"/>
      <w:r w:rsidRPr="00906299">
        <w:rPr>
          <w:rFonts w:ascii="Times New Roman" w:hAnsi="Times New Roman" w:cs="Times New Roman"/>
          <w:sz w:val="24"/>
          <w:szCs w:val="24"/>
        </w:rPr>
        <w:t xml:space="preserve"> CNSC performance. Therefore, this study uses LE as a mediator that could support eco-friendly behaviors and help supply chains work in a carbon-neutral manner. Based on </w:t>
      </w:r>
      <w:r w:rsidRPr="00906299">
        <w:rPr>
          <w:rFonts w:ascii="Times New Roman" w:eastAsia="Calibri" w:hAnsi="Times New Roman" w:cs="Times New Roman"/>
          <w:sz w:val="24"/>
          <w:szCs w:val="24"/>
        </w:rPr>
        <w:t xml:space="preserve">the </w:t>
      </w:r>
      <w:r w:rsidRPr="00906299">
        <w:rPr>
          <w:rFonts w:ascii="Times New Roman" w:hAnsi="Times New Roman" w:cs="Times New Roman"/>
          <w:sz w:val="24"/>
          <w:szCs w:val="24"/>
        </w:rPr>
        <w:t xml:space="preserve">above discussion, </w:t>
      </w:r>
      <w:r w:rsidRPr="00906299">
        <w:rPr>
          <w:rFonts w:ascii="Times New Roman" w:eastAsia="Calibri" w:hAnsi="Times New Roman" w:cs="Times New Roman"/>
          <w:sz w:val="24"/>
          <w:szCs w:val="24"/>
        </w:rPr>
        <w:t xml:space="preserve">the </w:t>
      </w:r>
      <w:r w:rsidRPr="00906299">
        <w:rPr>
          <w:rFonts w:ascii="Times New Roman" w:hAnsi="Times New Roman" w:cs="Times New Roman"/>
          <w:sz w:val="24"/>
          <w:szCs w:val="24"/>
        </w:rPr>
        <w:t>following hypotheses are proposed</w:t>
      </w:r>
      <w:r w:rsidRPr="00906299">
        <w:rPr>
          <w:rFonts w:ascii="Times New Roman" w:eastAsia="Calibri" w:hAnsi="Times New Roman" w:cs="Times New Roman"/>
          <w:sz w:val="24"/>
          <w:szCs w:val="24"/>
        </w:rPr>
        <w:t>:</w:t>
      </w:r>
    </w:p>
    <w:p w14:paraId="49C9C761" w14:textId="77777777" w:rsidR="009530C7" w:rsidRPr="00906299" w:rsidRDefault="006D1C5B" w:rsidP="009530C7">
      <w:pPr>
        <w:jc w:val="both"/>
        <w:rPr>
          <w:rFonts w:ascii="Times New Roman" w:hAnsi="Times New Roman" w:cs="Times New Roman"/>
          <w:i/>
          <w:iCs/>
          <w:sz w:val="24"/>
          <w:szCs w:val="24"/>
          <w:lang w:val="en-GB"/>
        </w:rPr>
      </w:pPr>
      <w:r w:rsidRPr="00906299">
        <w:rPr>
          <w:rFonts w:ascii="Times New Roman" w:hAnsi="Times New Roman" w:cs="Times New Roman"/>
          <w:i/>
          <w:iCs/>
          <w:sz w:val="24"/>
          <w:szCs w:val="24"/>
        </w:rPr>
        <w:t>H5: Green manufacturing has a significant positive influence on LE.</w:t>
      </w:r>
    </w:p>
    <w:p w14:paraId="5CF2A78F" w14:textId="77777777" w:rsidR="009530C7" w:rsidRPr="00906299" w:rsidRDefault="006D1C5B" w:rsidP="009530C7">
      <w:pPr>
        <w:jc w:val="both"/>
        <w:rPr>
          <w:rFonts w:ascii="Times New Roman" w:hAnsi="Times New Roman" w:cs="Times New Roman"/>
          <w:i/>
          <w:iCs/>
          <w:sz w:val="24"/>
          <w:szCs w:val="24"/>
          <w:lang w:val="en-GB"/>
        </w:rPr>
      </w:pPr>
      <w:r w:rsidRPr="00906299">
        <w:rPr>
          <w:rFonts w:ascii="Times New Roman" w:hAnsi="Times New Roman" w:cs="Times New Roman"/>
          <w:i/>
          <w:iCs/>
          <w:sz w:val="24"/>
          <w:szCs w:val="24"/>
        </w:rPr>
        <w:t>H6: Eco</w:t>
      </w:r>
      <w:r w:rsidRPr="00906299">
        <w:rPr>
          <w:rFonts w:ascii="Times New Roman" w:eastAsia="Calibri" w:hAnsi="Times New Roman" w:cs="Times New Roman"/>
          <w:i/>
          <w:iCs/>
          <w:sz w:val="24"/>
          <w:szCs w:val="24"/>
        </w:rPr>
        <w:t>-</w:t>
      </w:r>
      <w:r w:rsidRPr="00906299">
        <w:rPr>
          <w:rFonts w:ascii="Times New Roman" w:hAnsi="Times New Roman" w:cs="Times New Roman"/>
          <w:i/>
          <w:iCs/>
          <w:sz w:val="24"/>
          <w:szCs w:val="24"/>
        </w:rPr>
        <w:t>design has a significant positive influence on LE.</w:t>
      </w:r>
    </w:p>
    <w:p w14:paraId="6412F230" w14:textId="77777777" w:rsidR="009530C7" w:rsidRPr="00906299" w:rsidRDefault="006D1C5B" w:rsidP="009530C7">
      <w:pPr>
        <w:jc w:val="both"/>
        <w:rPr>
          <w:rFonts w:ascii="Times New Roman" w:hAnsi="Times New Roman" w:cs="Times New Roman"/>
          <w:i/>
          <w:iCs/>
          <w:sz w:val="24"/>
          <w:szCs w:val="24"/>
          <w:lang w:val="en-GB"/>
        </w:rPr>
      </w:pPr>
      <w:r w:rsidRPr="00906299">
        <w:rPr>
          <w:rFonts w:ascii="Times New Roman" w:hAnsi="Times New Roman" w:cs="Times New Roman"/>
          <w:i/>
          <w:iCs/>
          <w:sz w:val="24"/>
          <w:szCs w:val="24"/>
        </w:rPr>
        <w:t>H7: GP has a significant positive influence on LE.</w:t>
      </w:r>
    </w:p>
    <w:p w14:paraId="45E20217" w14:textId="77777777" w:rsidR="009530C7" w:rsidRPr="00906299" w:rsidRDefault="006D1C5B" w:rsidP="009530C7">
      <w:pPr>
        <w:jc w:val="both"/>
        <w:rPr>
          <w:rFonts w:ascii="Times New Roman" w:hAnsi="Times New Roman" w:cs="Times New Roman"/>
          <w:i/>
          <w:iCs/>
          <w:sz w:val="24"/>
          <w:szCs w:val="24"/>
          <w:lang w:val="en-GB"/>
        </w:rPr>
      </w:pPr>
      <w:r w:rsidRPr="00906299">
        <w:rPr>
          <w:rFonts w:ascii="Times New Roman" w:hAnsi="Times New Roman" w:cs="Times New Roman"/>
          <w:i/>
          <w:iCs/>
          <w:sz w:val="24"/>
          <w:szCs w:val="24"/>
        </w:rPr>
        <w:t>H8: IR has a significant positive influence on LE.</w:t>
      </w:r>
    </w:p>
    <w:p w14:paraId="0A77005B" w14:textId="77777777" w:rsidR="007671D7" w:rsidRPr="00906299" w:rsidRDefault="006D1C5B" w:rsidP="003A7B20">
      <w:pPr>
        <w:jc w:val="both"/>
        <w:rPr>
          <w:rFonts w:ascii="Times New Roman" w:hAnsi="Times New Roman" w:cs="Times New Roman"/>
          <w:b/>
          <w:bCs/>
          <w:i/>
          <w:iCs/>
          <w:sz w:val="24"/>
          <w:szCs w:val="24"/>
          <w:lang w:val="en-GB"/>
        </w:rPr>
      </w:pPr>
      <w:r w:rsidRPr="00906299">
        <w:rPr>
          <w:rFonts w:ascii="Times New Roman" w:hAnsi="Times New Roman" w:cs="Times New Roman"/>
          <w:i/>
          <w:iCs/>
          <w:sz w:val="24"/>
          <w:szCs w:val="24"/>
        </w:rPr>
        <w:t>H9: LE has a significant positive influence on CNSC performance.</w:t>
      </w:r>
    </w:p>
    <w:p w14:paraId="125547ED" w14:textId="77777777" w:rsidR="003A7B20" w:rsidRPr="00906299" w:rsidRDefault="006D1C5B" w:rsidP="003A7B20">
      <w:pPr>
        <w:jc w:val="both"/>
        <w:rPr>
          <w:rFonts w:ascii="Times New Roman" w:hAnsi="Times New Roman" w:cs="Times New Roman"/>
          <w:b/>
          <w:bCs/>
          <w:i/>
          <w:iCs/>
          <w:sz w:val="24"/>
          <w:szCs w:val="24"/>
          <w:lang w:val="en-GB"/>
        </w:rPr>
      </w:pPr>
      <w:r w:rsidRPr="00906299">
        <w:rPr>
          <w:rFonts w:ascii="Times New Roman" w:hAnsi="Times New Roman" w:cs="Times New Roman"/>
          <w:i/>
          <w:iCs/>
          <w:sz w:val="24"/>
          <w:szCs w:val="24"/>
        </w:rPr>
        <w:t>H10:</w:t>
      </w:r>
      <w:r w:rsidRPr="00906299">
        <w:rPr>
          <w:rFonts w:ascii="Times New Roman" w:hAnsi="Times New Roman" w:cs="Times New Roman"/>
          <w:b/>
          <w:bCs/>
          <w:i/>
          <w:iCs/>
          <w:sz w:val="24"/>
          <w:szCs w:val="24"/>
        </w:rPr>
        <w:t xml:space="preserve"> </w:t>
      </w:r>
      <w:r w:rsidRPr="00906299">
        <w:rPr>
          <w:rFonts w:ascii="Times New Roman" w:hAnsi="Times New Roman" w:cs="Times New Roman"/>
          <w:i/>
          <w:iCs/>
          <w:sz w:val="24"/>
          <w:szCs w:val="24"/>
        </w:rPr>
        <w:t>LE significantly mediates the relationship between GM and CNSC performance.</w:t>
      </w:r>
    </w:p>
    <w:p w14:paraId="6CB510A8" w14:textId="77777777" w:rsidR="003A7B20" w:rsidRPr="00906299" w:rsidRDefault="006D1C5B" w:rsidP="003A7B20">
      <w:pPr>
        <w:jc w:val="both"/>
        <w:rPr>
          <w:rFonts w:ascii="Times New Roman" w:hAnsi="Times New Roman" w:cs="Times New Roman"/>
          <w:b/>
          <w:bCs/>
          <w:i/>
          <w:iCs/>
          <w:sz w:val="24"/>
          <w:szCs w:val="24"/>
          <w:lang w:val="en-GB"/>
        </w:rPr>
      </w:pPr>
      <w:r w:rsidRPr="00906299">
        <w:rPr>
          <w:rFonts w:ascii="Times New Roman" w:hAnsi="Times New Roman" w:cs="Times New Roman"/>
          <w:i/>
          <w:iCs/>
          <w:sz w:val="24"/>
          <w:szCs w:val="24"/>
        </w:rPr>
        <w:t>H11: LE significantly mediates the relationship between ED and CNSC performance.</w:t>
      </w:r>
    </w:p>
    <w:p w14:paraId="794CFAC2" w14:textId="77777777" w:rsidR="003A7B20" w:rsidRPr="00906299" w:rsidRDefault="006D1C5B" w:rsidP="003A7B20">
      <w:pPr>
        <w:jc w:val="both"/>
        <w:rPr>
          <w:rFonts w:ascii="Times New Roman" w:hAnsi="Times New Roman" w:cs="Times New Roman"/>
          <w:b/>
          <w:bCs/>
          <w:i/>
          <w:iCs/>
          <w:sz w:val="24"/>
          <w:szCs w:val="24"/>
          <w:lang w:val="en-GB"/>
        </w:rPr>
      </w:pPr>
      <w:r w:rsidRPr="00906299">
        <w:rPr>
          <w:rFonts w:ascii="Times New Roman" w:hAnsi="Times New Roman" w:cs="Times New Roman"/>
          <w:i/>
          <w:iCs/>
          <w:sz w:val="24"/>
          <w:szCs w:val="24"/>
        </w:rPr>
        <w:t>H12: LE significantly mediates the relationship between GP and CNSC performance.</w:t>
      </w:r>
    </w:p>
    <w:p w14:paraId="4C75FC54" w14:textId="5ED5522B" w:rsidR="006D1C5B" w:rsidRPr="00906299" w:rsidRDefault="006D1C5B" w:rsidP="00104AC4">
      <w:pPr>
        <w:jc w:val="both"/>
        <w:rPr>
          <w:rFonts w:ascii="Times New Roman" w:hAnsi="Times New Roman" w:cs="Times New Roman"/>
          <w:i/>
          <w:iCs/>
          <w:sz w:val="24"/>
          <w:szCs w:val="24"/>
          <w:lang w:val="en-GB"/>
        </w:rPr>
      </w:pPr>
      <w:r w:rsidRPr="00906299">
        <w:rPr>
          <w:rFonts w:ascii="Times New Roman" w:hAnsi="Times New Roman" w:cs="Times New Roman"/>
          <w:i/>
          <w:iCs/>
          <w:sz w:val="24"/>
          <w:szCs w:val="24"/>
        </w:rPr>
        <w:t>H13: LE significantly mediates the relationship between IR and CNSC performance.</w:t>
      </w:r>
    </w:p>
    <w:p w14:paraId="4EF2C668" w14:textId="443283B2" w:rsidR="005F5B46" w:rsidRPr="00906299" w:rsidRDefault="006D1C5B" w:rsidP="00C57089">
      <w:pPr>
        <w:ind w:firstLine="708"/>
        <w:jc w:val="both"/>
        <w:rPr>
          <w:rFonts w:ascii="Times New Roman" w:hAnsi="Times New Roman" w:cs="Times New Roman"/>
          <w:sz w:val="24"/>
          <w:szCs w:val="24"/>
          <w:lang w:val="en-GB"/>
        </w:rPr>
      </w:pPr>
      <w:r w:rsidRPr="00906299">
        <w:rPr>
          <w:rFonts w:ascii="Times New Roman" w:hAnsi="Times New Roman" w:cs="Times New Roman"/>
          <w:sz w:val="24"/>
          <w:szCs w:val="24"/>
        </w:rPr>
        <w:t>Based on the previously discussed literature and formulation of the hypotheses,</w:t>
      </w:r>
      <w:r w:rsidRPr="00906299">
        <w:rPr>
          <w:rFonts w:ascii="Times New Roman" w:eastAsia="Calibri" w:hAnsi="Times New Roman" w:cs="Times New Roman"/>
          <w:sz w:val="24"/>
          <w:szCs w:val="24"/>
        </w:rPr>
        <w:t xml:space="preserve"> a</w:t>
      </w:r>
      <w:r w:rsidRPr="00906299">
        <w:rPr>
          <w:rFonts w:ascii="Times New Roman" w:hAnsi="Times New Roman" w:cs="Times New Roman"/>
          <w:sz w:val="24"/>
          <w:szCs w:val="24"/>
        </w:rPr>
        <w:t xml:space="preserve"> conceptual research framework is developed and presented in Figure 1.</w:t>
      </w:r>
    </w:p>
    <w:p w14:paraId="52B26ABB" w14:textId="77777777" w:rsidR="005F5B46" w:rsidRPr="00906299" w:rsidRDefault="005F5B46" w:rsidP="005F5B46">
      <w:pPr>
        <w:rPr>
          <w:lang w:val="en-GB"/>
        </w:rPr>
      </w:pPr>
    </w:p>
    <w:p w14:paraId="21B577CE" w14:textId="77777777" w:rsidR="005F5B46" w:rsidRPr="00906299" w:rsidRDefault="006D1C5B" w:rsidP="005F5B46">
      <w:r w:rsidRPr="00906299">
        <w:rPr>
          <w:noProof/>
        </w:rPr>
        <w:lastRenderedPageBreak/>
        <mc:AlternateContent>
          <mc:Choice Requires="wpg">
            <w:drawing>
              <wp:anchor distT="0" distB="0" distL="114300" distR="114300" simplePos="0" relativeHeight="251626496" behindDoc="0" locked="0" layoutInCell="1" allowOverlap="1" wp14:anchorId="5A6E22A8" wp14:editId="34F0AC17">
                <wp:simplePos x="0" y="0"/>
                <wp:positionH relativeFrom="column">
                  <wp:posOffset>2494915</wp:posOffset>
                </wp:positionH>
                <wp:positionV relativeFrom="paragraph">
                  <wp:posOffset>208915</wp:posOffset>
                </wp:positionV>
                <wp:extent cx="2674620" cy="2358390"/>
                <wp:effectExtent l="0" t="0" r="17780" b="16510"/>
                <wp:wrapNone/>
                <wp:docPr id="96" name="Group 96"/>
                <wp:cNvGraphicFramePr/>
                <a:graphic xmlns:a="http://schemas.openxmlformats.org/drawingml/2006/main">
                  <a:graphicData uri="http://schemas.microsoft.com/office/word/2010/wordprocessingGroup">
                    <wpg:wgp>
                      <wpg:cNvGrpSpPr/>
                      <wpg:grpSpPr>
                        <a:xfrm>
                          <a:off x="0" y="0"/>
                          <a:ext cx="2674620" cy="2358390"/>
                          <a:chOff x="0" y="-19458"/>
                          <a:chExt cx="2674620" cy="2358798"/>
                        </a:xfrm>
                      </wpg:grpSpPr>
                      <wps:wsp>
                        <wps:cNvPr id="55" name="Straight Arrow Connector 55"/>
                        <wps:cNvCnPr/>
                        <wps:spPr>
                          <a:xfrm>
                            <a:off x="2209800" y="472440"/>
                            <a:ext cx="342900" cy="1102254"/>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54" name="Rectangle 54"/>
                        <wps:cNvSpPr/>
                        <wps:spPr>
                          <a:xfrm>
                            <a:off x="464820" y="579120"/>
                            <a:ext cx="419100" cy="241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B8C5EC2" w14:textId="77777777" w:rsidR="005F5B46" w:rsidRPr="00B37ECE" w:rsidRDefault="006D1C5B" w:rsidP="005F5B46">
                              <w:pPr>
                                <w:jc w:val="center"/>
                                <w:rPr>
                                  <w:sz w:val="20"/>
                                  <w:szCs w:val="20"/>
                                  <w:lang w:val="en-GB"/>
                                </w:rPr>
                              </w:pPr>
                              <w:r>
                                <w:rPr>
                                  <w:rFonts w:ascii="Times New Roman" w:hAnsi="Times New Roman" w:cs="Times New Roman"/>
                                  <w:sz w:val="20"/>
                                  <w:szCs w:val="20"/>
                                </w:rPr>
                                <w:t>H7</w:t>
                              </w:r>
                              <w:r w:rsidRPr="006229AC">
                                <w:rPr>
                                  <w:rFonts w:ascii="Times New Roman" w:hAnsi="Times New Roman" w:cs="Times New Roman"/>
                                  <w:noProof/>
                                  <w:sz w:val="20"/>
                                  <w:szCs w:val="20"/>
                                  <w:lang w:val="en-GB"/>
                                </w:rPr>
                                <w:drawing>
                                  <wp:inline distT="0" distB="0" distL="0" distR="0" wp14:anchorId="2F9611EA" wp14:editId="2B3A06B1">
                                    <wp:extent cx="210820" cy="137160"/>
                                    <wp:effectExtent l="0" t="0" r="0" b="0"/>
                                    <wp:docPr id="167043659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43659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0820" cy="137160"/>
                                            </a:xfrm>
                                            <a:prstGeom prst="rect">
                                              <a:avLst/>
                                            </a:prstGeom>
                                            <a:noFill/>
                                            <a:ln>
                                              <a:noFill/>
                                            </a:ln>
                                          </pic:spPr>
                                        </pic:pic>
                                      </a:graphicData>
                                    </a:graphic>
                                  </wp:inline>
                                </w:drawing>
                              </w:r>
                              <w:r w:rsidRPr="006229AC">
                                <w:rPr>
                                  <w:rFonts w:ascii="Times New Roman" w:hAnsi="Times New Roman" w:cs="Times New Roman"/>
                                  <w:noProof/>
                                  <w:sz w:val="20"/>
                                  <w:szCs w:val="20"/>
                                  <w:lang w:val="en-GB"/>
                                </w:rPr>
                                <w:drawing>
                                  <wp:inline distT="0" distB="0" distL="0" distR="0" wp14:anchorId="6C1F6F1E" wp14:editId="0CF6C24B">
                                    <wp:extent cx="210820" cy="137160"/>
                                    <wp:effectExtent l="0" t="0" r="0" b="0"/>
                                    <wp:docPr id="69154086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540866"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0820" cy="137160"/>
                                            </a:xfrm>
                                            <a:prstGeom prst="rect">
                                              <a:avLst/>
                                            </a:prstGeom>
                                            <a:noFill/>
                                            <a:ln>
                                              <a:noFill/>
                                            </a:ln>
                                          </pic:spPr>
                                        </pic:pic>
                                      </a:graphicData>
                                    </a:graphic>
                                  </wp:inline>
                                </w:drawing>
                              </w:r>
                              <w:r w:rsidRPr="006229AC">
                                <w:rPr>
                                  <w:rFonts w:ascii="Times New Roman" w:hAnsi="Times New Roman" w:cs="Times New Roman"/>
                                  <w:noProof/>
                                  <w:sz w:val="20"/>
                                  <w:szCs w:val="20"/>
                                  <w:lang w:val="en-GB"/>
                                </w:rPr>
                                <w:drawing>
                                  <wp:inline distT="0" distB="0" distL="0" distR="0" wp14:anchorId="71887C67" wp14:editId="1C196E5C">
                                    <wp:extent cx="210820" cy="137160"/>
                                    <wp:effectExtent l="0" t="0" r="0" b="0"/>
                                    <wp:docPr id="17869204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920442"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0820" cy="137160"/>
                                            </a:xfrm>
                                            <a:prstGeom prst="rect">
                                              <a:avLst/>
                                            </a:prstGeom>
                                            <a:noFill/>
                                            <a:ln>
                                              <a:noFill/>
                                            </a:ln>
                                          </pic:spPr>
                                        </pic:pic>
                                      </a:graphicData>
                                    </a:graphic>
                                  </wp:inline>
                                </w:drawing>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33" name="Rectangle 33"/>
                        <wps:cNvSpPr/>
                        <wps:spPr>
                          <a:xfrm>
                            <a:off x="1569720" y="-19458"/>
                            <a:ext cx="1104900" cy="476250"/>
                          </a:xfrm>
                          <a:prstGeom prst="rect">
                            <a:avLst/>
                          </a:prstGeom>
                          <a:solidFill>
                            <a:srgbClr val="FFFF66"/>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1C8665" w14:textId="77777777" w:rsidR="005F5B46" w:rsidRPr="002368B2" w:rsidRDefault="006D1C5B" w:rsidP="005F5B46">
                              <w:pPr>
                                <w:jc w:val="center"/>
                                <w:rPr>
                                  <w:rFonts w:ascii="Times New Roman" w:hAnsi="Times New Roman" w:cs="Times New Roman"/>
                                  <w:lang w:val="en-GB"/>
                                </w:rPr>
                              </w:pPr>
                              <w:r w:rsidRPr="002368B2">
                                <w:rPr>
                                  <w:rFonts w:ascii="Times New Roman" w:hAnsi="Times New Roman" w:cs="Times New Roman"/>
                                </w:rPr>
                                <w:t>Logistic Eco-centricity</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34" name="Rectangle 34"/>
                        <wps:cNvSpPr/>
                        <wps:spPr>
                          <a:xfrm>
                            <a:off x="0" y="53340"/>
                            <a:ext cx="419100" cy="241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EBBB5EA" w14:textId="77777777" w:rsidR="005F5B46" w:rsidRPr="00B37ECE" w:rsidRDefault="006D1C5B" w:rsidP="005F5B46">
                              <w:pPr>
                                <w:jc w:val="center"/>
                                <w:rPr>
                                  <w:sz w:val="20"/>
                                  <w:szCs w:val="20"/>
                                  <w:lang w:val="en-GB"/>
                                </w:rPr>
                              </w:pPr>
                              <w:r>
                                <w:rPr>
                                  <w:rFonts w:ascii="Times New Roman" w:hAnsi="Times New Roman" w:cs="Times New Roman"/>
                                  <w:sz w:val="20"/>
                                  <w:szCs w:val="20"/>
                                </w:rPr>
                                <w:t>H5</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35" name="Rectangle 35"/>
                        <wps:cNvSpPr/>
                        <wps:spPr>
                          <a:xfrm>
                            <a:off x="114300" y="419100"/>
                            <a:ext cx="419100" cy="241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426511F" w14:textId="77777777" w:rsidR="005F5B46" w:rsidRPr="00B37ECE" w:rsidRDefault="006D1C5B" w:rsidP="005F5B46">
                              <w:pPr>
                                <w:jc w:val="center"/>
                                <w:rPr>
                                  <w:sz w:val="20"/>
                                  <w:szCs w:val="20"/>
                                  <w:lang w:val="en-GB"/>
                                </w:rPr>
                              </w:pPr>
                              <w:r>
                                <w:rPr>
                                  <w:rFonts w:ascii="Times New Roman" w:hAnsi="Times New Roman" w:cs="Times New Roman"/>
                                  <w:sz w:val="20"/>
                                  <w:szCs w:val="20"/>
                                </w:rPr>
                                <w:t>H6</w:t>
                              </w:r>
                              <w:r w:rsidRPr="006229AC">
                                <w:rPr>
                                  <w:rFonts w:ascii="Times New Roman" w:hAnsi="Times New Roman" w:cs="Times New Roman"/>
                                  <w:noProof/>
                                  <w:sz w:val="20"/>
                                  <w:szCs w:val="20"/>
                                  <w:lang w:val="en-GB"/>
                                </w:rPr>
                                <w:drawing>
                                  <wp:inline distT="0" distB="0" distL="0" distR="0" wp14:anchorId="16AB8B7A" wp14:editId="4E1288CF">
                                    <wp:extent cx="210820" cy="137160"/>
                                    <wp:effectExtent l="0" t="0" r="0" b="0"/>
                                    <wp:docPr id="1649008153"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008153"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0820" cy="137160"/>
                                            </a:xfrm>
                                            <a:prstGeom prst="rect">
                                              <a:avLst/>
                                            </a:prstGeom>
                                            <a:noFill/>
                                            <a:ln>
                                              <a:noFill/>
                                            </a:ln>
                                          </pic:spPr>
                                        </pic:pic>
                                      </a:graphicData>
                                    </a:graphic>
                                  </wp:inline>
                                </w:drawing>
                              </w:r>
                              <w:r w:rsidRPr="006229AC">
                                <w:rPr>
                                  <w:rFonts w:ascii="Times New Roman" w:hAnsi="Times New Roman" w:cs="Times New Roman"/>
                                  <w:noProof/>
                                  <w:sz w:val="20"/>
                                  <w:szCs w:val="20"/>
                                  <w:lang w:val="en-GB"/>
                                </w:rPr>
                                <w:drawing>
                                  <wp:inline distT="0" distB="0" distL="0" distR="0" wp14:anchorId="38173D99" wp14:editId="6EA2EC99">
                                    <wp:extent cx="210820" cy="137160"/>
                                    <wp:effectExtent l="0" t="0" r="0" b="0"/>
                                    <wp:docPr id="571452442"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452442"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0820" cy="137160"/>
                                            </a:xfrm>
                                            <a:prstGeom prst="rect">
                                              <a:avLst/>
                                            </a:prstGeom>
                                            <a:noFill/>
                                            <a:ln>
                                              <a:noFill/>
                                            </a:ln>
                                          </pic:spPr>
                                        </pic:pic>
                                      </a:graphicData>
                                    </a:graphic>
                                  </wp:inline>
                                </w:drawing>
                              </w:r>
                              <w:r w:rsidRPr="006229AC">
                                <w:rPr>
                                  <w:rFonts w:ascii="Times New Roman" w:hAnsi="Times New Roman" w:cs="Times New Roman"/>
                                  <w:noProof/>
                                  <w:sz w:val="20"/>
                                  <w:szCs w:val="20"/>
                                  <w:lang w:val="en-GB"/>
                                </w:rPr>
                                <w:drawing>
                                  <wp:inline distT="0" distB="0" distL="0" distR="0" wp14:anchorId="7B5B9780" wp14:editId="03CFF553">
                                    <wp:extent cx="210820" cy="137160"/>
                                    <wp:effectExtent l="0" t="0" r="0" b="0"/>
                                    <wp:docPr id="1544291369"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91369"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0820" cy="137160"/>
                                            </a:xfrm>
                                            <a:prstGeom prst="rect">
                                              <a:avLst/>
                                            </a:prstGeom>
                                            <a:noFill/>
                                            <a:ln>
                                              <a:noFill/>
                                            </a:ln>
                                          </pic:spPr>
                                        </pic:pic>
                                      </a:graphicData>
                                    </a:graphic>
                                  </wp:inline>
                                </w:drawing>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36" name="Rectangle 36"/>
                        <wps:cNvSpPr/>
                        <wps:spPr>
                          <a:xfrm>
                            <a:off x="746760" y="1203960"/>
                            <a:ext cx="361950" cy="2286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716B15D" w14:textId="77777777" w:rsidR="005F5B46" w:rsidRPr="00B37ECE" w:rsidRDefault="006D1C5B" w:rsidP="005F5B46">
                              <w:pPr>
                                <w:jc w:val="center"/>
                                <w:rPr>
                                  <w:sz w:val="20"/>
                                  <w:szCs w:val="20"/>
                                  <w:lang w:val="en-GB"/>
                                </w:rPr>
                              </w:pPr>
                              <w:r w:rsidRPr="00B37ECE">
                                <w:rPr>
                                  <w:rFonts w:ascii="Times New Roman" w:hAnsi="Times New Roman" w:cs="Times New Roman"/>
                                  <w:sz w:val="20"/>
                                  <w:szCs w:val="20"/>
                                </w:rPr>
                                <w:t>H1</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37" name="Rectangle 37"/>
                        <wps:cNvSpPr/>
                        <wps:spPr>
                          <a:xfrm>
                            <a:off x="419100" y="1432560"/>
                            <a:ext cx="361950" cy="2286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DEBED08" w14:textId="77777777" w:rsidR="005F5B46" w:rsidRPr="00B37ECE" w:rsidRDefault="006D1C5B" w:rsidP="005F5B46">
                              <w:pPr>
                                <w:jc w:val="center"/>
                                <w:rPr>
                                  <w:sz w:val="20"/>
                                  <w:szCs w:val="20"/>
                                  <w:lang w:val="en-GB"/>
                                </w:rPr>
                              </w:pPr>
                              <w:r>
                                <w:rPr>
                                  <w:rFonts w:ascii="Times New Roman" w:hAnsi="Times New Roman" w:cs="Times New Roman"/>
                                  <w:sz w:val="20"/>
                                  <w:szCs w:val="20"/>
                                </w:rPr>
                                <w:t>H2</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38" name="Rectangle 38"/>
                        <wps:cNvSpPr/>
                        <wps:spPr>
                          <a:xfrm>
                            <a:off x="274320" y="1729740"/>
                            <a:ext cx="361950" cy="2286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261D7A9" w14:textId="77777777" w:rsidR="005F5B46" w:rsidRPr="00B37ECE" w:rsidRDefault="006D1C5B" w:rsidP="005F5B46">
                              <w:pPr>
                                <w:jc w:val="center"/>
                                <w:rPr>
                                  <w:sz w:val="20"/>
                                  <w:szCs w:val="20"/>
                                  <w:lang w:val="en-GB"/>
                                </w:rPr>
                              </w:pPr>
                              <w:r>
                                <w:rPr>
                                  <w:rFonts w:ascii="Times New Roman" w:hAnsi="Times New Roman" w:cs="Times New Roman"/>
                                  <w:sz w:val="20"/>
                                  <w:szCs w:val="20"/>
                                </w:rPr>
                                <w:t>H3</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43" name="Rectangle 43"/>
                        <wps:cNvSpPr/>
                        <wps:spPr>
                          <a:xfrm>
                            <a:off x="259080" y="2110740"/>
                            <a:ext cx="361950" cy="2286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007BE58" w14:textId="77777777" w:rsidR="005F5B46" w:rsidRPr="00B37ECE" w:rsidRDefault="006D1C5B" w:rsidP="005F5B46">
                              <w:pPr>
                                <w:jc w:val="center"/>
                                <w:rPr>
                                  <w:sz w:val="20"/>
                                  <w:szCs w:val="20"/>
                                  <w:lang w:val="en-GB"/>
                                </w:rPr>
                              </w:pPr>
                              <w:r>
                                <w:rPr>
                                  <w:rFonts w:ascii="Times New Roman" w:hAnsi="Times New Roman" w:cs="Times New Roman"/>
                                  <w:sz w:val="20"/>
                                  <w:szCs w:val="20"/>
                                </w:rPr>
                                <w:t>H4</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51" name="Rectangle 51"/>
                        <wps:cNvSpPr/>
                        <wps:spPr>
                          <a:xfrm>
                            <a:off x="2194560" y="937260"/>
                            <a:ext cx="361950" cy="2286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D322DD2" w14:textId="77777777" w:rsidR="005F5B46" w:rsidRPr="00B37ECE" w:rsidRDefault="006D1C5B" w:rsidP="005F5B46">
                              <w:pPr>
                                <w:jc w:val="center"/>
                                <w:rPr>
                                  <w:sz w:val="20"/>
                                  <w:szCs w:val="20"/>
                                  <w:lang w:val="en-GB"/>
                                </w:rPr>
                              </w:pPr>
                              <w:r>
                                <w:rPr>
                                  <w:rFonts w:ascii="Times New Roman" w:hAnsi="Times New Roman" w:cs="Times New Roman"/>
                                  <w:sz w:val="20"/>
                                  <w:szCs w:val="20"/>
                                </w:rPr>
                                <w:t>H9</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52" name="Rectangle 52"/>
                        <wps:cNvSpPr/>
                        <wps:spPr>
                          <a:xfrm>
                            <a:off x="594360" y="792480"/>
                            <a:ext cx="419100" cy="241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DDB2A59" w14:textId="77777777" w:rsidR="005F5B46" w:rsidRPr="00B37ECE" w:rsidRDefault="006D1C5B" w:rsidP="005F5B46">
                              <w:pPr>
                                <w:jc w:val="center"/>
                                <w:rPr>
                                  <w:sz w:val="20"/>
                                  <w:szCs w:val="20"/>
                                  <w:lang w:val="en-GB"/>
                                </w:rPr>
                              </w:pPr>
                              <w:r>
                                <w:rPr>
                                  <w:rFonts w:ascii="Times New Roman" w:hAnsi="Times New Roman" w:cs="Times New Roman"/>
                                  <w:sz w:val="20"/>
                                  <w:szCs w:val="20"/>
                                </w:rPr>
                                <w:t>H8</w:t>
                              </w:r>
                              <w:r w:rsidRPr="006229AC">
                                <w:rPr>
                                  <w:rFonts w:ascii="Times New Roman" w:hAnsi="Times New Roman" w:cs="Times New Roman"/>
                                  <w:noProof/>
                                  <w:sz w:val="20"/>
                                  <w:szCs w:val="20"/>
                                  <w:lang w:val="en-GB"/>
                                </w:rPr>
                                <w:drawing>
                                  <wp:inline distT="0" distB="0" distL="0" distR="0" wp14:anchorId="5C033350" wp14:editId="01D46CD1">
                                    <wp:extent cx="210820" cy="137160"/>
                                    <wp:effectExtent l="0" t="0" r="0" b="0"/>
                                    <wp:docPr id="181900875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00875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0820" cy="137160"/>
                                            </a:xfrm>
                                            <a:prstGeom prst="rect">
                                              <a:avLst/>
                                            </a:prstGeom>
                                            <a:noFill/>
                                            <a:ln>
                                              <a:noFill/>
                                            </a:ln>
                                          </pic:spPr>
                                        </pic:pic>
                                      </a:graphicData>
                                    </a:graphic>
                                  </wp:inline>
                                </w:drawing>
                              </w:r>
                              <w:r w:rsidRPr="006229AC">
                                <w:rPr>
                                  <w:rFonts w:ascii="Times New Roman" w:hAnsi="Times New Roman" w:cs="Times New Roman"/>
                                  <w:noProof/>
                                  <w:sz w:val="20"/>
                                  <w:szCs w:val="20"/>
                                  <w:lang w:val="en-GB"/>
                                </w:rPr>
                                <w:drawing>
                                  <wp:inline distT="0" distB="0" distL="0" distR="0" wp14:anchorId="4D5F3EDA" wp14:editId="59FB227D">
                                    <wp:extent cx="210820" cy="137160"/>
                                    <wp:effectExtent l="0" t="0" r="0" b="0"/>
                                    <wp:docPr id="18766726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672693"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0820" cy="137160"/>
                                            </a:xfrm>
                                            <a:prstGeom prst="rect">
                                              <a:avLst/>
                                            </a:prstGeom>
                                            <a:noFill/>
                                            <a:ln>
                                              <a:noFill/>
                                            </a:ln>
                                          </pic:spPr>
                                        </pic:pic>
                                      </a:graphicData>
                                    </a:graphic>
                                  </wp:inline>
                                </w:drawing>
                              </w:r>
                              <w:r w:rsidRPr="006229AC">
                                <w:rPr>
                                  <w:rFonts w:ascii="Times New Roman" w:hAnsi="Times New Roman" w:cs="Times New Roman"/>
                                  <w:noProof/>
                                  <w:sz w:val="20"/>
                                  <w:szCs w:val="20"/>
                                  <w:lang w:val="en-GB"/>
                                </w:rPr>
                                <w:drawing>
                                  <wp:inline distT="0" distB="0" distL="0" distR="0" wp14:anchorId="1266F878" wp14:editId="1356CC05">
                                    <wp:extent cx="210820" cy="137160"/>
                                    <wp:effectExtent l="0" t="0" r="0" b="0"/>
                                    <wp:docPr id="8883736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373623"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0820" cy="137160"/>
                                            </a:xfrm>
                                            <a:prstGeom prst="rect">
                                              <a:avLst/>
                                            </a:prstGeom>
                                            <a:noFill/>
                                            <a:ln>
                                              <a:noFill/>
                                            </a:ln>
                                          </pic:spPr>
                                        </pic:pic>
                                      </a:graphicData>
                                    </a:graphic>
                                  </wp:inline>
                                </w:drawing>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53" name="Rectangle 53"/>
                        <wps:cNvSpPr/>
                        <wps:spPr>
                          <a:xfrm>
                            <a:off x="1508760" y="541020"/>
                            <a:ext cx="704850" cy="2540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DB85DB1" w14:textId="77777777" w:rsidR="005F5B46" w:rsidRPr="006229AC" w:rsidRDefault="006D1C5B" w:rsidP="005F5B46">
                              <w:pPr>
                                <w:jc w:val="center"/>
                                <w:rPr>
                                  <w:sz w:val="20"/>
                                  <w:szCs w:val="20"/>
                                </w:rPr>
                              </w:pPr>
                              <w:r>
                                <w:rPr>
                                  <w:rFonts w:ascii="Times New Roman" w:hAnsi="Times New Roman" w:cs="Times New Roman"/>
                                  <w:sz w:val="20"/>
                                  <w:szCs w:val="20"/>
                                </w:rPr>
                                <w:t>H10-H13</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w14:anchorId="5A6E22A8" id="Group 96" o:spid="_x0000_s1026" style="position:absolute;margin-left:196.45pt;margin-top:16.45pt;width:210.6pt;height:185.7pt;z-index:251626496;mso-height-relative:margin" coordorigin=",-194" coordsize="26746,2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">
                <v:shapetype id="_x0000_t32" coordsize="21600,21600" o:spt="32" o:oned="t" path="m,l21600,21600e" filled="f">
                  <v:path arrowok="t" fillok="f" o:connecttype="none"/>
                  <o:lock v:ext="edit" shapetype="t"/>
                </v:shapetype>
                <v:shape id="Straight Arrow Connector 55" o:spid="_x0000_s1027" type="#_x0000_t32" style="position:absolute;left:22098;top:4724;width:3429;height:11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" filled="t" fillcolor="white [3201]" strokecolor="black [3200]" strokeweight="1pt">
                  <v:stroke endarrow="block" joinstyle="miter"/>
                </v:shape>
                <v:rect id="Rectangle 54" o:spid="_x0000_s1028" style="position:absolute;left:4648;top:5791;width:4191;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" fillcolor="white [3201]" strokecolor="white [3212]" strokeweight="1pt">
                  <v:textbox>
                    <w:txbxContent>
                      <w:p w14:paraId="5B8C5EC2" w14:textId="77777777" w:rsidR="005F5B46" w:rsidRPr="00B37ECE" w:rsidRDefault="006D1C5B" w:rsidP="005F5B46">
                        <w:pPr>
                          <w:jc w:val="center"/>
                          <w:rPr>
                            <w:sz w:val="20"/>
                            <w:szCs w:val="20"/>
                            <w:lang w:val="en-GB"/>
                          </w:rPr>
                        </w:pPr>
                        <w:r>
                          <w:rPr>
                            <w:rFonts w:ascii="Times New Roman" w:hAnsi="Times New Roman" w:cs="Times New Roman"/>
                            <w:sz w:val="20"/>
                            <w:szCs w:val="20"/>
                          </w:rPr>
                          <w:t>H7</w:t>
                        </w:r>
                        <w:r w:rsidRPr="006229AC">
                          <w:rPr>
                            <w:rFonts w:ascii="Times New Roman" w:hAnsi="Times New Roman" w:cs="Times New Roman"/>
                            <w:noProof/>
                            <w:sz w:val="20"/>
                            <w:szCs w:val="20"/>
                            <w:lang w:val="en-GB"/>
                          </w:rPr>
                          <w:drawing>
                            <wp:inline distT="0" distB="0" distL="0" distR="0" wp14:anchorId="2F9611EA" wp14:editId="2B3A06B1">
                              <wp:extent cx="210820" cy="137160"/>
                              <wp:effectExtent l="0" t="0" r="0" b="0"/>
                              <wp:docPr id="167043659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436592"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10820" cy="137160"/>
                                      </a:xfrm>
                                      <a:prstGeom prst="rect">
                                        <a:avLst/>
                                      </a:prstGeom>
                                      <a:noFill/>
                                      <a:ln>
                                        <a:noFill/>
                                      </a:ln>
                                    </pic:spPr>
                                  </pic:pic>
                                </a:graphicData>
                              </a:graphic>
                            </wp:inline>
                          </w:drawing>
                        </w:r>
                        <w:r w:rsidRPr="006229AC">
                          <w:rPr>
                            <w:rFonts w:ascii="Times New Roman" w:hAnsi="Times New Roman" w:cs="Times New Roman"/>
                            <w:noProof/>
                            <w:sz w:val="20"/>
                            <w:szCs w:val="20"/>
                            <w:lang w:val="en-GB"/>
                          </w:rPr>
                          <w:drawing>
                            <wp:inline distT="0" distB="0" distL="0" distR="0" wp14:anchorId="6C1F6F1E" wp14:editId="0CF6C24B">
                              <wp:extent cx="210820" cy="137160"/>
                              <wp:effectExtent l="0" t="0" r="0" b="0"/>
                              <wp:docPr id="69154086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540866"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0820" cy="137160"/>
                                      </a:xfrm>
                                      <a:prstGeom prst="rect">
                                        <a:avLst/>
                                      </a:prstGeom>
                                      <a:noFill/>
                                      <a:ln>
                                        <a:noFill/>
                                      </a:ln>
                                    </pic:spPr>
                                  </pic:pic>
                                </a:graphicData>
                              </a:graphic>
                            </wp:inline>
                          </w:drawing>
                        </w:r>
                        <w:r w:rsidRPr="006229AC">
                          <w:rPr>
                            <w:rFonts w:ascii="Times New Roman" w:hAnsi="Times New Roman" w:cs="Times New Roman"/>
                            <w:noProof/>
                            <w:sz w:val="20"/>
                            <w:szCs w:val="20"/>
                            <w:lang w:val="en-GB"/>
                          </w:rPr>
                          <w:drawing>
                            <wp:inline distT="0" distB="0" distL="0" distR="0" wp14:anchorId="71887C67" wp14:editId="1C196E5C">
                              <wp:extent cx="210820" cy="137160"/>
                              <wp:effectExtent l="0" t="0" r="0" b="0"/>
                              <wp:docPr id="17869204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920442"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0820" cy="137160"/>
                                      </a:xfrm>
                                      <a:prstGeom prst="rect">
                                        <a:avLst/>
                                      </a:prstGeom>
                                      <a:noFill/>
                                      <a:ln>
                                        <a:noFill/>
                                      </a:ln>
                                    </pic:spPr>
                                  </pic:pic>
                                </a:graphicData>
                              </a:graphic>
                            </wp:inline>
                          </w:drawing>
                        </w:r>
                      </w:p>
                    </w:txbxContent>
                  </v:textbox>
                </v:rect>
                <v:rect id="Rectangle 33" o:spid="_x0000_s1029" style="position:absolute;left:15697;top:-194;width:11049;height:4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" fillcolor="#ff6" strokecolor="black [3213]" strokeweight="1pt">
                  <v:textbox>
                    <w:txbxContent>
                      <w:p w14:paraId="591C8665" w14:textId="77777777" w:rsidR="005F5B46" w:rsidRPr="002368B2" w:rsidRDefault="006D1C5B" w:rsidP="005F5B46">
                        <w:pPr>
                          <w:jc w:val="center"/>
                          <w:rPr>
                            <w:rFonts w:ascii="Times New Roman" w:hAnsi="Times New Roman" w:cs="Times New Roman"/>
                            <w:lang w:val="en-GB"/>
                          </w:rPr>
                        </w:pPr>
                        <w:r w:rsidRPr="002368B2">
                          <w:rPr>
                            <w:rFonts w:ascii="Times New Roman" w:hAnsi="Times New Roman" w:cs="Times New Roman"/>
                          </w:rPr>
                          <w:t>Logistic Eco-centricity</w:t>
                        </w:r>
                      </w:p>
                    </w:txbxContent>
                  </v:textbox>
                </v:rect>
                <v:rect id="Rectangle 34" o:spid="_x0000_s1030" style="position:absolute;top:533;width:4191;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" fillcolor="white [3201]" strokecolor="white [3212]" strokeweight="1pt">
                  <v:textbox>
                    <w:txbxContent>
                      <w:p w14:paraId="1EBBB5EA" w14:textId="77777777" w:rsidR="005F5B46" w:rsidRPr="00B37ECE" w:rsidRDefault="006D1C5B" w:rsidP="005F5B46">
                        <w:pPr>
                          <w:jc w:val="center"/>
                          <w:rPr>
                            <w:sz w:val="20"/>
                            <w:szCs w:val="20"/>
                            <w:lang w:val="en-GB"/>
                          </w:rPr>
                        </w:pPr>
                        <w:r>
                          <w:rPr>
                            <w:rFonts w:ascii="Times New Roman" w:hAnsi="Times New Roman" w:cs="Times New Roman"/>
                            <w:sz w:val="20"/>
                            <w:szCs w:val="20"/>
                          </w:rPr>
                          <w:t>H5</w:t>
                        </w:r>
                      </w:p>
                    </w:txbxContent>
                  </v:textbox>
                </v:rect>
                <v:rect id="Rectangle 35" o:spid="_x0000_s1031" style="position:absolute;left:1143;top:4191;width:4191;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" fillcolor="white [3201]" strokecolor="white [3212]" strokeweight="1pt">
                  <v:textbox>
                    <w:txbxContent>
                      <w:p w14:paraId="5426511F" w14:textId="77777777" w:rsidR="005F5B46" w:rsidRPr="00B37ECE" w:rsidRDefault="006D1C5B" w:rsidP="005F5B46">
                        <w:pPr>
                          <w:jc w:val="center"/>
                          <w:rPr>
                            <w:sz w:val="20"/>
                            <w:szCs w:val="20"/>
                            <w:lang w:val="en-GB"/>
                          </w:rPr>
                        </w:pPr>
                        <w:r>
                          <w:rPr>
                            <w:rFonts w:ascii="Times New Roman" w:hAnsi="Times New Roman" w:cs="Times New Roman"/>
                            <w:sz w:val="20"/>
                            <w:szCs w:val="20"/>
                          </w:rPr>
                          <w:t>H6</w:t>
                        </w:r>
                        <w:r w:rsidRPr="006229AC">
                          <w:rPr>
                            <w:rFonts w:ascii="Times New Roman" w:hAnsi="Times New Roman" w:cs="Times New Roman"/>
                            <w:noProof/>
                            <w:sz w:val="20"/>
                            <w:szCs w:val="20"/>
                            <w:lang w:val="en-GB"/>
                          </w:rPr>
                          <w:drawing>
                            <wp:inline distT="0" distB="0" distL="0" distR="0" wp14:anchorId="16AB8B7A" wp14:editId="4E1288CF">
                              <wp:extent cx="210820" cy="137160"/>
                              <wp:effectExtent l="0" t="0" r="0" b="0"/>
                              <wp:docPr id="1649008153"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008153"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10820" cy="137160"/>
                                      </a:xfrm>
                                      <a:prstGeom prst="rect">
                                        <a:avLst/>
                                      </a:prstGeom>
                                      <a:noFill/>
                                      <a:ln>
                                        <a:noFill/>
                                      </a:ln>
                                    </pic:spPr>
                                  </pic:pic>
                                </a:graphicData>
                              </a:graphic>
                            </wp:inline>
                          </w:drawing>
                        </w:r>
                        <w:r w:rsidRPr="006229AC">
                          <w:rPr>
                            <w:rFonts w:ascii="Times New Roman" w:hAnsi="Times New Roman" w:cs="Times New Roman"/>
                            <w:noProof/>
                            <w:sz w:val="20"/>
                            <w:szCs w:val="20"/>
                            <w:lang w:val="en-GB"/>
                          </w:rPr>
                          <w:drawing>
                            <wp:inline distT="0" distB="0" distL="0" distR="0" wp14:anchorId="38173D99" wp14:editId="6EA2EC99">
                              <wp:extent cx="210820" cy="137160"/>
                              <wp:effectExtent l="0" t="0" r="0" b="0"/>
                              <wp:docPr id="571452442"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452442"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0820" cy="137160"/>
                                      </a:xfrm>
                                      <a:prstGeom prst="rect">
                                        <a:avLst/>
                                      </a:prstGeom>
                                      <a:noFill/>
                                      <a:ln>
                                        <a:noFill/>
                                      </a:ln>
                                    </pic:spPr>
                                  </pic:pic>
                                </a:graphicData>
                              </a:graphic>
                            </wp:inline>
                          </w:drawing>
                        </w:r>
                        <w:r w:rsidRPr="006229AC">
                          <w:rPr>
                            <w:rFonts w:ascii="Times New Roman" w:hAnsi="Times New Roman" w:cs="Times New Roman"/>
                            <w:noProof/>
                            <w:sz w:val="20"/>
                            <w:szCs w:val="20"/>
                            <w:lang w:val="en-GB"/>
                          </w:rPr>
                          <w:drawing>
                            <wp:inline distT="0" distB="0" distL="0" distR="0" wp14:anchorId="7B5B9780" wp14:editId="03CFF553">
                              <wp:extent cx="210820" cy="137160"/>
                              <wp:effectExtent l="0" t="0" r="0" b="0"/>
                              <wp:docPr id="1544291369"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91369"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0820" cy="137160"/>
                                      </a:xfrm>
                                      <a:prstGeom prst="rect">
                                        <a:avLst/>
                                      </a:prstGeom>
                                      <a:noFill/>
                                      <a:ln>
                                        <a:noFill/>
                                      </a:ln>
                                    </pic:spPr>
                                  </pic:pic>
                                </a:graphicData>
                              </a:graphic>
                            </wp:inline>
                          </w:drawing>
                        </w:r>
                      </w:p>
                    </w:txbxContent>
                  </v:textbox>
                </v:rect>
                <v:rect id="Rectangle 36" o:spid="_x0000_s1032" style="position:absolute;left:7467;top:12039;width:362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" fillcolor="white [3201]" strokecolor="white [3212]" strokeweight="1pt">
                  <v:textbox>
                    <w:txbxContent>
                      <w:p w14:paraId="5716B15D" w14:textId="77777777" w:rsidR="005F5B46" w:rsidRPr="00B37ECE" w:rsidRDefault="006D1C5B" w:rsidP="005F5B46">
                        <w:pPr>
                          <w:jc w:val="center"/>
                          <w:rPr>
                            <w:sz w:val="20"/>
                            <w:szCs w:val="20"/>
                            <w:lang w:val="en-GB"/>
                          </w:rPr>
                        </w:pPr>
                        <w:r w:rsidRPr="00B37ECE">
                          <w:rPr>
                            <w:rFonts w:ascii="Times New Roman" w:hAnsi="Times New Roman" w:cs="Times New Roman"/>
                            <w:sz w:val="20"/>
                            <w:szCs w:val="20"/>
                          </w:rPr>
                          <w:t>H1</w:t>
                        </w:r>
                      </w:p>
                    </w:txbxContent>
                  </v:textbox>
                </v:rect>
                <v:rect id="Rectangle 37" o:spid="_x0000_s1033" style="position:absolute;left:4191;top:14325;width:361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" fillcolor="white [3201]" strokecolor="white [3212]" strokeweight="1pt">
                  <v:textbox>
                    <w:txbxContent>
                      <w:p w14:paraId="1DEBED08" w14:textId="77777777" w:rsidR="005F5B46" w:rsidRPr="00B37ECE" w:rsidRDefault="006D1C5B" w:rsidP="005F5B46">
                        <w:pPr>
                          <w:jc w:val="center"/>
                          <w:rPr>
                            <w:sz w:val="20"/>
                            <w:szCs w:val="20"/>
                            <w:lang w:val="en-GB"/>
                          </w:rPr>
                        </w:pPr>
                        <w:r>
                          <w:rPr>
                            <w:rFonts w:ascii="Times New Roman" w:hAnsi="Times New Roman" w:cs="Times New Roman"/>
                            <w:sz w:val="20"/>
                            <w:szCs w:val="20"/>
                          </w:rPr>
                          <w:t>H2</w:t>
                        </w:r>
                      </w:p>
                    </w:txbxContent>
                  </v:textbox>
                </v:rect>
                <v:rect id="Rectangle 38" o:spid="_x0000_s1034" style="position:absolute;left:2743;top:17297;width:361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" fillcolor="white [3201]" strokecolor="white [3212]" strokeweight="1pt">
                  <v:textbox>
                    <w:txbxContent>
                      <w:p w14:paraId="0261D7A9" w14:textId="77777777" w:rsidR="005F5B46" w:rsidRPr="00B37ECE" w:rsidRDefault="006D1C5B" w:rsidP="005F5B46">
                        <w:pPr>
                          <w:jc w:val="center"/>
                          <w:rPr>
                            <w:sz w:val="20"/>
                            <w:szCs w:val="20"/>
                            <w:lang w:val="en-GB"/>
                          </w:rPr>
                        </w:pPr>
                        <w:r>
                          <w:rPr>
                            <w:rFonts w:ascii="Times New Roman" w:hAnsi="Times New Roman" w:cs="Times New Roman"/>
                            <w:sz w:val="20"/>
                            <w:szCs w:val="20"/>
                          </w:rPr>
                          <w:t>H3</w:t>
                        </w:r>
                      </w:p>
                    </w:txbxContent>
                  </v:textbox>
                </v:rect>
                <v:rect id="Rectangle 43" o:spid="_x0000_s1035" style="position:absolute;left:2590;top:21107;width:362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" fillcolor="white [3201]" strokecolor="white [3212]" strokeweight="1pt">
                  <v:textbox>
                    <w:txbxContent>
                      <w:p w14:paraId="2007BE58" w14:textId="77777777" w:rsidR="005F5B46" w:rsidRPr="00B37ECE" w:rsidRDefault="006D1C5B" w:rsidP="005F5B46">
                        <w:pPr>
                          <w:jc w:val="center"/>
                          <w:rPr>
                            <w:sz w:val="20"/>
                            <w:szCs w:val="20"/>
                            <w:lang w:val="en-GB"/>
                          </w:rPr>
                        </w:pPr>
                        <w:r>
                          <w:rPr>
                            <w:rFonts w:ascii="Times New Roman" w:hAnsi="Times New Roman" w:cs="Times New Roman"/>
                            <w:sz w:val="20"/>
                            <w:szCs w:val="20"/>
                          </w:rPr>
                          <w:t>H4</w:t>
                        </w:r>
                      </w:p>
                    </w:txbxContent>
                  </v:textbox>
                </v:rect>
                <v:rect id="Rectangle 51" o:spid="_x0000_s1036" style="position:absolute;left:21945;top:9372;width:362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" fillcolor="white [3201]" strokecolor="white [3212]" strokeweight="1pt">
                  <v:textbox>
                    <w:txbxContent>
                      <w:p w14:paraId="6D322DD2" w14:textId="77777777" w:rsidR="005F5B46" w:rsidRPr="00B37ECE" w:rsidRDefault="006D1C5B" w:rsidP="005F5B46">
                        <w:pPr>
                          <w:jc w:val="center"/>
                          <w:rPr>
                            <w:sz w:val="20"/>
                            <w:szCs w:val="20"/>
                            <w:lang w:val="en-GB"/>
                          </w:rPr>
                        </w:pPr>
                        <w:r>
                          <w:rPr>
                            <w:rFonts w:ascii="Times New Roman" w:hAnsi="Times New Roman" w:cs="Times New Roman"/>
                            <w:sz w:val="20"/>
                            <w:szCs w:val="20"/>
                          </w:rPr>
                          <w:t>H9</w:t>
                        </w:r>
                      </w:p>
                    </w:txbxContent>
                  </v:textbox>
                </v:rect>
                <v:rect id="Rectangle 52" o:spid="_x0000_s1037" style="position:absolute;left:5943;top:7924;width:4191;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" fillcolor="white [3201]" strokecolor="white [3212]" strokeweight="1pt">
                  <v:textbox>
                    <w:txbxContent>
                      <w:p w14:paraId="6DDB2A59" w14:textId="77777777" w:rsidR="005F5B46" w:rsidRPr="00B37ECE" w:rsidRDefault="006D1C5B" w:rsidP="005F5B46">
                        <w:pPr>
                          <w:jc w:val="center"/>
                          <w:rPr>
                            <w:sz w:val="20"/>
                            <w:szCs w:val="20"/>
                            <w:lang w:val="en-GB"/>
                          </w:rPr>
                        </w:pPr>
                        <w:r>
                          <w:rPr>
                            <w:rFonts w:ascii="Times New Roman" w:hAnsi="Times New Roman" w:cs="Times New Roman"/>
                            <w:sz w:val="20"/>
                            <w:szCs w:val="20"/>
                          </w:rPr>
                          <w:t>H8</w:t>
                        </w:r>
                        <w:r w:rsidRPr="006229AC">
                          <w:rPr>
                            <w:rFonts w:ascii="Times New Roman" w:hAnsi="Times New Roman" w:cs="Times New Roman"/>
                            <w:noProof/>
                            <w:sz w:val="20"/>
                            <w:szCs w:val="20"/>
                            <w:lang w:val="en-GB"/>
                          </w:rPr>
                          <w:drawing>
                            <wp:inline distT="0" distB="0" distL="0" distR="0" wp14:anchorId="5C033350" wp14:editId="01D46CD1">
                              <wp:extent cx="210820" cy="137160"/>
                              <wp:effectExtent l="0" t="0" r="0" b="0"/>
                              <wp:docPr id="181900875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008752"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10820" cy="137160"/>
                                      </a:xfrm>
                                      <a:prstGeom prst="rect">
                                        <a:avLst/>
                                      </a:prstGeom>
                                      <a:noFill/>
                                      <a:ln>
                                        <a:noFill/>
                                      </a:ln>
                                    </pic:spPr>
                                  </pic:pic>
                                </a:graphicData>
                              </a:graphic>
                            </wp:inline>
                          </w:drawing>
                        </w:r>
                        <w:r w:rsidRPr="006229AC">
                          <w:rPr>
                            <w:rFonts w:ascii="Times New Roman" w:hAnsi="Times New Roman" w:cs="Times New Roman"/>
                            <w:noProof/>
                            <w:sz w:val="20"/>
                            <w:szCs w:val="20"/>
                            <w:lang w:val="en-GB"/>
                          </w:rPr>
                          <w:drawing>
                            <wp:inline distT="0" distB="0" distL="0" distR="0" wp14:anchorId="4D5F3EDA" wp14:editId="59FB227D">
                              <wp:extent cx="210820" cy="137160"/>
                              <wp:effectExtent l="0" t="0" r="0" b="0"/>
                              <wp:docPr id="18766726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67269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0820" cy="137160"/>
                                      </a:xfrm>
                                      <a:prstGeom prst="rect">
                                        <a:avLst/>
                                      </a:prstGeom>
                                      <a:noFill/>
                                      <a:ln>
                                        <a:noFill/>
                                      </a:ln>
                                    </pic:spPr>
                                  </pic:pic>
                                </a:graphicData>
                              </a:graphic>
                            </wp:inline>
                          </w:drawing>
                        </w:r>
                        <w:r w:rsidRPr="006229AC">
                          <w:rPr>
                            <w:rFonts w:ascii="Times New Roman" w:hAnsi="Times New Roman" w:cs="Times New Roman"/>
                            <w:noProof/>
                            <w:sz w:val="20"/>
                            <w:szCs w:val="20"/>
                            <w:lang w:val="en-GB"/>
                          </w:rPr>
                          <w:drawing>
                            <wp:inline distT="0" distB="0" distL="0" distR="0" wp14:anchorId="1266F878" wp14:editId="1356CC05">
                              <wp:extent cx="210820" cy="137160"/>
                              <wp:effectExtent l="0" t="0" r="0" b="0"/>
                              <wp:docPr id="8883736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373623"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0820" cy="137160"/>
                                      </a:xfrm>
                                      <a:prstGeom prst="rect">
                                        <a:avLst/>
                                      </a:prstGeom>
                                      <a:noFill/>
                                      <a:ln>
                                        <a:noFill/>
                                      </a:ln>
                                    </pic:spPr>
                                  </pic:pic>
                                </a:graphicData>
                              </a:graphic>
                            </wp:inline>
                          </w:drawing>
                        </w:r>
                      </w:p>
                    </w:txbxContent>
                  </v:textbox>
                </v:rect>
                <v:rect id="Rectangle 53" o:spid="_x0000_s1038" style="position:absolute;left:15087;top:5410;width:7049;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" fillcolor="white [3201]" strokecolor="white [3212]" strokeweight="1pt">
                  <v:textbox>
                    <w:txbxContent>
                      <w:p w14:paraId="3DB85DB1" w14:textId="77777777" w:rsidR="005F5B46" w:rsidRPr="006229AC" w:rsidRDefault="006D1C5B" w:rsidP="005F5B46">
                        <w:pPr>
                          <w:jc w:val="center"/>
                          <w:rPr>
                            <w:sz w:val="20"/>
                            <w:szCs w:val="20"/>
                          </w:rPr>
                        </w:pPr>
                        <w:r>
                          <w:rPr>
                            <w:rFonts w:ascii="Times New Roman" w:hAnsi="Times New Roman" w:cs="Times New Roman"/>
                            <w:sz w:val="20"/>
                            <w:szCs w:val="20"/>
                          </w:rPr>
                          <w:t>H10-H13</w:t>
                        </w:r>
                      </w:p>
                    </w:txbxContent>
                  </v:textbox>
                </v:rect>
              </v:group>
            </w:pict>
          </mc:Fallback>
        </mc:AlternateContent>
      </w:r>
      <w:r w:rsidRPr="00906299">
        <w:rPr>
          <w:noProof/>
        </w:rPr>
        <mc:AlternateContent>
          <mc:Choice Requires="wps">
            <w:drawing>
              <wp:anchor distT="0" distB="0" distL="114300" distR="114300" simplePos="0" relativeHeight="251630592" behindDoc="0" locked="0" layoutInCell="1" allowOverlap="1" wp14:anchorId="4B0D75D4" wp14:editId="6C7D9764">
                <wp:simplePos x="0" y="0"/>
                <wp:positionH relativeFrom="column">
                  <wp:posOffset>-8093</wp:posOffset>
                </wp:positionH>
                <wp:positionV relativeFrom="paragraph">
                  <wp:posOffset>886123</wp:posOffset>
                </wp:positionV>
                <wp:extent cx="1257106" cy="528621"/>
                <wp:effectExtent l="0" t="0" r="13335" b="17780"/>
                <wp:wrapNone/>
                <wp:docPr id="40589425" name="Rectangle: Rounded Corners 23"/>
                <wp:cNvGraphicFramePr/>
                <a:graphic xmlns:a="http://schemas.openxmlformats.org/drawingml/2006/main">
                  <a:graphicData uri="http://schemas.microsoft.com/office/word/2010/wordprocessingShape">
                    <wps:wsp>
                      <wps:cNvSpPr/>
                      <wps:spPr>
                        <a:xfrm>
                          <a:off x="0" y="0"/>
                          <a:ext cx="1257106" cy="528621"/>
                        </a:xfrm>
                        <a:prstGeom prst="roundRect">
                          <a:avLst/>
                        </a:prstGeom>
                        <a:solidFill>
                          <a:srgbClr val="66FF33"/>
                        </a:solidFill>
                      </wps:spPr>
                      <wps:style>
                        <a:lnRef idx="2">
                          <a:schemeClr val="dk1"/>
                        </a:lnRef>
                        <a:fillRef idx="1">
                          <a:schemeClr val="lt1"/>
                        </a:fillRef>
                        <a:effectRef idx="0">
                          <a:schemeClr val="dk1"/>
                        </a:effectRef>
                        <a:fontRef idx="minor">
                          <a:schemeClr val="dk1"/>
                        </a:fontRef>
                      </wps:style>
                      <wps:txbx>
                        <w:txbxContent>
                          <w:p w14:paraId="45F03CEA" w14:textId="77777777" w:rsidR="00F47B8F" w:rsidRPr="002368B2" w:rsidRDefault="006D1C5B" w:rsidP="00F47B8F">
                            <w:pPr>
                              <w:jc w:val="center"/>
                              <w:rPr>
                                <w:rFonts w:ascii="Times New Roman" w:hAnsi="Times New Roman" w:cs="Times New Roman"/>
                                <w:lang w:val="en-GB"/>
                              </w:rPr>
                            </w:pPr>
                            <w:r w:rsidRPr="002368B2">
                              <w:rPr>
                                <w:rFonts w:ascii="Times New Roman" w:hAnsi="Times New Roman" w:cs="Times New Roman"/>
                              </w:rPr>
                              <w:t>Eco Design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oundrect w14:anchorId="4B0D75D4" id="Rectangle: Rounded Corners 23" o:spid="_x0000_s1039" style="position:absolute;margin-left:-.65pt;margin-top:69.75pt;width:99pt;height:41.6pt;z-index:2516305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" fillcolor="#6f3" strokecolor="black [3200]" strokeweight="1pt">
                <v:stroke joinstyle="miter"/>
                <v:textbox>
                  <w:txbxContent>
                    <w:p w14:paraId="45F03CEA" w14:textId="77777777" w:rsidR="00F47B8F" w:rsidRPr="002368B2" w:rsidRDefault="006D1C5B" w:rsidP="00F47B8F">
                      <w:pPr>
                        <w:jc w:val="center"/>
                        <w:rPr>
                          <w:rFonts w:ascii="Times New Roman" w:hAnsi="Times New Roman" w:cs="Times New Roman"/>
                          <w:lang w:val="en-GB"/>
                        </w:rPr>
                      </w:pPr>
                      <w:r w:rsidRPr="002368B2">
                        <w:rPr>
                          <w:rFonts w:ascii="Times New Roman" w:hAnsi="Times New Roman" w:cs="Times New Roman"/>
                        </w:rPr>
                        <w:t>Eco Design</w:t>
                      </w:r>
                    </w:p>
                  </w:txbxContent>
                </v:textbox>
              </v:roundrect>
            </w:pict>
          </mc:Fallback>
        </mc:AlternateContent>
      </w:r>
      <w:r w:rsidR="00571BB1" w:rsidRPr="00906299">
        <w:rPr>
          <w:noProof/>
        </w:rPr>
        <mc:AlternateContent>
          <mc:Choice Requires="wpg">
            <w:drawing>
              <wp:anchor distT="0" distB="0" distL="114300" distR="114300" simplePos="0" relativeHeight="251624448" behindDoc="0" locked="0" layoutInCell="1" allowOverlap="1" wp14:anchorId="437AF2B4" wp14:editId="72AB6939">
                <wp:simplePos x="0" y="0"/>
                <wp:positionH relativeFrom="column">
                  <wp:posOffset>1259745</wp:posOffset>
                </wp:positionH>
                <wp:positionV relativeFrom="paragraph">
                  <wp:posOffset>345305</wp:posOffset>
                </wp:positionV>
                <wp:extent cx="3141345" cy="2419350"/>
                <wp:effectExtent l="0" t="0" r="46355" b="19050"/>
                <wp:wrapNone/>
                <wp:docPr id="14" name="Group 14"/>
                <wp:cNvGraphicFramePr/>
                <a:graphic xmlns:a="http://schemas.openxmlformats.org/drawingml/2006/main">
                  <a:graphicData uri="http://schemas.microsoft.com/office/word/2010/wordprocessingGroup">
                    <wpg:wgp>
                      <wpg:cNvGrpSpPr/>
                      <wpg:grpSpPr>
                        <a:xfrm>
                          <a:off x="0" y="0"/>
                          <a:ext cx="3141345" cy="2419350"/>
                          <a:chOff x="-5012" y="0"/>
                          <a:chExt cx="3141912" cy="2419350"/>
                        </a:xfrm>
                      </wpg:grpSpPr>
                      <wps:wsp>
                        <wps:cNvPr id="15" name="Straight Arrow Connector 15"/>
                        <wps:cNvCnPr/>
                        <wps:spPr>
                          <a:xfrm>
                            <a:off x="6350" y="0"/>
                            <a:ext cx="3098800" cy="182245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 name="Straight Arrow Connector 16"/>
                        <wps:cNvCnPr/>
                        <wps:spPr>
                          <a:xfrm>
                            <a:off x="0" y="800100"/>
                            <a:ext cx="3136900" cy="103505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 name="Straight Arrow Connector 17"/>
                        <wps:cNvCnPr/>
                        <wps:spPr>
                          <a:xfrm>
                            <a:off x="-5012" y="1661187"/>
                            <a:ext cx="3092450" cy="167613"/>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3" name="Straight Arrow Connector 18"/>
                        <wps:cNvCnPr/>
                        <wps:spPr>
                          <a:xfrm flipV="1">
                            <a:off x="25400" y="1828800"/>
                            <a:ext cx="3111500" cy="59055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wgp>
                  </a:graphicData>
                </a:graphic>
              </wp:anchor>
            </w:drawing>
          </mc:Choice>
          <mc:Fallback>
            <w:pict>
              <v:group w14:anchorId="033C155B" id="Group 14" o:spid="_x0000_s1026" style="position:absolute;margin-left:99.2pt;margin-top:27.2pt;width:247.35pt;height:190.5pt;z-index:251624448" coordorigin="-50" coordsize="31419,2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">
                <v:shape id="Straight Arrow Connector 15" o:spid="_x0000_s1027" type="#_x0000_t32" style="position:absolute;left:63;width:30988;height:182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" filled="t" fillcolor="white [3201]" strokecolor="black [3200]" strokeweight="1pt">
                  <v:stroke endarrow="block" joinstyle="miter"/>
                </v:shape>
                <v:shape id="Straight Arrow Connector 16" o:spid="_x0000_s1028" type="#_x0000_t32" style="position:absolute;top:8001;width:31369;height:10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" filled="t" fillcolor="white [3201]" strokecolor="black [3200]" strokeweight="1pt">
                  <v:stroke endarrow="block" joinstyle="miter"/>
                </v:shape>
                <v:shape id="Straight Arrow Connector 17" o:spid="_x0000_s1029" type="#_x0000_t32" style="position:absolute;left:-50;top:16611;width:30924;height:1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" filled="t" fillcolor="white [3201]" strokecolor="black [3200]" strokeweight="1pt">
                  <v:stroke endarrow="block" joinstyle="miter"/>
                </v:shape>
                <v:shape id="Straight Arrow Connector 18" o:spid="_x0000_s1030" type="#_x0000_t32" style="position:absolute;left:254;top:18288;width:31115;height:5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" filled="t" fillcolor="white [3201]" strokecolor="black [3200]" strokeweight="1pt">
                  <v:stroke endarrow="block" joinstyle="miter"/>
                </v:shape>
              </v:group>
            </w:pict>
          </mc:Fallback>
        </mc:AlternateContent>
      </w:r>
      <w:r w:rsidR="00571BB1" w:rsidRPr="00906299">
        <w:rPr>
          <w:noProof/>
        </w:rPr>
        <mc:AlternateContent>
          <mc:Choice Requires="wps">
            <w:drawing>
              <wp:anchor distT="0" distB="0" distL="114300" distR="114300" simplePos="0" relativeHeight="251628544" behindDoc="0" locked="0" layoutInCell="1" allowOverlap="1" wp14:anchorId="2EBB417F" wp14:editId="1006B5EA">
                <wp:simplePos x="0" y="0"/>
                <wp:positionH relativeFrom="column">
                  <wp:posOffset>13213</wp:posOffset>
                </wp:positionH>
                <wp:positionV relativeFrom="paragraph">
                  <wp:posOffset>1688303</wp:posOffset>
                </wp:positionV>
                <wp:extent cx="1257106" cy="528621"/>
                <wp:effectExtent l="0" t="0" r="13335" b="17780"/>
                <wp:wrapNone/>
                <wp:docPr id="1883196708" name="Rectangle: Rounded Corners 23"/>
                <wp:cNvGraphicFramePr/>
                <a:graphic xmlns:a="http://schemas.openxmlformats.org/drawingml/2006/main">
                  <a:graphicData uri="http://schemas.microsoft.com/office/word/2010/wordprocessingShape">
                    <wps:wsp>
                      <wps:cNvSpPr/>
                      <wps:spPr>
                        <a:xfrm>
                          <a:off x="0" y="0"/>
                          <a:ext cx="1257106" cy="528621"/>
                        </a:xfrm>
                        <a:prstGeom prst="roundRect">
                          <a:avLst/>
                        </a:prstGeom>
                        <a:solidFill>
                          <a:srgbClr val="66FF33"/>
                        </a:solidFill>
                      </wps:spPr>
                      <wps:style>
                        <a:lnRef idx="2">
                          <a:schemeClr val="dk1"/>
                        </a:lnRef>
                        <a:fillRef idx="1">
                          <a:schemeClr val="lt1"/>
                        </a:fillRef>
                        <a:effectRef idx="0">
                          <a:schemeClr val="dk1"/>
                        </a:effectRef>
                        <a:fontRef idx="minor">
                          <a:schemeClr val="dk1"/>
                        </a:fontRef>
                      </wps:style>
                      <wps:txbx>
                        <w:txbxContent>
                          <w:p w14:paraId="21FA577B" w14:textId="77777777" w:rsidR="00571BB1" w:rsidRPr="002368B2" w:rsidRDefault="006D1C5B" w:rsidP="00F47B8F">
                            <w:pPr>
                              <w:jc w:val="center"/>
                              <w:rPr>
                                <w:rFonts w:ascii="Times New Roman" w:hAnsi="Times New Roman" w:cs="Times New Roman"/>
                                <w:lang w:val="en-GB"/>
                              </w:rPr>
                            </w:pPr>
                            <w:r w:rsidRPr="002368B2">
                              <w:rPr>
                                <w:rFonts w:ascii="Times New Roman" w:hAnsi="Times New Roman" w:cs="Times New Roman"/>
                              </w:rPr>
                              <w:t>Green Purchasing</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oundrect w14:anchorId="2EBB417F" id="_x0000_s1040" style="position:absolute;margin-left:1.05pt;margin-top:132.95pt;width:99pt;height:41.6pt;z-index:251628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" fillcolor="#6f3" strokecolor="black [3200]" strokeweight="1pt">
                <v:stroke joinstyle="miter"/>
                <v:textbox>
                  <w:txbxContent>
                    <w:p w14:paraId="21FA577B" w14:textId="77777777" w:rsidR="00571BB1" w:rsidRPr="002368B2" w:rsidRDefault="006D1C5B" w:rsidP="00F47B8F">
                      <w:pPr>
                        <w:jc w:val="center"/>
                        <w:rPr>
                          <w:rFonts w:ascii="Times New Roman" w:hAnsi="Times New Roman" w:cs="Times New Roman"/>
                          <w:lang w:val="en-GB"/>
                        </w:rPr>
                      </w:pPr>
                      <w:r w:rsidRPr="002368B2">
                        <w:rPr>
                          <w:rFonts w:ascii="Times New Roman" w:hAnsi="Times New Roman" w:cs="Times New Roman"/>
                        </w:rPr>
                        <w:t>Green Purchasing</w:t>
                      </w:r>
                    </w:p>
                  </w:txbxContent>
                </v:textbox>
              </v:roundrect>
            </w:pict>
          </mc:Fallback>
        </mc:AlternateContent>
      </w:r>
      <w:r w:rsidR="005F5B46" w:rsidRPr="00906299">
        <w:rPr>
          <w:noProof/>
        </w:rPr>
        <mc:AlternateContent>
          <mc:Choice Requires="wpg">
            <w:drawing>
              <wp:inline distT="0" distB="0" distL="0" distR="0" wp14:anchorId="1EDFBDA0" wp14:editId="087A6BF6">
                <wp:extent cx="5697221" cy="2957208"/>
                <wp:effectExtent l="0" t="0" r="17780" b="14605"/>
                <wp:docPr id="11" name="Group 11"/>
                <wp:cNvGraphicFramePr/>
                <a:graphic xmlns:a="http://schemas.openxmlformats.org/drawingml/2006/main">
                  <a:graphicData uri="http://schemas.microsoft.com/office/word/2010/wordprocessingGroup">
                    <wpg:wgp>
                      <wpg:cNvGrpSpPr/>
                      <wpg:grpSpPr>
                        <a:xfrm>
                          <a:off x="0" y="0"/>
                          <a:ext cx="5697221" cy="2957208"/>
                          <a:chOff x="0" y="196850"/>
                          <a:chExt cx="5928325" cy="3077165"/>
                        </a:xfrm>
                      </wpg:grpSpPr>
                      <wps:wsp>
                        <wps:cNvPr id="12" name="Rectangle: Rounded Corners 12"/>
                        <wps:cNvSpPr/>
                        <wps:spPr>
                          <a:xfrm>
                            <a:off x="4588307" y="2068985"/>
                            <a:ext cx="1340018" cy="730250"/>
                          </a:xfrm>
                          <a:prstGeom prst="roundRect">
                            <a:avLst/>
                          </a:prstGeom>
                          <a:solidFill>
                            <a:schemeClr val="accent4">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7FDB212C" w14:textId="77777777" w:rsidR="005F5B46" w:rsidRPr="002368B2" w:rsidRDefault="006B7767" w:rsidP="002368B2">
                              <w:pPr>
                                <w:spacing w:after="0" w:line="240" w:lineRule="auto"/>
                                <w:jc w:val="center"/>
                                <w:rPr>
                                  <w:rFonts w:ascii="Times New Roman" w:hAnsi="Times New Roman" w:cs="Times New Roman"/>
                                  <w:lang w:val="en-GB"/>
                                </w:rPr>
                              </w:pPr>
                              <w:r>
                                <w:rPr>
                                  <w:rFonts w:ascii="Times New Roman" w:hAnsi="Times New Roman" w:cs="Times New Roman"/>
                                </w:rPr>
                                <w:t>Carbon Neutral Supply Chain Performance</w:t>
                              </w:r>
                            </w:p>
                          </w:txbxContent>
                        </wps:txbx>
                        <wps:bodyPr rot="0" spcFirstLastPara="0" vertOverflow="overflow" horzOverflow="overflow" vert="horz" wrap="square" numCol="1" spcCol="0" rtlCol="0" fromWordArt="0" anchor="ctr" anchorCtr="0" forceAA="0" compatLnSpc="1">
                          <a:prstTxWarp prst="textNoShape">
                            <a:avLst/>
                          </a:prstTxWarp>
                        </wps:bodyPr>
                      </wps:wsp>
                      <wpg:grpSp>
                        <wpg:cNvPr id="19" name="Group 19"/>
                        <wpg:cNvGrpSpPr/>
                        <wpg:grpSpPr>
                          <a:xfrm>
                            <a:off x="0" y="196850"/>
                            <a:ext cx="4228854" cy="3077165"/>
                            <a:chOff x="0" y="196850"/>
                            <a:chExt cx="4228854" cy="3077165"/>
                          </a:xfrm>
                        </wpg:grpSpPr>
                        <wps:wsp>
                          <wps:cNvPr id="25" name="Straight Arrow Connector 25"/>
                          <wps:cNvCnPr/>
                          <wps:spPr>
                            <a:xfrm>
                              <a:off x="1308100" y="527048"/>
                              <a:ext cx="2920754" cy="158763"/>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6" name="Straight Arrow Connector 26"/>
                          <wps:cNvCnPr/>
                          <wps:spPr>
                            <a:xfrm flipV="1">
                              <a:off x="1314450" y="685811"/>
                              <a:ext cx="2914404" cy="69213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7" name="Straight Arrow Connector 27"/>
                          <wps:cNvCnPr/>
                          <wps:spPr>
                            <a:xfrm flipV="1">
                              <a:off x="1327713" y="685805"/>
                              <a:ext cx="2901141" cy="1593896"/>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8" name="Straight Arrow Connector 28"/>
                          <wps:cNvCnPr/>
                          <wps:spPr>
                            <a:xfrm flipV="1">
                              <a:off x="1346200" y="685809"/>
                              <a:ext cx="2882654" cy="2393921"/>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0" name="Rectangle: Rounded Corners 20"/>
                          <wps:cNvSpPr/>
                          <wps:spPr>
                            <a:xfrm>
                              <a:off x="0" y="196850"/>
                              <a:ext cx="1320800" cy="597213"/>
                            </a:xfrm>
                            <a:prstGeom prst="roundRect">
                              <a:avLst/>
                            </a:prstGeom>
                            <a:solidFill>
                              <a:srgbClr val="66FF33"/>
                            </a:solidFill>
                          </wps:spPr>
                          <wps:style>
                            <a:lnRef idx="2">
                              <a:schemeClr val="dk1"/>
                            </a:lnRef>
                            <a:fillRef idx="1">
                              <a:schemeClr val="lt1"/>
                            </a:fillRef>
                            <a:effectRef idx="0">
                              <a:schemeClr val="dk1"/>
                            </a:effectRef>
                            <a:fontRef idx="minor">
                              <a:schemeClr val="dk1"/>
                            </a:fontRef>
                          </wps:style>
                          <wps:txbx>
                            <w:txbxContent>
                              <w:p w14:paraId="21B3950E" w14:textId="77777777" w:rsidR="005F5B46" w:rsidRPr="002368B2" w:rsidRDefault="006D1C5B" w:rsidP="005F5B46">
                                <w:pPr>
                                  <w:jc w:val="center"/>
                                  <w:rPr>
                                    <w:rFonts w:ascii="Times New Roman" w:hAnsi="Times New Roman" w:cs="Times New Roman"/>
                                    <w:lang w:val="en-GB"/>
                                  </w:rPr>
                                </w:pPr>
                                <w:r w:rsidRPr="002368B2">
                                  <w:rPr>
                                    <w:rFonts w:ascii="Times New Roman" w:hAnsi="Times New Roman" w:cs="Times New Roman"/>
                                  </w:rPr>
                                  <w:t>Green manufacturing</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23" name="Rectangle: Rounded Corners 23"/>
                          <wps:cNvSpPr/>
                          <wps:spPr>
                            <a:xfrm>
                              <a:off x="1" y="2723949"/>
                              <a:ext cx="1308100" cy="550066"/>
                            </a:xfrm>
                            <a:prstGeom prst="roundRect">
                              <a:avLst/>
                            </a:prstGeom>
                            <a:solidFill>
                              <a:srgbClr val="66FF33"/>
                            </a:solidFill>
                          </wps:spPr>
                          <wps:style>
                            <a:lnRef idx="2">
                              <a:schemeClr val="dk1"/>
                            </a:lnRef>
                            <a:fillRef idx="1">
                              <a:schemeClr val="lt1"/>
                            </a:fillRef>
                            <a:effectRef idx="0">
                              <a:schemeClr val="dk1"/>
                            </a:effectRef>
                            <a:fontRef idx="minor">
                              <a:schemeClr val="dk1"/>
                            </a:fontRef>
                          </wps:style>
                          <wps:txbx>
                            <w:txbxContent>
                              <w:p w14:paraId="58249AF9" w14:textId="77777777" w:rsidR="005F5B46" w:rsidRPr="002368B2" w:rsidRDefault="006D1C5B" w:rsidP="005F5B46">
                                <w:pPr>
                                  <w:jc w:val="center"/>
                                  <w:rPr>
                                    <w:rFonts w:ascii="Times New Roman" w:hAnsi="Times New Roman" w:cs="Times New Roman"/>
                                    <w:lang w:val="en-GB"/>
                                  </w:rPr>
                                </w:pPr>
                                <w:r w:rsidRPr="002368B2">
                                  <w:rPr>
                                    <w:rFonts w:ascii="Times New Roman" w:hAnsi="Times New Roman" w:cs="Times New Roman"/>
                                  </w:rPr>
                                  <w:t>Investment Recovery</w:t>
                                </w:r>
                              </w:p>
                            </w:txbxContent>
                          </wps:txbx>
                          <wps:bodyPr rot="0" spcFirstLastPara="0" vertOverflow="overflow" horzOverflow="overflow" vert="horz" wrap="square" numCol="1" spcCol="0" rtlCol="0" fromWordArt="0" anchor="ctr" anchorCtr="0" forceAA="0" compatLnSpc="1">
                            <a:prstTxWarp prst="textNoShape">
                              <a:avLst/>
                            </a:prstTxWarp>
                          </wps:bodyPr>
                        </wps:wsp>
                      </wpg:grpSp>
                    </wpg:wgp>
                  </a:graphicData>
                </a:graphic>
              </wp:inline>
            </w:drawing>
          </mc:Choice>
          <mc:Fallback>
            <w:pict>
              <v:group w14:anchorId="1EDFBDA0" id="Group 11" o:spid="_x0000_s1041" style="width:448.6pt;height:232.85pt;mso-position-horizontal-relative:char;mso-position-vertical-relative:line" coordorigin=",1968" coordsize="59283,30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">
                <v:roundrect id="Rectangle: Rounded Corners 12" o:spid="_x0000_s1042" style="position:absolute;left:45883;top:20689;width:13400;height:73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" fillcolor="#ffe599 [1303]" strokecolor="black [3200]" strokeweight="1pt">
                  <v:stroke joinstyle="miter"/>
                  <v:textbox>
                    <w:txbxContent>
                      <w:p w14:paraId="7FDB212C" w14:textId="77777777" w:rsidR="005F5B46" w:rsidRPr="002368B2" w:rsidRDefault="006B7767" w:rsidP="002368B2">
                        <w:pPr>
                          <w:spacing w:after="0" w:line="240" w:lineRule="auto"/>
                          <w:jc w:val="center"/>
                          <w:rPr>
                            <w:rFonts w:ascii="Times New Roman" w:hAnsi="Times New Roman" w:cs="Times New Roman"/>
                            <w:lang w:val="en-GB"/>
                          </w:rPr>
                        </w:pPr>
                        <w:r>
                          <w:rPr>
                            <w:rFonts w:ascii="Times New Roman" w:hAnsi="Times New Roman" w:cs="Times New Roman"/>
                          </w:rPr>
                          <w:t>Carbon Neutral Supply Chain Performance</w:t>
                        </w:r>
                      </w:p>
                    </w:txbxContent>
                  </v:textbox>
                </v:roundrect>
                <v:group id="Group 19" o:spid="_x0000_s1043" style="position:absolute;top:1968;width:42288;height:30772" coordorigin=",1968" coordsize="42288,30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Straight Arrow Connector 25" o:spid="_x0000_s1044" type="#_x0000_t32" style="position:absolute;left:13081;top:5270;width:29207;height:1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" filled="t" fillcolor="white [3201]" strokecolor="black [3200]" strokeweight="1pt">
                    <v:stroke endarrow="block" joinstyle="miter"/>
                  </v:shape>
                  <v:shape id="Straight Arrow Connector 26" o:spid="_x0000_s1045" type="#_x0000_t32" style="position:absolute;left:13144;top:6858;width:29144;height:69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" filled="t" fillcolor="white [3201]" strokecolor="black [3200]" strokeweight="1pt">
                    <v:stroke endarrow="block" joinstyle="miter"/>
                  </v:shape>
                  <v:shape id="Straight Arrow Connector 27" o:spid="_x0000_s1046" type="#_x0000_t32" style="position:absolute;left:13277;top:6858;width:29011;height:159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" filled="t" fillcolor="white [3201]" strokecolor="black [3200]" strokeweight="1pt">
                    <v:stroke endarrow="block" joinstyle="miter"/>
                  </v:shape>
                  <v:shape id="Straight Arrow Connector 28" o:spid="_x0000_s1047" type="#_x0000_t32" style="position:absolute;left:13462;top:6858;width:28826;height:239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" filled="t" fillcolor="white [3201]" strokecolor="black [3200]" strokeweight="1pt">
                    <v:stroke endarrow="block" joinstyle="miter"/>
                  </v:shape>
                  <v:roundrect id="Rectangle: Rounded Corners 20" o:spid="_x0000_s1048" style="position:absolute;top:1968;width:13208;height:59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" fillcolor="#6f3" strokecolor="black [3200]" strokeweight="1pt">
                    <v:stroke joinstyle="miter"/>
                    <v:textbox>
                      <w:txbxContent>
                        <w:p w14:paraId="21B3950E" w14:textId="77777777" w:rsidR="005F5B46" w:rsidRPr="002368B2" w:rsidRDefault="006D1C5B" w:rsidP="005F5B46">
                          <w:pPr>
                            <w:jc w:val="center"/>
                            <w:rPr>
                              <w:rFonts w:ascii="Times New Roman" w:hAnsi="Times New Roman" w:cs="Times New Roman"/>
                              <w:lang w:val="en-GB"/>
                            </w:rPr>
                          </w:pPr>
                          <w:r w:rsidRPr="002368B2">
                            <w:rPr>
                              <w:rFonts w:ascii="Times New Roman" w:hAnsi="Times New Roman" w:cs="Times New Roman"/>
                            </w:rPr>
                            <w:t>Green manufacturing</w:t>
                          </w:r>
                        </w:p>
                      </w:txbxContent>
                    </v:textbox>
                  </v:roundrect>
                  <v:roundrect id="_x0000_s1049" style="position:absolute;top:27239;width:13081;height:55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" fillcolor="#6f3" strokecolor="black [3200]" strokeweight="1pt">
                    <v:stroke joinstyle="miter"/>
                    <v:textbox>
                      <w:txbxContent>
                        <w:p w14:paraId="58249AF9" w14:textId="77777777" w:rsidR="005F5B46" w:rsidRPr="002368B2" w:rsidRDefault="006D1C5B" w:rsidP="005F5B46">
                          <w:pPr>
                            <w:jc w:val="center"/>
                            <w:rPr>
                              <w:rFonts w:ascii="Times New Roman" w:hAnsi="Times New Roman" w:cs="Times New Roman"/>
                              <w:lang w:val="en-GB"/>
                            </w:rPr>
                          </w:pPr>
                          <w:r w:rsidRPr="002368B2">
                            <w:rPr>
                              <w:rFonts w:ascii="Times New Roman" w:hAnsi="Times New Roman" w:cs="Times New Roman"/>
                            </w:rPr>
                            <w:t>Investment Recovery</w:t>
                          </w:r>
                        </w:p>
                      </w:txbxContent>
                    </v:textbox>
                  </v:roundrect>
                </v:group>
                <w10:anchorlock/>
              </v:group>
            </w:pict>
          </mc:Fallback>
        </mc:AlternateContent>
      </w:r>
    </w:p>
    <w:p w14:paraId="2C051B31" w14:textId="64AEDD8A" w:rsidR="001162D6" w:rsidRPr="00906299" w:rsidRDefault="006D1C5B" w:rsidP="004C5FF4">
      <w:pPr>
        <w:jc w:val="center"/>
        <w:rPr>
          <w:rFonts w:ascii="Times New Roman" w:hAnsi="Times New Roman" w:cs="Times New Roman"/>
          <w:sz w:val="24"/>
          <w:szCs w:val="24"/>
          <w:lang w:val="en-GB"/>
        </w:rPr>
      </w:pPr>
      <w:r w:rsidRPr="00906299">
        <w:rPr>
          <w:rFonts w:ascii="Times New Roman" w:hAnsi="Times New Roman" w:cs="Times New Roman"/>
          <w:b/>
          <w:bCs/>
          <w:sz w:val="24"/>
          <w:szCs w:val="24"/>
        </w:rPr>
        <w:t>Figure 1:</w:t>
      </w:r>
      <w:r w:rsidRPr="00906299">
        <w:rPr>
          <w:rFonts w:ascii="Times New Roman" w:hAnsi="Times New Roman" w:cs="Times New Roman"/>
          <w:sz w:val="24"/>
          <w:szCs w:val="24"/>
        </w:rPr>
        <w:t xml:space="preserve"> Conceptual </w:t>
      </w:r>
      <w:r w:rsidR="009710DE">
        <w:rPr>
          <w:rFonts w:ascii="Times New Roman" w:hAnsi="Times New Roman" w:cs="Times New Roman"/>
          <w:sz w:val="24"/>
          <w:szCs w:val="24"/>
        </w:rPr>
        <w:t>f</w:t>
      </w:r>
      <w:r w:rsidRPr="00906299">
        <w:rPr>
          <w:rFonts w:ascii="Times New Roman" w:hAnsi="Times New Roman" w:cs="Times New Roman"/>
          <w:sz w:val="24"/>
          <w:szCs w:val="24"/>
        </w:rPr>
        <w:t>ramework</w:t>
      </w:r>
    </w:p>
    <w:p w14:paraId="5AF0F014" w14:textId="77777777" w:rsidR="006C6B8B" w:rsidRDefault="003072B1" w:rsidP="00C249B9">
      <w:pPr>
        <w:pStyle w:val="Heading1"/>
        <w:spacing w:line="360" w:lineRule="auto"/>
        <w:rPr>
          <w:rFonts w:ascii="Times New Roman" w:hAnsi="Times New Roman" w:cs="Times New Roman"/>
          <w:b/>
          <w:bCs/>
          <w:color w:val="auto"/>
          <w:sz w:val="24"/>
          <w:szCs w:val="24"/>
        </w:rPr>
      </w:pPr>
      <w:r w:rsidRPr="00906299">
        <w:rPr>
          <w:rFonts w:ascii="Times New Roman" w:hAnsi="Times New Roman" w:cs="Times New Roman"/>
          <w:b/>
          <w:bCs/>
          <w:color w:val="auto"/>
          <w:sz w:val="24"/>
          <w:szCs w:val="24"/>
        </w:rPr>
        <w:t>3. Research methodology</w:t>
      </w:r>
    </w:p>
    <w:p w14:paraId="2A829D50" w14:textId="49C2720D" w:rsidR="006F5C97" w:rsidRPr="00275D72" w:rsidRDefault="006F5C97" w:rsidP="006F5C97">
      <w:pPr>
        <w:spacing w:line="360" w:lineRule="auto"/>
        <w:outlineLvl w:val="0"/>
        <w:rPr>
          <w:rFonts w:ascii="Times New Roman" w:hAnsi="Times New Roman" w:cs="Times New Roman"/>
          <w:b/>
          <w:bCs/>
          <w:sz w:val="24"/>
          <w:szCs w:val="24"/>
        </w:rPr>
      </w:pPr>
      <w:r w:rsidRPr="00CA2E03">
        <w:rPr>
          <w:rFonts w:ascii="Times New Roman" w:hAnsi="Times New Roman" w:cs="Times New Roman"/>
          <w:b/>
          <w:bCs/>
          <w:sz w:val="24"/>
          <w:szCs w:val="24"/>
          <w:highlight w:val="yellow"/>
        </w:rPr>
        <w:t xml:space="preserve">3.1 </w:t>
      </w:r>
      <w:r w:rsidR="00181F5D" w:rsidRPr="00CA2E03">
        <w:rPr>
          <w:rFonts w:ascii="Times New Roman" w:hAnsi="Times New Roman" w:cs="Times New Roman"/>
          <w:b/>
          <w:bCs/>
          <w:sz w:val="24"/>
          <w:szCs w:val="24"/>
          <w:highlight w:val="yellow"/>
        </w:rPr>
        <w:t>Research setting</w:t>
      </w:r>
      <w:r w:rsidRPr="00CA2E03">
        <w:rPr>
          <w:rFonts w:ascii="Times New Roman" w:hAnsi="Times New Roman" w:cs="Times New Roman"/>
          <w:b/>
          <w:bCs/>
          <w:sz w:val="24"/>
          <w:szCs w:val="24"/>
          <w:highlight w:val="yellow"/>
        </w:rPr>
        <w:t>, hypothes</w:t>
      </w:r>
      <w:r w:rsidR="00181F5D" w:rsidRPr="00CA2E03">
        <w:rPr>
          <w:rFonts w:ascii="Times New Roman" w:hAnsi="Times New Roman" w:cs="Times New Roman"/>
          <w:b/>
          <w:bCs/>
          <w:sz w:val="24"/>
          <w:szCs w:val="24"/>
          <w:highlight w:val="yellow"/>
        </w:rPr>
        <w:t>e</w:t>
      </w:r>
      <w:r w:rsidRPr="00CA2E03">
        <w:rPr>
          <w:rFonts w:ascii="Times New Roman" w:hAnsi="Times New Roman" w:cs="Times New Roman"/>
          <w:b/>
          <w:bCs/>
          <w:sz w:val="24"/>
          <w:szCs w:val="24"/>
          <w:highlight w:val="yellow"/>
        </w:rPr>
        <w:t xml:space="preserve">s </w:t>
      </w:r>
      <w:r w:rsidR="00610BEF" w:rsidRPr="00CA2E03">
        <w:rPr>
          <w:rFonts w:ascii="Times New Roman" w:hAnsi="Times New Roman" w:cs="Times New Roman"/>
          <w:b/>
          <w:bCs/>
          <w:sz w:val="24"/>
          <w:szCs w:val="24"/>
          <w:highlight w:val="yellow"/>
        </w:rPr>
        <w:t>authentication</w:t>
      </w:r>
      <w:r w:rsidRPr="00CA2E03">
        <w:rPr>
          <w:rFonts w:ascii="Times New Roman" w:hAnsi="Times New Roman" w:cs="Times New Roman"/>
          <w:b/>
          <w:bCs/>
          <w:sz w:val="24"/>
          <w:szCs w:val="24"/>
          <w:highlight w:val="yellow"/>
        </w:rPr>
        <w:t xml:space="preserve">, and questionnaire </w:t>
      </w:r>
      <w:r w:rsidR="00610BEF" w:rsidRPr="00CA2E03">
        <w:rPr>
          <w:rFonts w:ascii="Times New Roman" w:hAnsi="Times New Roman" w:cs="Times New Roman"/>
          <w:b/>
          <w:bCs/>
          <w:sz w:val="24"/>
          <w:szCs w:val="24"/>
          <w:highlight w:val="yellow"/>
        </w:rPr>
        <w:t>construction</w:t>
      </w:r>
    </w:p>
    <w:p w14:paraId="4B32E5E9" w14:textId="327AD66C" w:rsidR="007B219C" w:rsidRDefault="0097381D" w:rsidP="002C0ACB">
      <w:pPr>
        <w:pStyle w:val="NormalWeb"/>
        <w:spacing w:line="360" w:lineRule="auto"/>
        <w:ind w:firstLine="708"/>
        <w:jc w:val="both"/>
      </w:pPr>
      <w:r w:rsidRPr="002C0ACB">
        <w:rPr>
          <w:highlight w:val="yellow"/>
        </w:rPr>
        <w:t xml:space="preserve">The </w:t>
      </w:r>
      <w:r w:rsidR="006C0CFE">
        <w:rPr>
          <w:highlight w:val="yellow"/>
        </w:rPr>
        <w:t>stages that the present research went through are</w:t>
      </w:r>
      <w:r w:rsidRPr="002C0ACB">
        <w:rPr>
          <w:highlight w:val="yellow"/>
        </w:rPr>
        <w:t xml:space="preserve"> depicted in</w:t>
      </w:r>
      <w:r w:rsidR="00723D24">
        <w:rPr>
          <w:highlight w:val="yellow"/>
        </w:rPr>
        <w:t xml:space="preserve"> F</w:t>
      </w:r>
      <w:r w:rsidRPr="002C0ACB">
        <w:rPr>
          <w:highlight w:val="yellow"/>
        </w:rPr>
        <w:t>igure 2</w:t>
      </w:r>
      <w:r w:rsidR="007B219C" w:rsidRPr="002C0ACB">
        <w:rPr>
          <w:highlight w:val="yellow"/>
        </w:rPr>
        <w:t>.</w:t>
      </w:r>
      <w:r w:rsidR="006618CD" w:rsidRPr="002C0ACB">
        <w:rPr>
          <w:highlight w:val="yellow"/>
        </w:rPr>
        <w:t xml:space="preserve"> </w:t>
      </w:r>
      <w:r w:rsidR="003B5FCB" w:rsidRPr="002C0ACB">
        <w:rPr>
          <w:highlight w:val="yellow"/>
        </w:rPr>
        <w:t xml:space="preserve">The study is </w:t>
      </w:r>
      <w:proofErr w:type="spellStart"/>
      <w:r w:rsidR="003B5FCB" w:rsidRPr="002C0ACB">
        <w:rPr>
          <w:highlight w:val="yellow"/>
        </w:rPr>
        <w:t>centered</w:t>
      </w:r>
      <w:proofErr w:type="spellEnd"/>
      <w:r w:rsidR="003B5FCB" w:rsidRPr="002C0ACB">
        <w:rPr>
          <w:highlight w:val="yellow"/>
        </w:rPr>
        <w:t xml:space="preserve"> on extensive interviews with GSCM sustainability experts. The first part of the interview </w:t>
      </w:r>
      <w:r w:rsidR="00272ED0">
        <w:rPr>
          <w:highlight w:val="yellow"/>
        </w:rPr>
        <w:t>asked</w:t>
      </w:r>
      <w:r w:rsidR="003B5FCB" w:rsidRPr="002C0ACB">
        <w:rPr>
          <w:highlight w:val="yellow"/>
        </w:rPr>
        <w:t xml:space="preserve"> the experts, from LE’s and CNSC’s perspective</w:t>
      </w:r>
      <w:r w:rsidR="006C0CFE">
        <w:rPr>
          <w:highlight w:val="yellow"/>
        </w:rPr>
        <w:t>s</w:t>
      </w:r>
      <w:r w:rsidR="003B5FCB" w:rsidRPr="002C0ACB">
        <w:rPr>
          <w:highlight w:val="yellow"/>
        </w:rPr>
        <w:t xml:space="preserve">, about different GSCM </w:t>
      </w:r>
      <w:r w:rsidR="00276A9E">
        <w:rPr>
          <w:highlight w:val="yellow"/>
          <w:lang w:val="en-GB"/>
        </w:rPr>
        <w:t>practices</w:t>
      </w:r>
      <w:r w:rsidR="006C0CFE">
        <w:rPr>
          <w:highlight w:val="yellow"/>
        </w:rPr>
        <w:t>, including</w:t>
      </w:r>
      <w:r w:rsidR="003B5FCB" w:rsidRPr="002C0ACB">
        <w:rPr>
          <w:highlight w:val="yellow"/>
        </w:rPr>
        <w:t xml:space="preserve"> GM, GP, ED, and IR. </w:t>
      </w:r>
      <w:r w:rsidR="006C0CFE">
        <w:rPr>
          <w:highlight w:val="yellow"/>
        </w:rPr>
        <w:t>The interviews contributed to</w:t>
      </w:r>
      <w:r w:rsidR="003B5FCB" w:rsidRPr="002C0ACB">
        <w:rPr>
          <w:highlight w:val="yellow"/>
        </w:rPr>
        <w:t xml:space="preserve"> understand</w:t>
      </w:r>
      <w:r w:rsidR="006C0CFE">
        <w:rPr>
          <w:highlight w:val="yellow"/>
        </w:rPr>
        <w:t>ing</w:t>
      </w:r>
      <w:r w:rsidR="003B5FCB" w:rsidRPr="002C0ACB">
        <w:rPr>
          <w:highlight w:val="yellow"/>
        </w:rPr>
        <w:t xml:space="preserve"> how GM, GP, ED, and IR would help to enhance LE and how LE would influence CNSC in a spillover effect. The second part of the study </w:t>
      </w:r>
      <w:r w:rsidR="00A11676">
        <w:rPr>
          <w:highlight w:val="yellow"/>
        </w:rPr>
        <w:t xml:space="preserve">included </w:t>
      </w:r>
      <w:r w:rsidR="00794B8C">
        <w:rPr>
          <w:highlight w:val="yellow"/>
        </w:rPr>
        <w:t>ask</w:t>
      </w:r>
      <w:r w:rsidR="00A11676">
        <w:rPr>
          <w:highlight w:val="yellow"/>
        </w:rPr>
        <w:t>ing</w:t>
      </w:r>
      <w:r w:rsidR="003B5FCB" w:rsidRPr="002C0ACB">
        <w:rPr>
          <w:highlight w:val="yellow"/>
        </w:rPr>
        <w:t xml:space="preserve"> the experts to test the study’s hypotheses </w:t>
      </w:r>
      <w:r w:rsidR="00565D1F">
        <w:rPr>
          <w:highlight w:val="yellow"/>
        </w:rPr>
        <w:t xml:space="preserve">about </w:t>
      </w:r>
      <w:r w:rsidR="003B5FCB" w:rsidRPr="002C0ACB">
        <w:rPr>
          <w:highlight w:val="yellow"/>
        </w:rPr>
        <w:t xml:space="preserve">the importance of GM, GP, ED, and IR </w:t>
      </w:r>
      <w:r w:rsidR="00565D1F">
        <w:rPr>
          <w:highlight w:val="yellow"/>
        </w:rPr>
        <w:t>when</w:t>
      </w:r>
      <w:r w:rsidR="003B5FCB" w:rsidRPr="002C0ACB">
        <w:rPr>
          <w:highlight w:val="yellow"/>
        </w:rPr>
        <w:t xml:space="preserve"> acquiring and implementing LE successfully leading to CNSC. The experts were convinced that the GSCM </w:t>
      </w:r>
      <w:r w:rsidR="00276A9E">
        <w:rPr>
          <w:highlight w:val="yellow"/>
          <w:lang w:val="en-GB"/>
        </w:rPr>
        <w:t>practices</w:t>
      </w:r>
      <w:r w:rsidR="003B5FCB" w:rsidRPr="002C0ACB">
        <w:rPr>
          <w:highlight w:val="yellow"/>
        </w:rPr>
        <w:t xml:space="preserve"> could help to make LE work and bring it a step closer to CNSC. </w:t>
      </w:r>
      <w:r w:rsidR="00794B8C">
        <w:rPr>
          <w:highlight w:val="yellow"/>
        </w:rPr>
        <w:t>Furthermore, we</w:t>
      </w:r>
      <w:r w:rsidR="00DD457B">
        <w:rPr>
          <w:highlight w:val="yellow"/>
        </w:rPr>
        <w:t xml:space="preserve"> asked </w:t>
      </w:r>
      <w:r w:rsidR="003B5FCB" w:rsidRPr="002C0ACB">
        <w:rPr>
          <w:highlight w:val="yellow"/>
        </w:rPr>
        <w:t xml:space="preserve">the experts their position on the hypotheses formulated </w:t>
      </w:r>
      <w:r w:rsidR="009A78EF">
        <w:rPr>
          <w:highlight w:val="yellow"/>
        </w:rPr>
        <w:t>as</w:t>
      </w:r>
      <w:r w:rsidR="003B5FCB" w:rsidRPr="002C0ACB">
        <w:rPr>
          <w:highlight w:val="yellow"/>
        </w:rPr>
        <w:t xml:space="preserve"> they </w:t>
      </w:r>
      <w:r w:rsidR="009A78EF">
        <w:rPr>
          <w:highlight w:val="yellow"/>
        </w:rPr>
        <w:t>were</w:t>
      </w:r>
      <w:r w:rsidR="003B5FCB" w:rsidRPr="002C0ACB">
        <w:rPr>
          <w:highlight w:val="yellow"/>
        </w:rPr>
        <w:t xml:space="preserve"> supported by the </w:t>
      </w:r>
      <w:r w:rsidR="00DD457B">
        <w:rPr>
          <w:highlight w:val="yellow"/>
        </w:rPr>
        <w:t>previous literature</w:t>
      </w:r>
      <w:r w:rsidR="003B5FCB" w:rsidRPr="002C0ACB">
        <w:rPr>
          <w:highlight w:val="yellow"/>
        </w:rPr>
        <w:t xml:space="preserve">. The experts were finally asked to give feedback concerning the clarity of the questions and </w:t>
      </w:r>
      <w:r w:rsidR="00AC0A0A">
        <w:rPr>
          <w:highlight w:val="yellow"/>
        </w:rPr>
        <w:t xml:space="preserve">the </w:t>
      </w:r>
      <w:r w:rsidR="003B5FCB" w:rsidRPr="002C0ACB">
        <w:rPr>
          <w:highlight w:val="yellow"/>
        </w:rPr>
        <w:t xml:space="preserve">difficulties they had in answering them after responding to the preliminary questionnaire that the study </w:t>
      </w:r>
      <w:r w:rsidR="00420FF1">
        <w:rPr>
          <w:highlight w:val="yellow"/>
        </w:rPr>
        <w:t>use</w:t>
      </w:r>
      <w:r w:rsidR="00AC0A0A">
        <w:rPr>
          <w:highlight w:val="yellow"/>
        </w:rPr>
        <w:t>d</w:t>
      </w:r>
      <w:r w:rsidR="00420FF1">
        <w:rPr>
          <w:highlight w:val="yellow"/>
        </w:rPr>
        <w:t xml:space="preserve"> for the</w:t>
      </w:r>
      <w:r w:rsidR="003B5FCB" w:rsidRPr="002C0ACB">
        <w:rPr>
          <w:highlight w:val="yellow"/>
        </w:rPr>
        <w:t xml:space="preserve"> surveys. We collected the necessary data from the relevant organisations relevant to the study’s constructs and </w:t>
      </w:r>
      <w:proofErr w:type="spellStart"/>
      <w:r w:rsidR="003B5FCB" w:rsidRPr="002C0ACB">
        <w:rPr>
          <w:highlight w:val="yellow"/>
        </w:rPr>
        <w:t>analyzed</w:t>
      </w:r>
      <w:proofErr w:type="spellEnd"/>
      <w:r w:rsidR="00AC0A0A">
        <w:rPr>
          <w:highlight w:val="yellow"/>
        </w:rPr>
        <w:t xml:space="preserve"> them</w:t>
      </w:r>
      <w:r w:rsidR="003B5FCB" w:rsidRPr="002C0ACB">
        <w:rPr>
          <w:highlight w:val="yellow"/>
        </w:rPr>
        <w:t>.</w:t>
      </w:r>
    </w:p>
    <w:p w14:paraId="7B979D3E" w14:textId="77777777" w:rsidR="00CA03E2" w:rsidRDefault="00CA03E2" w:rsidP="002C0ACB">
      <w:pPr>
        <w:pStyle w:val="NormalWeb"/>
        <w:spacing w:line="360" w:lineRule="auto"/>
        <w:ind w:firstLine="708"/>
        <w:jc w:val="both"/>
      </w:pPr>
    </w:p>
    <w:p w14:paraId="5AE672B3" w14:textId="77777777" w:rsidR="00CA03E2" w:rsidRPr="002C0ACB" w:rsidRDefault="00CA03E2" w:rsidP="002C0ACB">
      <w:pPr>
        <w:pStyle w:val="NormalWeb"/>
        <w:spacing w:line="360" w:lineRule="auto"/>
        <w:ind w:firstLine="708"/>
        <w:jc w:val="both"/>
      </w:pPr>
    </w:p>
    <w:p w14:paraId="1433154F" w14:textId="4554D9EB" w:rsidR="006F5C97" w:rsidRPr="00275D72" w:rsidRDefault="00440CB2" w:rsidP="007B219C">
      <w:pPr>
        <w:pStyle w:val="NormalWeb"/>
        <w:spacing w:line="276" w:lineRule="auto"/>
        <w:ind w:firstLine="708"/>
        <w:jc w:val="both"/>
      </w:pPr>
      <w:r>
        <w:rPr>
          <w:noProof/>
        </w:rPr>
        <w:lastRenderedPageBreak/>
        <mc:AlternateContent>
          <mc:Choice Requires="wpg">
            <w:drawing>
              <wp:anchor distT="0" distB="0" distL="114300" distR="114300" simplePos="0" relativeHeight="251677696" behindDoc="0" locked="0" layoutInCell="1" allowOverlap="1" wp14:anchorId="6338F75E" wp14:editId="58F8ED82">
                <wp:simplePos x="0" y="0"/>
                <wp:positionH relativeFrom="column">
                  <wp:posOffset>55702</wp:posOffset>
                </wp:positionH>
                <wp:positionV relativeFrom="paragraph">
                  <wp:posOffset>199540</wp:posOffset>
                </wp:positionV>
                <wp:extent cx="6234733" cy="5539660"/>
                <wp:effectExtent l="0" t="0" r="13970" b="10795"/>
                <wp:wrapNone/>
                <wp:docPr id="402992355" name="Group 1"/>
                <wp:cNvGraphicFramePr/>
                <a:graphic xmlns:a="http://schemas.openxmlformats.org/drawingml/2006/main">
                  <a:graphicData uri="http://schemas.microsoft.com/office/word/2010/wordprocessingGroup">
                    <wpg:wgp>
                      <wpg:cNvGrpSpPr/>
                      <wpg:grpSpPr>
                        <a:xfrm>
                          <a:off x="0" y="0"/>
                          <a:ext cx="6234733" cy="5539660"/>
                          <a:chOff x="0" y="0"/>
                          <a:chExt cx="6234733" cy="5539660"/>
                        </a:xfrm>
                      </wpg:grpSpPr>
                      <wpg:grpSp>
                        <wpg:cNvPr id="418033203" name="Group 10"/>
                        <wpg:cNvGrpSpPr/>
                        <wpg:grpSpPr>
                          <a:xfrm>
                            <a:off x="0" y="0"/>
                            <a:ext cx="6234733" cy="5539660"/>
                            <a:chOff x="0" y="0"/>
                            <a:chExt cx="6234733" cy="5539660"/>
                          </a:xfrm>
                        </wpg:grpSpPr>
                        <wpg:grpSp>
                          <wpg:cNvPr id="1413630865" name="Group 9"/>
                          <wpg:cNvGrpSpPr/>
                          <wpg:grpSpPr>
                            <a:xfrm>
                              <a:off x="0" y="0"/>
                              <a:ext cx="6234733" cy="5539660"/>
                              <a:chOff x="0" y="0"/>
                              <a:chExt cx="6234733" cy="5539660"/>
                            </a:xfrm>
                          </wpg:grpSpPr>
                          <wps:wsp>
                            <wps:cNvPr id="1841345326" name="Straight Arrow Connector 13"/>
                            <wps:cNvCnPr/>
                            <wps:spPr>
                              <a:xfrm rot="5400000">
                                <a:off x="2712470" y="2036662"/>
                                <a:ext cx="196215" cy="0"/>
                              </a:xfrm>
                              <a:prstGeom prst="straightConnector1">
                                <a:avLst/>
                              </a:prstGeom>
                              <a:noFill/>
                              <a:ln w="28575" cap="flat" cmpd="sng" algn="ctr">
                                <a:solidFill>
                                  <a:schemeClr val="tx1"/>
                                </a:solidFill>
                                <a:prstDash val="solid"/>
                                <a:miter lim="800000"/>
                                <a:tailEnd type="triangle"/>
                              </a:ln>
                              <a:effectLst/>
                            </wps:spPr>
                            <wps:bodyPr/>
                          </wps:wsp>
                          <wps:wsp>
                            <wps:cNvPr id="952701462" name="Straight Arrow Connector 16"/>
                            <wps:cNvCnPr/>
                            <wps:spPr>
                              <a:xfrm rot="5400000">
                                <a:off x="2696745" y="2553034"/>
                                <a:ext cx="224818" cy="0"/>
                              </a:xfrm>
                              <a:prstGeom prst="straightConnector1">
                                <a:avLst/>
                              </a:prstGeom>
                              <a:noFill/>
                              <a:ln w="28575" cap="flat" cmpd="sng" algn="ctr">
                                <a:solidFill>
                                  <a:schemeClr val="tx1"/>
                                </a:solidFill>
                                <a:prstDash val="solid"/>
                                <a:miter lim="800000"/>
                                <a:tailEnd type="triangle"/>
                              </a:ln>
                              <a:effectLst/>
                            </wps:spPr>
                            <wps:bodyPr/>
                          </wps:wsp>
                          <wps:wsp>
                            <wps:cNvPr id="861593386" name="Straight Arrow Connector 18"/>
                            <wps:cNvCnPr/>
                            <wps:spPr>
                              <a:xfrm rot="5400000">
                                <a:off x="2696661" y="3082976"/>
                                <a:ext cx="210729" cy="0"/>
                              </a:xfrm>
                              <a:prstGeom prst="straightConnector1">
                                <a:avLst/>
                              </a:prstGeom>
                              <a:noFill/>
                              <a:ln w="28575" cap="flat" cmpd="sng" algn="ctr">
                                <a:solidFill>
                                  <a:schemeClr val="tx1"/>
                                </a:solidFill>
                                <a:prstDash val="solid"/>
                                <a:miter lim="800000"/>
                                <a:tailEnd type="triangle"/>
                              </a:ln>
                              <a:effectLst/>
                            </wps:spPr>
                            <wps:bodyPr/>
                          </wps:wsp>
                          <wps:wsp>
                            <wps:cNvPr id="1303240104" name="Straight Arrow Connector 20"/>
                            <wps:cNvCnPr/>
                            <wps:spPr>
                              <a:xfrm rot="5400000" flipV="1">
                                <a:off x="2689041" y="3618815"/>
                                <a:ext cx="255829" cy="0"/>
                              </a:xfrm>
                              <a:prstGeom prst="straightConnector1">
                                <a:avLst/>
                              </a:prstGeom>
                              <a:noFill/>
                              <a:ln w="28575" cap="flat" cmpd="sng" algn="ctr">
                                <a:solidFill>
                                  <a:schemeClr val="tx1"/>
                                </a:solidFill>
                                <a:prstDash val="solid"/>
                                <a:miter lim="800000"/>
                                <a:tailEnd type="triangle"/>
                              </a:ln>
                              <a:effectLst/>
                            </wps:spPr>
                            <wps:bodyPr/>
                          </wps:wsp>
                          <wps:wsp>
                            <wps:cNvPr id="1496806256" name="Straight Arrow Connector 8"/>
                            <wps:cNvCnPr/>
                            <wps:spPr>
                              <a:xfrm rot="5400000">
                                <a:off x="2712787" y="335882"/>
                                <a:ext cx="197463" cy="0"/>
                              </a:xfrm>
                              <a:prstGeom prst="straightConnector1">
                                <a:avLst/>
                              </a:prstGeom>
                              <a:noFill/>
                              <a:ln w="28575" cap="flat" cmpd="sng" algn="ctr">
                                <a:solidFill>
                                  <a:schemeClr val="tx1"/>
                                </a:solidFill>
                                <a:prstDash val="solid"/>
                                <a:miter lim="800000"/>
                                <a:tailEnd type="triangle"/>
                              </a:ln>
                              <a:effectLst/>
                            </wps:spPr>
                            <wps:bodyPr/>
                          </wps:wsp>
                          <wps:wsp>
                            <wps:cNvPr id="244115453" name="Straight Arrow Connector 12"/>
                            <wps:cNvCnPr>
                              <a:endCxn id="91371289" idx="0"/>
                            </wps:cNvCnPr>
                            <wps:spPr>
                              <a:xfrm>
                                <a:off x="2794399" y="1264655"/>
                                <a:ext cx="0" cy="243152"/>
                              </a:xfrm>
                              <a:prstGeom prst="straightConnector1">
                                <a:avLst/>
                              </a:prstGeom>
                              <a:noFill/>
                              <a:ln w="28575" cap="flat" cmpd="sng" algn="ctr">
                                <a:solidFill>
                                  <a:schemeClr val="tx1"/>
                                </a:solidFill>
                                <a:prstDash val="solid"/>
                                <a:miter lim="800000"/>
                                <a:tailEnd type="triangle"/>
                              </a:ln>
                              <a:effectLst/>
                            </wps:spPr>
                            <wps:bodyPr/>
                          </wps:wsp>
                          <wps:wsp>
                            <wps:cNvPr id="59400136" name="Straight Arrow Connector 22"/>
                            <wps:cNvCnPr/>
                            <wps:spPr>
                              <a:xfrm rot="5400000">
                                <a:off x="2698099" y="4169962"/>
                                <a:ext cx="247241" cy="0"/>
                              </a:xfrm>
                              <a:prstGeom prst="straightConnector1">
                                <a:avLst/>
                              </a:prstGeom>
                              <a:noFill/>
                              <a:ln w="28575" cap="flat" cmpd="sng" algn="ctr">
                                <a:solidFill>
                                  <a:schemeClr val="tx1"/>
                                </a:solidFill>
                                <a:prstDash val="solid"/>
                                <a:miter lim="800000"/>
                                <a:tailEnd type="triangle"/>
                              </a:ln>
                              <a:effectLst/>
                            </wps:spPr>
                            <wps:bodyPr/>
                          </wps:wsp>
                          <wpg:grpSp>
                            <wpg:cNvPr id="317505572" name="Group 8"/>
                            <wpg:cNvGrpSpPr/>
                            <wpg:grpSpPr>
                              <a:xfrm>
                                <a:off x="0" y="0"/>
                                <a:ext cx="6234733" cy="5539660"/>
                                <a:chOff x="0" y="0"/>
                                <a:chExt cx="6234733" cy="5539660"/>
                              </a:xfrm>
                            </wpg:grpSpPr>
                            <wps:wsp>
                              <wps:cNvPr id="1832501326" name="Straight Arrow Connector 5"/>
                              <wps:cNvCnPr>
                                <a:cxnSpLocks/>
                              </wps:cNvCnPr>
                              <wps:spPr bwMode="auto">
                                <a:xfrm flipH="1" flipV="1">
                                  <a:off x="4042611" y="2810042"/>
                                  <a:ext cx="346379" cy="0"/>
                                </a:xfrm>
                                <a:prstGeom prst="straightConnector1">
                                  <a:avLst/>
                                </a:prstGeom>
                                <a:noFill/>
                                <a:ln w="6350" cap="flat" cmpd="sng" algn="ctr">
                                  <a:solidFill>
                                    <a:schemeClr val="tx1"/>
                                  </a:solidFill>
                                  <a:prstDash val="solid"/>
                                  <a:miter lim="800000"/>
                                  <a:tailEnd type="triangle"/>
                                </a:ln>
                                <a:effectLst/>
                              </wps:spPr>
                              <wps:bodyPr/>
                            </wps:wsp>
                            <wps:wsp>
                              <wps:cNvPr id="1053905185" name="Rectangle 6"/>
                              <wps:cNvSpPr>
                                <a:spLocks/>
                              </wps:cNvSpPr>
                              <wps:spPr bwMode="auto">
                                <a:xfrm>
                                  <a:off x="673769" y="2133600"/>
                                  <a:ext cx="4245152" cy="292735"/>
                                </a:xfrm>
                                <a:prstGeom prst="rect">
                                  <a:avLst/>
                                </a:prstGeom>
                                <a:solidFill>
                                  <a:srgbClr val="FFFFFF"/>
                                </a:solidFill>
                                <a:ln w="12700">
                                  <a:solidFill>
                                    <a:srgbClr val="000000"/>
                                  </a:solidFill>
                                  <a:miter lim="800000"/>
                                  <a:headEnd/>
                                  <a:tailEnd/>
                                </a:ln>
                              </wps:spPr>
                              <wps:txbx>
                                <w:txbxContent>
                                  <w:p w14:paraId="695D6712" w14:textId="37A59D47" w:rsidR="006F5C97" w:rsidRPr="001B2304" w:rsidRDefault="00B55E8C" w:rsidP="006F5C97">
                                    <w:pPr>
                                      <w:jc w:val="center"/>
                                    </w:pPr>
                                    <w:r>
                                      <w:rPr>
                                        <w:rFonts w:ascii="Times New Roman" w:hAnsi="Times New Roman"/>
                                        <w:color w:val="000000"/>
                                      </w:rPr>
                                      <w:t>Identification of research gap leading to hypotheses development</w:t>
                                    </w:r>
                                  </w:p>
                                </w:txbxContent>
                              </wps:txbx>
                              <wps:bodyPr rot="0" vert="horz" wrap="square" lIns="91440" tIns="45720" rIns="91440" bIns="45720" anchor="ctr" anchorCtr="0" upright="1">
                                <a:noAutofit/>
                              </wps:bodyPr>
                            </wps:wsp>
                            <wps:wsp>
                              <wps:cNvPr id="862406206" name="Rectangle 1"/>
                              <wps:cNvSpPr>
                                <a:spLocks/>
                              </wps:cNvSpPr>
                              <wps:spPr bwMode="auto">
                                <a:xfrm>
                                  <a:off x="1171074" y="2662990"/>
                                  <a:ext cx="2874772" cy="327025"/>
                                </a:xfrm>
                                <a:prstGeom prst="rect">
                                  <a:avLst/>
                                </a:prstGeom>
                                <a:solidFill>
                                  <a:srgbClr val="FFFFFF"/>
                                </a:solidFill>
                                <a:ln w="12700">
                                  <a:solidFill>
                                    <a:srgbClr val="000000"/>
                                  </a:solidFill>
                                  <a:miter lim="800000"/>
                                  <a:headEnd/>
                                  <a:tailEnd/>
                                </a:ln>
                              </wps:spPr>
                              <wps:txbx>
                                <w:txbxContent>
                                  <w:p w14:paraId="4885236B" w14:textId="701660A3" w:rsidR="006F5C97" w:rsidRPr="001B2304" w:rsidRDefault="00846CB9" w:rsidP="006F5C97">
                                    <w:pPr>
                                      <w:jc w:val="center"/>
                                      <w:rPr>
                                        <w:rFonts w:ascii="Times New Roman" w:hAnsi="Times New Roman"/>
                                        <w:color w:val="000000"/>
                                      </w:rPr>
                                    </w:pPr>
                                    <w:r>
                                      <w:rPr>
                                        <w:rFonts w:ascii="Times New Roman" w:hAnsi="Times New Roman"/>
                                        <w:color w:val="000000"/>
                                      </w:rPr>
                                      <w:t>Questionnaire validation and sampling</w:t>
                                    </w:r>
                                    <w:r w:rsidR="006F5C97" w:rsidRPr="001B2304">
                                      <w:rPr>
                                        <w:rFonts w:ascii="Times New Roman" w:hAnsi="Times New Roman"/>
                                        <w:color w:val="000000"/>
                                      </w:rPr>
                                      <w:t xml:space="preserve"> </w:t>
                                    </w:r>
                                  </w:p>
                                </w:txbxContent>
                              </wps:txbx>
                              <wps:bodyPr rot="0" vert="horz" wrap="square" lIns="91440" tIns="45720" rIns="91440" bIns="45720" anchor="ctr" anchorCtr="0" upright="1">
                                <a:noAutofit/>
                              </wps:bodyPr>
                            </wps:wsp>
                            <wps:wsp>
                              <wps:cNvPr id="718638595" name="Rectangle 3"/>
                              <wps:cNvSpPr>
                                <a:spLocks/>
                              </wps:cNvSpPr>
                              <wps:spPr bwMode="auto">
                                <a:xfrm>
                                  <a:off x="1010653" y="3208421"/>
                                  <a:ext cx="3585743" cy="304800"/>
                                </a:xfrm>
                                <a:prstGeom prst="rect">
                                  <a:avLst/>
                                </a:prstGeom>
                                <a:solidFill>
                                  <a:srgbClr val="FFFFFF"/>
                                </a:solidFill>
                                <a:ln w="12700">
                                  <a:solidFill>
                                    <a:srgbClr val="000000"/>
                                  </a:solidFill>
                                  <a:miter lim="800000"/>
                                  <a:headEnd/>
                                  <a:tailEnd/>
                                </a:ln>
                              </wps:spPr>
                              <wps:txbx>
                                <w:txbxContent>
                                  <w:p w14:paraId="146CA57E" w14:textId="477ECFB2" w:rsidR="006F5C97" w:rsidRPr="001B2304" w:rsidRDefault="00A70EBA" w:rsidP="006F5C97">
                                    <w:pPr>
                                      <w:jc w:val="center"/>
                                      <w:rPr>
                                        <w:rFonts w:ascii="Times New Roman" w:hAnsi="Times New Roman"/>
                                        <w:color w:val="000000"/>
                                      </w:rPr>
                                    </w:pPr>
                                    <w:r>
                                      <w:rPr>
                                        <w:rFonts w:ascii="Times New Roman" w:hAnsi="Times New Roman"/>
                                        <w:color w:val="000000"/>
                                      </w:rPr>
                                      <w:t xml:space="preserve">Survey based data </w:t>
                                    </w:r>
                                    <w:r>
                                      <w:rPr>
                                        <w:rFonts w:ascii="Times New Roman" w:hAnsi="Times New Roman"/>
                                        <w:color w:val="000000"/>
                                      </w:rPr>
                                      <w:t>collection</w:t>
                                    </w:r>
                                  </w:p>
                                </w:txbxContent>
                              </wps:txbx>
                              <wps:bodyPr rot="0" vert="horz" wrap="square" lIns="91440" tIns="45720" rIns="91440" bIns="45720" anchor="ctr" anchorCtr="0" upright="1">
                                <a:noAutofit/>
                              </wps:bodyPr>
                            </wps:wsp>
                            <wps:wsp>
                              <wps:cNvPr id="1004541948" name="Rectangle 19"/>
                              <wps:cNvSpPr>
                                <a:spLocks/>
                              </wps:cNvSpPr>
                              <wps:spPr bwMode="auto">
                                <a:xfrm>
                                  <a:off x="1347537" y="3753853"/>
                                  <a:ext cx="2940710" cy="292608"/>
                                </a:xfrm>
                                <a:prstGeom prst="rect">
                                  <a:avLst/>
                                </a:prstGeom>
                                <a:solidFill>
                                  <a:srgbClr val="FFFFFF"/>
                                </a:solidFill>
                                <a:ln w="12700">
                                  <a:solidFill>
                                    <a:srgbClr val="000000"/>
                                  </a:solidFill>
                                  <a:miter lim="800000"/>
                                  <a:headEnd/>
                                  <a:tailEnd/>
                                </a:ln>
                              </wps:spPr>
                              <wps:txbx>
                                <w:txbxContent>
                                  <w:p w14:paraId="02B4956E" w14:textId="7A9FA5BA" w:rsidR="006F5C97" w:rsidRPr="00275D72" w:rsidRDefault="00EE1CC2" w:rsidP="006F5C97">
                                    <w:pPr>
                                      <w:jc w:val="center"/>
                                      <w:rPr>
                                        <w:rFonts w:ascii="Times New Roman" w:hAnsi="Times New Roman"/>
                                      </w:rPr>
                                    </w:pPr>
                                    <w:r>
                                      <w:rPr>
                                        <w:rFonts w:ascii="Times New Roman" w:hAnsi="Times New Roman"/>
                                      </w:rPr>
                                      <w:t xml:space="preserve">Implement </w:t>
                                    </w:r>
                                    <w:r w:rsidR="00A70EBA">
                                      <w:rPr>
                                        <w:rFonts w:ascii="Times New Roman" w:hAnsi="Times New Roman"/>
                                      </w:rPr>
                                      <w:t>PLS-SEM</w:t>
                                    </w:r>
                                    <w:r w:rsidR="008E706D">
                                      <w:rPr>
                                        <w:rFonts w:ascii="Times New Roman" w:hAnsi="Times New Roman"/>
                                      </w:rPr>
                                      <w:t xml:space="preserve"> </w:t>
                                    </w:r>
                                    <w:r w:rsidR="00A70EBA">
                                      <w:rPr>
                                        <w:rFonts w:ascii="Times New Roman" w:hAnsi="Times New Roman"/>
                                      </w:rPr>
                                      <w:t xml:space="preserve">to test the </w:t>
                                    </w:r>
                                    <w:r w:rsidR="00A70EBA">
                                      <w:rPr>
                                        <w:rFonts w:ascii="Times New Roman" w:hAnsi="Times New Roman"/>
                                      </w:rPr>
                                      <w:t>hypotheses</w:t>
                                    </w:r>
                                    <w:r w:rsidR="006F5C97" w:rsidRPr="00275D72">
                                      <w:rPr>
                                        <w:rFonts w:ascii="Times New Roman" w:hAnsi="Times New Roman"/>
                                      </w:rPr>
                                      <w:t xml:space="preserve"> </w:t>
                                    </w:r>
                                  </w:p>
                                </w:txbxContent>
                              </wps:txbx>
                              <wps:bodyPr rot="0" vert="horz" wrap="square" lIns="91440" tIns="45720" rIns="91440" bIns="45720" anchor="ctr" anchorCtr="0" upright="1">
                                <a:noAutofit/>
                              </wps:bodyPr>
                            </wps:wsp>
                            <wps:wsp>
                              <wps:cNvPr id="996693888" name="Straight Arrow Connector 23"/>
                              <wps:cNvCnPr/>
                              <wps:spPr>
                                <a:xfrm rot="16200000">
                                  <a:off x="-1335154" y="3518920"/>
                                  <a:ext cx="3180004" cy="0"/>
                                </a:xfrm>
                                <a:prstGeom prst="straightConnector1">
                                  <a:avLst/>
                                </a:prstGeom>
                                <a:noFill/>
                                <a:ln w="6350" cap="flat" cmpd="sng" algn="ctr">
                                  <a:solidFill>
                                    <a:schemeClr val="tx1"/>
                                  </a:solidFill>
                                  <a:prstDash val="solid"/>
                                  <a:miter lim="800000"/>
                                  <a:tailEnd type="triangle"/>
                                </a:ln>
                                <a:effectLst/>
                              </wps:spPr>
                              <wps:bodyPr/>
                            </wps:wsp>
                            <wps:wsp>
                              <wps:cNvPr id="481477124" name="Rectangle 25"/>
                              <wps:cNvSpPr>
                                <a:spLocks/>
                              </wps:cNvSpPr>
                              <wps:spPr bwMode="auto">
                                <a:xfrm>
                                  <a:off x="802106" y="4299284"/>
                                  <a:ext cx="4033520" cy="325730"/>
                                </a:xfrm>
                                <a:prstGeom prst="rect">
                                  <a:avLst/>
                                </a:prstGeom>
                                <a:solidFill>
                                  <a:srgbClr val="FFFFFF"/>
                                </a:solidFill>
                                <a:ln w="12700">
                                  <a:solidFill>
                                    <a:srgbClr val="000000"/>
                                  </a:solidFill>
                                  <a:miter lim="800000"/>
                                  <a:headEnd/>
                                  <a:tailEnd/>
                                </a:ln>
                              </wps:spPr>
                              <wps:txbx>
                                <w:txbxContent>
                                  <w:p w14:paraId="676FFF5E" w14:textId="2EA4504D" w:rsidR="006F5C97" w:rsidRPr="00275D72" w:rsidRDefault="00EE1CC2" w:rsidP="006F5C97">
                                    <w:pPr>
                                      <w:jc w:val="center"/>
                                      <w:rPr>
                                        <w:rFonts w:ascii="Times New Roman" w:hAnsi="Times New Roman"/>
                                      </w:rPr>
                                    </w:pPr>
                                    <w:r>
                                      <w:rPr>
                                        <w:rFonts w:ascii="Times New Roman" w:hAnsi="Times New Roman"/>
                                      </w:rPr>
                                      <w:t>Discussion on results for theoretical and managerial implications</w:t>
                                    </w:r>
                                    <w:r w:rsidR="006F5C97" w:rsidRPr="00275D72">
                                      <w:rPr>
                                        <w:rFonts w:ascii="Times New Roman" w:hAnsi="Times New Roman"/>
                                      </w:rPr>
                                      <w:t xml:space="preserve"> </w:t>
                                    </w:r>
                                  </w:p>
                                </w:txbxContent>
                              </wps:txbx>
                              <wps:bodyPr rot="0" vert="horz" wrap="square" lIns="91440" tIns="45720" rIns="91440" bIns="45720" anchor="ctr" anchorCtr="0" upright="1">
                                <a:noAutofit/>
                              </wps:bodyPr>
                            </wps:wsp>
                            <wps:wsp>
                              <wps:cNvPr id="649290185" name="Straight Arrow Connector 29"/>
                              <wps:cNvCnPr/>
                              <wps:spPr>
                                <a:xfrm flipH="1">
                                  <a:off x="3721769" y="5120106"/>
                                  <a:ext cx="2069465" cy="0"/>
                                </a:xfrm>
                                <a:prstGeom prst="straightConnector1">
                                  <a:avLst/>
                                </a:prstGeom>
                                <a:noFill/>
                                <a:ln w="6350" cap="flat" cmpd="sng" algn="ctr">
                                  <a:solidFill>
                                    <a:schemeClr val="tx1"/>
                                  </a:solidFill>
                                  <a:prstDash val="solid"/>
                                  <a:miter lim="800000"/>
                                  <a:tailEnd type="triangle"/>
                                </a:ln>
                                <a:effectLst/>
                              </wps:spPr>
                              <wps:bodyPr/>
                            </wps:wsp>
                            <wps:wsp>
                              <wps:cNvPr id="1432273240" name="Straight Arrow Connector 30"/>
                              <wps:cNvCnPr/>
                              <wps:spPr>
                                <a:xfrm flipH="1">
                                  <a:off x="256674" y="5104063"/>
                                  <a:ext cx="1680742" cy="0"/>
                                </a:xfrm>
                                <a:prstGeom prst="straightConnector1">
                                  <a:avLst/>
                                </a:prstGeom>
                                <a:noFill/>
                                <a:ln w="6350" cap="flat" cmpd="sng" algn="ctr">
                                  <a:solidFill>
                                    <a:schemeClr val="tx1"/>
                                  </a:solidFill>
                                  <a:prstDash val="solid"/>
                                  <a:miter lim="800000"/>
                                  <a:tailEnd type="triangle"/>
                                </a:ln>
                                <a:effectLst/>
                              </wps:spPr>
                              <wps:bodyPr/>
                            </wps:wsp>
                            <wps:wsp>
                              <wps:cNvPr id="91371289" name="Rectangle 4"/>
                              <wps:cNvSpPr>
                                <a:spLocks/>
                              </wps:cNvSpPr>
                              <wps:spPr bwMode="auto">
                                <a:xfrm>
                                  <a:off x="0" y="1507958"/>
                                  <a:ext cx="5642610" cy="431597"/>
                                </a:xfrm>
                                <a:prstGeom prst="rect">
                                  <a:avLst/>
                                </a:prstGeom>
                                <a:solidFill>
                                  <a:srgbClr val="FFFFFF"/>
                                </a:solidFill>
                                <a:ln w="12700">
                                  <a:solidFill>
                                    <a:srgbClr val="000000"/>
                                  </a:solidFill>
                                  <a:miter lim="800000"/>
                                  <a:headEnd/>
                                  <a:tailEnd/>
                                </a:ln>
                              </wps:spPr>
                              <wps:txbx>
                                <w:txbxContent>
                                  <w:p w14:paraId="5A18FD68" w14:textId="2A81EDC3" w:rsidR="006F5C97" w:rsidRPr="001B2304" w:rsidRDefault="0071357B" w:rsidP="00B55E8C">
                                    <w:pPr>
                                      <w:jc w:val="center"/>
                                    </w:pPr>
                                    <w:r>
                                      <w:rPr>
                                        <w:rFonts w:ascii="Times New Roman" w:hAnsi="Times New Roman"/>
                                        <w:color w:val="000000"/>
                                      </w:rPr>
                                      <w:t xml:space="preserve">Extensive literature review to </w:t>
                                    </w:r>
                                    <w:r w:rsidR="008F20FD">
                                      <w:rPr>
                                        <w:rFonts w:ascii="Times New Roman" w:hAnsi="Times New Roman"/>
                                        <w:color w:val="000000"/>
                                      </w:rPr>
                                      <w:t>understand the debate</w:t>
                                    </w:r>
                                    <w:r w:rsidR="00925085">
                                      <w:rPr>
                                        <w:rFonts w:ascii="Times New Roman" w:hAnsi="Times New Roman"/>
                                        <w:color w:val="000000"/>
                                      </w:rPr>
                                      <w:t xml:space="preserve"> related to different GSCM </w:t>
                                    </w:r>
                                    <w:r w:rsidR="00276A9E" w:rsidRPr="00276A9E">
                                      <w:rPr>
                                        <w:rFonts w:ascii="Times New Roman" w:hAnsi="Times New Roman"/>
                                        <w:color w:val="000000"/>
                                      </w:rPr>
                                      <w:t>practices</w:t>
                                    </w:r>
                                    <w:r w:rsidR="00925085">
                                      <w:rPr>
                                        <w:rFonts w:ascii="Times New Roman" w:hAnsi="Times New Roman"/>
                                        <w:color w:val="000000"/>
                                      </w:rPr>
                                      <w:t>, LE, and CNSC</w:t>
                                    </w:r>
                                    <w:r w:rsidR="00B55E8C">
                                      <w:rPr>
                                        <w:rFonts w:ascii="Times New Roman" w:hAnsi="Times New Roman"/>
                                        <w:color w:val="000000"/>
                                      </w:rPr>
                                      <w:t>.</w:t>
                                    </w:r>
                                  </w:p>
                                </w:txbxContent>
                              </wps:txbx>
                              <wps:bodyPr rot="0" vert="horz" wrap="square" lIns="91440" tIns="45720" rIns="91440" bIns="45720" anchor="ctr" anchorCtr="0" upright="1">
                                <a:noAutofit/>
                              </wps:bodyPr>
                            </wps:wsp>
                            <wps:wsp>
                              <wps:cNvPr id="1585619896" name="Rectangle 9"/>
                              <wps:cNvSpPr>
                                <a:spLocks noChangeArrowheads="1"/>
                              </wps:cNvSpPr>
                              <wps:spPr bwMode="auto">
                                <a:xfrm>
                                  <a:off x="0" y="449179"/>
                                  <a:ext cx="5642610" cy="827507"/>
                                </a:xfrm>
                                <a:prstGeom prst="rect">
                                  <a:avLst/>
                                </a:prstGeom>
                                <a:solidFill>
                                  <a:schemeClr val="bg1"/>
                                </a:solidFill>
                                <a:ln w="9525">
                                  <a:solidFill>
                                    <a:sysClr val="windowText" lastClr="000000"/>
                                  </a:solidFill>
                                  <a:miter lim="800000"/>
                                  <a:headEnd/>
                                  <a:tailEnd/>
                                </a:ln>
                              </wps:spPr>
                              <wps:txbx>
                                <w:txbxContent>
                                  <w:p w14:paraId="7CE910D3" w14:textId="07B5987C" w:rsidR="006F5C97" w:rsidRPr="001B2304" w:rsidRDefault="006F5C97" w:rsidP="006F5C97">
                                    <w:pPr>
                                      <w:spacing w:after="0"/>
                                      <w:jc w:val="center"/>
                                      <w:rPr>
                                        <w:rFonts w:ascii="Times New Roman" w:hAnsi="Times New Roman"/>
                                        <w:b/>
                                      </w:rPr>
                                    </w:pPr>
                                    <w:r w:rsidRPr="001B2304">
                                      <w:rPr>
                                        <w:rFonts w:ascii="Times New Roman" w:hAnsi="Times New Roman"/>
                                      </w:rPr>
                                      <w:t>Brainstorming session with all co-authors and industry experts</w:t>
                                    </w:r>
                                    <w:r w:rsidR="006D5EBE" w:rsidRPr="006D5EBE">
                                      <w:rPr>
                                        <w:rFonts w:ascii="Times New Roman" w:hAnsi="Times New Roman" w:cs="Times New Roman"/>
                                      </w:rPr>
                                      <w:t xml:space="preserve"> </w:t>
                                    </w:r>
                                    <w:r w:rsidR="006D5EBE" w:rsidRPr="00906299">
                                      <w:rPr>
                                        <w:rFonts w:ascii="Times New Roman" w:hAnsi="Times New Roman" w:cs="Times New Roman"/>
                                      </w:rPr>
                                      <w:t>experts engaged in the GSCM field, particularly in the sustainability sector</w:t>
                                    </w:r>
                                    <w:r w:rsidR="006D5EBE">
                                      <w:rPr>
                                        <w:rFonts w:ascii="Times New Roman" w:hAnsi="Times New Roman" w:cs="Times New Roman"/>
                                      </w:rPr>
                                      <w:t>,</w:t>
                                    </w:r>
                                    <w:r w:rsidRPr="001B2304">
                                      <w:rPr>
                                        <w:rFonts w:ascii="Times New Roman" w:hAnsi="Times New Roman"/>
                                      </w:rPr>
                                      <w:t xml:space="preserve"> for identification of </w:t>
                                    </w:r>
                                    <w:r w:rsidR="00793879">
                                      <w:rPr>
                                        <w:rFonts w:ascii="Times New Roman" w:hAnsi="Times New Roman"/>
                                      </w:rPr>
                                      <w:t xml:space="preserve">different </w:t>
                                    </w:r>
                                    <w:r w:rsidR="00276A9E" w:rsidRPr="00276A9E">
                                      <w:rPr>
                                        <w:rFonts w:ascii="Times New Roman" w:hAnsi="Times New Roman"/>
                                      </w:rPr>
                                      <w:t>practices</w:t>
                                    </w:r>
                                    <w:r w:rsidR="00793879">
                                      <w:rPr>
                                        <w:rFonts w:ascii="Times New Roman" w:hAnsi="Times New Roman"/>
                                      </w:rPr>
                                      <w:t xml:space="preserve"> </w:t>
                                    </w:r>
                                    <w:r w:rsidR="006D5EBE">
                                      <w:rPr>
                                        <w:rFonts w:ascii="Times New Roman" w:hAnsi="Times New Roman"/>
                                      </w:rPr>
                                      <w:t>of</w:t>
                                    </w:r>
                                    <w:r w:rsidR="00793879">
                                      <w:rPr>
                                        <w:rFonts w:ascii="Times New Roman" w:hAnsi="Times New Roman"/>
                                      </w:rPr>
                                      <w:t xml:space="preserve"> GSCM, such as </w:t>
                                    </w:r>
                                    <w:r w:rsidR="006D5EBE">
                                      <w:rPr>
                                        <w:rFonts w:ascii="Times New Roman" w:hAnsi="Times New Roman"/>
                                      </w:rPr>
                                      <w:t xml:space="preserve">GM, ED, GP, IR, relevant to LE, </w:t>
                                    </w:r>
                                    <w:r w:rsidR="006D5EBE">
                                      <w:rPr>
                                        <w:rFonts w:ascii="Times New Roman" w:hAnsi="Times New Roman"/>
                                      </w:rPr>
                                      <w:t xml:space="preserve">and </w:t>
                                    </w:r>
                                    <w:r w:rsidR="00793879">
                                      <w:rPr>
                                        <w:rFonts w:ascii="Times New Roman" w:hAnsi="Times New Roman"/>
                                      </w:rPr>
                                      <w:t xml:space="preserve"> </w:t>
                                    </w:r>
                                    <w:r w:rsidR="006D5EBE">
                                      <w:rPr>
                                        <w:rFonts w:ascii="Times New Roman" w:hAnsi="Times New Roman"/>
                                      </w:rPr>
                                      <w:t>CNSC</w:t>
                                    </w:r>
                                    <w:r w:rsidR="00FF0B89">
                                      <w:rPr>
                                        <w:rFonts w:ascii="Times New Roman" w:hAnsi="Times New Roman"/>
                                      </w:rPr>
                                      <w:t xml:space="preserve"> to understand the relevancy of constructs in the setting of present study</w:t>
                                    </w:r>
                                    <w:r w:rsidR="00253A0E">
                                      <w:rPr>
                                        <w:rFonts w:ascii="Times New Roman" w:hAnsi="Times New Roman"/>
                                      </w:rPr>
                                      <w:t>’s problem.</w:t>
                                    </w:r>
                                  </w:p>
                                </w:txbxContent>
                              </wps:txbx>
                              <wps:bodyPr rot="0" vert="horz" wrap="square" lIns="91440" tIns="45720" rIns="91440" bIns="45720" anchor="b" anchorCtr="0" upright="1">
                                <a:noAutofit/>
                              </wps:bodyPr>
                            </wps:wsp>
                            <wps:wsp>
                              <wps:cNvPr id="762500517" name="Straight Arrow Connector 21"/>
                              <wps:cNvCnPr/>
                              <wps:spPr>
                                <a:xfrm rot="5400000">
                                  <a:off x="4505843" y="3828733"/>
                                  <a:ext cx="2608018" cy="0"/>
                                </a:xfrm>
                                <a:prstGeom prst="straightConnector1">
                                  <a:avLst/>
                                </a:prstGeom>
                                <a:noFill/>
                                <a:ln w="6350" cap="flat" cmpd="sng" algn="ctr">
                                  <a:solidFill>
                                    <a:schemeClr val="tx1"/>
                                  </a:solidFill>
                                  <a:prstDash val="solid"/>
                                  <a:miter lim="800000"/>
                                  <a:tailEnd type="triangle"/>
                                </a:ln>
                                <a:effectLst/>
                              </wps:spPr>
                              <wps:bodyPr/>
                            </wps:wsp>
                            <wps:wsp>
                              <wps:cNvPr id="1667377838" name="Rectangle 9"/>
                              <wps:cNvSpPr>
                                <a:spLocks noChangeArrowheads="1"/>
                              </wps:cNvSpPr>
                              <wps:spPr bwMode="auto">
                                <a:xfrm>
                                  <a:off x="2438400" y="0"/>
                                  <a:ext cx="738835" cy="257226"/>
                                </a:xfrm>
                                <a:prstGeom prst="rect">
                                  <a:avLst/>
                                </a:prstGeom>
                                <a:solidFill>
                                  <a:schemeClr val="bg1"/>
                                </a:solidFill>
                                <a:ln w="9525">
                                  <a:solidFill>
                                    <a:sysClr val="windowText" lastClr="000000"/>
                                  </a:solidFill>
                                  <a:miter lim="800000"/>
                                  <a:headEnd/>
                                  <a:tailEnd/>
                                </a:ln>
                              </wps:spPr>
                              <wps:txbx>
                                <w:txbxContent>
                                  <w:p w14:paraId="074AA0AB" w14:textId="6EB836B5" w:rsidR="00656615" w:rsidRPr="001B2304" w:rsidRDefault="00656615" w:rsidP="00656615">
                                    <w:pPr>
                                      <w:spacing w:after="0"/>
                                      <w:jc w:val="center"/>
                                      <w:rPr>
                                        <w:rFonts w:ascii="Times New Roman" w:hAnsi="Times New Roman"/>
                                        <w:b/>
                                      </w:rPr>
                                    </w:pPr>
                                    <w:r>
                                      <w:rPr>
                                        <w:rFonts w:ascii="Times New Roman" w:hAnsi="Times New Roman"/>
                                      </w:rPr>
                                      <w:t>Start</w:t>
                                    </w:r>
                                  </w:p>
                                </w:txbxContent>
                              </wps:txbx>
                              <wps:bodyPr rot="0" vert="horz" wrap="square" lIns="91440" tIns="45720" rIns="91440" bIns="45720" anchor="b" anchorCtr="0" upright="1">
                                <a:noAutofit/>
                              </wps:bodyPr>
                            </wps:wsp>
                            <wps:wsp>
                              <wps:cNvPr id="124301558" name="Oval 4"/>
                              <wps:cNvSpPr/>
                              <wps:spPr>
                                <a:xfrm>
                                  <a:off x="4379495" y="2518611"/>
                                  <a:ext cx="1195754" cy="61214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59F7D1" w14:textId="7D5DDD50" w:rsidR="00B55E8C" w:rsidRPr="00AD6C01" w:rsidRDefault="00BD5408" w:rsidP="00B55E8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Experts consultation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9299343" name="Rounded Rectangle 5"/>
                              <wps:cNvSpPr/>
                              <wps:spPr>
                                <a:xfrm>
                                  <a:off x="1937753" y="4857416"/>
                                  <a:ext cx="1799539" cy="682244"/>
                                </a:xfrm>
                                <a:prstGeom prst="roundRect">
                                  <a:avLst/>
                                </a:prstGeom>
                                <a:noFill/>
                                <a:ln w="25400"/>
                              </wps:spPr>
                              <wps:style>
                                <a:lnRef idx="2">
                                  <a:schemeClr val="accent1">
                                    <a:shade val="15000"/>
                                  </a:schemeClr>
                                </a:lnRef>
                                <a:fillRef idx="1">
                                  <a:schemeClr val="accent1"/>
                                </a:fillRef>
                                <a:effectRef idx="0">
                                  <a:schemeClr val="accent1"/>
                                </a:effectRef>
                                <a:fontRef idx="minor">
                                  <a:schemeClr val="lt1"/>
                                </a:fontRef>
                              </wps:style>
                              <wps:txbx>
                                <w:txbxContent>
                                  <w:p w14:paraId="7C01F808" w14:textId="2B7E9060" w:rsidR="00BC581A" w:rsidRPr="00BC581A" w:rsidRDefault="00EE1CC2" w:rsidP="00BC581A">
                                    <w:pPr>
                                      <w:jc w:val="center"/>
                                      <w:rPr>
                                        <w:rFonts w:ascii="Times New Roman" w:hAnsi="Times New Roman"/>
                                        <w:color w:val="000000" w:themeColor="text1"/>
                                      </w:rPr>
                                    </w:pPr>
                                    <w:r>
                                      <w:rPr>
                                        <w:rFonts w:ascii="Times New Roman" w:hAnsi="Times New Roman"/>
                                        <w:color w:val="000000" w:themeColor="text1"/>
                                      </w:rPr>
                                      <w:t>Conclusions, limitations, and future research directions</w:t>
                                    </w:r>
                                  </w:p>
                                  <w:p w14:paraId="7295390C" w14:textId="77777777" w:rsidR="00BC581A" w:rsidRPr="00275D72" w:rsidRDefault="00BC581A" w:rsidP="00BC581A"/>
                                  <w:p w14:paraId="79F9ECA8" w14:textId="77777777" w:rsidR="00BC581A" w:rsidRDefault="00BC581A" w:rsidP="00BC58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3673753" name="Rounded Rectangle 7"/>
                              <wps:cNvSpPr/>
                              <wps:spPr>
                                <a:xfrm>
                                  <a:off x="5261811" y="2005263"/>
                                  <a:ext cx="972922" cy="534010"/>
                                </a:xfrm>
                                <a:prstGeom prst="roundRect">
                                  <a:avLst/>
                                </a:prstGeom>
                                <a:noFill/>
                                <a:ln w="15875"/>
                              </wps:spPr>
                              <wps:style>
                                <a:lnRef idx="2">
                                  <a:schemeClr val="accent1">
                                    <a:shade val="15000"/>
                                  </a:schemeClr>
                                </a:lnRef>
                                <a:fillRef idx="1">
                                  <a:schemeClr val="accent1"/>
                                </a:fillRef>
                                <a:effectRef idx="0">
                                  <a:schemeClr val="accent1"/>
                                </a:effectRef>
                                <a:fontRef idx="minor">
                                  <a:schemeClr val="lt1"/>
                                </a:fontRef>
                              </wps:style>
                              <wps:txbx>
                                <w:txbxContent>
                                  <w:p w14:paraId="332D68E6" w14:textId="77777777" w:rsidR="00AD6C01" w:rsidRPr="00AD6C01" w:rsidRDefault="00AD6C01" w:rsidP="00AD6C01">
                                    <w:pPr>
                                      <w:jc w:val="center"/>
                                      <w:rPr>
                                        <w:rFonts w:ascii="Times New Roman" w:hAnsi="Times New Roman" w:cs="Times New Roman"/>
                                        <w:color w:val="000000" w:themeColor="text1"/>
                                        <w:sz w:val="20"/>
                                        <w:szCs w:val="20"/>
                                      </w:rPr>
                                    </w:pPr>
                                    <w:r w:rsidRPr="00AD6C01">
                                      <w:rPr>
                                        <w:rFonts w:ascii="Times New Roman" w:hAnsi="Times New Roman" w:cs="Times New Roman"/>
                                        <w:color w:val="000000" w:themeColor="text1"/>
                                        <w:sz w:val="20"/>
                                        <w:szCs w:val="20"/>
                                      </w:rPr>
                                      <w:t>Author’s brainstorming</w:t>
                                    </w:r>
                                  </w:p>
                                  <w:p w14:paraId="17392AA0" w14:textId="77777777" w:rsidR="00AD6C01" w:rsidRDefault="00AD6C01" w:rsidP="00AD6C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29053657" name="Straight Arrow Connector 22"/>
                          <wps:cNvCnPr/>
                          <wps:spPr>
                            <a:xfrm rot="5400000">
                              <a:off x="2698099" y="4747478"/>
                              <a:ext cx="247015" cy="0"/>
                            </a:xfrm>
                            <a:prstGeom prst="straightConnector1">
                              <a:avLst/>
                            </a:prstGeom>
                            <a:noFill/>
                            <a:ln w="28575" cap="flat" cmpd="sng" algn="ctr">
                              <a:solidFill>
                                <a:schemeClr val="tx1"/>
                              </a:solidFill>
                              <a:prstDash val="solid"/>
                              <a:miter lim="800000"/>
                              <a:tailEnd type="triangle"/>
                            </a:ln>
                            <a:effectLst/>
                          </wps:spPr>
                          <wps:bodyPr/>
                        </wps:wsp>
                      </wpg:grpSp>
                      <wps:wsp>
                        <wps:cNvPr id="1656826405" name="Straight Arrow Connector 5"/>
                        <wps:cNvCnPr>
                          <a:cxnSpLocks/>
                        </wps:cNvCnPr>
                        <wps:spPr bwMode="auto">
                          <a:xfrm flipH="1" flipV="1">
                            <a:off x="4921321" y="2290566"/>
                            <a:ext cx="346075" cy="0"/>
                          </a:xfrm>
                          <a:prstGeom prst="straightConnector1">
                            <a:avLst/>
                          </a:prstGeom>
                          <a:noFill/>
                          <a:ln w="6350" cap="flat" cmpd="sng" algn="ctr">
                            <a:solidFill>
                              <a:schemeClr val="tx1"/>
                            </a:solidFill>
                            <a:prstDash val="solid"/>
                            <a:miter lim="800000"/>
                            <a:tailEnd type="triangle"/>
                          </a:ln>
                          <a:effectLst/>
                        </wps:spPr>
                        <wps:bodyPr/>
                      </wps:wsp>
                    </wpg:wgp>
                  </a:graphicData>
                </a:graphic>
              </wp:anchor>
            </w:drawing>
          </mc:Choice>
          <mc:Fallback>
            <w:pict>
              <v:group w14:anchorId="6338F75E" id="Group 1" o:spid="_x0000_s1050" style="position:absolute;left:0;text-align:left;margin-left:4.4pt;margin-top:15.7pt;width:490.9pt;height:436.2pt;z-index:251677696;mso-position-horizontal-relative:text;mso-position-vertical-relative:text" coordsize="62347,5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">
                <v:group id="Group 10" o:spid="_x0000_s1051" style="position:absolute;width:62347;height:55396" coordsize="62347,55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">
                  <v:group id="Group 9" o:spid="_x0000_s1052" style="position:absolute;width:62347;height:55396" coordsize="62347,55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">
                    <v:shape id="Straight Arrow Connector 13" o:spid="_x0000_s1053" type="#_x0000_t32" style="position:absolute;left:27124;top:20366;width:1962;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" strokecolor="black [3213]" strokeweight="2.25pt">
                      <v:stroke endarrow="block" joinstyle="miter"/>
                    </v:shape>
                    <v:shape id="Straight Arrow Connector 16" o:spid="_x0000_s1054" type="#_x0000_t32" style="position:absolute;left:26967;top:25530;width:2248;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" strokecolor="black [3213]" strokeweight="2.25pt">
                      <v:stroke endarrow="block" joinstyle="miter"/>
                    </v:shape>
                    <v:shape id="Straight Arrow Connector 18" o:spid="_x0000_s1055" type="#_x0000_t32" style="position:absolute;left:26966;top:30830;width:2107;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" strokecolor="black [3213]" strokeweight="2.25pt">
                      <v:stroke endarrow="block" joinstyle="miter"/>
                    </v:shape>
                    <v:shape id="Straight Arrow Connector 20" o:spid="_x0000_s1056" type="#_x0000_t32" style="position:absolute;left:26890;top:36188;width:2558;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" strokecolor="black [3213]" strokeweight="2.25pt">
                      <v:stroke endarrow="block" joinstyle="miter"/>
                    </v:shape>
                    <v:shape id="Straight Arrow Connector 8" o:spid="_x0000_s1057" type="#_x0000_t32" style="position:absolute;left:27127;top:3359;width:197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" strokecolor="black [3213]" strokeweight="2.25pt">
                      <v:stroke endarrow="block" joinstyle="miter"/>
                    </v:shape>
                    <v:shape id="Straight Arrow Connector 12" o:spid="_x0000_s1058" type="#_x0000_t32" style="position:absolute;left:27943;top:12646;width:0;height:2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" strokecolor="black [3213]" strokeweight="2.25pt">
                      <v:stroke endarrow="block" joinstyle="miter"/>
                    </v:shape>
                    <v:shape id="Straight Arrow Connector 22" o:spid="_x0000_s1059" type="#_x0000_t32" style="position:absolute;left:26981;top:41699;width:2472;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" strokecolor="black [3213]" strokeweight="2.25pt">
                      <v:stroke endarrow="block" joinstyle="miter"/>
                    </v:shape>
                    <v:group id="Group 8" o:spid="_x0000_s1060" style="position:absolute;width:62347;height:55396" coordsize="62347,55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">
                      <v:shape id="Straight Arrow Connector 5" o:spid="_x0000_s1061" type="#_x0000_t32" style="position:absolute;left:40426;top:28100;width:3463;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" strokecolor="black [3213]" strokeweight=".5pt">
                        <v:stroke endarrow="block" joinstyle="miter"/>
                        <o:lock v:ext="edit" shapetype="f"/>
                      </v:shape>
                      <v:rect id="Rectangle 6" o:spid="_x0000_s1062" style="position:absolute;left:6737;top:21336;width:42452;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" strokeweight="1pt">
                        <v:path arrowok="t"/>
                        <v:textbox>
                          <w:txbxContent>
                            <w:p w14:paraId="695D6712" w14:textId="37A59D47" w:rsidR="006F5C97" w:rsidRPr="001B2304" w:rsidRDefault="00B55E8C" w:rsidP="006F5C97">
                              <w:pPr>
                                <w:jc w:val="center"/>
                              </w:pPr>
                              <w:r>
                                <w:rPr>
                                  <w:rFonts w:ascii="Times New Roman" w:hAnsi="Times New Roman"/>
                                  <w:color w:val="000000"/>
                                </w:rPr>
                                <w:t>Identification of research gap leading to hypotheses development</w:t>
                              </w:r>
                            </w:p>
                          </w:txbxContent>
                        </v:textbox>
                      </v:rect>
                      <v:rect id="Rectangle 1" o:spid="_x0000_s1063" style="position:absolute;left:11710;top:26629;width:28748;height:3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" strokeweight="1pt">
                        <v:path arrowok="t"/>
                        <v:textbox>
                          <w:txbxContent>
                            <w:p w14:paraId="4885236B" w14:textId="701660A3" w:rsidR="006F5C97" w:rsidRPr="001B2304" w:rsidRDefault="00846CB9" w:rsidP="006F5C97">
                              <w:pPr>
                                <w:jc w:val="center"/>
                                <w:rPr>
                                  <w:rFonts w:ascii="Times New Roman" w:hAnsi="Times New Roman"/>
                                  <w:color w:val="000000"/>
                                </w:rPr>
                              </w:pPr>
                              <w:r>
                                <w:rPr>
                                  <w:rFonts w:ascii="Times New Roman" w:hAnsi="Times New Roman"/>
                                  <w:color w:val="000000"/>
                                </w:rPr>
                                <w:t>Questionnaire validation and sampling</w:t>
                              </w:r>
                              <w:r w:rsidR="006F5C97" w:rsidRPr="001B2304">
                                <w:rPr>
                                  <w:rFonts w:ascii="Times New Roman" w:hAnsi="Times New Roman"/>
                                  <w:color w:val="000000"/>
                                </w:rPr>
                                <w:t xml:space="preserve"> </w:t>
                              </w:r>
                            </w:p>
                          </w:txbxContent>
                        </v:textbox>
                      </v:rect>
                      <v:rect id="Rectangle 3" o:spid="_x0000_s1064" style="position:absolute;left:10106;top:32084;width:3585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" strokeweight="1pt">
                        <v:path arrowok="t"/>
                        <v:textbox>
                          <w:txbxContent>
                            <w:p w14:paraId="146CA57E" w14:textId="477ECFB2" w:rsidR="006F5C97" w:rsidRPr="001B2304" w:rsidRDefault="00A70EBA" w:rsidP="006F5C97">
                              <w:pPr>
                                <w:jc w:val="center"/>
                                <w:rPr>
                                  <w:rFonts w:ascii="Times New Roman" w:hAnsi="Times New Roman"/>
                                  <w:color w:val="000000"/>
                                </w:rPr>
                              </w:pPr>
                              <w:r>
                                <w:rPr>
                                  <w:rFonts w:ascii="Times New Roman" w:hAnsi="Times New Roman"/>
                                  <w:color w:val="000000"/>
                                </w:rPr>
                                <w:t xml:space="preserve">Survey based data </w:t>
                              </w:r>
                              <w:proofErr w:type="gramStart"/>
                              <w:r>
                                <w:rPr>
                                  <w:rFonts w:ascii="Times New Roman" w:hAnsi="Times New Roman"/>
                                  <w:color w:val="000000"/>
                                </w:rPr>
                                <w:t>collection</w:t>
                              </w:r>
                              <w:proofErr w:type="gramEnd"/>
                            </w:p>
                          </w:txbxContent>
                        </v:textbox>
                      </v:rect>
                      <v:rect id="Rectangle 19" o:spid="_x0000_s1065" style="position:absolute;left:13475;top:37538;width:29407;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" strokeweight="1pt">
                        <v:path arrowok="t"/>
                        <v:textbox>
                          <w:txbxContent>
                            <w:p w14:paraId="02B4956E" w14:textId="7A9FA5BA" w:rsidR="006F5C97" w:rsidRPr="00275D72" w:rsidRDefault="00EE1CC2" w:rsidP="006F5C97">
                              <w:pPr>
                                <w:jc w:val="center"/>
                                <w:rPr>
                                  <w:rFonts w:ascii="Times New Roman" w:hAnsi="Times New Roman"/>
                                </w:rPr>
                              </w:pPr>
                              <w:r>
                                <w:rPr>
                                  <w:rFonts w:ascii="Times New Roman" w:hAnsi="Times New Roman"/>
                                </w:rPr>
                                <w:t xml:space="preserve">Implement </w:t>
                              </w:r>
                              <w:r w:rsidR="00A70EBA">
                                <w:rPr>
                                  <w:rFonts w:ascii="Times New Roman" w:hAnsi="Times New Roman"/>
                                </w:rPr>
                                <w:t>PLS-SEM</w:t>
                              </w:r>
                              <w:r w:rsidR="008E706D">
                                <w:rPr>
                                  <w:rFonts w:ascii="Times New Roman" w:hAnsi="Times New Roman"/>
                                </w:rPr>
                                <w:t xml:space="preserve"> </w:t>
                              </w:r>
                              <w:r w:rsidR="00A70EBA">
                                <w:rPr>
                                  <w:rFonts w:ascii="Times New Roman" w:hAnsi="Times New Roman"/>
                                </w:rPr>
                                <w:t xml:space="preserve">to test the </w:t>
                              </w:r>
                              <w:proofErr w:type="gramStart"/>
                              <w:r w:rsidR="00A70EBA">
                                <w:rPr>
                                  <w:rFonts w:ascii="Times New Roman" w:hAnsi="Times New Roman"/>
                                </w:rPr>
                                <w:t>hypotheses</w:t>
                              </w:r>
                              <w:proofErr w:type="gramEnd"/>
                              <w:r w:rsidR="006F5C97" w:rsidRPr="00275D72">
                                <w:rPr>
                                  <w:rFonts w:ascii="Times New Roman" w:hAnsi="Times New Roman"/>
                                </w:rPr>
                                <w:t xml:space="preserve"> </w:t>
                              </w:r>
                            </w:p>
                          </w:txbxContent>
                        </v:textbox>
                      </v:rect>
                      <v:shape id="Straight Arrow Connector 23" o:spid="_x0000_s1066" type="#_x0000_t32" style="position:absolute;left:-13352;top:35189;width:3180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" strokecolor="black [3213]" strokeweight=".5pt">
                        <v:stroke endarrow="block" joinstyle="miter"/>
                      </v:shape>
                      <v:rect id="Rectangle 25" o:spid="_x0000_s1067" style="position:absolute;left:8021;top:42992;width:40335;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" strokeweight="1pt">
                        <v:path arrowok="t"/>
                        <v:textbox>
                          <w:txbxContent>
                            <w:p w14:paraId="676FFF5E" w14:textId="2EA4504D" w:rsidR="006F5C97" w:rsidRPr="00275D72" w:rsidRDefault="00EE1CC2" w:rsidP="006F5C97">
                              <w:pPr>
                                <w:jc w:val="center"/>
                                <w:rPr>
                                  <w:rFonts w:ascii="Times New Roman" w:hAnsi="Times New Roman"/>
                                </w:rPr>
                              </w:pPr>
                              <w:r>
                                <w:rPr>
                                  <w:rFonts w:ascii="Times New Roman" w:hAnsi="Times New Roman"/>
                                </w:rPr>
                                <w:t>Discussion on results for theoretical and managerial implications</w:t>
                              </w:r>
                              <w:r w:rsidR="006F5C97" w:rsidRPr="00275D72">
                                <w:rPr>
                                  <w:rFonts w:ascii="Times New Roman" w:hAnsi="Times New Roman"/>
                                </w:rPr>
                                <w:t xml:space="preserve"> </w:t>
                              </w:r>
                            </w:p>
                          </w:txbxContent>
                        </v:textbox>
                      </v:rect>
                      <v:shape id="Straight Arrow Connector 29" o:spid="_x0000_s1068" type="#_x0000_t32" style="position:absolute;left:37217;top:51201;width:206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" strokecolor="black [3213]" strokeweight=".5pt">
                        <v:stroke endarrow="block" joinstyle="miter"/>
                      </v:shape>
                      <v:shape id="Straight Arrow Connector 30" o:spid="_x0000_s1069" type="#_x0000_t32" style="position:absolute;left:2566;top:51040;width:168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" strokecolor="black [3213]" strokeweight=".5pt">
                        <v:stroke endarrow="block" joinstyle="miter"/>
                      </v:shape>
                      <v:rect id="Rectangle 4" o:spid="_x0000_s1070" style="position:absolute;top:15079;width:56426;height:4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" strokeweight="1pt">
                        <v:path arrowok="t"/>
                        <v:textbox>
                          <w:txbxContent>
                            <w:p w14:paraId="5A18FD68" w14:textId="2A81EDC3" w:rsidR="006F5C97" w:rsidRPr="001B2304" w:rsidRDefault="0071357B" w:rsidP="00B55E8C">
                              <w:pPr>
                                <w:jc w:val="center"/>
                              </w:pPr>
                              <w:r>
                                <w:rPr>
                                  <w:rFonts w:ascii="Times New Roman" w:hAnsi="Times New Roman"/>
                                  <w:color w:val="000000"/>
                                </w:rPr>
                                <w:t xml:space="preserve">Extensive literature review to </w:t>
                              </w:r>
                              <w:r w:rsidR="008F20FD">
                                <w:rPr>
                                  <w:rFonts w:ascii="Times New Roman" w:hAnsi="Times New Roman"/>
                                  <w:color w:val="000000"/>
                                </w:rPr>
                                <w:t>understand the debate</w:t>
                              </w:r>
                              <w:r w:rsidR="00925085">
                                <w:rPr>
                                  <w:rFonts w:ascii="Times New Roman" w:hAnsi="Times New Roman"/>
                                  <w:color w:val="000000"/>
                                </w:rPr>
                                <w:t xml:space="preserve"> related to different GSCM </w:t>
                              </w:r>
                              <w:r w:rsidR="00276A9E" w:rsidRPr="00276A9E">
                                <w:rPr>
                                  <w:rFonts w:ascii="Times New Roman" w:hAnsi="Times New Roman"/>
                                  <w:color w:val="000000"/>
                                </w:rPr>
                                <w:t>practices</w:t>
                              </w:r>
                              <w:r w:rsidR="00925085">
                                <w:rPr>
                                  <w:rFonts w:ascii="Times New Roman" w:hAnsi="Times New Roman"/>
                                  <w:color w:val="000000"/>
                                </w:rPr>
                                <w:t>, LE, and CNSC</w:t>
                              </w:r>
                              <w:r w:rsidR="00B55E8C">
                                <w:rPr>
                                  <w:rFonts w:ascii="Times New Roman" w:hAnsi="Times New Roman"/>
                                  <w:color w:val="000000"/>
                                </w:rPr>
                                <w:t>.</w:t>
                              </w:r>
                            </w:p>
                          </w:txbxContent>
                        </v:textbox>
                      </v:rect>
                      <v:rect id="Rectangle 9" o:spid="_x0000_s1071" style="position:absolute;top:4491;width:56426;height:82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" fillcolor="white [3212]" strokecolor="windowText">
                        <v:textbox>
                          <w:txbxContent>
                            <w:p w14:paraId="7CE910D3" w14:textId="07B5987C" w:rsidR="006F5C97" w:rsidRPr="001B2304" w:rsidRDefault="006F5C97" w:rsidP="006F5C97">
                              <w:pPr>
                                <w:spacing w:after="0"/>
                                <w:jc w:val="center"/>
                                <w:rPr>
                                  <w:rFonts w:ascii="Times New Roman" w:hAnsi="Times New Roman"/>
                                  <w:b/>
                                </w:rPr>
                              </w:pPr>
                              <w:r w:rsidRPr="001B2304">
                                <w:rPr>
                                  <w:rFonts w:ascii="Times New Roman" w:hAnsi="Times New Roman"/>
                                </w:rPr>
                                <w:t>Brainstorming session with all co-authors and industry experts</w:t>
                              </w:r>
                              <w:r w:rsidR="006D5EBE" w:rsidRPr="006D5EBE">
                                <w:rPr>
                                  <w:rFonts w:ascii="Times New Roman" w:hAnsi="Times New Roman" w:cs="Times New Roman"/>
                                </w:rPr>
                                <w:t xml:space="preserve"> </w:t>
                              </w:r>
                              <w:proofErr w:type="spellStart"/>
                              <w:r w:rsidR="006D5EBE" w:rsidRPr="00906299">
                                <w:rPr>
                                  <w:rFonts w:ascii="Times New Roman" w:hAnsi="Times New Roman" w:cs="Times New Roman"/>
                                </w:rPr>
                                <w:t>experts</w:t>
                              </w:r>
                              <w:proofErr w:type="spellEnd"/>
                              <w:r w:rsidR="006D5EBE" w:rsidRPr="00906299">
                                <w:rPr>
                                  <w:rFonts w:ascii="Times New Roman" w:hAnsi="Times New Roman" w:cs="Times New Roman"/>
                                </w:rPr>
                                <w:t xml:space="preserve"> engaged in the GSCM field, particularly in the sustainability sector</w:t>
                              </w:r>
                              <w:r w:rsidR="006D5EBE">
                                <w:rPr>
                                  <w:rFonts w:ascii="Times New Roman" w:hAnsi="Times New Roman" w:cs="Times New Roman"/>
                                </w:rPr>
                                <w:t>,</w:t>
                              </w:r>
                              <w:r w:rsidRPr="001B2304">
                                <w:rPr>
                                  <w:rFonts w:ascii="Times New Roman" w:hAnsi="Times New Roman"/>
                                </w:rPr>
                                <w:t xml:space="preserve"> for identification of </w:t>
                              </w:r>
                              <w:r w:rsidR="00793879">
                                <w:rPr>
                                  <w:rFonts w:ascii="Times New Roman" w:hAnsi="Times New Roman"/>
                                </w:rPr>
                                <w:t xml:space="preserve">different </w:t>
                              </w:r>
                              <w:r w:rsidR="00276A9E" w:rsidRPr="00276A9E">
                                <w:rPr>
                                  <w:rFonts w:ascii="Times New Roman" w:hAnsi="Times New Roman"/>
                                </w:rPr>
                                <w:t>practices</w:t>
                              </w:r>
                              <w:r w:rsidR="00793879">
                                <w:rPr>
                                  <w:rFonts w:ascii="Times New Roman" w:hAnsi="Times New Roman"/>
                                </w:rPr>
                                <w:t xml:space="preserve"> </w:t>
                              </w:r>
                              <w:r w:rsidR="006D5EBE">
                                <w:rPr>
                                  <w:rFonts w:ascii="Times New Roman" w:hAnsi="Times New Roman"/>
                                </w:rPr>
                                <w:t>of</w:t>
                              </w:r>
                              <w:r w:rsidR="00793879">
                                <w:rPr>
                                  <w:rFonts w:ascii="Times New Roman" w:hAnsi="Times New Roman"/>
                                </w:rPr>
                                <w:t xml:space="preserve"> GSCM, such as </w:t>
                              </w:r>
                              <w:r w:rsidR="006D5EBE">
                                <w:rPr>
                                  <w:rFonts w:ascii="Times New Roman" w:hAnsi="Times New Roman"/>
                                </w:rPr>
                                <w:t xml:space="preserve">GM, ED, GP, IR, relevant to LE, </w:t>
                              </w:r>
                              <w:proofErr w:type="gramStart"/>
                              <w:r w:rsidR="006D5EBE">
                                <w:rPr>
                                  <w:rFonts w:ascii="Times New Roman" w:hAnsi="Times New Roman"/>
                                </w:rPr>
                                <w:t xml:space="preserve">and </w:t>
                              </w:r>
                              <w:r w:rsidR="00793879">
                                <w:rPr>
                                  <w:rFonts w:ascii="Times New Roman" w:hAnsi="Times New Roman"/>
                                </w:rPr>
                                <w:t xml:space="preserve"> </w:t>
                              </w:r>
                              <w:r w:rsidR="006D5EBE">
                                <w:rPr>
                                  <w:rFonts w:ascii="Times New Roman" w:hAnsi="Times New Roman"/>
                                </w:rPr>
                                <w:t>CNSC</w:t>
                              </w:r>
                              <w:proofErr w:type="gramEnd"/>
                              <w:r w:rsidR="00FF0B89">
                                <w:rPr>
                                  <w:rFonts w:ascii="Times New Roman" w:hAnsi="Times New Roman"/>
                                </w:rPr>
                                <w:t xml:space="preserve"> to understand the relevancy of constructs in the setting of present study</w:t>
                              </w:r>
                              <w:r w:rsidR="00253A0E">
                                <w:rPr>
                                  <w:rFonts w:ascii="Times New Roman" w:hAnsi="Times New Roman"/>
                                </w:rPr>
                                <w:t>’s problem.</w:t>
                              </w:r>
                            </w:p>
                          </w:txbxContent>
                        </v:textbox>
                      </v:rect>
                      <v:shape id="Straight Arrow Connector 21" o:spid="_x0000_s1072" type="#_x0000_t32" style="position:absolute;left:45058;top:38287;width:2608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" strokecolor="black [3213]" strokeweight=".5pt">
                        <v:stroke endarrow="block" joinstyle="miter"/>
                      </v:shape>
                      <v:rect id="Rectangle 9" o:spid="_x0000_s1073" style="position:absolute;left:24384;width:7388;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" fillcolor="white [3212]" strokecolor="windowText">
                        <v:textbox>
                          <w:txbxContent>
                            <w:p w14:paraId="074AA0AB" w14:textId="6EB836B5" w:rsidR="00656615" w:rsidRPr="001B2304" w:rsidRDefault="00656615" w:rsidP="00656615">
                              <w:pPr>
                                <w:spacing w:after="0"/>
                                <w:jc w:val="center"/>
                                <w:rPr>
                                  <w:rFonts w:ascii="Times New Roman" w:hAnsi="Times New Roman"/>
                                  <w:b/>
                                </w:rPr>
                              </w:pPr>
                              <w:r>
                                <w:rPr>
                                  <w:rFonts w:ascii="Times New Roman" w:hAnsi="Times New Roman"/>
                                </w:rPr>
                                <w:t>Start</w:t>
                              </w:r>
                            </w:p>
                          </w:txbxContent>
                        </v:textbox>
                      </v:rect>
                      <v:oval id="Oval 4" o:spid="_x0000_s1074" style="position:absolute;left:43794;top:25186;width:11958;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" filled="f" strokecolor="black [3213]" strokeweight="1pt">
                        <v:stroke joinstyle="miter"/>
                        <v:textbox>
                          <w:txbxContent>
                            <w:p w14:paraId="7C59F7D1" w14:textId="7D5DDD50" w:rsidR="00B55E8C" w:rsidRPr="00AD6C01" w:rsidRDefault="00BD5408" w:rsidP="00B55E8C">
                              <w:pPr>
                                <w:jc w:val="center"/>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Experts</w:t>
                              </w:r>
                              <w:proofErr w:type="gramEnd"/>
                              <w:r>
                                <w:rPr>
                                  <w:rFonts w:ascii="Times New Roman" w:hAnsi="Times New Roman" w:cs="Times New Roman"/>
                                  <w:color w:val="000000" w:themeColor="text1"/>
                                  <w:sz w:val="20"/>
                                  <w:szCs w:val="20"/>
                                </w:rPr>
                                <w:t xml:space="preserve"> consultation</w:t>
                              </w:r>
                            </w:p>
                          </w:txbxContent>
                        </v:textbox>
                      </v:oval>
                      <v:roundrect id="Rounded Rectangle 5" o:spid="_x0000_s1075" style="position:absolute;left:19377;top:48574;width:17995;height:6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" filled="f" strokecolor="#09101d [484]" strokeweight="2pt">
                        <v:stroke joinstyle="miter"/>
                        <v:textbox>
                          <w:txbxContent>
                            <w:p w14:paraId="7C01F808" w14:textId="2B7E9060" w:rsidR="00BC581A" w:rsidRPr="00BC581A" w:rsidRDefault="00EE1CC2" w:rsidP="00BC581A">
                              <w:pPr>
                                <w:jc w:val="center"/>
                                <w:rPr>
                                  <w:rFonts w:ascii="Times New Roman" w:hAnsi="Times New Roman"/>
                                  <w:color w:val="000000" w:themeColor="text1"/>
                                </w:rPr>
                              </w:pPr>
                              <w:r>
                                <w:rPr>
                                  <w:rFonts w:ascii="Times New Roman" w:hAnsi="Times New Roman"/>
                                  <w:color w:val="000000" w:themeColor="text1"/>
                                </w:rPr>
                                <w:t>Conclusions, limitations, and future research directions</w:t>
                              </w:r>
                            </w:p>
                            <w:p w14:paraId="7295390C" w14:textId="77777777" w:rsidR="00BC581A" w:rsidRPr="00275D72" w:rsidRDefault="00BC581A" w:rsidP="00BC581A"/>
                            <w:p w14:paraId="79F9ECA8" w14:textId="77777777" w:rsidR="00BC581A" w:rsidRDefault="00BC581A" w:rsidP="00BC581A">
                              <w:pPr>
                                <w:jc w:val="center"/>
                              </w:pPr>
                            </w:p>
                          </w:txbxContent>
                        </v:textbox>
                      </v:roundrect>
                      <v:roundrect id="Rounded Rectangle 7" o:spid="_x0000_s1076" style="position:absolute;left:52618;top:20052;width:9729;height:53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" filled="f" strokecolor="#09101d [484]" strokeweight="1.25pt">
                        <v:stroke joinstyle="miter"/>
                        <v:textbox>
                          <w:txbxContent>
                            <w:p w14:paraId="332D68E6" w14:textId="77777777" w:rsidR="00AD6C01" w:rsidRPr="00AD6C01" w:rsidRDefault="00AD6C01" w:rsidP="00AD6C01">
                              <w:pPr>
                                <w:jc w:val="center"/>
                                <w:rPr>
                                  <w:rFonts w:ascii="Times New Roman" w:hAnsi="Times New Roman" w:cs="Times New Roman"/>
                                  <w:color w:val="000000" w:themeColor="text1"/>
                                  <w:sz w:val="20"/>
                                  <w:szCs w:val="20"/>
                                </w:rPr>
                              </w:pPr>
                              <w:r w:rsidRPr="00AD6C01">
                                <w:rPr>
                                  <w:rFonts w:ascii="Times New Roman" w:hAnsi="Times New Roman" w:cs="Times New Roman"/>
                                  <w:color w:val="000000" w:themeColor="text1"/>
                                  <w:sz w:val="20"/>
                                  <w:szCs w:val="20"/>
                                </w:rPr>
                                <w:t>Author’s brainstorming</w:t>
                              </w:r>
                            </w:p>
                            <w:p w14:paraId="17392AA0" w14:textId="77777777" w:rsidR="00AD6C01" w:rsidRDefault="00AD6C01" w:rsidP="00AD6C01">
                              <w:pPr>
                                <w:jc w:val="center"/>
                              </w:pPr>
                            </w:p>
                          </w:txbxContent>
                        </v:textbox>
                      </v:roundrect>
                    </v:group>
                  </v:group>
                  <v:shape id="Straight Arrow Connector 22" o:spid="_x0000_s1077" type="#_x0000_t32" style="position:absolute;left:26981;top:47474;width:247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" strokecolor="black [3213]" strokeweight="2.25pt">
                    <v:stroke endarrow="block" joinstyle="miter"/>
                  </v:shape>
                </v:group>
                <v:shape id="Straight Arrow Connector 5" o:spid="_x0000_s1078" type="#_x0000_t32" style="position:absolute;left:49213;top:22905;width:346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" strokecolor="black [3213]" strokeweight=".5pt">
                  <v:stroke endarrow="block" joinstyle="miter"/>
                  <o:lock v:ext="edit" shapetype="f"/>
                </v:shape>
              </v:group>
            </w:pict>
          </mc:Fallback>
        </mc:AlternateContent>
      </w:r>
    </w:p>
    <w:p w14:paraId="06C5349F" w14:textId="7A6682ED" w:rsidR="006F5C97" w:rsidRPr="000A31E9" w:rsidRDefault="006F5C97" w:rsidP="006F5C97">
      <w:pPr>
        <w:spacing w:line="360" w:lineRule="auto"/>
        <w:jc w:val="center"/>
        <w:rPr>
          <w:rFonts w:ascii="Times New Roman" w:hAnsi="Times New Roman" w:cs="Times New Roman"/>
          <w:color w:val="000000" w:themeColor="text1"/>
          <w:sz w:val="24"/>
          <w:szCs w:val="24"/>
        </w:rPr>
      </w:pPr>
    </w:p>
    <w:p w14:paraId="56805EB9" w14:textId="6E0C11B3" w:rsidR="006F5C97" w:rsidRPr="000A31E9" w:rsidRDefault="006F5C97" w:rsidP="006F5C97">
      <w:pPr>
        <w:tabs>
          <w:tab w:val="center" w:pos="4513"/>
          <w:tab w:val="right" w:pos="9026"/>
        </w:tabs>
        <w:spacing w:line="360" w:lineRule="auto"/>
        <w:rPr>
          <w:rFonts w:ascii="Times New Roman" w:hAnsi="Times New Roman" w:cs="Times New Roman"/>
          <w:color w:val="000000" w:themeColor="text1"/>
          <w:sz w:val="24"/>
          <w:szCs w:val="24"/>
        </w:rPr>
      </w:pPr>
      <w:r w:rsidRPr="000A31E9">
        <w:rPr>
          <w:rFonts w:ascii="Times New Roman" w:hAnsi="Times New Roman" w:cs="Times New Roman"/>
          <w:color w:val="000000" w:themeColor="text1"/>
          <w:sz w:val="24"/>
          <w:szCs w:val="24"/>
        </w:rPr>
        <w:tab/>
      </w:r>
      <w:r w:rsidRPr="000A31E9">
        <w:rPr>
          <w:rFonts w:ascii="Times New Roman" w:hAnsi="Times New Roman" w:cs="Times New Roman"/>
          <w:color w:val="000000" w:themeColor="text1"/>
          <w:sz w:val="24"/>
          <w:szCs w:val="24"/>
        </w:rPr>
        <w:tab/>
      </w:r>
    </w:p>
    <w:p w14:paraId="15BECA6F" w14:textId="588BCCBD" w:rsidR="006F5C97" w:rsidRPr="000A31E9" w:rsidRDefault="006F5C97" w:rsidP="006F5C97">
      <w:pPr>
        <w:spacing w:line="360" w:lineRule="auto"/>
        <w:jc w:val="center"/>
        <w:rPr>
          <w:rFonts w:ascii="Times New Roman" w:hAnsi="Times New Roman" w:cs="Times New Roman"/>
          <w:color w:val="000000" w:themeColor="text1"/>
          <w:sz w:val="24"/>
          <w:szCs w:val="24"/>
        </w:rPr>
      </w:pPr>
    </w:p>
    <w:p w14:paraId="5368B507" w14:textId="7697F90F" w:rsidR="006F5C97" w:rsidRPr="000A31E9" w:rsidRDefault="006F5C97" w:rsidP="006F5C97">
      <w:pPr>
        <w:spacing w:line="360" w:lineRule="auto"/>
        <w:jc w:val="center"/>
        <w:rPr>
          <w:rFonts w:ascii="Times New Roman" w:hAnsi="Times New Roman" w:cs="Times New Roman"/>
          <w:color w:val="000000" w:themeColor="text1"/>
          <w:sz w:val="24"/>
          <w:szCs w:val="24"/>
        </w:rPr>
      </w:pPr>
    </w:p>
    <w:p w14:paraId="72F5A9ED" w14:textId="5BF07EB1" w:rsidR="006F5C97" w:rsidRPr="000A31E9" w:rsidRDefault="006F5C97" w:rsidP="006F5C97">
      <w:pPr>
        <w:spacing w:line="360" w:lineRule="auto"/>
        <w:jc w:val="center"/>
        <w:rPr>
          <w:rFonts w:ascii="Times New Roman" w:hAnsi="Times New Roman" w:cs="Times New Roman"/>
          <w:color w:val="000000" w:themeColor="text1"/>
          <w:sz w:val="24"/>
          <w:szCs w:val="24"/>
        </w:rPr>
      </w:pPr>
    </w:p>
    <w:p w14:paraId="5584E7E0" w14:textId="50A13C0D" w:rsidR="006F5C97" w:rsidRPr="000A31E9" w:rsidRDefault="006F5C97" w:rsidP="006F5C97">
      <w:pPr>
        <w:spacing w:line="360" w:lineRule="auto"/>
        <w:jc w:val="center"/>
        <w:rPr>
          <w:rFonts w:ascii="Times New Roman" w:hAnsi="Times New Roman" w:cs="Times New Roman"/>
          <w:color w:val="000000" w:themeColor="text1"/>
          <w:sz w:val="24"/>
          <w:szCs w:val="24"/>
        </w:rPr>
      </w:pPr>
    </w:p>
    <w:p w14:paraId="66C0631A" w14:textId="203B4518" w:rsidR="006F5C97" w:rsidRPr="000A31E9" w:rsidRDefault="006F5C97" w:rsidP="006F5C97">
      <w:pPr>
        <w:spacing w:line="360" w:lineRule="auto"/>
        <w:jc w:val="center"/>
        <w:rPr>
          <w:rFonts w:ascii="Times New Roman" w:hAnsi="Times New Roman" w:cs="Times New Roman"/>
          <w:color w:val="000000" w:themeColor="text1"/>
          <w:sz w:val="24"/>
          <w:szCs w:val="24"/>
        </w:rPr>
      </w:pPr>
    </w:p>
    <w:p w14:paraId="7DA6B768" w14:textId="7FA2F068" w:rsidR="006F5C97" w:rsidRPr="000A31E9" w:rsidRDefault="006F5C97" w:rsidP="006F5C97">
      <w:pPr>
        <w:spacing w:line="360" w:lineRule="auto"/>
        <w:jc w:val="center"/>
        <w:rPr>
          <w:rFonts w:ascii="Times New Roman" w:hAnsi="Times New Roman" w:cs="Times New Roman"/>
          <w:color w:val="000000" w:themeColor="text1"/>
          <w:sz w:val="24"/>
          <w:szCs w:val="24"/>
        </w:rPr>
      </w:pPr>
    </w:p>
    <w:p w14:paraId="7FD6FE3F" w14:textId="718EC120" w:rsidR="006F5C97" w:rsidRPr="000A31E9" w:rsidRDefault="006F5C97" w:rsidP="006F5C97">
      <w:pPr>
        <w:spacing w:line="360" w:lineRule="auto"/>
        <w:jc w:val="center"/>
        <w:rPr>
          <w:rFonts w:ascii="Times New Roman" w:hAnsi="Times New Roman" w:cs="Times New Roman"/>
          <w:color w:val="000000" w:themeColor="text1"/>
          <w:sz w:val="24"/>
          <w:szCs w:val="24"/>
        </w:rPr>
      </w:pPr>
    </w:p>
    <w:p w14:paraId="75E4C59F" w14:textId="6A8E6E86" w:rsidR="006F5C97" w:rsidRPr="000A31E9" w:rsidRDefault="006F5C97" w:rsidP="006F5C97">
      <w:pPr>
        <w:spacing w:line="360" w:lineRule="auto"/>
        <w:jc w:val="center"/>
        <w:rPr>
          <w:rFonts w:ascii="Times New Roman" w:hAnsi="Times New Roman" w:cs="Times New Roman"/>
          <w:color w:val="000000" w:themeColor="text1"/>
          <w:sz w:val="24"/>
          <w:szCs w:val="24"/>
        </w:rPr>
      </w:pPr>
    </w:p>
    <w:p w14:paraId="647E6603" w14:textId="14E9CBAC" w:rsidR="006F5C97" w:rsidRPr="000A31E9" w:rsidRDefault="006F5C97" w:rsidP="006F5C97">
      <w:pPr>
        <w:spacing w:line="360" w:lineRule="auto"/>
        <w:jc w:val="center"/>
        <w:rPr>
          <w:rFonts w:ascii="Times New Roman" w:hAnsi="Times New Roman" w:cs="Times New Roman"/>
          <w:color w:val="000000" w:themeColor="text1"/>
          <w:sz w:val="24"/>
          <w:szCs w:val="24"/>
        </w:rPr>
      </w:pPr>
    </w:p>
    <w:p w14:paraId="601C67AA" w14:textId="6B64E930" w:rsidR="006F5C97" w:rsidRPr="000A31E9" w:rsidRDefault="006F5C97" w:rsidP="006F5C97">
      <w:pPr>
        <w:spacing w:line="360" w:lineRule="auto"/>
        <w:jc w:val="center"/>
        <w:rPr>
          <w:rFonts w:ascii="Times New Roman" w:hAnsi="Times New Roman" w:cs="Times New Roman"/>
          <w:color w:val="000000" w:themeColor="text1"/>
          <w:sz w:val="24"/>
          <w:szCs w:val="24"/>
        </w:rPr>
      </w:pPr>
    </w:p>
    <w:p w14:paraId="3CC1D826" w14:textId="29508F75" w:rsidR="006F5C97" w:rsidRPr="00275D72" w:rsidRDefault="006F5C97" w:rsidP="006F5C97">
      <w:pPr>
        <w:spacing w:line="360" w:lineRule="auto"/>
        <w:jc w:val="center"/>
        <w:rPr>
          <w:rFonts w:ascii="Times New Roman" w:hAnsi="Times New Roman" w:cs="Times New Roman"/>
          <w:sz w:val="24"/>
          <w:szCs w:val="24"/>
        </w:rPr>
      </w:pPr>
    </w:p>
    <w:p w14:paraId="7A0F596F" w14:textId="65F2E290" w:rsidR="006F5C97" w:rsidRDefault="006F5C97" w:rsidP="00BD5408">
      <w:pPr>
        <w:spacing w:line="360" w:lineRule="auto"/>
        <w:jc w:val="center"/>
        <w:rPr>
          <w:rFonts w:ascii="Times New Roman" w:hAnsi="Times New Roman" w:cs="Times New Roman"/>
          <w:sz w:val="24"/>
          <w:szCs w:val="24"/>
        </w:rPr>
      </w:pPr>
    </w:p>
    <w:p w14:paraId="39E6E3BF" w14:textId="732E8791" w:rsidR="006F5C97" w:rsidRPr="00275D72" w:rsidRDefault="006F5C97" w:rsidP="006F5C97">
      <w:pPr>
        <w:spacing w:line="360" w:lineRule="auto"/>
        <w:rPr>
          <w:rFonts w:ascii="Times New Roman" w:hAnsi="Times New Roman" w:cs="Times New Roman"/>
          <w:sz w:val="24"/>
          <w:szCs w:val="24"/>
        </w:rPr>
      </w:pPr>
    </w:p>
    <w:p w14:paraId="69BBE9EE" w14:textId="19178939" w:rsidR="006F5C97" w:rsidRPr="00275D72" w:rsidRDefault="006F5C97" w:rsidP="006F5C97">
      <w:pPr>
        <w:spacing w:before="120" w:after="0" w:line="360" w:lineRule="auto"/>
        <w:jc w:val="center"/>
        <w:outlineLvl w:val="0"/>
        <w:rPr>
          <w:rFonts w:ascii="Times New Roman" w:hAnsi="Times New Roman" w:cs="Times New Roman"/>
          <w:sz w:val="24"/>
          <w:szCs w:val="24"/>
        </w:rPr>
      </w:pPr>
      <w:r w:rsidRPr="00F238D3">
        <w:rPr>
          <w:rFonts w:ascii="Times New Roman" w:hAnsi="Times New Roman" w:cs="Times New Roman"/>
          <w:b/>
          <w:sz w:val="24"/>
          <w:szCs w:val="24"/>
          <w:highlight w:val="yellow"/>
        </w:rPr>
        <w:t>Figure 2:</w:t>
      </w:r>
      <w:r w:rsidRPr="00F238D3">
        <w:rPr>
          <w:rFonts w:ascii="Times New Roman" w:hAnsi="Times New Roman" w:cs="Times New Roman"/>
          <w:sz w:val="24"/>
          <w:szCs w:val="24"/>
          <w:highlight w:val="yellow"/>
        </w:rPr>
        <w:t xml:space="preserve"> Research</w:t>
      </w:r>
      <w:r w:rsidRPr="00EE1CC2">
        <w:rPr>
          <w:rFonts w:ascii="Times New Roman" w:hAnsi="Times New Roman" w:cs="Times New Roman"/>
          <w:sz w:val="24"/>
          <w:szCs w:val="24"/>
          <w:highlight w:val="yellow"/>
        </w:rPr>
        <w:t xml:space="preserve"> </w:t>
      </w:r>
      <w:r w:rsidR="00EE1CC2" w:rsidRPr="00EE1CC2">
        <w:rPr>
          <w:rFonts w:ascii="Times New Roman" w:hAnsi="Times New Roman" w:cs="Times New Roman"/>
          <w:sz w:val="24"/>
          <w:szCs w:val="24"/>
          <w:highlight w:val="yellow"/>
        </w:rPr>
        <w:t>flow</w:t>
      </w:r>
    </w:p>
    <w:p w14:paraId="48EA3D99" w14:textId="77777777" w:rsidR="006F5C97" w:rsidRPr="00275D72" w:rsidRDefault="006F5C97" w:rsidP="006F5C97">
      <w:pPr>
        <w:spacing w:line="360" w:lineRule="auto"/>
        <w:jc w:val="both"/>
        <w:outlineLvl w:val="0"/>
        <w:rPr>
          <w:rFonts w:ascii="Times New Roman" w:hAnsi="Times New Roman" w:cs="Times New Roman"/>
          <w:b/>
          <w:bCs/>
          <w:sz w:val="24"/>
          <w:szCs w:val="24"/>
        </w:rPr>
      </w:pPr>
      <w:r w:rsidRPr="00464324">
        <w:rPr>
          <w:rFonts w:ascii="Times New Roman" w:hAnsi="Times New Roman" w:cs="Times New Roman"/>
          <w:b/>
          <w:bCs/>
          <w:sz w:val="24"/>
          <w:szCs w:val="24"/>
          <w:highlight w:val="yellow"/>
        </w:rPr>
        <w:t>3.2 Research survey</w:t>
      </w:r>
    </w:p>
    <w:p w14:paraId="252B53CB" w14:textId="1392E18A" w:rsidR="00F063A6" w:rsidRPr="00906299" w:rsidRDefault="009710DE" w:rsidP="00F108CF">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highlight w:val="yellow"/>
        </w:rPr>
        <w:t xml:space="preserve">First, we </w:t>
      </w:r>
      <w:r w:rsidR="00304DB3">
        <w:rPr>
          <w:rFonts w:ascii="Times New Roman" w:hAnsi="Times New Roman" w:cs="Times New Roman"/>
          <w:color w:val="000000" w:themeColor="text1"/>
          <w:sz w:val="24"/>
          <w:szCs w:val="24"/>
          <w:highlight w:val="yellow"/>
        </w:rPr>
        <w:t xml:space="preserve">postulated the conceptual framework, which </w:t>
      </w:r>
      <w:r w:rsidR="000832EA">
        <w:rPr>
          <w:rFonts w:ascii="Times New Roman" w:hAnsi="Times New Roman" w:cs="Times New Roman"/>
          <w:color w:val="000000" w:themeColor="text1"/>
          <w:sz w:val="24"/>
          <w:szCs w:val="24"/>
          <w:highlight w:val="yellow"/>
        </w:rPr>
        <w:t>was developed</w:t>
      </w:r>
      <w:r w:rsidR="00304DB3">
        <w:rPr>
          <w:rFonts w:ascii="Times New Roman" w:hAnsi="Times New Roman" w:cs="Times New Roman"/>
          <w:color w:val="000000" w:themeColor="text1"/>
          <w:sz w:val="24"/>
          <w:szCs w:val="24"/>
          <w:highlight w:val="yellow"/>
        </w:rPr>
        <w:t xml:space="preserve"> from the literature review and </w:t>
      </w:r>
      <w:r w:rsidR="003E017C">
        <w:rPr>
          <w:rFonts w:ascii="Times New Roman" w:hAnsi="Times New Roman" w:cs="Times New Roman"/>
          <w:color w:val="000000" w:themeColor="text1"/>
          <w:sz w:val="24"/>
          <w:szCs w:val="24"/>
          <w:highlight w:val="yellow"/>
        </w:rPr>
        <w:t>authors</w:t>
      </w:r>
      <w:r w:rsidR="000832EA">
        <w:rPr>
          <w:rFonts w:ascii="Times New Roman" w:hAnsi="Times New Roman" w:cs="Times New Roman"/>
          <w:color w:val="000000" w:themeColor="text1"/>
          <w:sz w:val="24"/>
          <w:szCs w:val="24"/>
          <w:highlight w:val="yellow"/>
        </w:rPr>
        <w:t>’</w:t>
      </w:r>
      <w:r w:rsidR="003E017C">
        <w:rPr>
          <w:rFonts w:ascii="Times New Roman" w:hAnsi="Times New Roman" w:cs="Times New Roman"/>
          <w:color w:val="000000" w:themeColor="text1"/>
          <w:sz w:val="24"/>
          <w:szCs w:val="24"/>
          <w:highlight w:val="yellow"/>
        </w:rPr>
        <w:t xml:space="preserve"> brainstorming. After this, the framework </w:t>
      </w:r>
      <w:r w:rsidR="00776949">
        <w:rPr>
          <w:rFonts w:ascii="Times New Roman" w:hAnsi="Times New Roman" w:cs="Times New Roman"/>
          <w:color w:val="000000" w:themeColor="text1"/>
          <w:sz w:val="24"/>
          <w:szCs w:val="24"/>
          <w:highlight w:val="yellow"/>
        </w:rPr>
        <w:t>was</w:t>
      </w:r>
      <w:r w:rsidR="003E017C">
        <w:rPr>
          <w:rFonts w:ascii="Times New Roman" w:hAnsi="Times New Roman" w:cs="Times New Roman"/>
          <w:color w:val="000000" w:themeColor="text1"/>
          <w:sz w:val="24"/>
          <w:szCs w:val="24"/>
          <w:highlight w:val="yellow"/>
        </w:rPr>
        <w:t xml:space="preserve"> used as a </w:t>
      </w:r>
      <w:r w:rsidR="00776949">
        <w:rPr>
          <w:rFonts w:ascii="Times New Roman" w:hAnsi="Times New Roman" w:cs="Times New Roman"/>
          <w:color w:val="000000" w:themeColor="text1"/>
          <w:sz w:val="24"/>
          <w:szCs w:val="24"/>
          <w:highlight w:val="yellow"/>
        </w:rPr>
        <w:t xml:space="preserve">basis </w:t>
      </w:r>
      <w:r w:rsidR="005B60D9">
        <w:rPr>
          <w:rFonts w:ascii="Times New Roman" w:hAnsi="Times New Roman" w:cs="Times New Roman"/>
          <w:color w:val="000000" w:themeColor="text1"/>
          <w:sz w:val="24"/>
          <w:szCs w:val="24"/>
          <w:highlight w:val="yellow"/>
        </w:rPr>
        <w:t>for th</w:t>
      </w:r>
      <w:r w:rsidR="00776949">
        <w:rPr>
          <w:rFonts w:ascii="Times New Roman" w:hAnsi="Times New Roman" w:cs="Times New Roman"/>
          <w:color w:val="000000" w:themeColor="text1"/>
          <w:sz w:val="24"/>
          <w:szCs w:val="24"/>
          <w:highlight w:val="yellow"/>
        </w:rPr>
        <w:t>is</w:t>
      </w:r>
      <w:r w:rsidR="005B60D9">
        <w:rPr>
          <w:rFonts w:ascii="Times New Roman" w:hAnsi="Times New Roman" w:cs="Times New Roman"/>
          <w:color w:val="000000" w:themeColor="text1"/>
          <w:sz w:val="24"/>
          <w:szCs w:val="24"/>
          <w:highlight w:val="yellow"/>
        </w:rPr>
        <w:t xml:space="preserve"> research. In doing so, we </w:t>
      </w:r>
      <w:r w:rsidR="00DF59F1">
        <w:rPr>
          <w:rFonts w:ascii="Times New Roman" w:hAnsi="Times New Roman" w:cs="Times New Roman"/>
          <w:color w:val="000000" w:themeColor="text1"/>
          <w:sz w:val="24"/>
          <w:szCs w:val="24"/>
          <w:highlight w:val="yellow"/>
        </w:rPr>
        <w:t xml:space="preserve">developed the questionnaire to define and validate the constructs, </w:t>
      </w:r>
      <w:r w:rsidR="003E2C58">
        <w:rPr>
          <w:rFonts w:ascii="Times New Roman" w:hAnsi="Times New Roman" w:cs="Times New Roman"/>
          <w:color w:val="000000" w:themeColor="text1"/>
          <w:sz w:val="24"/>
          <w:szCs w:val="24"/>
          <w:highlight w:val="yellow"/>
        </w:rPr>
        <w:t>i.e.</w:t>
      </w:r>
      <w:r w:rsidR="00DF59F1">
        <w:rPr>
          <w:rFonts w:ascii="Times New Roman" w:hAnsi="Times New Roman" w:cs="Times New Roman"/>
          <w:color w:val="000000" w:themeColor="text1"/>
          <w:sz w:val="24"/>
          <w:szCs w:val="24"/>
          <w:highlight w:val="yellow"/>
        </w:rPr>
        <w:t xml:space="preserve"> GP, GGM, </w:t>
      </w:r>
      <w:r w:rsidR="002B4380">
        <w:rPr>
          <w:rFonts w:ascii="Times New Roman" w:hAnsi="Times New Roman" w:cs="Times New Roman"/>
          <w:color w:val="000000" w:themeColor="text1"/>
          <w:sz w:val="24"/>
          <w:szCs w:val="24"/>
          <w:highlight w:val="yellow"/>
        </w:rPr>
        <w:t xml:space="preserve">ED, IR, LE, and CNSC from the literature. Furthermore, for the </w:t>
      </w:r>
      <w:r w:rsidR="0092157C">
        <w:rPr>
          <w:rFonts w:ascii="Times New Roman" w:hAnsi="Times New Roman" w:cs="Times New Roman"/>
          <w:color w:val="000000" w:themeColor="text1"/>
          <w:sz w:val="24"/>
          <w:szCs w:val="24"/>
          <w:highlight w:val="yellow"/>
        </w:rPr>
        <w:t xml:space="preserve">alignment and </w:t>
      </w:r>
      <w:r w:rsidR="003E2C58">
        <w:rPr>
          <w:rFonts w:ascii="Times New Roman" w:hAnsi="Times New Roman" w:cs="Times New Roman"/>
          <w:color w:val="000000" w:themeColor="text1"/>
          <w:sz w:val="24"/>
          <w:szCs w:val="24"/>
          <w:highlight w:val="yellow"/>
        </w:rPr>
        <w:t>definition</w:t>
      </w:r>
      <w:r w:rsidR="0092157C">
        <w:rPr>
          <w:rFonts w:ascii="Times New Roman" w:hAnsi="Times New Roman" w:cs="Times New Roman"/>
          <w:color w:val="000000" w:themeColor="text1"/>
          <w:sz w:val="24"/>
          <w:szCs w:val="24"/>
          <w:highlight w:val="yellow"/>
        </w:rPr>
        <w:t xml:space="preserve"> of these constructs from the questionnaire, we</w:t>
      </w:r>
      <w:r w:rsidR="008B63ED">
        <w:rPr>
          <w:rFonts w:ascii="Times New Roman" w:hAnsi="Times New Roman" w:cs="Times New Roman"/>
          <w:color w:val="000000" w:themeColor="text1"/>
          <w:sz w:val="24"/>
          <w:szCs w:val="24"/>
          <w:highlight w:val="yellow"/>
        </w:rPr>
        <w:t xml:space="preserve"> contacted GSCM experts, </w:t>
      </w:r>
      <w:r w:rsidR="003E2C58">
        <w:rPr>
          <w:rFonts w:ascii="Times New Roman" w:hAnsi="Times New Roman" w:cs="Times New Roman"/>
          <w:color w:val="000000" w:themeColor="text1"/>
          <w:sz w:val="24"/>
          <w:szCs w:val="24"/>
          <w:highlight w:val="yellow"/>
        </w:rPr>
        <w:t>e</w:t>
      </w:r>
      <w:r w:rsidR="008B63ED">
        <w:rPr>
          <w:rFonts w:ascii="Times New Roman" w:hAnsi="Times New Roman" w:cs="Times New Roman"/>
          <w:color w:val="000000" w:themeColor="text1"/>
          <w:sz w:val="24"/>
          <w:szCs w:val="24"/>
          <w:highlight w:val="yellow"/>
        </w:rPr>
        <w:t>specially in the sustainability area</w:t>
      </w:r>
      <w:r w:rsidR="0071381A">
        <w:rPr>
          <w:rFonts w:ascii="Times New Roman" w:hAnsi="Times New Roman" w:cs="Times New Roman"/>
          <w:color w:val="000000" w:themeColor="text1"/>
          <w:sz w:val="24"/>
          <w:szCs w:val="24"/>
          <w:highlight w:val="yellow"/>
        </w:rPr>
        <w:t xml:space="preserve">, who </w:t>
      </w:r>
      <w:r w:rsidR="00B10B43">
        <w:rPr>
          <w:rFonts w:ascii="Times New Roman" w:hAnsi="Times New Roman" w:cs="Times New Roman"/>
          <w:color w:val="000000" w:themeColor="text1"/>
          <w:sz w:val="24"/>
          <w:szCs w:val="24"/>
          <w:highlight w:val="yellow"/>
        </w:rPr>
        <w:t>were</w:t>
      </w:r>
      <w:r w:rsidR="0071381A">
        <w:rPr>
          <w:rFonts w:ascii="Times New Roman" w:hAnsi="Times New Roman" w:cs="Times New Roman"/>
          <w:color w:val="000000" w:themeColor="text1"/>
          <w:sz w:val="24"/>
          <w:szCs w:val="24"/>
          <w:highlight w:val="yellow"/>
        </w:rPr>
        <w:t xml:space="preserve"> familiar with these GSCM </w:t>
      </w:r>
      <w:r w:rsidR="00276A9E">
        <w:rPr>
          <w:rFonts w:ascii="Times New Roman" w:hAnsi="Times New Roman" w:cs="Times New Roman"/>
          <w:sz w:val="24"/>
          <w:szCs w:val="24"/>
          <w:highlight w:val="yellow"/>
          <w:lang w:val="en-GB"/>
        </w:rPr>
        <w:t>practices</w:t>
      </w:r>
      <w:r w:rsidR="0071381A">
        <w:rPr>
          <w:rFonts w:ascii="Times New Roman" w:hAnsi="Times New Roman" w:cs="Times New Roman"/>
          <w:color w:val="000000" w:themeColor="text1"/>
          <w:sz w:val="24"/>
          <w:szCs w:val="24"/>
          <w:highlight w:val="yellow"/>
        </w:rPr>
        <w:t xml:space="preserve"> as well as LE and CNSC concept</w:t>
      </w:r>
      <w:r w:rsidR="00B10B43">
        <w:rPr>
          <w:rFonts w:ascii="Times New Roman" w:hAnsi="Times New Roman" w:cs="Times New Roman"/>
          <w:color w:val="000000" w:themeColor="text1"/>
          <w:sz w:val="24"/>
          <w:szCs w:val="24"/>
          <w:highlight w:val="yellow"/>
        </w:rPr>
        <w:t>s</w:t>
      </w:r>
      <w:r w:rsidR="0071381A">
        <w:rPr>
          <w:rFonts w:ascii="Times New Roman" w:hAnsi="Times New Roman" w:cs="Times New Roman"/>
          <w:color w:val="000000" w:themeColor="text1"/>
          <w:sz w:val="24"/>
          <w:szCs w:val="24"/>
          <w:highlight w:val="yellow"/>
        </w:rPr>
        <w:t>. Their expertise</w:t>
      </w:r>
      <w:r w:rsidR="00011035">
        <w:rPr>
          <w:rFonts w:ascii="Times New Roman" w:hAnsi="Times New Roman" w:cs="Times New Roman"/>
          <w:color w:val="000000" w:themeColor="text1"/>
          <w:sz w:val="24"/>
          <w:szCs w:val="24"/>
          <w:highlight w:val="yellow"/>
        </w:rPr>
        <w:t xml:space="preserve"> </w:t>
      </w:r>
      <w:r w:rsidR="00800DF7">
        <w:rPr>
          <w:rFonts w:ascii="Times New Roman" w:hAnsi="Times New Roman" w:cs="Times New Roman"/>
          <w:color w:val="000000" w:themeColor="text1"/>
          <w:sz w:val="24"/>
          <w:szCs w:val="24"/>
          <w:highlight w:val="yellow"/>
        </w:rPr>
        <w:t>help</w:t>
      </w:r>
      <w:r w:rsidR="00B10B43">
        <w:rPr>
          <w:rFonts w:ascii="Times New Roman" w:hAnsi="Times New Roman" w:cs="Times New Roman"/>
          <w:color w:val="000000" w:themeColor="text1"/>
          <w:sz w:val="24"/>
          <w:szCs w:val="24"/>
          <w:highlight w:val="yellow"/>
        </w:rPr>
        <w:t>ed</w:t>
      </w:r>
      <w:r w:rsidR="00800DF7">
        <w:rPr>
          <w:rFonts w:ascii="Times New Roman" w:hAnsi="Times New Roman" w:cs="Times New Roman"/>
          <w:color w:val="000000" w:themeColor="text1"/>
          <w:sz w:val="24"/>
          <w:szCs w:val="24"/>
          <w:highlight w:val="yellow"/>
        </w:rPr>
        <w:t xml:space="preserve"> to finalize</w:t>
      </w:r>
      <w:r w:rsidR="00B10B43">
        <w:rPr>
          <w:rFonts w:ascii="Times New Roman" w:hAnsi="Times New Roman" w:cs="Times New Roman"/>
          <w:color w:val="000000" w:themeColor="text1"/>
          <w:sz w:val="24"/>
          <w:szCs w:val="24"/>
          <w:highlight w:val="yellow"/>
        </w:rPr>
        <w:t xml:space="preserve"> </w:t>
      </w:r>
      <w:r w:rsidR="00800DF7">
        <w:rPr>
          <w:rFonts w:ascii="Times New Roman" w:hAnsi="Times New Roman" w:cs="Times New Roman"/>
          <w:color w:val="000000" w:themeColor="text1"/>
          <w:sz w:val="24"/>
          <w:szCs w:val="24"/>
          <w:highlight w:val="yellow"/>
        </w:rPr>
        <w:t>the 24</w:t>
      </w:r>
      <w:r w:rsidR="00011035">
        <w:rPr>
          <w:rFonts w:ascii="Times New Roman" w:hAnsi="Times New Roman" w:cs="Times New Roman"/>
          <w:color w:val="000000" w:themeColor="text1"/>
          <w:sz w:val="24"/>
          <w:szCs w:val="24"/>
          <w:highlight w:val="yellow"/>
        </w:rPr>
        <w:t xml:space="preserve"> questionnaire items</w:t>
      </w:r>
      <w:r w:rsidR="00800DF7">
        <w:rPr>
          <w:rFonts w:ascii="Times New Roman" w:hAnsi="Times New Roman" w:cs="Times New Roman"/>
          <w:color w:val="000000" w:themeColor="text1"/>
          <w:sz w:val="24"/>
          <w:szCs w:val="24"/>
          <w:highlight w:val="yellow"/>
        </w:rPr>
        <w:t xml:space="preserve"> for the validation of constructs</w:t>
      </w:r>
      <w:r w:rsidR="00B10B43">
        <w:rPr>
          <w:rFonts w:ascii="Times New Roman" w:hAnsi="Times New Roman" w:cs="Times New Roman"/>
          <w:color w:val="000000" w:themeColor="text1"/>
          <w:sz w:val="24"/>
          <w:szCs w:val="24"/>
          <w:highlight w:val="yellow"/>
        </w:rPr>
        <w:t xml:space="preserve">, see </w:t>
      </w:r>
      <w:r w:rsidR="00800DF7">
        <w:rPr>
          <w:rFonts w:ascii="Times New Roman" w:hAnsi="Times New Roman" w:cs="Times New Roman"/>
          <w:color w:val="000000" w:themeColor="text1"/>
          <w:sz w:val="24"/>
          <w:szCs w:val="24"/>
          <w:highlight w:val="yellow"/>
        </w:rPr>
        <w:t>Table 1.</w:t>
      </w:r>
      <w:r w:rsidR="002D78B3">
        <w:rPr>
          <w:rFonts w:ascii="Times New Roman" w:hAnsi="Times New Roman" w:cs="Times New Roman"/>
          <w:color w:val="000000" w:themeColor="text1"/>
          <w:sz w:val="24"/>
          <w:szCs w:val="24"/>
          <w:highlight w:val="yellow"/>
        </w:rPr>
        <w:t xml:space="preserve"> During the finalization of </w:t>
      </w:r>
      <w:r w:rsidR="00055E16">
        <w:rPr>
          <w:rFonts w:ascii="Times New Roman" w:hAnsi="Times New Roman" w:cs="Times New Roman"/>
          <w:color w:val="000000" w:themeColor="text1"/>
          <w:sz w:val="24"/>
          <w:szCs w:val="24"/>
          <w:highlight w:val="yellow"/>
        </w:rPr>
        <w:t xml:space="preserve">the </w:t>
      </w:r>
      <w:r w:rsidR="002D78B3">
        <w:rPr>
          <w:rFonts w:ascii="Times New Roman" w:hAnsi="Times New Roman" w:cs="Times New Roman"/>
          <w:color w:val="000000" w:themeColor="text1"/>
          <w:sz w:val="24"/>
          <w:szCs w:val="24"/>
          <w:highlight w:val="yellow"/>
        </w:rPr>
        <w:t xml:space="preserve">questionnaire, </w:t>
      </w:r>
      <w:r w:rsidR="00055E16">
        <w:rPr>
          <w:rFonts w:ascii="Times New Roman" w:hAnsi="Times New Roman" w:cs="Times New Roman"/>
          <w:color w:val="000000" w:themeColor="text1"/>
          <w:sz w:val="24"/>
          <w:szCs w:val="24"/>
          <w:highlight w:val="yellow"/>
        </w:rPr>
        <w:t xml:space="preserve">the </w:t>
      </w:r>
      <w:r w:rsidR="002D78B3">
        <w:rPr>
          <w:rFonts w:ascii="Times New Roman" w:hAnsi="Times New Roman" w:cs="Times New Roman"/>
          <w:color w:val="000000" w:themeColor="text1"/>
          <w:sz w:val="24"/>
          <w:szCs w:val="24"/>
          <w:highlight w:val="yellow"/>
        </w:rPr>
        <w:t xml:space="preserve">experts </w:t>
      </w:r>
      <w:r w:rsidR="00055E16">
        <w:rPr>
          <w:rFonts w:ascii="Times New Roman" w:hAnsi="Times New Roman" w:cs="Times New Roman"/>
          <w:color w:val="000000" w:themeColor="text1"/>
          <w:sz w:val="24"/>
          <w:szCs w:val="24"/>
          <w:highlight w:val="yellow"/>
        </w:rPr>
        <w:t>were</w:t>
      </w:r>
      <w:r w:rsidR="002D78B3">
        <w:rPr>
          <w:rFonts w:ascii="Times New Roman" w:hAnsi="Times New Roman" w:cs="Times New Roman"/>
          <w:color w:val="000000" w:themeColor="text1"/>
          <w:sz w:val="24"/>
          <w:szCs w:val="24"/>
          <w:highlight w:val="yellow"/>
        </w:rPr>
        <w:t xml:space="preserve"> given feedback related to the selection of </w:t>
      </w:r>
      <w:r w:rsidR="00055E16">
        <w:rPr>
          <w:rFonts w:ascii="Times New Roman" w:hAnsi="Times New Roman" w:cs="Times New Roman"/>
          <w:color w:val="000000" w:themeColor="text1"/>
          <w:sz w:val="24"/>
          <w:szCs w:val="24"/>
          <w:highlight w:val="yellow"/>
        </w:rPr>
        <w:t xml:space="preserve">the </w:t>
      </w:r>
      <w:r w:rsidR="002D78B3">
        <w:rPr>
          <w:rFonts w:ascii="Times New Roman" w:hAnsi="Times New Roman" w:cs="Times New Roman"/>
          <w:color w:val="000000" w:themeColor="text1"/>
          <w:sz w:val="24"/>
          <w:szCs w:val="24"/>
          <w:highlight w:val="yellow"/>
        </w:rPr>
        <w:t>right items</w:t>
      </w:r>
      <w:r w:rsidR="004C3AA2">
        <w:rPr>
          <w:rFonts w:ascii="Times New Roman" w:hAnsi="Times New Roman" w:cs="Times New Roman"/>
          <w:color w:val="000000" w:themeColor="text1"/>
          <w:sz w:val="24"/>
          <w:szCs w:val="24"/>
          <w:highlight w:val="yellow"/>
        </w:rPr>
        <w:t xml:space="preserve"> adapted from the lite</w:t>
      </w:r>
      <w:r w:rsidR="00C624AE">
        <w:rPr>
          <w:rFonts w:ascii="Times New Roman" w:hAnsi="Times New Roman" w:cs="Times New Roman"/>
          <w:color w:val="000000" w:themeColor="text1"/>
          <w:sz w:val="24"/>
          <w:szCs w:val="24"/>
          <w:highlight w:val="yellow"/>
        </w:rPr>
        <w:t>rature</w:t>
      </w:r>
      <w:r w:rsidR="002D78B3">
        <w:rPr>
          <w:rFonts w:ascii="Times New Roman" w:hAnsi="Times New Roman" w:cs="Times New Roman"/>
          <w:color w:val="000000" w:themeColor="text1"/>
          <w:sz w:val="24"/>
          <w:szCs w:val="24"/>
          <w:highlight w:val="yellow"/>
        </w:rPr>
        <w:t xml:space="preserve"> for defining the </w:t>
      </w:r>
      <w:r w:rsidR="002D78B3">
        <w:rPr>
          <w:rFonts w:ascii="Times New Roman" w:hAnsi="Times New Roman" w:cs="Times New Roman"/>
          <w:color w:val="000000" w:themeColor="text1"/>
          <w:sz w:val="24"/>
          <w:szCs w:val="24"/>
          <w:highlight w:val="yellow"/>
        </w:rPr>
        <w:lastRenderedPageBreak/>
        <w:t>constructs, s</w:t>
      </w:r>
      <w:r w:rsidR="00996E16">
        <w:rPr>
          <w:rFonts w:ascii="Times New Roman" w:hAnsi="Times New Roman" w:cs="Times New Roman"/>
          <w:color w:val="000000" w:themeColor="text1"/>
          <w:sz w:val="24"/>
          <w:szCs w:val="24"/>
          <w:highlight w:val="yellow"/>
        </w:rPr>
        <w:t>o</w:t>
      </w:r>
      <w:r w:rsidR="00055E16">
        <w:rPr>
          <w:rFonts w:ascii="Times New Roman" w:hAnsi="Times New Roman" w:cs="Times New Roman"/>
          <w:color w:val="000000" w:themeColor="text1"/>
          <w:sz w:val="24"/>
          <w:szCs w:val="24"/>
          <w:highlight w:val="yellow"/>
        </w:rPr>
        <w:t xml:space="preserve"> </w:t>
      </w:r>
      <w:r w:rsidR="00996E16">
        <w:rPr>
          <w:rFonts w:ascii="Times New Roman" w:hAnsi="Times New Roman" w:cs="Times New Roman"/>
          <w:color w:val="000000" w:themeColor="text1"/>
          <w:sz w:val="24"/>
          <w:szCs w:val="24"/>
          <w:highlight w:val="yellow"/>
        </w:rPr>
        <w:t xml:space="preserve">that the most relevant items </w:t>
      </w:r>
      <w:r w:rsidR="00C624AE">
        <w:rPr>
          <w:rFonts w:ascii="Times New Roman" w:hAnsi="Times New Roman" w:cs="Times New Roman"/>
          <w:color w:val="000000" w:themeColor="text1"/>
          <w:sz w:val="24"/>
          <w:szCs w:val="24"/>
          <w:highlight w:val="yellow"/>
        </w:rPr>
        <w:t>could be used to define the constructs. Also</w:t>
      </w:r>
      <w:r w:rsidR="00190356">
        <w:rPr>
          <w:rFonts w:ascii="Times New Roman" w:hAnsi="Times New Roman" w:cs="Times New Roman"/>
          <w:color w:val="000000" w:themeColor="text1"/>
          <w:sz w:val="24"/>
          <w:szCs w:val="24"/>
          <w:highlight w:val="yellow"/>
        </w:rPr>
        <w:t>, the experts helped</w:t>
      </w:r>
      <w:r w:rsidR="005F74E8">
        <w:rPr>
          <w:rFonts w:ascii="Times New Roman" w:hAnsi="Times New Roman" w:cs="Times New Roman"/>
          <w:color w:val="000000" w:themeColor="text1"/>
          <w:sz w:val="24"/>
          <w:szCs w:val="24"/>
          <w:highlight w:val="yellow"/>
        </w:rPr>
        <w:t xml:space="preserve"> </w:t>
      </w:r>
      <w:r w:rsidR="00190356">
        <w:rPr>
          <w:rFonts w:ascii="Times New Roman" w:hAnsi="Times New Roman" w:cs="Times New Roman"/>
          <w:color w:val="000000" w:themeColor="text1"/>
          <w:sz w:val="24"/>
          <w:szCs w:val="24"/>
          <w:highlight w:val="yellow"/>
        </w:rPr>
        <w:t xml:space="preserve">to </w:t>
      </w:r>
      <w:r w:rsidR="005F74E8">
        <w:rPr>
          <w:rFonts w:ascii="Times New Roman" w:hAnsi="Times New Roman" w:cs="Times New Roman"/>
          <w:color w:val="000000" w:themeColor="text1"/>
          <w:sz w:val="24"/>
          <w:szCs w:val="24"/>
          <w:highlight w:val="yellow"/>
        </w:rPr>
        <w:t xml:space="preserve">rephrase the items </w:t>
      </w:r>
      <w:r w:rsidR="00190356">
        <w:rPr>
          <w:rFonts w:ascii="Times New Roman" w:hAnsi="Times New Roman" w:cs="Times New Roman"/>
          <w:color w:val="000000" w:themeColor="text1"/>
          <w:sz w:val="24"/>
          <w:szCs w:val="24"/>
          <w:highlight w:val="yellow"/>
        </w:rPr>
        <w:t>for easy understanding.</w:t>
      </w:r>
      <w:r w:rsidR="00172EE9">
        <w:rPr>
          <w:rFonts w:ascii="Times New Roman" w:hAnsi="Times New Roman" w:cs="Times New Roman"/>
          <w:color w:val="000000" w:themeColor="text1"/>
          <w:sz w:val="24"/>
          <w:szCs w:val="24"/>
          <w:highlight w:val="yellow"/>
        </w:rPr>
        <w:t xml:space="preserve"> </w:t>
      </w:r>
      <w:r w:rsidR="0027558C">
        <w:rPr>
          <w:rFonts w:ascii="Times New Roman" w:hAnsi="Times New Roman" w:cs="Times New Roman"/>
          <w:color w:val="000000" w:themeColor="text1"/>
          <w:sz w:val="24"/>
          <w:szCs w:val="24"/>
          <w:highlight w:val="yellow"/>
        </w:rPr>
        <w:t>The e</w:t>
      </w:r>
      <w:r w:rsidR="003803C3">
        <w:rPr>
          <w:rFonts w:ascii="Times New Roman" w:hAnsi="Times New Roman" w:cs="Times New Roman"/>
          <w:color w:val="000000" w:themeColor="text1"/>
          <w:sz w:val="24"/>
          <w:szCs w:val="24"/>
          <w:highlight w:val="yellow"/>
        </w:rPr>
        <w:t>xperts</w:t>
      </w:r>
      <w:r w:rsidR="0027558C">
        <w:rPr>
          <w:rFonts w:ascii="Times New Roman" w:hAnsi="Times New Roman" w:cs="Times New Roman"/>
          <w:color w:val="000000" w:themeColor="text1"/>
          <w:sz w:val="24"/>
          <w:szCs w:val="24"/>
          <w:highlight w:val="yellow"/>
        </w:rPr>
        <w:t>’</w:t>
      </w:r>
      <w:r w:rsidR="003803C3">
        <w:rPr>
          <w:rFonts w:ascii="Times New Roman" w:hAnsi="Times New Roman" w:cs="Times New Roman"/>
          <w:color w:val="000000" w:themeColor="text1"/>
          <w:sz w:val="24"/>
          <w:szCs w:val="24"/>
          <w:highlight w:val="yellow"/>
        </w:rPr>
        <w:t xml:space="preserve"> recommendation</w:t>
      </w:r>
      <w:r w:rsidR="0027558C">
        <w:rPr>
          <w:rFonts w:ascii="Times New Roman" w:hAnsi="Times New Roman" w:cs="Times New Roman"/>
          <w:color w:val="000000" w:themeColor="text1"/>
          <w:sz w:val="24"/>
          <w:szCs w:val="24"/>
          <w:highlight w:val="yellow"/>
        </w:rPr>
        <w:t>s</w:t>
      </w:r>
      <w:r w:rsidR="003803C3">
        <w:rPr>
          <w:rFonts w:ascii="Times New Roman" w:hAnsi="Times New Roman" w:cs="Times New Roman"/>
          <w:color w:val="000000" w:themeColor="text1"/>
          <w:sz w:val="24"/>
          <w:szCs w:val="24"/>
          <w:highlight w:val="yellow"/>
        </w:rPr>
        <w:t xml:space="preserve"> helped the 4 items of </w:t>
      </w:r>
      <w:r w:rsidR="001C70A0">
        <w:rPr>
          <w:rFonts w:ascii="Times New Roman" w:hAnsi="Times New Roman" w:cs="Times New Roman"/>
          <w:color w:val="000000" w:themeColor="text1"/>
          <w:sz w:val="24"/>
          <w:szCs w:val="24"/>
          <w:highlight w:val="yellow"/>
        </w:rPr>
        <w:t xml:space="preserve">each </w:t>
      </w:r>
      <w:r w:rsidR="003803C3">
        <w:rPr>
          <w:rFonts w:ascii="Times New Roman" w:hAnsi="Times New Roman" w:cs="Times New Roman"/>
          <w:color w:val="000000" w:themeColor="text1"/>
          <w:sz w:val="24"/>
          <w:szCs w:val="24"/>
          <w:highlight w:val="yellow"/>
        </w:rPr>
        <w:t>GM, GP</w:t>
      </w:r>
      <w:r w:rsidR="001C70A0">
        <w:rPr>
          <w:rFonts w:ascii="Times New Roman" w:hAnsi="Times New Roman" w:cs="Times New Roman"/>
          <w:color w:val="000000" w:themeColor="text1"/>
          <w:sz w:val="24"/>
          <w:szCs w:val="24"/>
          <w:highlight w:val="yellow"/>
        </w:rPr>
        <w:t>, ED, IR, LE, and CNSC. Furthermore, we assigned code</w:t>
      </w:r>
      <w:r w:rsidR="00446C1D">
        <w:rPr>
          <w:rFonts w:ascii="Times New Roman" w:hAnsi="Times New Roman" w:cs="Times New Roman"/>
          <w:color w:val="000000" w:themeColor="text1"/>
          <w:sz w:val="24"/>
          <w:szCs w:val="24"/>
          <w:highlight w:val="yellow"/>
        </w:rPr>
        <w:t>s to all the questionnaire items for better presentation</w:t>
      </w:r>
      <w:r w:rsidR="00CF2E4B">
        <w:rPr>
          <w:rFonts w:ascii="Times New Roman" w:hAnsi="Times New Roman" w:cs="Times New Roman"/>
          <w:color w:val="000000" w:themeColor="text1"/>
          <w:sz w:val="24"/>
          <w:szCs w:val="24"/>
          <w:highlight w:val="yellow"/>
        </w:rPr>
        <w:t xml:space="preserve">, see </w:t>
      </w:r>
      <w:r w:rsidR="003F7043">
        <w:rPr>
          <w:rFonts w:ascii="Times New Roman" w:hAnsi="Times New Roman" w:cs="Times New Roman"/>
          <w:color w:val="000000" w:themeColor="text1"/>
          <w:sz w:val="24"/>
          <w:szCs w:val="24"/>
          <w:highlight w:val="yellow"/>
        </w:rPr>
        <w:t>Table 1</w:t>
      </w:r>
      <w:r w:rsidR="00446C1D" w:rsidRPr="009B1A57">
        <w:rPr>
          <w:rFonts w:ascii="Times New Roman" w:hAnsi="Times New Roman" w:cs="Times New Roman"/>
          <w:color w:val="000000" w:themeColor="text1"/>
          <w:sz w:val="24"/>
          <w:szCs w:val="24"/>
          <w:highlight w:val="yellow"/>
        </w:rPr>
        <w:t>.</w:t>
      </w:r>
      <w:r w:rsidR="004E7B03" w:rsidRPr="009B1A57">
        <w:rPr>
          <w:rFonts w:ascii="Times New Roman" w:hAnsi="Times New Roman" w:cs="Times New Roman"/>
          <w:color w:val="000000" w:themeColor="text1"/>
          <w:sz w:val="24"/>
          <w:szCs w:val="24"/>
          <w:highlight w:val="yellow"/>
        </w:rPr>
        <w:t xml:space="preserve"> </w:t>
      </w:r>
      <w:r w:rsidR="009B1A57" w:rsidRPr="009B1A57">
        <w:rPr>
          <w:rFonts w:ascii="Times New Roman" w:hAnsi="Times New Roman" w:cs="Times New Roman"/>
          <w:color w:val="000000" w:themeColor="text1"/>
          <w:sz w:val="24"/>
          <w:szCs w:val="24"/>
          <w:highlight w:val="yellow"/>
        </w:rPr>
        <w:t xml:space="preserve">We collected data from a broad spectrum of companies, particularly Indian </w:t>
      </w:r>
      <w:r w:rsidR="009B1A57" w:rsidRPr="00393AE8">
        <w:rPr>
          <w:rFonts w:ascii="Times New Roman" w:hAnsi="Times New Roman" w:cs="Times New Roman"/>
          <w:color w:val="000000" w:themeColor="text1"/>
          <w:sz w:val="24"/>
          <w:szCs w:val="24"/>
          <w:highlight w:val="yellow"/>
        </w:rPr>
        <w:t xml:space="preserve">logistics firms, in a growing market to ensure that our findings were more generalizable and avoided bias. </w:t>
      </w:r>
      <w:r w:rsidR="001F393E" w:rsidRPr="00393AE8">
        <w:rPr>
          <w:rFonts w:ascii="Times New Roman" w:hAnsi="Times New Roman" w:cs="Times New Roman"/>
          <w:color w:val="000000" w:themeColor="text1"/>
          <w:sz w:val="24"/>
          <w:szCs w:val="24"/>
          <w:highlight w:val="yellow"/>
        </w:rPr>
        <w:t xml:space="preserve">The data </w:t>
      </w:r>
      <w:r w:rsidR="001F393E" w:rsidRPr="00667772">
        <w:rPr>
          <w:rFonts w:ascii="Times New Roman" w:hAnsi="Times New Roman" w:cs="Times New Roman"/>
          <w:color w:val="000000" w:themeColor="text1"/>
          <w:sz w:val="24"/>
          <w:szCs w:val="24"/>
          <w:highlight w:val="yellow"/>
        </w:rPr>
        <w:t xml:space="preserve">was collected in two timelines, i.e. August 2022 to October 2022, and </w:t>
      </w:r>
      <w:r w:rsidR="00393AE8" w:rsidRPr="00667772">
        <w:rPr>
          <w:rFonts w:ascii="Times New Roman" w:hAnsi="Times New Roman" w:cs="Times New Roman"/>
          <w:color w:val="000000" w:themeColor="text1"/>
          <w:sz w:val="24"/>
          <w:szCs w:val="24"/>
          <w:highlight w:val="yellow"/>
        </w:rPr>
        <w:t>November 2022 to January 2023</w:t>
      </w:r>
      <w:r w:rsidR="00342157">
        <w:rPr>
          <w:rFonts w:ascii="Times New Roman" w:hAnsi="Times New Roman" w:cs="Times New Roman"/>
          <w:color w:val="000000" w:themeColor="text1"/>
          <w:sz w:val="24"/>
          <w:szCs w:val="24"/>
          <w:highlight w:val="yellow"/>
        </w:rPr>
        <w:t>, see</w:t>
      </w:r>
      <w:r w:rsidR="00AB31E2">
        <w:rPr>
          <w:rFonts w:ascii="Times New Roman" w:hAnsi="Times New Roman" w:cs="Times New Roman"/>
          <w:color w:val="000000" w:themeColor="text1"/>
          <w:sz w:val="24"/>
          <w:szCs w:val="24"/>
          <w:highlight w:val="yellow"/>
        </w:rPr>
        <w:t xml:space="preserve"> Table 2</w:t>
      </w:r>
      <w:r w:rsidR="00393AE8" w:rsidRPr="00667772">
        <w:rPr>
          <w:rFonts w:ascii="Times New Roman" w:hAnsi="Times New Roman" w:cs="Times New Roman"/>
          <w:color w:val="000000" w:themeColor="text1"/>
          <w:sz w:val="24"/>
          <w:szCs w:val="24"/>
          <w:highlight w:val="yellow"/>
        </w:rPr>
        <w:t>. In India, it is difficult to collect data</w:t>
      </w:r>
      <w:r w:rsidR="00A23374" w:rsidRPr="00667772">
        <w:rPr>
          <w:rFonts w:ascii="Times New Roman" w:hAnsi="Times New Roman" w:cs="Times New Roman"/>
          <w:color w:val="000000" w:themeColor="text1"/>
          <w:sz w:val="24"/>
          <w:szCs w:val="24"/>
          <w:highlight w:val="yellow"/>
        </w:rPr>
        <w:t>, especially without any professional relation</w:t>
      </w:r>
      <w:r w:rsidR="00A23374" w:rsidRPr="0010622B">
        <w:rPr>
          <w:rFonts w:ascii="Times New Roman" w:hAnsi="Times New Roman" w:cs="Times New Roman"/>
          <w:color w:val="000000" w:themeColor="text1"/>
          <w:sz w:val="24"/>
          <w:szCs w:val="24"/>
          <w:highlight w:val="yellow"/>
        </w:rPr>
        <w:t>ship</w:t>
      </w:r>
      <w:r w:rsidR="00342157">
        <w:rPr>
          <w:rFonts w:ascii="Times New Roman" w:hAnsi="Times New Roman" w:cs="Times New Roman"/>
          <w:color w:val="000000" w:themeColor="text1"/>
          <w:sz w:val="24"/>
          <w:szCs w:val="24"/>
          <w:highlight w:val="yellow"/>
        </w:rPr>
        <w:t>s</w:t>
      </w:r>
      <w:r w:rsidR="00A23374" w:rsidRPr="0010622B">
        <w:rPr>
          <w:rFonts w:ascii="Times New Roman" w:hAnsi="Times New Roman" w:cs="Times New Roman"/>
          <w:color w:val="000000" w:themeColor="text1"/>
          <w:sz w:val="24"/>
          <w:szCs w:val="24"/>
          <w:highlight w:val="yellow"/>
        </w:rPr>
        <w:t xml:space="preserve"> within the sector. Therefore, we used different social media platforms to contact the experts</w:t>
      </w:r>
      <w:r w:rsidR="00667772" w:rsidRPr="0010622B">
        <w:rPr>
          <w:rFonts w:ascii="Times New Roman" w:hAnsi="Times New Roman" w:cs="Times New Roman"/>
          <w:color w:val="000000" w:themeColor="text1"/>
          <w:sz w:val="24"/>
          <w:szCs w:val="24"/>
          <w:highlight w:val="yellow"/>
        </w:rPr>
        <w:t>. The chain</w:t>
      </w:r>
      <w:r w:rsidR="00E661BF">
        <w:rPr>
          <w:rFonts w:ascii="Times New Roman" w:hAnsi="Times New Roman" w:cs="Times New Roman"/>
          <w:color w:val="000000" w:themeColor="text1"/>
          <w:sz w:val="24"/>
          <w:szCs w:val="24"/>
          <w:highlight w:val="yellow"/>
        </w:rPr>
        <w:t>-</w:t>
      </w:r>
      <w:r w:rsidR="00667772" w:rsidRPr="0010622B">
        <w:rPr>
          <w:rFonts w:ascii="Times New Roman" w:hAnsi="Times New Roman" w:cs="Times New Roman"/>
          <w:color w:val="000000" w:themeColor="text1"/>
          <w:sz w:val="24"/>
          <w:szCs w:val="24"/>
          <w:highlight w:val="yellow"/>
        </w:rPr>
        <w:t xml:space="preserve">referring </w:t>
      </w:r>
      <w:r w:rsidR="00A840C4" w:rsidRPr="00AB7379">
        <w:rPr>
          <w:rFonts w:ascii="Times New Roman" w:hAnsi="Times New Roman" w:cs="Times New Roman"/>
          <w:color w:val="000000" w:themeColor="text1"/>
          <w:sz w:val="24"/>
          <w:szCs w:val="24"/>
          <w:highlight w:val="yellow"/>
        </w:rPr>
        <w:t>method</w:t>
      </w:r>
      <w:r w:rsidR="0010622B" w:rsidRPr="00AB7379">
        <w:rPr>
          <w:rFonts w:ascii="Times New Roman" w:hAnsi="Times New Roman" w:cs="Times New Roman"/>
          <w:color w:val="000000" w:themeColor="text1"/>
          <w:sz w:val="24"/>
          <w:szCs w:val="24"/>
          <w:highlight w:val="yellow"/>
        </w:rPr>
        <w:t xml:space="preserve"> </w:t>
      </w:r>
      <w:r w:rsidR="00E661BF">
        <w:rPr>
          <w:rFonts w:ascii="Times New Roman" w:hAnsi="Times New Roman" w:cs="Times New Roman"/>
          <w:color w:val="000000" w:themeColor="text1"/>
          <w:sz w:val="24"/>
          <w:szCs w:val="24"/>
          <w:highlight w:val="yellow"/>
        </w:rPr>
        <w:t xml:space="preserve">was used </w:t>
      </w:r>
      <w:r w:rsidR="0010622B" w:rsidRPr="00AB7379">
        <w:rPr>
          <w:rFonts w:ascii="Times New Roman" w:hAnsi="Times New Roman" w:cs="Times New Roman"/>
          <w:color w:val="000000" w:themeColor="text1"/>
          <w:sz w:val="24"/>
          <w:szCs w:val="24"/>
          <w:highlight w:val="yellow"/>
        </w:rPr>
        <w:t>to obtain the network structure while keeping the pertinent data intact (</w:t>
      </w:r>
      <w:proofErr w:type="spellStart"/>
      <w:r w:rsidR="0010622B" w:rsidRPr="00AB7379">
        <w:rPr>
          <w:rFonts w:ascii="Times New Roman" w:hAnsi="Times New Roman" w:cs="Times New Roman"/>
          <w:color w:val="000000" w:themeColor="text1"/>
          <w:sz w:val="24"/>
          <w:szCs w:val="24"/>
          <w:highlight w:val="yellow"/>
        </w:rPr>
        <w:t>Kolaczyk</w:t>
      </w:r>
      <w:proofErr w:type="spellEnd"/>
      <w:r w:rsidR="0010622B" w:rsidRPr="00AB7379">
        <w:rPr>
          <w:rFonts w:ascii="Times New Roman" w:hAnsi="Times New Roman" w:cs="Times New Roman"/>
          <w:color w:val="000000" w:themeColor="text1"/>
          <w:sz w:val="24"/>
          <w:szCs w:val="24"/>
          <w:highlight w:val="yellow"/>
        </w:rPr>
        <w:t>, 2009).</w:t>
      </w:r>
      <w:r w:rsidR="00301AE5">
        <w:rPr>
          <w:rFonts w:ascii="Times New Roman" w:hAnsi="Times New Roman" w:cs="Times New Roman"/>
          <w:color w:val="000000" w:themeColor="text1"/>
          <w:sz w:val="24"/>
          <w:szCs w:val="24"/>
          <w:highlight w:val="yellow"/>
        </w:rPr>
        <w:t xml:space="preserve"> This is an </w:t>
      </w:r>
      <w:r w:rsidR="00D63544" w:rsidRPr="00AB7379">
        <w:rPr>
          <w:rFonts w:ascii="Times New Roman" w:hAnsi="Times New Roman" w:cs="Times New Roman"/>
          <w:color w:val="000000" w:themeColor="text1"/>
          <w:sz w:val="24"/>
          <w:szCs w:val="24"/>
          <w:highlight w:val="yellow"/>
        </w:rPr>
        <w:t xml:space="preserve">iterative procedure that consists of collecting data from the vertices connected to the vertices that were obtained during the previous iteration (Chan, 2020). Moreover, </w:t>
      </w:r>
      <w:r w:rsidR="00AB7379" w:rsidRPr="00AB7379">
        <w:rPr>
          <w:rFonts w:ascii="Times New Roman" w:hAnsi="Times New Roman" w:cs="Times New Roman"/>
          <w:color w:val="000000" w:themeColor="text1"/>
          <w:sz w:val="24"/>
          <w:szCs w:val="24"/>
          <w:highlight w:val="yellow"/>
        </w:rPr>
        <w:t>it</w:t>
      </w:r>
      <w:r w:rsidR="00D63544" w:rsidRPr="00AB7379">
        <w:rPr>
          <w:rFonts w:ascii="Times New Roman" w:hAnsi="Times New Roman" w:cs="Times New Roman"/>
          <w:color w:val="000000" w:themeColor="text1"/>
          <w:sz w:val="24"/>
          <w:szCs w:val="24"/>
          <w:highlight w:val="yellow"/>
        </w:rPr>
        <w:t xml:space="preserve"> is a cost-efficient way of collecting samples. Academic researchers can collect a large amount of data in a cost-efficient way by gathering data from the nodes connected to the samples obtained during the previous it</w:t>
      </w:r>
      <w:r w:rsidR="00D63544" w:rsidRPr="00AB31E2">
        <w:rPr>
          <w:rFonts w:ascii="Times New Roman" w:hAnsi="Times New Roman" w:cs="Times New Roman"/>
          <w:color w:val="000000" w:themeColor="text1"/>
          <w:sz w:val="24"/>
          <w:szCs w:val="24"/>
          <w:highlight w:val="yellow"/>
        </w:rPr>
        <w:t>eration.</w:t>
      </w:r>
      <w:r w:rsidR="00C67F15" w:rsidRPr="00AB31E2">
        <w:rPr>
          <w:rFonts w:ascii="Times New Roman" w:hAnsi="Times New Roman" w:cs="Times New Roman"/>
          <w:color w:val="000000" w:themeColor="text1"/>
          <w:sz w:val="24"/>
          <w:szCs w:val="24"/>
          <w:highlight w:val="yellow"/>
        </w:rPr>
        <w:t xml:space="preserve"> We used the chain</w:t>
      </w:r>
      <w:r w:rsidR="00AA2333">
        <w:rPr>
          <w:rFonts w:ascii="Times New Roman" w:hAnsi="Times New Roman" w:cs="Times New Roman"/>
          <w:color w:val="000000" w:themeColor="text1"/>
          <w:sz w:val="24"/>
          <w:szCs w:val="24"/>
          <w:highlight w:val="yellow"/>
        </w:rPr>
        <w:t>-</w:t>
      </w:r>
      <w:r w:rsidR="00C67F15" w:rsidRPr="00AB31E2">
        <w:rPr>
          <w:rFonts w:ascii="Times New Roman" w:hAnsi="Times New Roman" w:cs="Times New Roman"/>
          <w:color w:val="000000" w:themeColor="text1"/>
          <w:sz w:val="24"/>
          <w:szCs w:val="24"/>
          <w:highlight w:val="yellow"/>
        </w:rPr>
        <w:t>referring strategy to contact logistics companies</w:t>
      </w:r>
      <w:r w:rsidR="00AA2333">
        <w:rPr>
          <w:rFonts w:ascii="Times New Roman" w:hAnsi="Times New Roman" w:cs="Times New Roman"/>
          <w:color w:val="000000" w:themeColor="text1"/>
          <w:sz w:val="24"/>
          <w:szCs w:val="24"/>
          <w:highlight w:val="yellow"/>
        </w:rPr>
        <w:t xml:space="preserve"> that were</w:t>
      </w:r>
      <w:r w:rsidR="00C67F15" w:rsidRPr="00AB31E2">
        <w:rPr>
          <w:rFonts w:ascii="Times New Roman" w:hAnsi="Times New Roman" w:cs="Times New Roman"/>
          <w:color w:val="000000" w:themeColor="text1"/>
          <w:sz w:val="24"/>
          <w:szCs w:val="24"/>
          <w:highlight w:val="yellow"/>
        </w:rPr>
        <w:t xml:space="preserve"> interested and informed</w:t>
      </w:r>
      <w:r w:rsidR="00AA2333">
        <w:rPr>
          <w:rFonts w:ascii="Times New Roman" w:hAnsi="Times New Roman" w:cs="Times New Roman"/>
          <w:color w:val="000000" w:themeColor="text1"/>
          <w:sz w:val="24"/>
          <w:szCs w:val="24"/>
          <w:highlight w:val="yellow"/>
        </w:rPr>
        <w:t xml:space="preserve"> them</w:t>
      </w:r>
      <w:r w:rsidR="00C67F15" w:rsidRPr="00AB31E2">
        <w:rPr>
          <w:rFonts w:ascii="Times New Roman" w:hAnsi="Times New Roman" w:cs="Times New Roman"/>
          <w:color w:val="000000" w:themeColor="text1"/>
          <w:sz w:val="24"/>
          <w:szCs w:val="24"/>
          <w:highlight w:val="yellow"/>
        </w:rPr>
        <w:t xml:space="preserve"> of the pointers of GSCM </w:t>
      </w:r>
      <w:r w:rsidR="00276A9E">
        <w:rPr>
          <w:rFonts w:ascii="Times New Roman" w:hAnsi="Times New Roman" w:cs="Times New Roman"/>
          <w:sz w:val="24"/>
          <w:szCs w:val="24"/>
          <w:highlight w:val="yellow"/>
          <w:lang w:val="en-GB"/>
        </w:rPr>
        <w:t>practices</w:t>
      </w:r>
      <w:r w:rsidR="00C67F15" w:rsidRPr="00AB31E2">
        <w:rPr>
          <w:rFonts w:ascii="Times New Roman" w:hAnsi="Times New Roman" w:cs="Times New Roman"/>
          <w:color w:val="000000" w:themeColor="text1"/>
          <w:sz w:val="24"/>
          <w:szCs w:val="24"/>
          <w:highlight w:val="yellow"/>
        </w:rPr>
        <w:t xml:space="preserve"> and </w:t>
      </w:r>
      <w:r w:rsidR="00AA2333">
        <w:rPr>
          <w:rFonts w:ascii="Times New Roman" w:hAnsi="Times New Roman" w:cs="Times New Roman"/>
          <w:color w:val="000000" w:themeColor="text1"/>
          <w:sz w:val="24"/>
          <w:szCs w:val="24"/>
          <w:highlight w:val="yellow"/>
        </w:rPr>
        <w:t xml:space="preserve">their </w:t>
      </w:r>
      <w:r w:rsidR="00C67F15" w:rsidRPr="00AB31E2">
        <w:rPr>
          <w:rFonts w:ascii="Times New Roman" w:hAnsi="Times New Roman" w:cs="Times New Roman"/>
          <w:color w:val="000000" w:themeColor="text1"/>
          <w:sz w:val="24"/>
          <w:szCs w:val="24"/>
          <w:highlight w:val="yellow"/>
        </w:rPr>
        <w:t>desire to achieve CNSC. We contacted busines</w:t>
      </w:r>
      <w:r w:rsidR="00091C07">
        <w:rPr>
          <w:rFonts w:ascii="Times New Roman" w:hAnsi="Times New Roman" w:cs="Times New Roman"/>
          <w:color w:val="000000" w:themeColor="text1"/>
          <w:sz w:val="24"/>
          <w:szCs w:val="24"/>
          <w:highlight w:val="yellow"/>
        </w:rPr>
        <w:t>se</w:t>
      </w:r>
      <w:r w:rsidR="00C67F15" w:rsidRPr="00AB31E2">
        <w:rPr>
          <w:rFonts w:ascii="Times New Roman" w:hAnsi="Times New Roman" w:cs="Times New Roman"/>
          <w:color w:val="000000" w:themeColor="text1"/>
          <w:sz w:val="24"/>
          <w:szCs w:val="24"/>
          <w:highlight w:val="yellow"/>
        </w:rPr>
        <w:t xml:space="preserve">s, and then, the employees were contacted </w:t>
      </w:r>
      <w:r w:rsidR="00091C07">
        <w:rPr>
          <w:rFonts w:ascii="Times New Roman" w:hAnsi="Times New Roman" w:cs="Times New Roman"/>
          <w:color w:val="000000" w:themeColor="text1"/>
          <w:sz w:val="24"/>
          <w:szCs w:val="24"/>
          <w:highlight w:val="yellow"/>
        </w:rPr>
        <w:t>through</w:t>
      </w:r>
      <w:r w:rsidR="00C67F15" w:rsidRPr="00AB31E2">
        <w:rPr>
          <w:rFonts w:ascii="Times New Roman" w:hAnsi="Times New Roman" w:cs="Times New Roman"/>
          <w:color w:val="000000" w:themeColor="text1"/>
          <w:sz w:val="24"/>
          <w:szCs w:val="24"/>
          <w:highlight w:val="yellow"/>
        </w:rPr>
        <w:t xml:space="preserve"> random sampling. </w:t>
      </w:r>
      <w:r w:rsidR="006F3C8D" w:rsidRPr="00AB31E2">
        <w:rPr>
          <w:rFonts w:ascii="Times New Roman" w:hAnsi="Times New Roman" w:cs="Times New Roman"/>
          <w:color w:val="000000" w:themeColor="text1"/>
          <w:sz w:val="24"/>
          <w:szCs w:val="24"/>
          <w:highlight w:val="yellow"/>
        </w:rPr>
        <w:t xml:space="preserve">We </w:t>
      </w:r>
      <w:r w:rsidR="00C67F15" w:rsidRPr="00AB31E2">
        <w:rPr>
          <w:rFonts w:ascii="Times New Roman" w:hAnsi="Times New Roman" w:cs="Times New Roman"/>
          <w:color w:val="000000" w:themeColor="text1"/>
          <w:sz w:val="24"/>
          <w:szCs w:val="24"/>
          <w:highlight w:val="yellow"/>
        </w:rPr>
        <w:t>use</w:t>
      </w:r>
      <w:r w:rsidR="006F3C8D" w:rsidRPr="00AB31E2">
        <w:rPr>
          <w:rFonts w:ascii="Times New Roman" w:hAnsi="Times New Roman" w:cs="Times New Roman"/>
          <w:color w:val="000000" w:themeColor="text1"/>
          <w:sz w:val="24"/>
          <w:szCs w:val="24"/>
          <w:highlight w:val="yellow"/>
        </w:rPr>
        <w:t>d</w:t>
      </w:r>
      <w:r w:rsidR="00C67F15" w:rsidRPr="00AB31E2">
        <w:rPr>
          <w:rFonts w:ascii="Times New Roman" w:hAnsi="Times New Roman" w:cs="Times New Roman"/>
          <w:color w:val="000000" w:themeColor="text1"/>
          <w:sz w:val="24"/>
          <w:szCs w:val="24"/>
          <w:highlight w:val="yellow"/>
        </w:rPr>
        <w:t xml:space="preserve"> random sampling to ensure that each sample ha</w:t>
      </w:r>
      <w:r w:rsidR="00091C07">
        <w:rPr>
          <w:rFonts w:ascii="Times New Roman" w:hAnsi="Times New Roman" w:cs="Times New Roman"/>
          <w:color w:val="000000" w:themeColor="text1"/>
          <w:sz w:val="24"/>
          <w:szCs w:val="24"/>
          <w:highlight w:val="yellow"/>
        </w:rPr>
        <w:t>d</w:t>
      </w:r>
      <w:r w:rsidR="00C67F15" w:rsidRPr="00AB31E2">
        <w:rPr>
          <w:rFonts w:ascii="Times New Roman" w:hAnsi="Times New Roman" w:cs="Times New Roman"/>
          <w:color w:val="000000" w:themeColor="text1"/>
          <w:sz w:val="24"/>
          <w:szCs w:val="24"/>
          <w:highlight w:val="yellow"/>
        </w:rPr>
        <w:t xml:space="preserve"> an equal possibility of being chosen. With the use of this strategy, </w:t>
      </w:r>
      <w:r w:rsidR="00A9264B" w:rsidRPr="00AB31E2">
        <w:rPr>
          <w:rFonts w:ascii="Times New Roman" w:hAnsi="Times New Roman" w:cs="Times New Roman"/>
          <w:color w:val="000000" w:themeColor="text1"/>
          <w:sz w:val="24"/>
          <w:szCs w:val="24"/>
          <w:highlight w:val="yellow"/>
        </w:rPr>
        <w:t xml:space="preserve">we </w:t>
      </w:r>
      <w:r w:rsidR="00C67F15" w:rsidRPr="00AB31E2">
        <w:rPr>
          <w:rFonts w:ascii="Times New Roman" w:hAnsi="Times New Roman" w:cs="Times New Roman"/>
          <w:color w:val="000000" w:themeColor="text1"/>
          <w:sz w:val="24"/>
          <w:szCs w:val="24"/>
          <w:highlight w:val="yellow"/>
        </w:rPr>
        <w:t>obtain</w:t>
      </w:r>
      <w:r w:rsidR="00A9264B" w:rsidRPr="00AB31E2">
        <w:rPr>
          <w:rFonts w:ascii="Times New Roman" w:hAnsi="Times New Roman" w:cs="Times New Roman"/>
          <w:color w:val="000000" w:themeColor="text1"/>
          <w:sz w:val="24"/>
          <w:szCs w:val="24"/>
          <w:highlight w:val="yellow"/>
        </w:rPr>
        <w:t>ed</w:t>
      </w:r>
      <w:r w:rsidR="00C67F15" w:rsidRPr="00AB31E2">
        <w:rPr>
          <w:rFonts w:ascii="Times New Roman" w:hAnsi="Times New Roman" w:cs="Times New Roman"/>
          <w:color w:val="000000" w:themeColor="text1"/>
          <w:sz w:val="24"/>
          <w:szCs w:val="24"/>
          <w:highlight w:val="yellow"/>
        </w:rPr>
        <w:t xml:space="preserve"> a sample that </w:t>
      </w:r>
      <w:r w:rsidR="00091C07">
        <w:rPr>
          <w:rFonts w:ascii="Times New Roman" w:hAnsi="Times New Roman" w:cs="Times New Roman"/>
          <w:color w:val="000000" w:themeColor="text1"/>
          <w:sz w:val="24"/>
          <w:szCs w:val="24"/>
          <w:highlight w:val="yellow"/>
        </w:rPr>
        <w:t>was</w:t>
      </w:r>
      <w:r w:rsidR="00C67F15" w:rsidRPr="00AB31E2">
        <w:rPr>
          <w:rFonts w:ascii="Times New Roman" w:hAnsi="Times New Roman" w:cs="Times New Roman"/>
          <w:color w:val="000000" w:themeColor="text1"/>
          <w:sz w:val="24"/>
          <w:szCs w:val="24"/>
          <w:highlight w:val="yellow"/>
        </w:rPr>
        <w:t xml:space="preserve"> “statistically” true of the population. We reach</w:t>
      </w:r>
      <w:r w:rsidR="006F0AF2">
        <w:rPr>
          <w:rFonts w:ascii="Times New Roman" w:hAnsi="Times New Roman" w:cs="Times New Roman"/>
          <w:color w:val="000000" w:themeColor="text1"/>
          <w:sz w:val="24"/>
          <w:szCs w:val="24"/>
          <w:highlight w:val="yellow"/>
        </w:rPr>
        <w:t>ed</w:t>
      </w:r>
      <w:r w:rsidR="00C67F15" w:rsidRPr="00AB31E2">
        <w:rPr>
          <w:rFonts w:ascii="Times New Roman" w:hAnsi="Times New Roman" w:cs="Times New Roman"/>
          <w:color w:val="000000" w:themeColor="text1"/>
          <w:sz w:val="24"/>
          <w:szCs w:val="24"/>
          <w:highlight w:val="yellow"/>
        </w:rPr>
        <w:t xml:space="preserve"> the respondents </w:t>
      </w:r>
      <w:proofErr w:type="gramStart"/>
      <w:r w:rsidR="00091C07">
        <w:rPr>
          <w:rFonts w:ascii="Times New Roman" w:hAnsi="Times New Roman" w:cs="Times New Roman"/>
          <w:color w:val="000000" w:themeColor="text1"/>
          <w:sz w:val="24"/>
          <w:szCs w:val="24"/>
          <w:highlight w:val="yellow"/>
        </w:rPr>
        <w:t>through</w:t>
      </w:r>
      <w:r w:rsidR="00C67F15" w:rsidRPr="00AB31E2">
        <w:rPr>
          <w:rFonts w:ascii="Times New Roman" w:hAnsi="Times New Roman" w:cs="Times New Roman"/>
          <w:color w:val="000000" w:themeColor="text1"/>
          <w:sz w:val="24"/>
          <w:szCs w:val="24"/>
          <w:highlight w:val="yellow"/>
        </w:rPr>
        <w:t xml:space="preserve"> the use of</w:t>
      </w:r>
      <w:proofErr w:type="gramEnd"/>
      <w:r w:rsidR="00C67F15" w:rsidRPr="00AB31E2">
        <w:rPr>
          <w:rFonts w:ascii="Times New Roman" w:hAnsi="Times New Roman" w:cs="Times New Roman"/>
          <w:color w:val="000000" w:themeColor="text1"/>
          <w:sz w:val="24"/>
          <w:szCs w:val="24"/>
          <w:highlight w:val="yellow"/>
        </w:rPr>
        <w:t xml:space="preserve"> random sampling</w:t>
      </w:r>
      <w:r w:rsidR="006F0AF2">
        <w:rPr>
          <w:rFonts w:ascii="Times New Roman" w:hAnsi="Times New Roman" w:cs="Times New Roman"/>
          <w:color w:val="000000" w:themeColor="text1"/>
          <w:sz w:val="24"/>
          <w:szCs w:val="24"/>
          <w:highlight w:val="yellow"/>
        </w:rPr>
        <w:t xml:space="preserve"> to obtain their </w:t>
      </w:r>
      <w:r w:rsidR="0012265E">
        <w:rPr>
          <w:rFonts w:ascii="Times New Roman" w:hAnsi="Times New Roman" w:cs="Times New Roman"/>
          <w:color w:val="000000" w:themeColor="text1"/>
          <w:sz w:val="24"/>
          <w:szCs w:val="24"/>
          <w:highlight w:val="yellow"/>
        </w:rPr>
        <w:t>opinions</w:t>
      </w:r>
      <w:r w:rsidR="00C67F15" w:rsidRPr="00AB31E2">
        <w:rPr>
          <w:rFonts w:ascii="Times New Roman" w:hAnsi="Times New Roman" w:cs="Times New Roman"/>
          <w:color w:val="000000" w:themeColor="text1"/>
          <w:sz w:val="24"/>
          <w:szCs w:val="24"/>
          <w:highlight w:val="yellow"/>
        </w:rPr>
        <w:t xml:space="preserve">. </w:t>
      </w:r>
      <w:r w:rsidR="0012265E">
        <w:rPr>
          <w:rFonts w:ascii="Times New Roman" w:hAnsi="Times New Roman" w:cs="Times New Roman"/>
          <w:color w:val="000000" w:themeColor="text1"/>
          <w:sz w:val="24"/>
          <w:szCs w:val="24"/>
          <w:highlight w:val="yellow"/>
        </w:rPr>
        <w:t xml:space="preserve">The </w:t>
      </w:r>
      <w:r w:rsidR="003C75AC" w:rsidRPr="00AB31E2">
        <w:rPr>
          <w:rFonts w:ascii="Times New Roman" w:hAnsi="Times New Roman" w:cs="Times New Roman"/>
          <w:color w:val="000000" w:themeColor="text1"/>
          <w:sz w:val="24"/>
          <w:szCs w:val="24"/>
          <w:highlight w:val="yellow"/>
        </w:rPr>
        <w:t>respon</w:t>
      </w:r>
      <w:r w:rsidR="00091C07">
        <w:rPr>
          <w:rFonts w:ascii="Times New Roman" w:hAnsi="Times New Roman" w:cs="Times New Roman"/>
          <w:color w:val="000000" w:themeColor="text1"/>
          <w:sz w:val="24"/>
          <w:szCs w:val="24"/>
          <w:highlight w:val="yellow"/>
        </w:rPr>
        <w:t>d</w:t>
      </w:r>
      <w:r w:rsidR="003C75AC" w:rsidRPr="00AB31E2">
        <w:rPr>
          <w:rFonts w:ascii="Times New Roman" w:hAnsi="Times New Roman" w:cs="Times New Roman"/>
          <w:color w:val="000000" w:themeColor="text1"/>
          <w:sz w:val="24"/>
          <w:szCs w:val="24"/>
          <w:highlight w:val="yellow"/>
        </w:rPr>
        <w:t>ents</w:t>
      </w:r>
      <w:r w:rsidR="00C67F15" w:rsidRPr="00AB31E2">
        <w:rPr>
          <w:rFonts w:ascii="Times New Roman" w:hAnsi="Times New Roman" w:cs="Times New Roman"/>
          <w:color w:val="000000" w:themeColor="text1"/>
          <w:sz w:val="24"/>
          <w:szCs w:val="24"/>
          <w:highlight w:val="yellow"/>
        </w:rPr>
        <w:t xml:space="preserve"> were involved </w:t>
      </w:r>
      <w:r w:rsidR="00744E36">
        <w:rPr>
          <w:rFonts w:ascii="Times New Roman" w:hAnsi="Times New Roman" w:cs="Times New Roman"/>
          <w:color w:val="000000" w:themeColor="text1"/>
          <w:sz w:val="24"/>
          <w:szCs w:val="24"/>
          <w:highlight w:val="yellow"/>
        </w:rPr>
        <w:t xml:space="preserve">in </w:t>
      </w:r>
      <w:r w:rsidR="0012265E">
        <w:rPr>
          <w:rFonts w:ascii="Times New Roman" w:hAnsi="Times New Roman" w:cs="Times New Roman"/>
          <w:color w:val="000000" w:themeColor="text1"/>
          <w:sz w:val="24"/>
          <w:szCs w:val="24"/>
          <w:highlight w:val="yellow"/>
        </w:rPr>
        <w:t xml:space="preserve">transformation </w:t>
      </w:r>
      <w:r w:rsidR="00C67F15" w:rsidRPr="00AB31E2">
        <w:rPr>
          <w:rFonts w:ascii="Times New Roman" w:hAnsi="Times New Roman" w:cs="Times New Roman"/>
          <w:color w:val="000000" w:themeColor="text1"/>
          <w:sz w:val="24"/>
          <w:szCs w:val="24"/>
          <w:highlight w:val="yellow"/>
        </w:rPr>
        <w:t>sustainability</w:t>
      </w:r>
      <w:r w:rsidR="00744E36">
        <w:rPr>
          <w:rFonts w:ascii="Times New Roman" w:hAnsi="Times New Roman" w:cs="Times New Roman"/>
          <w:color w:val="000000" w:themeColor="text1"/>
          <w:sz w:val="24"/>
          <w:szCs w:val="24"/>
          <w:highlight w:val="yellow"/>
        </w:rPr>
        <w:t xml:space="preserve"> efforts</w:t>
      </w:r>
      <w:r w:rsidR="00C67F15" w:rsidRPr="00AB31E2">
        <w:rPr>
          <w:rFonts w:ascii="Times New Roman" w:hAnsi="Times New Roman" w:cs="Times New Roman"/>
          <w:color w:val="000000" w:themeColor="text1"/>
          <w:sz w:val="24"/>
          <w:szCs w:val="24"/>
          <w:highlight w:val="yellow"/>
        </w:rPr>
        <w:t xml:space="preserve"> at different levels of </w:t>
      </w:r>
      <w:r w:rsidR="003C75AC" w:rsidRPr="00AB31E2">
        <w:rPr>
          <w:rFonts w:ascii="Times New Roman" w:hAnsi="Times New Roman" w:cs="Times New Roman"/>
          <w:color w:val="000000" w:themeColor="text1"/>
          <w:sz w:val="24"/>
          <w:szCs w:val="24"/>
          <w:highlight w:val="yellow"/>
        </w:rPr>
        <w:t>their</w:t>
      </w:r>
      <w:r w:rsidR="00C67F15" w:rsidRPr="00AB31E2">
        <w:rPr>
          <w:rFonts w:ascii="Times New Roman" w:hAnsi="Times New Roman" w:cs="Times New Roman"/>
          <w:color w:val="000000" w:themeColor="text1"/>
          <w:sz w:val="24"/>
          <w:szCs w:val="24"/>
          <w:highlight w:val="yellow"/>
        </w:rPr>
        <w:t xml:space="preserve"> company’s hierarchy. </w:t>
      </w:r>
      <w:r w:rsidR="00902292" w:rsidRPr="00AB31E2">
        <w:rPr>
          <w:rFonts w:ascii="Times New Roman" w:hAnsi="Times New Roman" w:cs="Times New Roman"/>
          <w:color w:val="000000" w:themeColor="text1"/>
          <w:sz w:val="24"/>
          <w:szCs w:val="24"/>
          <w:highlight w:val="yellow"/>
        </w:rPr>
        <w:t>The</w:t>
      </w:r>
      <w:r w:rsidR="00C67F15" w:rsidRPr="00AB31E2">
        <w:rPr>
          <w:rFonts w:ascii="Times New Roman" w:hAnsi="Times New Roman" w:cs="Times New Roman"/>
          <w:color w:val="000000" w:themeColor="text1"/>
          <w:sz w:val="24"/>
          <w:szCs w:val="24"/>
          <w:highlight w:val="yellow"/>
        </w:rPr>
        <w:t xml:space="preserve"> participants </w:t>
      </w:r>
      <w:r w:rsidR="00902292" w:rsidRPr="00AB31E2">
        <w:rPr>
          <w:rFonts w:ascii="Times New Roman" w:hAnsi="Times New Roman" w:cs="Times New Roman"/>
          <w:color w:val="000000" w:themeColor="text1"/>
          <w:sz w:val="24"/>
          <w:szCs w:val="24"/>
          <w:highlight w:val="yellow"/>
        </w:rPr>
        <w:t>were</w:t>
      </w:r>
      <w:r w:rsidR="00C67F15" w:rsidRPr="00AB31E2">
        <w:rPr>
          <w:rFonts w:ascii="Times New Roman" w:hAnsi="Times New Roman" w:cs="Times New Roman"/>
          <w:color w:val="000000" w:themeColor="text1"/>
          <w:sz w:val="24"/>
          <w:szCs w:val="24"/>
          <w:highlight w:val="yellow"/>
        </w:rPr>
        <w:t xml:space="preserve"> </w:t>
      </w:r>
      <w:r w:rsidR="00902292" w:rsidRPr="00AB31E2">
        <w:rPr>
          <w:rFonts w:ascii="Times New Roman" w:hAnsi="Times New Roman" w:cs="Times New Roman"/>
          <w:color w:val="000000" w:themeColor="text1"/>
          <w:sz w:val="24"/>
          <w:szCs w:val="24"/>
          <w:highlight w:val="yellow"/>
        </w:rPr>
        <w:t>familiar with different</w:t>
      </w:r>
      <w:r w:rsidR="00C67F15" w:rsidRPr="00AB31E2">
        <w:rPr>
          <w:rFonts w:ascii="Times New Roman" w:hAnsi="Times New Roman" w:cs="Times New Roman"/>
          <w:color w:val="000000" w:themeColor="text1"/>
          <w:sz w:val="24"/>
          <w:szCs w:val="24"/>
          <w:highlight w:val="yellow"/>
        </w:rPr>
        <w:t xml:space="preserve"> GSMC </w:t>
      </w:r>
      <w:r w:rsidR="00276A9E">
        <w:rPr>
          <w:rFonts w:ascii="Times New Roman" w:hAnsi="Times New Roman" w:cs="Times New Roman"/>
          <w:sz w:val="24"/>
          <w:szCs w:val="24"/>
          <w:highlight w:val="yellow"/>
          <w:lang w:val="en-GB"/>
        </w:rPr>
        <w:t>practices</w:t>
      </w:r>
      <w:r w:rsidR="00C67F15" w:rsidRPr="00AB31E2">
        <w:rPr>
          <w:rFonts w:ascii="Times New Roman" w:hAnsi="Times New Roman" w:cs="Times New Roman"/>
          <w:color w:val="000000" w:themeColor="text1"/>
          <w:sz w:val="24"/>
          <w:szCs w:val="24"/>
          <w:highlight w:val="yellow"/>
        </w:rPr>
        <w:t xml:space="preserve"> that are needed to implement for improving LE and CNSC. Therefore, we can conclude that these participants </w:t>
      </w:r>
      <w:r w:rsidR="0012265E">
        <w:rPr>
          <w:rFonts w:ascii="Times New Roman" w:hAnsi="Times New Roman" w:cs="Times New Roman"/>
          <w:color w:val="000000" w:themeColor="text1"/>
          <w:sz w:val="24"/>
          <w:szCs w:val="24"/>
          <w:highlight w:val="yellow"/>
        </w:rPr>
        <w:t xml:space="preserve">aligned </w:t>
      </w:r>
      <w:r w:rsidR="000F17E0">
        <w:rPr>
          <w:rFonts w:ascii="Times New Roman" w:hAnsi="Times New Roman" w:cs="Times New Roman"/>
          <w:color w:val="000000" w:themeColor="text1"/>
          <w:sz w:val="24"/>
          <w:szCs w:val="24"/>
          <w:highlight w:val="yellow"/>
        </w:rPr>
        <w:t>with</w:t>
      </w:r>
      <w:r w:rsidR="0012265E">
        <w:rPr>
          <w:rFonts w:ascii="Times New Roman" w:hAnsi="Times New Roman" w:cs="Times New Roman"/>
          <w:color w:val="000000" w:themeColor="text1"/>
          <w:sz w:val="24"/>
          <w:szCs w:val="24"/>
          <w:highlight w:val="yellow"/>
        </w:rPr>
        <w:t xml:space="preserve"> the </w:t>
      </w:r>
      <w:r w:rsidR="00C67F15" w:rsidRPr="00AB31E2">
        <w:rPr>
          <w:rFonts w:ascii="Times New Roman" w:hAnsi="Times New Roman" w:cs="Times New Roman"/>
          <w:color w:val="000000" w:themeColor="text1"/>
          <w:sz w:val="24"/>
          <w:szCs w:val="24"/>
          <w:highlight w:val="yellow"/>
        </w:rPr>
        <w:t xml:space="preserve">goals of the present study. </w:t>
      </w:r>
      <w:r w:rsidR="00C849E2" w:rsidRPr="00AB31E2">
        <w:rPr>
          <w:rFonts w:ascii="Times New Roman" w:hAnsi="Times New Roman" w:cs="Times New Roman"/>
          <w:color w:val="000000" w:themeColor="text1"/>
          <w:sz w:val="24"/>
          <w:szCs w:val="24"/>
          <w:highlight w:val="yellow"/>
        </w:rPr>
        <w:t>After following this</w:t>
      </w:r>
      <w:r w:rsidR="00C849E2" w:rsidRPr="00AB31E2">
        <w:rPr>
          <w:highlight w:val="yellow"/>
        </w:rPr>
        <w:t xml:space="preserve"> </w:t>
      </w:r>
      <w:r w:rsidR="00C849E2" w:rsidRPr="00AB31E2">
        <w:rPr>
          <w:rFonts w:ascii="Times New Roman" w:hAnsi="Times New Roman" w:cs="Times New Roman"/>
          <w:color w:val="000000" w:themeColor="text1"/>
          <w:sz w:val="24"/>
          <w:szCs w:val="24"/>
          <w:highlight w:val="yellow"/>
        </w:rPr>
        <w:t xml:space="preserve">thorough process, 224 </w:t>
      </w:r>
      <w:r w:rsidR="009A7DC6" w:rsidRPr="00AB31E2">
        <w:rPr>
          <w:rFonts w:ascii="Times New Roman" w:hAnsi="Times New Roman" w:cs="Times New Roman"/>
          <w:color w:val="000000" w:themeColor="text1"/>
          <w:sz w:val="24"/>
          <w:szCs w:val="24"/>
          <w:highlight w:val="yellow"/>
        </w:rPr>
        <w:t>responses wer</w:t>
      </w:r>
      <w:r w:rsidR="00196EFA" w:rsidRPr="00AB31E2">
        <w:rPr>
          <w:rFonts w:ascii="Times New Roman" w:hAnsi="Times New Roman" w:cs="Times New Roman"/>
          <w:color w:val="000000" w:themeColor="text1"/>
          <w:sz w:val="24"/>
          <w:szCs w:val="24"/>
          <w:highlight w:val="yellow"/>
        </w:rPr>
        <w:t>e</w:t>
      </w:r>
      <w:r w:rsidR="00C849E2" w:rsidRPr="00AB31E2">
        <w:rPr>
          <w:rFonts w:ascii="Times New Roman" w:hAnsi="Times New Roman" w:cs="Times New Roman"/>
          <w:color w:val="000000" w:themeColor="text1"/>
          <w:sz w:val="24"/>
          <w:szCs w:val="24"/>
          <w:highlight w:val="yellow"/>
        </w:rPr>
        <w:t xml:space="preserve"> collected</w:t>
      </w:r>
      <w:r w:rsidR="0012265E">
        <w:rPr>
          <w:rFonts w:ascii="Times New Roman" w:hAnsi="Times New Roman" w:cs="Times New Roman"/>
          <w:color w:val="000000" w:themeColor="text1"/>
          <w:sz w:val="24"/>
          <w:szCs w:val="24"/>
          <w:highlight w:val="yellow"/>
        </w:rPr>
        <w:t xml:space="preserve">, see </w:t>
      </w:r>
      <w:r w:rsidR="00F108CF" w:rsidRPr="00AB31E2">
        <w:rPr>
          <w:rFonts w:ascii="Times New Roman" w:hAnsi="Times New Roman" w:cs="Times New Roman"/>
          <w:color w:val="000000" w:themeColor="text1"/>
          <w:sz w:val="24"/>
          <w:szCs w:val="24"/>
          <w:highlight w:val="yellow"/>
        </w:rPr>
        <w:t>Table 2</w:t>
      </w:r>
      <w:r w:rsidR="00517E33" w:rsidRPr="00AB31E2">
        <w:rPr>
          <w:rFonts w:ascii="Times New Roman" w:hAnsi="Times New Roman" w:cs="Times New Roman"/>
          <w:color w:val="000000" w:themeColor="text1"/>
          <w:sz w:val="24"/>
          <w:szCs w:val="24"/>
          <w:highlight w:val="yellow"/>
        </w:rPr>
        <w:t>.</w:t>
      </w:r>
    </w:p>
    <w:p w14:paraId="0786685C" w14:textId="32D1C284" w:rsidR="00743F32" w:rsidRPr="00906299" w:rsidRDefault="006D1C5B" w:rsidP="00743F32">
      <w:pPr>
        <w:jc w:val="both"/>
        <w:rPr>
          <w:rFonts w:ascii="Times New Roman" w:hAnsi="Times New Roman" w:cs="Times New Roman"/>
          <w:sz w:val="24"/>
          <w:szCs w:val="24"/>
        </w:rPr>
      </w:pPr>
      <w:r w:rsidRPr="00906299">
        <w:rPr>
          <w:rFonts w:ascii="Times New Roman" w:hAnsi="Times New Roman" w:cs="Times New Roman"/>
          <w:b/>
          <w:bCs/>
          <w:sz w:val="24"/>
          <w:szCs w:val="24"/>
        </w:rPr>
        <w:t xml:space="preserve">Table 1: </w:t>
      </w:r>
      <w:r w:rsidR="00EB6CF1" w:rsidRPr="00906299">
        <w:rPr>
          <w:rFonts w:ascii="Times New Roman" w:hAnsi="Times New Roman" w:cs="Times New Roman"/>
          <w:sz w:val="24"/>
          <w:szCs w:val="24"/>
        </w:rPr>
        <w:t xml:space="preserve">Questionnaire </w:t>
      </w:r>
      <w:r w:rsidR="00B959B9" w:rsidRPr="00906299">
        <w:rPr>
          <w:rFonts w:ascii="Times New Roman" w:hAnsi="Times New Roman" w:cs="Times New Roman"/>
          <w:sz w:val="24"/>
          <w:szCs w:val="24"/>
        </w:rPr>
        <w:t>construction</w:t>
      </w:r>
    </w:p>
    <w:tbl>
      <w:tblPr>
        <w:tblStyle w:val="TableGrid"/>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854"/>
        <w:gridCol w:w="4520"/>
        <w:gridCol w:w="992"/>
      </w:tblGrid>
      <w:tr w:rsidR="00D823E3" w:rsidRPr="00906299" w14:paraId="41D719BA" w14:textId="77777777" w:rsidTr="00F62998">
        <w:tc>
          <w:tcPr>
            <w:tcW w:w="1701" w:type="dxa"/>
            <w:tcBorders>
              <w:top w:val="single" w:sz="4" w:space="0" w:color="auto"/>
              <w:bottom w:val="single" w:sz="4" w:space="0" w:color="auto"/>
            </w:tcBorders>
          </w:tcPr>
          <w:p w14:paraId="4A5E5515" w14:textId="77777777" w:rsidR="00D823E3" w:rsidRPr="00906299" w:rsidRDefault="00D823E3" w:rsidP="00F2540E">
            <w:pPr>
              <w:rPr>
                <w:rFonts w:ascii="Times New Roman" w:hAnsi="Times New Roman" w:cs="Times New Roman"/>
                <w:b/>
                <w:bCs/>
              </w:rPr>
            </w:pPr>
            <w:r w:rsidRPr="00906299">
              <w:rPr>
                <w:rFonts w:ascii="Times New Roman" w:hAnsi="Times New Roman" w:cs="Times New Roman"/>
                <w:b/>
                <w:bCs/>
              </w:rPr>
              <w:t>Constructs</w:t>
            </w:r>
          </w:p>
        </w:tc>
        <w:tc>
          <w:tcPr>
            <w:tcW w:w="1854" w:type="dxa"/>
            <w:tcBorders>
              <w:top w:val="single" w:sz="4" w:space="0" w:color="auto"/>
              <w:bottom w:val="single" w:sz="4" w:space="0" w:color="auto"/>
            </w:tcBorders>
          </w:tcPr>
          <w:p w14:paraId="43B9CBD8" w14:textId="77777777" w:rsidR="00D823E3" w:rsidRPr="00906299" w:rsidRDefault="00D823E3" w:rsidP="00F2540E">
            <w:pPr>
              <w:rPr>
                <w:rFonts w:ascii="Times New Roman" w:hAnsi="Times New Roman" w:cs="Times New Roman"/>
                <w:b/>
                <w:bCs/>
              </w:rPr>
            </w:pPr>
            <w:r w:rsidRPr="00906299">
              <w:rPr>
                <w:rFonts w:ascii="Times New Roman" w:hAnsi="Times New Roman" w:cs="Times New Roman"/>
                <w:b/>
                <w:bCs/>
              </w:rPr>
              <w:t>Literature resource</w:t>
            </w:r>
          </w:p>
        </w:tc>
        <w:tc>
          <w:tcPr>
            <w:tcW w:w="4520" w:type="dxa"/>
            <w:tcBorders>
              <w:top w:val="single" w:sz="4" w:space="0" w:color="auto"/>
              <w:bottom w:val="single" w:sz="4" w:space="0" w:color="auto"/>
            </w:tcBorders>
          </w:tcPr>
          <w:p w14:paraId="49CDEFE4" w14:textId="77777777" w:rsidR="00D823E3" w:rsidRPr="00906299" w:rsidRDefault="00D823E3" w:rsidP="00F2540E">
            <w:pPr>
              <w:rPr>
                <w:rFonts w:ascii="Times New Roman" w:hAnsi="Times New Roman" w:cs="Times New Roman"/>
                <w:b/>
                <w:bCs/>
              </w:rPr>
            </w:pPr>
            <w:r w:rsidRPr="00906299">
              <w:rPr>
                <w:rFonts w:ascii="Times New Roman" w:hAnsi="Times New Roman" w:cs="Times New Roman"/>
                <w:b/>
                <w:bCs/>
              </w:rPr>
              <w:t>Finalized items after correction/acceptance</w:t>
            </w:r>
          </w:p>
        </w:tc>
        <w:tc>
          <w:tcPr>
            <w:tcW w:w="992" w:type="dxa"/>
            <w:tcBorders>
              <w:top w:val="single" w:sz="4" w:space="0" w:color="auto"/>
              <w:bottom w:val="single" w:sz="4" w:space="0" w:color="auto"/>
            </w:tcBorders>
          </w:tcPr>
          <w:p w14:paraId="7C78D02C" w14:textId="77777777" w:rsidR="00D823E3" w:rsidRPr="00906299" w:rsidRDefault="00D823E3" w:rsidP="00D823E3">
            <w:pPr>
              <w:jc w:val="center"/>
              <w:rPr>
                <w:rFonts w:ascii="Times New Roman" w:hAnsi="Times New Roman" w:cs="Times New Roman"/>
                <w:b/>
                <w:bCs/>
              </w:rPr>
            </w:pPr>
            <w:r w:rsidRPr="00906299">
              <w:rPr>
                <w:rFonts w:ascii="Times New Roman" w:hAnsi="Times New Roman" w:cs="Times New Roman"/>
                <w:b/>
                <w:bCs/>
              </w:rPr>
              <w:t xml:space="preserve">Item </w:t>
            </w:r>
            <w:proofErr w:type="spellStart"/>
            <w:r w:rsidRPr="00906299">
              <w:rPr>
                <w:rFonts w:ascii="Times New Roman" w:hAnsi="Times New Roman" w:cs="Times New Roman"/>
                <w:b/>
                <w:bCs/>
              </w:rPr>
              <w:t>codings</w:t>
            </w:r>
            <w:proofErr w:type="spellEnd"/>
          </w:p>
        </w:tc>
      </w:tr>
      <w:tr w:rsidR="00F62998" w:rsidRPr="00906299" w14:paraId="667DF324" w14:textId="77777777" w:rsidTr="00F62998">
        <w:tc>
          <w:tcPr>
            <w:tcW w:w="1701" w:type="dxa"/>
            <w:vMerge w:val="restart"/>
            <w:tcBorders>
              <w:top w:val="single" w:sz="4" w:space="0" w:color="auto"/>
              <w:left w:val="nil"/>
              <w:bottom w:val="nil"/>
              <w:right w:val="nil"/>
            </w:tcBorders>
          </w:tcPr>
          <w:p w14:paraId="7E7B033C" w14:textId="7349F92E" w:rsidR="00F62998" w:rsidRPr="00906299" w:rsidRDefault="00F62998" w:rsidP="00F62998">
            <w:pPr>
              <w:jc w:val="both"/>
              <w:rPr>
                <w:rFonts w:ascii="Times New Roman" w:hAnsi="Times New Roman" w:cs="Times New Roman"/>
                <w:b/>
                <w:bCs/>
              </w:rPr>
            </w:pPr>
            <w:r w:rsidRPr="00906299">
              <w:rPr>
                <w:rFonts w:ascii="Times New Roman" w:hAnsi="Times New Roman" w:cs="Times New Roman"/>
                <w:b/>
                <w:bCs/>
              </w:rPr>
              <w:t>Carbon Neutral Supply Chain (CNSC)</w:t>
            </w:r>
          </w:p>
        </w:tc>
        <w:tc>
          <w:tcPr>
            <w:tcW w:w="1854" w:type="dxa"/>
            <w:tcBorders>
              <w:top w:val="single" w:sz="4" w:space="0" w:color="auto"/>
              <w:left w:val="nil"/>
              <w:bottom w:val="nil"/>
              <w:right w:val="nil"/>
            </w:tcBorders>
          </w:tcPr>
          <w:p w14:paraId="503808A3" w14:textId="77E94AD9" w:rsidR="00F62998" w:rsidRPr="00906299" w:rsidRDefault="00F62998" w:rsidP="00F62998">
            <w:pPr>
              <w:jc w:val="both"/>
              <w:rPr>
                <w:rFonts w:ascii="Times New Roman" w:hAnsi="Times New Roman" w:cs="Times New Roman"/>
              </w:rPr>
            </w:pPr>
            <w:r w:rsidRPr="00906299">
              <w:rPr>
                <w:rFonts w:ascii="Times New Roman" w:hAnsi="Times New Roman" w:cs="Times New Roman"/>
              </w:rPr>
              <w:t>Zhang et al. (2022)</w:t>
            </w:r>
          </w:p>
        </w:tc>
        <w:tc>
          <w:tcPr>
            <w:tcW w:w="4520" w:type="dxa"/>
            <w:tcBorders>
              <w:top w:val="single" w:sz="4" w:space="0" w:color="auto"/>
              <w:left w:val="nil"/>
              <w:bottom w:val="nil"/>
              <w:right w:val="nil"/>
            </w:tcBorders>
          </w:tcPr>
          <w:p w14:paraId="10B02804" w14:textId="138186A8" w:rsidR="00F62998" w:rsidRPr="00906299" w:rsidRDefault="00F62998" w:rsidP="00F62998">
            <w:pPr>
              <w:jc w:val="both"/>
              <w:rPr>
                <w:rFonts w:ascii="Times New Roman" w:hAnsi="Times New Roman" w:cs="Times New Roman"/>
              </w:rPr>
            </w:pPr>
            <w:r w:rsidRPr="00906299">
              <w:rPr>
                <w:rFonts w:ascii="Times New Roman" w:hAnsi="Times New Roman" w:cs="Times New Roman"/>
              </w:rPr>
              <w:t>Do you think your firm invest</w:t>
            </w:r>
            <w:r w:rsidR="00601C6B" w:rsidRPr="00906299">
              <w:rPr>
                <w:rFonts w:ascii="Times New Roman" w:hAnsi="Times New Roman" w:cs="Times New Roman"/>
              </w:rPr>
              <w:t>s</w:t>
            </w:r>
            <w:r w:rsidRPr="00906299">
              <w:rPr>
                <w:rFonts w:ascii="Times New Roman" w:hAnsi="Times New Roman" w:cs="Times New Roman"/>
              </w:rPr>
              <w:t xml:space="preserve"> in decarbonization?</w:t>
            </w:r>
          </w:p>
        </w:tc>
        <w:tc>
          <w:tcPr>
            <w:tcW w:w="992" w:type="dxa"/>
            <w:tcBorders>
              <w:top w:val="single" w:sz="4" w:space="0" w:color="auto"/>
              <w:left w:val="nil"/>
              <w:bottom w:val="nil"/>
              <w:right w:val="nil"/>
            </w:tcBorders>
          </w:tcPr>
          <w:p w14:paraId="50FBC9EA" w14:textId="55BAC3A7" w:rsidR="00F62998" w:rsidRPr="00906299" w:rsidRDefault="00F62998" w:rsidP="00F62998">
            <w:pPr>
              <w:jc w:val="center"/>
              <w:rPr>
                <w:rFonts w:ascii="Times New Roman" w:hAnsi="Times New Roman" w:cs="Times New Roman"/>
              </w:rPr>
            </w:pPr>
            <w:r w:rsidRPr="00906299">
              <w:rPr>
                <w:rFonts w:ascii="Times New Roman" w:hAnsi="Times New Roman" w:cs="Times New Roman"/>
              </w:rPr>
              <w:t>CNSC1</w:t>
            </w:r>
          </w:p>
        </w:tc>
      </w:tr>
      <w:tr w:rsidR="00F62998" w:rsidRPr="00906299" w14:paraId="56539665" w14:textId="77777777" w:rsidTr="00F62998">
        <w:tc>
          <w:tcPr>
            <w:tcW w:w="1701" w:type="dxa"/>
            <w:vMerge/>
            <w:tcBorders>
              <w:top w:val="nil"/>
              <w:left w:val="nil"/>
              <w:bottom w:val="nil"/>
              <w:right w:val="nil"/>
            </w:tcBorders>
          </w:tcPr>
          <w:p w14:paraId="308533E0" w14:textId="77777777" w:rsidR="00F62998" w:rsidRPr="00906299" w:rsidRDefault="00F62998" w:rsidP="00F62998">
            <w:pPr>
              <w:jc w:val="both"/>
              <w:rPr>
                <w:rFonts w:ascii="Times New Roman" w:hAnsi="Times New Roman" w:cs="Times New Roman"/>
                <w:b/>
                <w:bCs/>
              </w:rPr>
            </w:pPr>
          </w:p>
        </w:tc>
        <w:tc>
          <w:tcPr>
            <w:tcW w:w="1854" w:type="dxa"/>
            <w:tcBorders>
              <w:top w:val="nil"/>
              <w:left w:val="nil"/>
              <w:bottom w:val="nil"/>
              <w:right w:val="nil"/>
            </w:tcBorders>
          </w:tcPr>
          <w:p w14:paraId="0123D346" w14:textId="77777777" w:rsidR="00F62998" w:rsidRPr="00906299" w:rsidRDefault="00F62998" w:rsidP="00F62998">
            <w:pPr>
              <w:jc w:val="both"/>
              <w:rPr>
                <w:rFonts w:ascii="Times New Roman" w:hAnsi="Times New Roman" w:cs="Times New Roman"/>
              </w:rPr>
            </w:pPr>
          </w:p>
        </w:tc>
        <w:tc>
          <w:tcPr>
            <w:tcW w:w="4520" w:type="dxa"/>
            <w:tcBorders>
              <w:top w:val="nil"/>
              <w:left w:val="nil"/>
              <w:bottom w:val="nil"/>
              <w:right w:val="nil"/>
            </w:tcBorders>
          </w:tcPr>
          <w:p w14:paraId="566CCF10" w14:textId="78F0B448" w:rsidR="00F62998" w:rsidRPr="00906299" w:rsidRDefault="00F62998" w:rsidP="00F62998">
            <w:pPr>
              <w:jc w:val="both"/>
              <w:rPr>
                <w:rFonts w:ascii="Times New Roman" w:hAnsi="Times New Roman" w:cs="Times New Roman"/>
              </w:rPr>
            </w:pPr>
            <w:r w:rsidRPr="00906299">
              <w:rPr>
                <w:rFonts w:ascii="Times New Roman" w:hAnsi="Times New Roman" w:cs="Times New Roman"/>
              </w:rPr>
              <w:t>Do you believe that carbon neutrality in the supply chain can be driven by the leadership of a single company?</w:t>
            </w:r>
          </w:p>
        </w:tc>
        <w:tc>
          <w:tcPr>
            <w:tcW w:w="992" w:type="dxa"/>
            <w:tcBorders>
              <w:top w:val="nil"/>
              <w:left w:val="nil"/>
              <w:bottom w:val="nil"/>
              <w:right w:val="nil"/>
            </w:tcBorders>
          </w:tcPr>
          <w:p w14:paraId="27508037" w14:textId="45412D76" w:rsidR="00F62998" w:rsidRPr="00906299" w:rsidRDefault="00F62998" w:rsidP="00F62998">
            <w:pPr>
              <w:jc w:val="center"/>
              <w:rPr>
                <w:rFonts w:ascii="Times New Roman" w:hAnsi="Times New Roman" w:cs="Times New Roman"/>
              </w:rPr>
            </w:pPr>
            <w:r w:rsidRPr="00906299">
              <w:rPr>
                <w:rFonts w:ascii="Times New Roman" w:hAnsi="Times New Roman" w:cs="Times New Roman"/>
              </w:rPr>
              <w:t>CNSC2</w:t>
            </w:r>
          </w:p>
        </w:tc>
      </w:tr>
      <w:tr w:rsidR="00F62998" w:rsidRPr="00906299" w14:paraId="2BDF6E8D" w14:textId="77777777" w:rsidTr="00F62998">
        <w:tc>
          <w:tcPr>
            <w:tcW w:w="1701" w:type="dxa"/>
            <w:vMerge/>
            <w:tcBorders>
              <w:top w:val="nil"/>
              <w:left w:val="nil"/>
              <w:bottom w:val="nil"/>
              <w:right w:val="nil"/>
            </w:tcBorders>
          </w:tcPr>
          <w:p w14:paraId="4C27DCC8" w14:textId="77777777" w:rsidR="00F62998" w:rsidRPr="00906299" w:rsidRDefault="00F62998" w:rsidP="00F62998">
            <w:pPr>
              <w:jc w:val="both"/>
              <w:rPr>
                <w:rFonts w:ascii="Times New Roman" w:hAnsi="Times New Roman" w:cs="Times New Roman"/>
                <w:b/>
                <w:bCs/>
              </w:rPr>
            </w:pPr>
          </w:p>
        </w:tc>
        <w:tc>
          <w:tcPr>
            <w:tcW w:w="1854" w:type="dxa"/>
            <w:tcBorders>
              <w:top w:val="nil"/>
              <w:left w:val="nil"/>
              <w:bottom w:val="nil"/>
              <w:right w:val="nil"/>
            </w:tcBorders>
          </w:tcPr>
          <w:p w14:paraId="304DCB3C" w14:textId="77777777" w:rsidR="00F62998" w:rsidRPr="00906299" w:rsidRDefault="00F62998" w:rsidP="00F62998">
            <w:pPr>
              <w:jc w:val="both"/>
              <w:rPr>
                <w:rFonts w:ascii="Times New Roman" w:hAnsi="Times New Roman" w:cs="Times New Roman"/>
              </w:rPr>
            </w:pPr>
          </w:p>
        </w:tc>
        <w:tc>
          <w:tcPr>
            <w:tcW w:w="4520" w:type="dxa"/>
            <w:tcBorders>
              <w:top w:val="nil"/>
              <w:left w:val="nil"/>
              <w:bottom w:val="nil"/>
              <w:right w:val="nil"/>
            </w:tcBorders>
          </w:tcPr>
          <w:p w14:paraId="337A89D3" w14:textId="7079D2B8" w:rsidR="00F62998" w:rsidRPr="00906299" w:rsidRDefault="00F62998" w:rsidP="00F62998">
            <w:pPr>
              <w:jc w:val="both"/>
              <w:rPr>
                <w:rFonts w:ascii="Times New Roman" w:hAnsi="Times New Roman" w:cs="Times New Roman"/>
              </w:rPr>
            </w:pPr>
            <w:r w:rsidRPr="00906299">
              <w:rPr>
                <w:rFonts w:ascii="Times New Roman" w:hAnsi="Times New Roman" w:cs="Times New Roman"/>
              </w:rPr>
              <w:t>Do you believe that participants in the supply chain get information and best practices for decarbonization from other sources?</w:t>
            </w:r>
          </w:p>
        </w:tc>
        <w:tc>
          <w:tcPr>
            <w:tcW w:w="992" w:type="dxa"/>
            <w:tcBorders>
              <w:top w:val="nil"/>
              <w:left w:val="nil"/>
              <w:bottom w:val="nil"/>
              <w:right w:val="nil"/>
            </w:tcBorders>
          </w:tcPr>
          <w:p w14:paraId="7F0632FF" w14:textId="0C95C84B" w:rsidR="00F62998" w:rsidRPr="00906299" w:rsidRDefault="00F62998" w:rsidP="00F62998">
            <w:pPr>
              <w:jc w:val="center"/>
              <w:rPr>
                <w:rFonts w:ascii="Times New Roman" w:hAnsi="Times New Roman" w:cs="Times New Roman"/>
              </w:rPr>
            </w:pPr>
            <w:r w:rsidRPr="00906299">
              <w:rPr>
                <w:rFonts w:ascii="Times New Roman" w:hAnsi="Times New Roman" w:cs="Times New Roman"/>
              </w:rPr>
              <w:t>CNSC3</w:t>
            </w:r>
          </w:p>
        </w:tc>
      </w:tr>
      <w:tr w:rsidR="00F62998" w:rsidRPr="00906299" w14:paraId="36EABBB8" w14:textId="77777777" w:rsidTr="00F62998">
        <w:tc>
          <w:tcPr>
            <w:tcW w:w="1701" w:type="dxa"/>
            <w:vMerge/>
            <w:tcBorders>
              <w:top w:val="nil"/>
              <w:left w:val="nil"/>
              <w:bottom w:val="nil"/>
              <w:right w:val="nil"/>
            </w:tcBorders>
          </w:tcPr>
          <w:p w14:paraId="4227F75A" w14:textId="77777777" w:rsidR="00F62998" w:rsidRPr="00906299" w:rsidRDefault="00F62998" w:rsidP="00F62998">
            <w:pPr>
              <w:jc w:val="both"/>
              <w:rPr>
                <w:rFonts w:ascii="Times New Roman" w:hAnsi="Times New Roman" w:cs="Times New Roman"/>
                <w:b/>
                <w:bCs/>
              </w:rPr>
            </w:pPr>
          </w:p>
        </w:tc>
        <w:tc>
          <w:tcPr>
            <w:tcW w:w="1854" w:type="dxa"/>
            <w:tcBorders>
              <w:top w:val="nil"/>
              <w:left w:val="nil"/>
              <w:bottom w:val="nil"/>
              <w:right w:val="nil"/>
            </w:tcBorders>
          </w:tcPr>
          <w:p w14:paraId="12491D87" w14:textId="77777777" w:rsidR="00F62998" w:rsidRPr="00906299" w:rsidRDefault="00F62998" w:rsidP="00F62998">
            <w:pPr>
              <w:jc w:val="both"/>
              <w:rPr>
                <w:rFonts w:ascii="Times New Roman" w:hAnsi="Times New Roman" w:cs="Times New Roman"/>
              </w:rPr>
            </w:pPr>
          </w:p>
        </w:tc>
        <w:tc>
          <w:tcPr>
            <w:tcW w:w="4520" w:type="dxa"/>
            <w:tcBorders>
              <w:top w:val="nil"/>
              <w:left w:val="nil"/>
              <w:bottom w:val="nil"/>
              <w:right w:val="nil"/>
            </w:tcBorders>
          </w:tcPr>
          <w:p w14:paraId="19FE71C0" w14:textId="6931AADA" w:rsidR="00F62998" w:rsidRPr="00906299" w:rsidRDefault="00F62998" w:rsidP="00F62998">
            <w:pPr>
              <w:jc w:val="both"/>
              <w:rPr>
                <w:rFonts w:ascii="Times New Roman" w:hAnsi="Times New Roman" w:cs="Times New Roman"/>
              </w:rPr>
            </w:pPr>
            <w:r w:rsidRPr="00906299">
              <w:rPr>
                <w:rFonts w:ascii="Times New Roman" w:hAnsi="Times New Roman" w:cs="Times New Roman"/>
              </w:rPr>
              <w:t>Do you believe in the digitization of the supply chain, which allows data management for decarbonization and facilitates the integration of multitier supply chains?</w:t>
            </w:r>
          </w:p>
        </w:tc>
        <w:tc>
          <w:tcPr>
            <w:tcW w:w="992" w:type="dxa"/>
            <w:tcBorders>
              <w:top w:val="nil"/>
              <w:left w:val="nil"/>
              <w:bottom w:val="nil"/>
              <w:right w:val="nil"/>
            </w:tcBorders>
          </w:tcPr>
          <w:p w14:paraId="515EA4F2" w14:textId="31746395" w:rsidR="00F62998" w:rsidRPr="00906299" w:rsidRDefault="00F62998" w:rsidP="00F62998">
            <w:pPr>
              <w:jc w:val="center"/>
              <w:rPr>
                <w:rFonts w:ascii="Times New Roman" w:hAnsi="Times New Roman" w:cs="Times New Roman"/>
              </w:rPr>
            </w:pPr>
            <w:r w:rsidRPr="00906299">
              <w:rPr>
                <w:rFonts w:ascii="Times New Roman" w:hAnsi="Times New Roman" w:cs="Times New Roman"/>
              </w:rPr>
              <w:t>CNSC4</w:t>
            </w:r>
          </w:p>
        </w:tc>
      </w:tr>
      <w:tr w:rsidR="00F62998" w:rsidRPr="00906299" w14:paraId="5832FD15" w14:textId="77777777" w:rsidTr="00F62998">
        <w:tc>
          <w:tcPr>
            <w:tcW w:w="1701" w:type="dxa"/>
            <w:vMerge w:val="restart"/>
            <w:tcBorders>
              <w:top w:val="nil"/>
            </w:tcBorders>
          </w:tcPr>
          <w:p w14:paraId="7402C437" w14:textId="77777777" w:rsidR="00F62998" w:rsidRPr="00906299" w:rsidRDefault="00F62998" w:rsidP="00F62998">
            <w:pPr>
              <w:jc w:val="both"/>
              <w:rPr>
                <w:rFonts w:ascii="Times New Roman" w:hAnsi="Times New Roman" w:cs="Times New Roman"/>
                <w:b/>
                <w:bCs/>
                <w:lang w:val="en-GB"/>
              </w:rPr>
            </w:pPr>
            <w:r w:rsidRPr="00906299">
              <w:rPr>
                <w:rFonts w:ascii="Times New Roman" w:hAnsi="Times New Roman" w:cs="Times New Roman"/>
                <w:b/>
                <w:bCs/>
              </w:rPr>
              <w:t>Green Manufacturing (GM)</w:t>
            </w:r>
          </w:p>
        </w:tc>
        <w:tc>
          <w:tcPr>
            <w:tcW w:w="1854" w:type="dxa"/>
            <w:vMerge w:val="restart"/>
            <w:tcBorders>
              <w:top w:val="nil"/>
            </w:tcBorders>
          </w:tcPr>
          <w:p w14:paraId="765AE155" w14:textId="77777777" w:rsidR="00F62998" w:rsidRPr="00906299" w:rsidRDefault="00F62998" w:rsidP="00F62998">
            <w:pPr>
              <w:jc w:val="both"/>
              <w:rPr>
                <w:rFonts w:ascii="Times New Roman" w:hAnsi="Times New Roman" w:cs="Times New Roman"/>
              </w:rPr>
            </w:pPr>
            <w:r w:rsidRPr="00906299">
              <w:rPr>
                <w:rFonts w:ascii="Times New Roman" w:hAnsi="Times New Roman" w:cs="Times New Roman"/>
              </w:rPr>
              <w:t>Machingura et al. (2023)</w:t>
            </w:r>
          </w:p>
        </w:tc>
        <w:tc>
          <w:tcPr>
            <w:tcW w:w="4520" w:type="dxa"/>
            <w:tcBorders>
              <w:top w:val="nil"/>
            </w:tcBorders>
          </w:tcPr>
          <w:p w14:paraId="17836FD2" w14:textId="77777777" w:rsidR="00F62998" w:rsidRPr="00906299" w:rsidRDefault="00F62998" w:rsidP="00F62998">
            <w:pPr>
              <w:jc w:val="both"/>
              <w:rPr>
                <w:rFonts w:ascii="Times New Roman" w:hAnsi="Times New Roman" w:cs="Times New Roman"/>
              </w:rPr>
            </w:pPr>
            <w:r w:rsidRPr="00906299">
              <w:rPr>
                <w:rFonts w:ascii="Times New Roman" w:hAnsi="Times New Roman" w:cs="Times New Roman"/>
              </w:rPr>
              <w:t>Our business sees waste products as an asset.</w:t>
            </w:r>
          </w:p>
        </w:tc>
        <w:tc>
          <w:tcPr>
            <w:tcW w:w="992" w:type="dxa"/>
            <w:tcBorders>
              <w:top w:val="nil"/>
            </w:tcBorders>
          </w:tcPr>
          <w:p w14:paraId="28657B2C" w14:textId="77777777" w:rsidR="00F62998" w:rsidRPr="00906299" w:rsidRDefault="00F62998" w:rsidP="00F62998">
            <w:pPr>
              <w:jc w:val="center"/>
              <w:rPr>
                <w:rFonts w:ascii="Times New Roman" w:hAnsi="Times New Roman" w:cs="Times New Roman"/>
              </w:rPr>
            </w:pPr>
            <w:r w:rsidRPr="00906299">
              <w:rPr>
                <w:rFonts w:ascii="Times New Roman" w:hAnsi="Times New Roman" w:cs="Times New Roman"/>
              </w:rPr>
              <w:t>GM1</w:t>
            </w:r>
          </w:p>
        </w:tc>
      </w:tr>
      <w:tr w:rsidR="00F62998" w:rsidRPr="00906299" w14:paraId="473DBBF8" w14:textId="77777777" w:rsidTr="00D823E3">
        <w:tc>
          <w:tcPr>
            <w:tcW w:w="1701" w:type="dxa"/>
            <w:vMerge/>
          </w:tcPr>
          <w:p w14:paraId="38DA1799" w14:textId="77777777" w:rsidR="00F62998" w:rsidRPr="00906299" w:rsidRDefault="00F62998" w:rsidP="00F62998">
            <w:pPr>
              <w:jc w:val="both"/>
              <w:rPr>
                <w:rFonts w:ascii="Times New Roman" w:hAnsi="Times New Roman" w:cs="Times New Roman"/>
                <w:b/>
                <w:bCs/>
              </w:rPr>
            </w:pPr>
          </w:p>
        </w:tc>
        <w:tc>
          <w:tcPr>
            <w:tcW w:w="1854" w:type="dxa"/>
            <w:vMerge/>
          </w:tcPr>
          <w:p w14:paraId="14BDE7D7" w14:textId="77777777" w:rsidR="00F62998" w:rsidRPr="00906299" w:rsidRDefault="00F62998" w:rsidP="00F62998">
            <w:pPr>
              <w:jc w:val="both"/>
              <w:rPr>
                <w:rFonts w:ascii="Times New Roman" w:hAnsi="Times New Roman" w:cs="Times New Roman"/>
              </w:rPr>
            </w:pPr>
          </w:p>
        </w:tc>
        <w:tc>
          <w:tcPr>
            <w:tcW w:w="4520" w:type="dxa"/>
          </w:tcPr>
          <w:p w14:paraId="5473F29A" w14:textId="77777777" w:rsidR="00F62998" w:rsidRPr="00906299" w:rsidRDefault="00F62998" w:rsidP="00F62998">
            <w:pPr>
              <w:jc w:val="both"/>
              <w:rPr>
                <w:rFonts w:ascii="Times New Roman" w:hAnsi="Times New Roman" w:cs="Times New Roman"/>
              </w:rPr>
            </w:pPr>
            <w:r w:rsidRPr="00906299">
              <w:rPr>
                <w:rFonts w:ascii="Times New Roman" w:hAnsi="Times New Roman" w:cs="Times New Roman"/>
              </w:rPr>
              <w:t>The environmental effect of the goods is monitored throughout all phases.</w:t>
            </w:r>
          </w:p>
        </w:tc>
        <w:tc>
          <w:tcPr>
            <w:tcW w:w="992" w:type="dxa"/>
          </w:tcPr>
          <w:p w14:paraId="7F2EF36E" w14:textId="77777777" w:rsidR="00F62998" w:rsidRPr="00906299" w:rsidRDefault="00F62998" w:rsidP="00F62998">
            <w:pPr>
              <w:jc w:val="center"/>
              <w:rPr>
                <w:rFonts w:ascii="Times New Roman" w:hAnsi="Times New Roman" w:cs="Times New Roman"/>
              </w:rPr>
            </w:pPr>
            <w:r w:rsidRPr="00906299">
              <w:rPr>
                <w:rFonts w:ascii="Times New Roman" w:hAnsi="Times New Roman" w:cs="Times New Roman"/>
              </w:rPr>
              <w:t>GM2</w:t>
            </w:r>
          </w:p>
        </w:tc>
      </w:tr>
      <w:tr w:rsidR="00F62998" w:rsidRPr="00906299" w14:paraId="3B23E3AF" w14:textId="77777777" w:rsidTr="00D823E3">
        <w:tc>
          <w:tcPr>
            <w:tcW w:w="1701" w:type="dxa"/>
            <w:vMerge/>
          </w:tcPr>
          <w:p w14:paraId="2661006C" w14:textId="77777777" w:rsidR="00F62998" w:rsidRPr="00906299" w:rsidRDefault="00F62998" w:rsidP="00F62998">
            <w:pPr>
              <w:jc w:val="both"/>
              <w:rPr>
                <w:rFonts w:ascii="Times New Roman" w:hAnsi="Times New Roman" w:cs="Times New Roman"/>
                <w:b/>
                <w:bCs/>
              </w:rPr>
            </w:pPr>
          </w:p>
        </w:tc>
        <w:tc>
          <w:tcPr>
            <w:tcW w:w="1854" w:type="dxa"/>
            <w:vMerge/>
          </w:tcPr>
          <w:p w14:paraId="002131DA" w14:textId="77777777" w:rsidR="00F62998" w:rsidRPr="00906299" w:rsidRDefault="00F62998" w:rsidP="00F62998">
            <w:pPr>
              <w:jc w:val="both"/>
              <w:rPr>
                <w:rFonts w:ascii="Times New Roman" w:hAnsi="Times New Roman" w:cs="Times New Roman"/>
              </w:rPr>
            </w:pPr>
          </w:p>
        </w:tc>
        <w:tc>
          <w:tcPr>
            <w:tcW w:w="4520" w:type="dxa"/>
          </w:tcPr>
          <w:p w14:paraId="148216D8" w14:textId="77777777" w:rsidR="00F62998" w:rsidRPr="00906299" w:rsidRDefault="00F62998" w:rsidP="00F62998">
            <w:pPr>
              <w:jc w:val="both"/>
              <w:rPr>
                <w:rFonts w:ascii="Times New Roman" w:hAnsi="Times New Roman" w:cs="Times New Roman"/>
              </w:rPr>
            </w:pPr>
            <w:r w:rsidRPr="00906299">
              <w:rPr>
                <w:rFonts w:ascii="Times New Roman" w:hAnsi="Times New Roman" w:cs="Times New Roman"/>
              </w:rPr>
              <w:t>The environmental inspection is conducted to assess the internal management practices of suppliers.</w:t>
            </w:r>
          </w:p>
        </w:tc>
        <w:tc>
          <w:tcPr>
            <w:tcW w:w="992" w:type="dxa"/>
          </w:tcPr>
          <w:p w14:paraId="5DB31B1C" w14:textId="77777777" w:rsidR="00F62998" w:rsidRPr="00906299" w:rsidRDefault="00F62998" w:rsidP="00F62998">
            <w:pPr>
              <w:jc w:val="center"/>
              <w:rPr>
                <w:rFonts w:ascii="Times New Roman" w:hAnsi="Times New Roman" w:cs="Times New Roman"/>
              </w:rPr>
            </w:pPr>
            <w:r w:rsidRPr="00906299">
              <w:rPr>
                <w:rFonts w:ascii="Times New Roman" w:hAnsi="Times New Roman" w:cs="Times New Roman"/>
              </w:rPr>
              <w:t>GM3</w:t>
            </w:r>
          </w:p>
        </w:tc>
      </w:tr>
      <w:tr w:rsidR="00F62998" w:rsidRPr="00906299" w14:paraId="4028EE8D" w14:textId="77777777" w:rsidTr="00D823E3">
        <w:tc>
          <w:tcPr>
            <w:tcW w:w="1701" w:type="dxa"/>
            <w:vMerge/>
          </w:tcPr>
          <w:p w14:paraId="6AE28CCF" w14:textId="77777777" w:rsidR="00F62998" w:rsidRPr="00906299" w:rsidRDefault="00F62998" w:rsidP="00F62998">
            <w:pPr>
              <w:jc w:val="both"/>
              <w:rPr>
                <w:rFonts w:ascii="Times New Roman" w:hAnsi="Times New Roman" w:cs="Times New Roman"/>
                <w:b/>
                <w:bCs/>
              </w:rPr>
            </w:pPr>
          </w:p>
        </w:tc>
        <w:tc>
          <w:tcPr>
            <w:tcW w:w="1854" w:type="dxa"/>
            <w:vMerge/>
          </w:tcPr>
          <w:p w14:paraId="21C6B8C1" w14:textId="77777777" w:rsidR="00F62998" w:rsidRPr="00906299" w:rsidRDefault="00F62998" w:rsidP="00F62998">
            <w:pPr>
              <w:jc w:val="both"/>
              <w:rPr>
                <w:rFonts w:ascii="Times New Roman" w:hAnsi="Times New Roman" w:cs="Times New Roman"/>
              </w:rPr>
            </w:pPr>
          </w:p>
        </w:tc>
        <w:tc>
          <w:tcPr>
            <w:tcW w:w="4520" w:type="dxa"/>
          </w:tcPr>
          <w:p w14:paraId="5FAA85E6" w14:textId="77777777" w:rsidR="00F62998" w:rsidRPr="00906299" w:rsidRDefault="00F62998" w:rsidP="00F62998">
            <w:pPr>
              <w:jc w:val="both"/>
              <w:rPr>
                <w:rFonts w:ascii="Times New Roman" w:hAnsi="Times New Roman" w:cs="Times New Roman"/>
              </w:rPr>
            </w:pPr>
            <w:r w:rsidRPr="00906299">
              <w:rPr>
                <w:rFonts w:ascii="Times New Roman" w:hAnsi="Times New Roman" w:cs="Times New Roman"/>
              </w:rPr>
              <w:t>We strongly encourage our supplier(s) to undertake environmental initiatives.</w:t>
            </w:r>
          </w:p>
        </w:tc>
        <w:tc>
          <w:tcPr>
            <w:tcW w:w="992" w:type="dxa"/>
          </w:tcPr>
          <w:p w14:paraId="2BDFB4D4" w14:textId="77777777" w:rsidR="00F62998" w:rsidRPr="00906299" w:rsidRDefault="00F62998" w:rsidP="00F62998">
            <w:pPr>
              <w:jc w:val="center"/>
              <w:rPr>
                <w:rFonts w:ascii="Times New Roman" w:hAnsi="Times New Roman" w:cs="Times New Roman"/>
              </w:rPr>
            </w:pPr>
            <w:r w:rsidRPr="00906299">
              <w:rPr>
                <w:rFonts w:ascii="Times New Roman" w:hAnsi="Times New Roman" w:cs="Times New Roman"/>
              </w:rPr>
              <w:t>GM4</w:t>
            </w:r>
          </w:p>
        </w:tc>
      </w:tr>
      <w:tr w:rsidR="00F62998" w:rsidRPr="00906299" w14:paraId="7D8E762D" w14:textId="77777777" w:rsidTr="00D823E3">
        <w:tc>
          <w:tcPr>
            <w:tcW w:w="1701" w:type="dxa"/>
            <w:vMerge w:val="restart"/>
          </w:tcPr>
          <w:p w14:paraId="7D546046" w14:textId="77777777" w:rsidR="00F62998" w:rsidRPr="00906299" w:rsidRDefault="00F62998" w:rsidP="00F62998">
            <w:pPr>
              <w:jc w:val="both"/>
              <w:rPr>
                <w:rFonts w:ascii="Times New Roman" w:hAnsi="Times New Roman" w:cs="Times New Roman"/>
                <w:b/>
                <w:bCs/>
              </w:rPr>
            </w:pPr>
            <w:r w:rsidRPr="00906299">
              <w:rPr>
                <w:rFonts w:ascii="Times New Roman" w:hAnsi="Times New Roman" w:cs="Times New Roman"/>
                <w:b/>
                <w:bCs/>
              </w:rPr>
              <w:t>Eco Design (ED)</w:t>
            </w:r>
          </w:p>
        </w:tc>
        <w:tc>
          <w:tcPr>
            <w:tcW w:w="1854" w:type="dxa"/>
            <w:vMerge w:val="restart"/>
          </w:tcPr>
          <w:p w14:paraId="41ED7B14" w14:textId="77777777" w:rsidR="00F62998" w:rsidRPr="00906299" w:rsidRDefault="00F62998" w:rsidP="00F62998">
            <w:pPr>
              <w:jc w:val="both"/>
              <w:rPr>
                <w:rFonts w:ascii="Times New Roman" w:hAnsi="Times New Roman" w:cs="Times New Roman"/>
              </w:rPr>
            </w:pPr>
            <w:proofErr w:type="spellStart"/>
            <w:r w:rsidRPr="00906299">
              <w:rPr>
                <w:rFonts w:ascii="Times New Roman" w:hAnsi="Times New Roman" w:cs="Times New Roman"/>
              </w:rPr>
              <w:t>Adikaram</w:t>
            </w:r>
            <w:proofErr w:type="spellEnd"/>
            <w:r w:rsidRPr="00906299">
              <w:rPr>
                <w:rFonts w:ascii="Times New Roman" w:hAnsi="Times New Roman" w:cs="Times New Roman"/>
              </w:rPr>
              <w:t xml:space="preserve"> and </w:t>
            </w:r>
            <w:proofErr w:type="spellStart"/>
            <w:r w:rsidRPr="00906299">
              <w:rPr>
                <w:rFonts w:ascii="Times New Roman" w:hAnsi="Times New Roman" w:cs="Times New Roman"/>
              </w:rPr>
              <w:t>Amarasena</w:t>
            </w:r>
            <w:proofErr w:type="spellEnd"/>
            <w:r w:rsidRPr="00906299">
              <w:rPr>
                <w:rFonts w:ascii="Times New Roman" w:hAnsi="Times New Roman" w:cs="Times New Roman"/>
              </w:rPr>
              <w:t xml:space="preserve"> (2023)</w:t>
            </w:r>
          </w:p>
        </w:tc>
        <w:tc>
          <w:tcPr>
            <w:tcW w:w="4520" w:type="dxa"/>
          </w:tcPr>
          <w:p w14:paraId="4E97833C" w14:textId="77777777" w:rsidR="00F62998" w:rsidRPr="00906299" w:rsidRDefault="00F62998" w:rsidP="00F62998">
            <w:pPr>
              <w:jc w:val="both"/>
              <w:rPr>
                <w:rFonts w:ascii="Times New Roman" w:hAnsi="Times New Roman" w:cs="Times New Roman"/>
              </w:rPr>
            </w:pPr>
            <w:r w:rsidRPr="00906299">
              <w:rPr>
                <w:rFonts w:ascii="Times New Roman" w:hAnsi="Times New Roman" w:cs="Times New Roman"/>
              </w:rPr>
              <w:t>The products are designed with the intention of minimizing both material and energy use.</w:t>
            </w:r>
          </w:p>
        </w:tc>
        <w:tc>
          <w:tcPr>
            <w:tcW w:w="992" w:type="dxa"/>
          </w:tcPr>
          <w:p w14:paraId="25926DE3" w14:textId="77777777" w:rsidR="00F62998" w:rsidRPr="00906299" w:rsidRDefault="00F62998" w:rsidP="00F62998">
            <w:pPr>
              <w:jc w:val="center"/>
              <w:rPr>
                <w:rFonts w:ascii="Times New Roman" w:hAnsi="Times New Roman" w:cs="Times New Roman"/>
              </w:rPr>
            </w:pPr>
            <w:r w:rsidRPr="00906299">
              <w:rPr>
                <w:rFonts w:ascii="Times New Roman" w:hAnsi="Times New Roman" w:cs="Times New Roman"/>
              </w:rPr>
              <w:t>ED1</w:t>
            </w:r>
          </w:p>
        </w:tc>
      </w:tr>
      <w:tr w:rsidR="00F62998" w:rsidRPr="00906299" w14:paraId="239BA3EB" w14:textId="77777777" w:rsidTr="00D823E3">
        <w:tc>
          <w:tcPr>
            <w:tcW w:w="1701" w:type="dxa"/>
            <w:vMerge/>
          </w:tcPr>
          <w:p w14:paraId="5D589EF2" w14:textId="77777777" w:rsidR="00F62998" w:rsidRPr="00906299" w:rsidRDefault="00F62998" w:rsidP="00F62998">
            <w:pPr>
              <w:jc w:val="both"/>
              <w:rPr>
                <w:rFonts w:ascii="Times New Roman" w:hAnsi="Times New Roman" w:cs="Times New Roman"/>
                <w:b/>
                <w:bCs/>
              </w:rPr>
            </w:pPr>
          </w:p>
        </w:tc>
        <w:tc>
          <w:tcPr>
            <w:tcW w:w="1854" w:type="dxa"/>
            <w:vMerge/>
          </w:tcPr>
          <w:p w14:paraId="62FEACF3" w14:textId="77777777" w:rsidR="00F62998" w:rsidRPr="00906299" w:rsidRDefault="00F62998" w:rsidP="00F62998">
            <w:pPr>
              <w:jc w:val="both"/>
              <w:rPr>
                <w:rFonts w:ascii="Times New Roman" w:hAnsi="Times New Roman" w:cs="Times New Roman"/>
              </w:rPr>
            </w:pPr>
          </w:p>
        </w:tc>
        <w:tc>
          <w:tcPr>
            <w:tcW w:w="4520" w:type="dxa"/>
          </w:tcPr>
          <w:p w14:paraId="5F3DE2BB" w14:textId="77777777" w:rsidR="00F62998" w:rsidRPr="00906299" w:rsidRDefault="00F62998" w:rsidP="00F62998">
            <w:pPr>
              <w:jc w:val="both"/>
              <w:rPr>
                <w:rFonts w:ascii="Times New Roman" w:hAnsi="Times New Roman" w:cs="Times New Roman"/>
              </w:rPr>
            </w:pPr>
            <w:r w:rsidRPr="00906299">
              <w:rPr>
                <w:rFonts w:ascii="Times New Roman" w:hAnsi="Times New Roman" w:cs="Times New Roman"/>
              </w:rPr>
              <w:t>Our goods are designed with the 4 R's (“reduce, recycle, recover, and reuse”) in mind.</w:t>
            </w:r>
          </w:p>
        </w:tc>
        <w:tc>
          <w:tcPr>
            <w:tcW w:w="992" w:type="dxa"/>
          </w:tcPr>
          <w:p w14:paraId="643014D2" w14:textId="77777777" w:rsidR="00F62998" w:rsidRPr="00906299" w:rsidRDefault="00F62998" w:rsidP="00F62998">
            <w:pPr>
              <w:jc w:val="center"/>
              <w:rPr>
                <w:rFonts w:ascii="Times New Roman" w:hAnsi="Times New Roman" w:cs="Times New Roman"/>
              </w:rPr>
            </w:pPr>
            <w:r w:rsidRPr="00906299">
              <w:rPr>
                <w:rFonts w:ascii="Times New Roman" w:hAnsi="Times New Roman" w:cs="Times New Roman"/>
              </w:rPr>
              <w:t>ED2</w:t>
            </w:r>
          </w:p>
        </w:tc>
      </w:tr>
      <w:tr w:rsidR="00F62998" w:rsidRPr="00906299" w14:paraId="520E9E0A" w14:textId="77777777" w:rsidTr="00D823E3">
        <w:tc>
          <w:tcPr>
            <w:tcW w:w="1701" w:type="dxa"/>
            <w:vMerge/>
          </w:tcPr>
          <w:p w14:paraId="24EC29DE" w14:textId="77777777" w:rsidR="00F62998" w:rsidRPr="00906299" w:rsidRDefault="00F62998" w:rsidP="00F62998">
            <w:pPr>
              <w:jc w:val="both"/>
              <w:rPr>
                <w:rFonts w:ascii="Times New Roman" w:hAnsi="Times New Roman" w:cs="Times New Roman"/>
                <w:b/>
                <w:bCs/>
              </w:rPr>
            </w:pPr>
          </w:p>
        </w:tc>
        <w:tc>
          <w:tcPr>
            <w:tcW w:w="1854" w:type="dxa"/>
            <w:vMerge/>
          </w:tcPr>
          <w:p w14:paraId="3D8D978E" w14:textId="77777777" w:rsidR="00F62998" w:rsidRPr="00906299" w:rsidRDefault="00F62998" w:rsidP="00F62998">
            <w:pPr>
              <w:jc w:val="both"/>
              <w:rPr>
                <w:rFonts w:ascii="Times New Roman" w:hAnsi="Times New Roman" w:cs="Times New Roman"/>
              </w:rPr>
            </w:pPr>
          </w:p>
        </w:tc>
        <w:tc>
          <w:tcPr>
            <w:tcW w:w="4520" w:type="dxa"/>
          </w:tcPr>
          <w:p w14:paraId="7BFBF288" w14:textId="77777777" w:rsidR="00F62998" w:rsidRPr="00906299" w:rsidRDefault="00F62998" w:rsidP="00F62998">
            <w:pPr>
              <w:jc w:val="both"/>
              <w:rPr>
                <w:rFonts w:ascii="Times New Roman" w:hAnsi="Times New Roman" w:cs="Times New Roman"/>
              </w:rPr>
            </w:pPr>
            <w:r w:rsidRPr="00906299">
              <w:rPr>
                <w:rFonts w:ascii="Times New Roman" w:hAnsi="Times New Roman" w:cs="Times New Roman"/>
              </w:rPr>
              <w:t>The goods are designed with the goal of reducing or eliminating the need for potentially harmful materials.</w:t>
            </w:r>
          </w:p>
        </w:tc>
        <w:tc>
          <w:tcPr>
            <w:tcW w:w="992" w:type="dxa"/>
          </w:tcPr>
          <w:p w14:paraId="0B944458" w14:textId="77777777" w:rsidR="00F62998" w:rsidRPr="00906299" w:rsidRDefault="00F62998" w:rsidP="00F62998">
            <w:pPr>
              <w:jc w:val="center"/>
              <w:rPr>
                <w:rFonts w:ascii="Times New Roman" w:hAnsi="Times New Roman" w:cs="Times New Roman"/>
              </w:rPr>
            </w:pPr>
            <w:r w:rsidRPr="00906299">
              <w:rPr>
                <w:rFonts w:ascii="Times New Roman" w:hAnsi="Times New Roman" w:cs="Times New Roman"/>
              </w:rPr>
              <w:t>ED3</w:t>
            </w:r>
          </w:p>
        </w:tc>
      </w:tr>
      <w:tr w:rsidR="00F62998" w:rsidRPr="00906299" w14:paraId="5FA87FF8" w14:textId="77777777" w:rsidTr="00D823E3">
        <w:tc>
          <w:tcPr>
            <w:tcW w:w="1701" w:type="dxa"/>
            <w:vMerge/>
          </w:tcPr>
          <w:p w14:paraId="15D1B6B5" w14:textId="77777777" w:rsidR="00F62998" w:rsidRPr="00906299" w:rsidRDefault="00F62998" w:rsidP="00F62998">
            <w:pPr>
              <w:jc w:val="both"/>
              <w:rPr>
                <w:rFonts w:ascii="Times New Roman" w:hAnsi="Times New Roman" w:cs="Times New Roman"/>
                <w:b/>
                <w:bCs/>
              </w:rPr>
            </w:pPr>
          </w:p>
        </w:tc>
        <w:tc>
          <w:tcPr>
            <w:tcW w:w="1854" w:type="dxa"/>
            <w:vMerge/>
          </w:tcPr>
          <w:p w14:paraId="23F8D2AC" w14:textId="77777777" w:rsidR="00F62998" w:rsidRPr="00906299" w:rsidRDefault="00F62998" w:rsidP="00F62998">
            <w:pPr>
              <w:jc w:val="both"/>
              <w:rPr>
                <w:rFonts w:ascii="Times New Roman" w:hAnsi="Times New Roman" w:cs="Times New Roman"/>
              </w:rPr>
            </w:pPr>
          </w:p>
        </w:tc>
        <w:tc>
          <w:tcPr>
            <w:tcW w:w="4520" w:type="dxa"/>
          </w:tcPr>
          <w:p w14:paraId="1BB6D93E" w14:textId="77777777" w:rsidR="00F62998" w:rsidRPr="00906299" w:rsidRDefault="00F62998" w:rsidP="00F62998">
            <w:pPr>
              <w:jc w:val="both"/>
              <w:rPr>
                <w:rFonts w:ascii="Times New Roman" w:hAnsi="Times New Roman" w:cs="Times New Roman"/>
              </w:rPr>
            </w:pPr>
            <w:r w:rsidRPr="00906299">
              <w:rPr>
                <w:rFonts w:ascii="Times New Roman" w:hAnsi="Times New Roman" w:cs="Times New Roman"/>
              </w:rPr>
              <w:t>We design waste minimization operations.</w:t>
            </w:r>
          </w:p>
        </w:tc>
        <w:tc>
          <w:tcPr>
            <w:tcW w:w="992" w:type="dxa"/>
          </w:tcPr>
          <w:p w14:paraId="50B8E14F" w14:textId="77777777" w:rsidR="00F62998" w:rsidRPr="00906299" w:rsidRDefault="00F62998" w:rsidP="00F62998">
            <w:pPr>
              <w:jc w:val="center"/>
              <w:rPr>
                <w:rFonts w:ascii="Times New Roman" w:hAnsi="Times New Roman" w:cs="Times New Roman"/>
              </w:rPr>
            </w:pPr>
            <w:r w:rsidRPr="00906299">
              <w:rPr>
                <w:rFonts w:ascii="Times New Roman" w:hAnsi="Times New Roman" w:cs="Times New Roman"/>
              </w:rPr>
              <w:t>ED4</w:t>
            </w:r>
          </w:p>
        </w:tc>
      </w:tr>
      <w:tr w:rsidR="00F62998" w:rsidRPr="00906299" w14:paraId="02E880B9" w14:textId="77777777" w:rsidTr="00D823E3">
        <w:tc>
          <w:tcPr>
            <w:tcW w:w="1701" w:type="dxa"/>
            <w:vMerge w:val="restart"/>
          </w:tcPr>
          <w:p w14:paraId="5E4238FD" w14:textId="77777777" w:rsidR="00F62998" w:rsidRPr="00906299" w:rsidRDefault="00F62998" w:rsidP="00F62998">
            <w:pPr>
              <w:jc w:val="both"/>
              <w:rPr>
                <w:rFonts w:ascii="Times New Roman" w:hAnsi="Times New Roman" w:cs="Times New Roman"/>
                <w:b/>
                <w:bCs/>
              </w:rPr>
            </w:pPr>
            <w:r w:rsidRPr="00906299">
              <w:rPr>
                <w:rFonts w:ascii="Times New Roman" w:hAnsi="Times New Roman" w:cs="Times New Roman"/>
                <w:b/>
                <w:bCs/>
              </w:rPr>
              <w:t>Green Purchasing (GP)</w:t>
            </w:r>
          </w:p>
        </w:tc>
        <w:tc>
          <w:tcPr>
            <w:tcW w:w="1854" w:type="dxa"/>
            <w:vMerge w:val="restart"/>
          </w:tcPr>
          <w:p w14:paraId="361E412D" w14:textId="77777777" w:rsidR="00F62998" w:rsidRPr="00906299" w:rsidRDefault="00F62998" w:rsidP="00F62998">
            <w:pPr>
              <w:jc w:val="both"/>
              <w:rPr>
                <w:rFonts w:ascii="Times New Roman" w:hAnsi="Times New Roman" w:cs="Times New Roman"/>
              </w:rPr>
            </w:pPr>
            <w:r w:rsidRPr="00906299">
              <w:rPr>
                <w:rFonts w:ascii="Times New Roman" w:hAnsi="Times New Roman" w:cs="Times New Roman"/>
                <w:shd w:val="clear" w:color="auto" w:fill="FFFFFF"/>
                <w:lang w:val="nb-NO"/>
              </w:rPr>
              <w:t xml:space="preserve">Zhu et al. (2013); Laosirihongthong et al. </w:t>
            </w:r>
            <w:r w:rsidRPr="00906299">
              <w:rPr>
                <w:rFonts w:ascii="Times New Roman" w:hAnsi="Times New Roman" w:cs="Times New Roman"/>
                <w:shd w:val="clear" w:color="auto" w:fill="FFFFFF"/>
              </w:rPr>
              <w:t>(2013)</w:t>
            </w:r>
          </w:p>
        </w:tc>
        <w:tc>
          <w:tcPr>
            <w:tcW w:w="4520" w:type="dxa"/>
          </w:tcPr>
          <w:p w14:paraId="41B73723" w14:textId="77777777" w:rsidR="00F62998" w:rsidRPr="00906299" w:rsidRDefault="00F62998" w:rsidP="00F62998">
            <w:pPr>
              <w:jc w:val="both"/>
              <w:rPr>
                <w:rFonts w:ascii="Times New Roman" w:hAnsi="Times New Roman" w:cs="Times New Roman"/>
              </w:rPr>
            </w:pPr>
            <w:r w:rsidRPr="00906299">
              <w:rPr>
                <w:rFonts w:ascii="Times New Roman" w:hAnsi="Times New Roman" w:cs="Times New Roman"/>
              </w:rPr>
              <w:t>The environmental criteria for acquired components are included in the design specifications we supply to our vendors.</w:t>
            </w:r>
          </w:p>
        </w:tc>
        <w:tc>
          <w:tcPr>
            <w:tcW w:w="992" w:type="dxa"/>
          </w:tcPr>
          <w:p w14:paraId="2CCB00C0" w14:textId="77777777" w:rsidR="00F62998" w:rsidRPr="00906299" w:rsidRDefault="00F62998" w:rsidP="00F62998">
            <w:pPr>
              <w:jc w:val="center"/>
              <w:rPr>
                <w:rFonts w:ascii="Times New Roman" w:hAnsi="Times New Roman" w:cs="Times New Roman"/>
              </w:rPr>
            </w:pPr>
            <w:r w:rsidRPr="00906299">
              <w:rPr>
                <w:rFonts w:ascii="Times New Roman" w:hAnsi="Times New Roman" w:cs="Times New Roman"/>
              </w:rPr>
              <w:t>GP1</w:t>
            </w:r>
          </w:p>
        </w:tc>
      </w:tr>
      <w:tr w:rsidR="00F62998" w:rsidRPr="00906299" w14:paraId="12CCFC59" w14:textId="77777777" w:rsidTr="00D823E3">
        <w:tc>
          <w:tcPr>
            <w:tcW w:w="1701" w:type="dxa"/>
            <w:vMerge/>
          </w:tcPr>
          <w:p w14:paraId="2C9EEAD0" w14:textId="77777777" w:rsidR="00F62998" w:rsidRPr="00906299" w:rsidRDefault="00F62998" w:rsidP="00F62998">
            <w:pPr>
              <w:jc w:val="both"/>
              <w:rPr>
                <w:rFonts w:ascii="Times New Roman" w:hAnsi="Times New Roman" w:cs="Times New Roman"/>
                <w:b/>
                <w:bCs/>
              </w:rPr>
            </w:pPr>
          </w:p>
        </w:tc>
        <w:tc>
          <w:tcPr>
            <w:tcW w:w="1854" w:type="dxa"/>
            <w:vMerge/>
          </w:tcPr>
          <w:p w14:paraId="700A5503" w14:textId="77777777" w:rsidR="00F62998" w:rsidRPr="00906299" w:rsidRDefault="00F62998" w:rsidP="00F62998">
            <w:pPr>
              <w:jc w:val="both"/>
              <w:rPr>
                <w:rFonts w:ascii="Times New Roman" w:hAnsi="Times New Roman" w:cs="Times New Roman"/>
              </w:rPr>
            </w:pPr>
          </w:p>
        </w:tc>
        <w:tc>
          <w:tcPr>
            <w:tcW w:w="4520" w:type="dxa"/>
          </w:tcPr>
          <w:p w14:paraId="576C363F" w14:textId="69E4EFEC" w:rsidR="00F62998" w:rsidRPr="00906299" w:rsidRDefault="00F62998" w:rsidP="00F62998">
            <w:pPr>
              <w:jc w:val="both"/>
              <w:rPr>
                <w:rFonts w:ascii="Times New Roman" w:hAnsi="Times New Roman" w:cs="Times New Roman"/>
              </w:rPr>
            </w:pPr>
            <w:r w:rsidRPr="00906299">
              <w:rPr>
                <w:rFonts w:ascii="Times New Roman" w:hAnsi="Times New Roman" w:cs="Times New Roman"/>
              </w:rPr>
              <w:t>We choose goods that are environmentally friendly, such as those made from recycled materials or that can be reused.</w:t>
            </w:r>
          </w:p>
        </w:tc>
        <w:tc>
          <w:tcPr>
            <w:tcW w:w="992" w:type="dxa"/>
          </w:tcPr>
          <w:p w14:paraId="6D69E6ED" w14:textId="77777777" w:rsidR="00F62998" w:rsidRPr="00906299" w:rsidRDefault="00F62998" w:rsidP="00F62998">
            <w:pPr>
              <w:jc w:val="center"/>
              <w:rPr>
                <w:rFonts w:ascii="Times New Roman" w:hAnsi="Times New Roman" w:cs="Times New Roman"/>
              </w:rPr>
            </w:pPr>
            <w:r w:rsidRPr="00906299">
              <w:rPr>
                <w:rFonts w:ascii="Times New Roman" w:hAnsi="Times New Roman" w:cs="Times New Roman"/>
              </w:rPr>
              <w:t>GP2</w:t>
            </w:r>
          </w:p>
        </w:tc>
      </w:tr>
      <w:tr w:rsidR="00F62998" w:rsidRPr="00906299" w14:paraId="1F0C6437" w14:textId="77777777" w:rsidTr="00D823E3">
        <w:tc>
          <w:tcPr>
            <w:tcW w:w="1701" w:type="dxa"/>
            <w:vMerge/>
          </w:tcPr>
          <w:p w14:paraId="5CF9ABAF" w14:textId="77777777" w:rsidR="00F62998" w:rsidRPr="00906299" w:rsidRDefault="00F62998" w:rsidP="00F62998">
            <w:pPr>
              <w:jc w:val="both"/>
              <w:rPr>
                <w:rFonts w:ascii="Times New Roman" w:hAnsi="Times New Roman" w:cs="Times New Roman"/>
                <w:b/>
                <w:bCs/>
              </w:rPr>
            </w:pPr>
          </w:p>
        </w:tc>
        <w:tc>
          <w:tcPr>
            <w:tcW w:w="1854" w:type="dxa"/>
            <w:vMerge/>
          </w:tcPr>
          <w:p w14:paraId="3226C77A" w14:textId="77777777" w:rsidR="00F62998" w:rsidRPr="00906299" w:rsidRDefault="00F62998" w:rsidP="00F62998">
            <w:pPr>
              <w:jc w:val="both"/>
              <w:rPr>
                <w:rFonts w:ascii="Times New Roman" w:hAnsi="Times New Roman" w:cs="Times New Roman"/>
              </w:rPr>
            </w:pPr>
          </w:p>
        </w:tc>
        <w:tc>
          <w:tcPr>
            <w:tcW w:w="4520" w:type="dxa"/>
          </w:tcPr>
          <w:p w14:paraId="14BF5BEE" w14:textId="77777777" w:rsidR="00F62998" w:rsidRPr="00906299" w:rsidRDefault="00F62998" w:rsidP="00F62998">
            <w:pPr>
              <w:jc w:val="both"/>
              <w:rPr>
                <w:rFonts w:ascii="Times New Roman" w:hAnsi="Times New Roman" w:cs="Times New Roman"/>
              </w:rPr>
            </w:pPr>
            <w:r w:rsidRPr="00906299">
              <w:rPr>
                <w:rFonts w:ascii="Times New Roman" w:hAnsi="Times New Roman" w:cs="Times New Roman"/>
              </w:rPr>
              <w:t>We utilize a questionnaire to learn about our suppliers' ecological practices, procedures, and performance.</w:t>
            </w:r>
          </w:p>
        </w:tc>
        <w:tc>
          <w:tcPr>
            <w:tcW w:w="992" w:type="dxa"/>
          </w:tcPr>
          <w:p w14:paraId="0C366D51" w14:textId="77777777" w:rsidR="00F62998" w:rsidRPr="00906299" w:rsidRDefault="00F62998" w:rsidP="00F62998">
            <w:pPr>
              <w:jc w:val="center"/>
              <w:rPr>
                <w:rFonts w:ascii="Times New Roman" w:hAnsi="Times New Roman" w:cs="Times New Roman"/>
              </w:rPr>
            </w:pPr>
            <w:r w:rsidRPr="00906299">
              <w:rPr>
                <w:rFonts w:ascii="Times New Roman" w:hAnsi="Times New Roman" w:cs="Times New Roman"/>
              </w:rPr>
              <w:t>GP3</w:t>
            </w:r>
          </w:p>
        </w:tc>
      </w:tr>
      <w:tr w:rsidR="00F62998" w:rsidRPr="00906299" w14:paraId="05538DB6" w14:textId="77777777" w:rsidTr="00D823E3">
        <w:tc>
          <w:tcPr>
            <w:tcW w:w="1701" w:type="dxa"/>
            <w:vMerge/>
          </w:tcPr>
          <w:p w14:paraId="396D56C4" w14:textId="77777777" w:rsidR="00F62998" w:rsidRPr="00906299" w:rsidRDefault="00F62998" w:rsidP="00F62998">
            <w:pPr>
              <w:jc w:val="both"/>
              <w:rPr>
                <w:rFonts w:ascii="Times New Roman" w:hAnsi="Times New Roman" w:cs="Times New Roman"/>
                <w:b/>
                <w:bCs/>
              </w:rPr>
            </w:pPr>
          </w:p>
        </w:tc>
        <w:tc>
          <w:tcPr>
            <w:tcW w:w="1854" w:type="dxa"/>
            <w:vMerge/>
          </w:tcPr>
          <w:p w14:paraId="35BC037B" w14:textId="77777777" w:rsidR="00F62998" w:rsidRPr="00906299" w:rsidRDefault="00F62998" w:rsidP="00F62998">
            <w:pPr>
              <w:jc w:val="both"/>
              <w:rPr>
                <w:rFonts w:ascii="Times New Roman" w:hAnsi="Times New Roman" w:cs="Times New Roman"/>
              </w:rPr>
            </w:pPr>
          </w:p>
        </w:tc>
        <w:tc>
          <w:tcPr>
            <w:tcW w:w="4520" w:type="dxa"/>
          </w:tcPr>
          <w:p w14:paraId="08DE5DBA" w14:textId="77777777" w:rsidR="00F62998" w:rsidRPr="00906299" w:rsidRDefault="00F62998" w:rsidP="00F62998">
            <w:pPr>
              <w:jc w:val="both"/>
              <w:rPr>
                <w:rFonts w:ascii="Times New Roman" w:hAnsi="Times New Roman" w:cs="Times New Roman"/>
              </w:rPr>
            </w:pPr>
            <w:r w:rsidRPr="00906299">
              <w:rPr>
                <w:rFonts w:ascii="Times New Roman" w:hAnsi="Times New Roman" w:cs="Times New Roman"/>
              </w:rPr>
              <w:t>Our suppliers are obligated to establish and keep up an "environmental management system" (EMS).</w:t>
            </w:r>
          </w:p>
        </w:tc>
        <w:tc>
          <w:tcPr>
            <w:tcW w:w="992" w:type="dxa"/>
          </w:tcPr>
          <w:p w14:paraId="55BE6C74" w14:textId="77777777" w:rsidR="00F62998" w:rsidRPr="00906299" w:rsidRDefault="00F62998" w:rsidP="00F62998">
            <w:pPr>
              <w:jc w:val="center"/>
              <w:rPr>
                <w:rFonts w:ascii="Times New Roman" w:hAnsi="Times New Roman" w:cs="Times New Roman"/>
              </w:rPr>
            </w:pPr>
            <w:r w:rsidRPr="00906299">
              <w:rPr>
                <w:rFonts w:ascii="Times New Roman" w:hAnsi="Times New Roman" w:cs="Times New Roman"/>
              </w:rPr>
              <w:t>GP4</w:t>
            </w:r>
          </w:p>
        </w:tc>
      </w:tr>
      <w:tr w:rsidR="00F62998" w:rsidRPr="00906299" w14:paraId="3AF116A5" w14:textId="77777777" w:rsidTr="00D823E3">
        <w:tc>
          <w:tcPr>
            <w:tcW w:w="1701" w:type="dxa"/>
            <w:vMerge w:val="restart"/>
          </w:tcPr>
          <w:p w14:paraId="71704459" w14:textId="77777777" w:rsidR="00F62998" w:rsidRPr="00906299" w:rsidRDefault="00F62998" w:rsidP="00F62998">
            <w:pPr>
              <w:jc w:val="both"/>
              <w:rPr>
                <w:rFonts w:ascii="Times New Roman" w:hAnsi="Times New Roman" w:cs="Times New Roman"/>
                <w:b/>
                <w:bCs/>
              </w:rPr>
            </w:pPr>
            <w:r w:rsidRPr="00906299">
              <w:rPr>
                <w:rFonts w:ascii="Times New Roman" w:hAnsi="Times New Roman" w:cs="Times New Roman"/>
                <w:b/>
                <w:bCs/>
              </w:rPr>
              <w:t>Investment Recovery (IR)</w:t>
            </w:r>
          </w:p>
        </w:tc>
        <w:tc>
          <w:tcPr>
            <w:tcW w:w="1854" w:type="dxa"/>
            <w:vMerge w:val="restart"/>
          </w:tcPr>
          <w:p w14:paraId="0ADE8662" w14:textId="77777777" w:rsidR="00F62998" w:rsidRPr="00906299" w:rsidRDefault="00F62998" w:rsidP="00F62998">
            <w:pPr>
              <w:jc w:val="both"/>
              <w:rPr>
                <w:rFonts w:ascii="Times New Roman" w:hAnsi="Times New Roman" w:cs="Times New Roman"/>
              </w:rPr>
            </w:pPr>
            <w:r w:rsidRPr="00906299">
              <w:rPr>
                <w:rFonts w:ascii="Times New Roman" w:hAnsi="Times New Roman" w:cs="Times New Roman"/>
                <w:shd w:val="clear" w:color="auto" w:fill="FFFFFF"/>
              </w:rPr>
              <w:t>Zhu et al. (2013)</w:t>
            </w:r>
          </w:p>
        </w:tc>
        <w:tc>
          <w:tcPr>
            <w:tcW w:w="4520" w:type="dxa"/>
          </w:tcPr>
          <w:p w14:paraId="15D61893" w14:textId="77777777" w:rsidR="00F62998" w:rsidRPr="00906299" w:rsidRDefault="00F62998" w:rsidP="00F62998">
            <w:pPr>
              <w:jc w:val="both"/>
              <w:rPr>
                <w:rFonts w:ascii="Times New Roman" w:hAnsi="Times New Roman" w:cs="Times New Roman"/>
              </w:rPr>
            </w:pPr>
            <w:r w:rsidRPr="00906299">
              <w:rPr>
                <w:rFonts w:ascii="Times New Roman" w:hAnsi="Times New Roman" w:cs="Times New Roman"/>
              </w:rPr>
              <w:t>We implement a system of recycling for used and faulty products.</w:t>
            </w:r>
          </w:p>
        </w:tc>
        <w:tc>
          <w:tcPr>
            <w:tcW w:w="992" w:type="dxa"/>
          </w:tcPr>
          <w:p w14:paraId="51797101" w14:textId="77777777" w:rsidR="00F62998" w:rsidRPr="00906299" w:rsidRDefault="00F62998" w:rsidP="00F62998">
            <w:pPr>
              <w:jc w:val="center"/>
              <w:rPr>
                <w:rFonts w:ascii="Times New Roman" w:hAnsi="Times New Roman" w:cs="Times New Roman"/>
              </w:rPr>
            </w:pPr>
            <w:r w:rsidRPr="00906299">
              <w:rPr>
                <w:rFonts w:ascii="Times New Roman" w:hAnsi="Times New Roman" w:cs="Times New Roman"/>
              </w:rPr>
              <w:t>IR1</w:t>
            </w:r>
          </w:p>
        </w:tc>
      </w:tr>
      <w:tr w:rsidR="00F62998" w:rsidRPr="00906299" w14:paraId="285225C9" w14:textId="77777777" w:rsidTr="00D823E3">
        <w:tc>
          <w:tcPr>
            <w:tcW w:w="1701" w:type="dxa"/>
            <w:vMerge/>
          </w:tcPr>
          <w:p w14:paraId="4DFE8544" w14:textId="77777777" w:rsidR="00F62998" w:rsidRPr="00906299" w:rsidRDefault="00F62998" w:rsidP="00F62998">
            <w:pPr>
              <w:jc w:val="both"/>
              <w:rPr>
                <w:rFonts w:ascii="Times New Roman" w:hAnsi="Times New Roman" w:cs="Times New Roman"/>
                <w:b/>
                <w:bCs/>
              </w:rPr>
            </w:pPr>
          </w:p>
        </w:tc>
        <w:tc>
          <w:tcPr>
            <w:tcW w:w="1854" w:type="dxa"/>
            <w:vMerge/>
          </w:tcPr>
          <w:p w14:paraId="409E972A" w14:textId="77777777" w:rsidR="00F62998" w:rsidRPr="00906299" w:rsidRDefault="00F62998" w:rsidP="00F62998">
            <w:pPr>
              <w:jc w:val="both"/>
              <w:rPr>
                <w:rFonts w:ascii="Times New Roman" w:hAnsi="Times New Roman" w:cs="Times New Roman"/>
              </w:rPr>
            </w:pPr>
          </w:p>
        </w:tc>
        <w:tc>
          <w:tcPr>
            <w:tcW w:w="4520" w:type="dxa"/>
          </w:tcPr>
          <w:p w14:paraId="1F1A02A6" w14:textId="77777777" w:rsidR="00F62998" w:rsidRPr="00906299" w:rsidRDefault="00F62998" w:rsidP="00F62998">
            <w:pPr>
              <w:jc w:val="both"/>
              <w:rPr>
                <w:rFonts w:ascii="Times New Roman" w:hAnsi="Times New Roman" w:cs="Times New Roman"/>
              </w:rPr>
            </w:pPr>
            <w:r w:rsidRPr="00906299">
              <w:rPr>
                <w:rFonts w:ascii="Times New Roman" w:hAnsi="Times New Roman" w:cs="Times New Roman"/>
              </w:rPr>
              <w:t>Materials and goods that have reached the end of their useful lives are collected and recycled by our firm.</w:t>
            </w:r>
          </w:p>
        </w:tc>
        <w:tc>
          <w:tcPr>
            <w:tcW w:w="992" w:type="dxa"/>
          </w:tcPr>
          <w:p w14:paraId="43E44C5B" w14:textId="77777777" w:rsidR="00F62998" w:rsidRPr="00906299" w:rsidRDefault="00F62998" w:rsidP="00F62998">
            <w:pPr>
              <w:jc w:val="center"/>
              <w:rPr>
                <w:rFonts w:ascii="Times New Roman" w:hAnsi="Times New Roman" w:cs="Times New Roman"/>
              </w:rPr>
            </w:pPr>
            <w:r w:rsidRPr="00906299">
              <w:rPr>
                <w:rFonts w:ascii="Times New Roman" w:hAnsi="Times New Roman" w:cs="Times New Roman"/>
              </w:rPr>
              <w:t>IR2</w:t>
            </w:r>
          </w:p>
        </w:tc>
      </w:tr>
      <w:tr w:rsidR="00F62998" w:rsidRPr="00906299" w14:paraId="3CCDC17A" w14:textId="77777777" w:rsidTr="00D823E3">
        <w:tc>
          <w:tcPr>
            <w:tcW w:w="1701" w:type="dxa"/>
            <w:vMerge/>
          </w:tcPr>
          <w:p w14:paraId="72806AFB" w14:textId="77777777" w:rsidR="00F62998" w:rsidRPr="00906299" w:rsidRDefault="00F62998" w:rsidP="00F62998">
            <w:pPr>
              <w:jc w:val="both"/>
              <w:rPr>
                <w:rFonts w:ascii="Times New Roman" w:hAnsi="Times New Roman" w:cs="Times New Roman"/>
                <w:b/>
                <w:bCs/>
              </w:rPr>
            </w:pPr>
          </w:p>
        </w:tc>
        <w:tc>
          <w:tcPr>
            <w:tcW w:w="1854" w:type="dxa"/>
            <w:vMerge/>
          </w:tcPr>
          <w:p w14:paraId="48134B0B" w14:textId="77777777" w:rsidR="00F62998" w:rsidRPr="00906299" w:rsidRDefault="00F62998" w:rsidP="00F62998">
            <w:pPr>
              <w:jc w:val="both"/>
              <w:rPr>
                <w:rFonts w:ascii="Times New Roman" w:hAnsi="Times New Roman" w:cs="Times New Roman"/>
              </w:rPr>
            </w:pPr>
          </w:p>
        </w:tc>
        <w:tc>
          <w:tcPr>
            <w:tcW w:w="4520" w:type="dxa"/>
          </w:tcPr>
          <w:p w14:paraId="2732BFD0" w14:textId="77777777" w:rsidR="00F62998" w:rsidRPr="00906299" w:rsidRDefault="00F62998" w:rsidP="00F62998">
            <w:pPr>
              <w:jc w:val="both"/>
              <w:rPr>
                <w:rFonts w:ascii="Times New Roman" w:hAnsi="Times New Roman" w:cs="Times New Roman"/>
              </w:rPr>
            </w:pPr>
            <w:r w:rsidRPr="00906299">
              <w:rPr>
                <w:rFonts w:ascii="Times New Roman" w:hAnsi="Times New Roman" w:cs="Times New Roman"/>
              </w:rPr>
              <w:t>We sell waste and old materials.</w:t>
            </w:r>
          </w:p>
        </w:tc>
        <w:tc>
          <w:tcPr>
            <w:tcW w:w="992" w:type="dxa"/>
          </w:tcPr>
          <w:p w14:paraId="60F547BB" w14:textId="77777777" w:rsidR="00F62998" w:rsidRPr="00906299" w:rsidRDefault="00F62998" w:rsidP="00F62998">
            <w:pPr>
              <w:jc w:val="center"/>
              <w:rPr>
                <w:rFonts w:ascii="Times New Roman" w:hAnsi="Times New Roman" w:cs="Times New Roman"/>
              </w:rPr>
            </w:pPr>
            <w:r w:rsidRPr="00906299">
              <w:rPr>
                <w:rFonts w:ascii="Times New Roman" w:hAnsi="Times New Roman" w:cs="Times New Roman"/>
              </w:rPr>
              <w:t>IR3</w:t>
            </w:r>
          </w:p>
        </w:tc>
      </w:tr>
      <w:tr w:rsidR="00F62998" w:rsidRPr="00906299" w14:paraId="65170461" w14:textId="77777777" w:rsidTr="00D823E3">
        <w:tc>
          <w:tcPr>
            <w:tcW w:w="1701" w:type="dxa"/>
            <w:vMerge/>
          </w:tcPr>
          <w:p w14:paraId="3C84386B" w14:textId="77777777" w:rsidR="00F62998" w:rsidRPr="00906299" w:rsidRDefault="00F62998" w:rsidP="00F62998">
            <w:pPr>
              <w:jc w:val="both"/>
              <w:rPr>
                <w:rFonts w:ascii="Times New Roman" w:hAnsi="Times New Roman" w:cs="Times New Roman"/>
                <w:b/>
                <w:bCs/>
              </w:rPr>
            </w:pPr>
          </w:p>
        </w:tc>
        <w:tc>
          <w:tcPr>
            <w:tcW w:w="1854" w:type="dxa"/>
            <w:vMerge/>
          </w:tcPr>
          <w:p w14:paraId="24212EE8" w14:textId="77777777" w:rsidR="00F62998" w:rsidRPr="00906299" w:rsidRDefault="00F62998" w:rsidP="00F62998">
            <w:pPr>
              <w:jc w:val="both"/>
              <w:rPr>
                <w:rFonts w:ascii="Times New Roman" w:hAnsi="Times New Roman" w:cs="Times New Roman"/>
              </w:rPr>
            </w:pPr>
          </w:p>
        </w:tc>
        <w:tc>
          <w:tcPr>
            <w:tcW w:w="4520" w:type="dxa"/>
          </w:tcPr>
          <w:p w14:paraId="28114D27" w14:textId="77777777" w:rsidR="00F62998" w:rsidRPr="00906299" w:rsidRDefault="00F62998" w:rsidP="00F62998">
            <w:pPr>
              <w:jc w:val="both"/>
              <w:rPr>
                <w:rFonts w:ascii="Times New Roman" w:hAnsi="Times New Roman" w:cs="Times New Roman"/>
              </w:rPr>
            </w:pPr>
            <w:r w:rsidRPr="00906299">
              <w:rPr>
                <w:rFonts w:ascii="Times New Roman" w:hAnsi="Times New Roman" w:cs="Times New Roman"/>
              </w:rPr>
              <w:t>We sell surplus capital equipment.</w:t>
            </w:r>
          </w:p>
        </w:tc>
        <w:tc>
          <w:tcPr>
            <w:tcW w:w="992" w:type="dxa"/>
          </w:tcPr>
          <w:p w14:paraId="3AC9A6F6" w14:textId="77777777" w:rsidR="00F62998" w:rsidRPr="00906299" w:rsidRDefault="00F62998" w:rsidP="00F62998">
            <w:pPr>
              <w:jc w:val="center"/>
              <w:rPr>
                <w:rFonts w:ascii="Times New Roman" w:hAnsi="Times New Roman" w:cs="Times New Roman"/>
              </w:rPr>
            </w:pPr>
            <w:r w:rsidRPr="00906299">
              <w:rPr>
                <w:rFonts w:ascii="Times New Roman" w:hAnsi="Times New Roman" w:cs="Times New Roman"/>
              </w:rPr>
              <w:t>IR4</w:t>
            </w:r>
          </w:p>
        </w:tc>
      </w:tr>
      <w:tr w:rsidR="00F62998" w:rsidRPr="00906299" w14:paraId="65F258B8" w14:textId="77777777" w:rsidTr="00D823E3">
        <w:tc>
          <w:tcPr>
            <w:tcW w:w="1701" w:type="dxa"/>
            <w:vMerge w:val="restart"/>
          </w:tcPr>
          <w:p w14:paraId="3F0FF559" w14:textId="77777777" w:rsidR="00F62998" w:rsidRPr="00906299" w:rsidRDefault="00F62998" w:rsidP="00F62998">
            <w:pPr>
              <w:jc w:val="both"/>
              <w:rPr>
                <w:rFonts w:ascii="Times New Roman" w:hAnsi="Times New Roman" w:cs="Times New Roman"/>
                <w:b/>
                <w:bCs/>
              </w:rPr>
            </w:pPr>
            <w:r w:rsidRPr="00906299">
              <w:rPr>
                <w:rFonts w:ascii="Times New Roman" w:hAnsi="Times New Roman" w:cs="Times New Roman"/>
                <w:b/>
                <w:bCs/>
              </w:rPr>
              <w:t>Logistic Eco-Centricity (LE)</w:t>
            </w:r>
          </w:p>
        </w:tc>
        <w:tc>
          <w:tcPr>
            <w:tcW w:w="1854" w:type="dxa"/>
            <w:vMerge w:val="restart"/>
          </w:tcPr>
          <w:p w14:paraId="6E194B67" w14:textId="559221D3" w:rsidR="00F62998" w:rsidRPr="00906299" w:rsidRDefault="00F62998" w:rsidP="00F62998">
            <w:pPr>
              <w:jc w:val="both"/>
              <w:rPr>
                <w:rFonts w:ascii="Times New Roman" w:hAnsi="Times New Roman" w:cs="Times New Roman"/>
              </w:rPr>
            </w:pPr>
            <w:proofErr w:type="spellStart"/>
            <w:r w:rsidRPr="00906299">
              <w:rPr>
                <w:rFonts w:ascii="Times New Roman" w:hAnsi="Times New Roman" w:cs="Times New Roman"/>
              </w:rPr>
              <w:t>Agyabeng</w:t>
            </w:r>
            <w:proofErr w:type="spellEnd"/>
            <w:r w:rsidRPr="00906299">
              <w:rPr>
                <w:rFonts w:ascii="Times New Roman" w:hAnsi="Times New Roman" w:cs="Times New Roman"/>
              </w:rPr>
              <w:t>-Mensah et al. (2021)</w:t>
            </w:r>
          </w:p>
        </w:tc>
        <w:tc>
          <w:tcPr>
            <w:tcW w:w="4520" w:type="dxa"/>
          </w:tcPr>
          <w:p w14:paraId="5B6EA0E8" w14:textId="77777777" w:rsidR="00F62998" w:rsidRPr="00906299" w:rsidRDefault="00F62998" w:rsidP="00F62998">
            <w:pPr>
              <w:jc w:val="both"/>
              <w:rPr>
                <w:rFonts w:ascii="Times New Roman" w:hAnsi="Times New Roman" w:cs="Times New Roman"/>
              </w:rPr>
            </w:pPr>
            <w:r w:rsidRPr="00906299">
              <w:rPr>
                <w:rFonts w:ascii="Times New Roman" w:hAnsi="Times New Roman" w:cs="Times New Roman"/>
              </w:rPr>
              <w:t>To promote sustainability in logistics, we encourage patronage of green logistics management practices.</w:t>
            </w:r>
          </w:p>
        </w:tc>
        <w:tc>
          <w:tcPr>
            <w:tcW w:w="992" w:type="dxa"/>
          </w:tcPr>
          <w:p w14:paraId="3E1FD31A" w14:textId="77777777" w:rsidR="00F62998" w:rsidRPr="00906299" w:rsidRDefault="00F62998" w:rsidP="00F62998">
            <w:pPr>
              <w:jc w:val="center"/>
              <w:rPr>
                <w:rFonts w:ascii="Times New Roman" w:hAnsi="Times New Roman" w:cs="Times New Roman"/>
              </w:rPr>
            </w:pPr>
            <w:r w:rsidRPr="00906299">
              <w:rPr>
                <w:rFonts w:ascii="Times New Roman" w:hAnsi="Times New Roman" w:cs="Times New Roman"/>
              </w:rPr>
              <w:t>LE1</w:t>
            </w:r>
          </w:p>
        </w:tc>
      </w:tr>
      <w:tr w:rsidR="00F62998" w:rsidRPr="00906299" w14:paraId="5DDB797E" w14:textId="77777777" w:rsidTr="00D823E3">
        <w:tc>
          <w:tcPr>
            <w:tcW w:w="1701" w:type="dxa"/>
            <w:vMerge/>
          </w:tcPr>
          <w:p w14:paraId="1D42879A" w14:textId="77777777" w:rsidR="00F62998" w:rsidRPr="00906299" w:rsidRDefault="00F62998" w:rsidP="00F62998">
            <w:pPr>
              <w:jc w:val="both"/>
              <w:rPr>
                <w:rFonts w:ascii="Times New Roman" w:hAnsi="Times New Roman" w:cs="Times New Roman"/>
                <w:b/>
                <w:bCs/>
              </w:rPr>
            </w:pPr>
          </w:p>
        </w:tc>
        <w:tc>
          <w:tcPr>
            <w:tcW w:w="1854" w:type="dxa"/>
            <w:vMerge/>
          </w:tcPr>
          <w:p w14:paraId="19088E54" w14:textId="77777777" w:rsidR="00F62998" w:rsidRPr="00906299" w:rsidRDefault="00F62998" w:rsidP="00F62998">
            <w:pPr>
              <w:jc w:val="both"/>
              <w:rPr>
                <w:rFonts w:ascii="Times New Roman" w:hAnsi="Times New Roman" w:cs="Times New Roman"/>
              </w:rPr>
            </w:pPr>
          </w:p>
        </w:tc>
        <w:tc>
          <w:tcPr>
            <w:tcW w:w="4520" w:type="dxa"/>
          </w:tcPr>
          <w:p w14:paraId="7848E981" w14:textId="77777777" w:rsidR="00F62998" w:rsidRPr="00906299" w:rsidRDefault="00F62998" w:rsidP="00F62998">
            <w:pPr>
              <w:jc w:val="both"/>
              <w:rPr>
                <w:rFonts w:ascii="Times New Roman" w:hAnsi="Times New Roman" w:cs="Times New Roman"/>
              </w:rPr>
            </w:pPr>
            <w:r w:rsidRPr="00906299">
              <w:rPr>
                <w:rFonts w:ascii="Times New Roman" w:hAnsi="Times New Roman" w:cs="Times New Roman"/>
              </w:rPr>
              <w:t>We use the feedback from authorities to develop green logistics management practices and regulations that boost economic, social, and environmental well-being.</w:t>
            </w:r>
          </w:p>
        </w:tc>
        <w:tc>
          <w:tcPr>
            <w:tcW w:w="992" w:type="dxa"/>
          </w:tcPr>
          <w:p w14:paraId="2032F486" w14:textId="77777777" w:rsidR="00F62998" w:rsidRPr="00906299" w:rsidRDefault="00F62998" w:rsidP="00F62998">
            <w:pPr>
              <w:jc w:val="center"/>
              <w:rPr>
                <w:rFonts w:ascii="Times New Roman" w:hAnsi="Times New Roman" w:cs="Times New Roman"/>
              </w:rPr>
            </w:pPr>
            <w:r w:rsidRPr="00906299">
              <w:rPr>
                <w:rFonts w:ascii="Times New Roman" w:hAnsi="Times New Roman" w:cs="Times New Roman"/>
              </w:rPr>
              <w:t>LE2</w:t>
            </w:r>
          </w:p>
        </w:tc>
      </w:tr>
      <w:tr w:rsidR="00F62998" w:rsidRPr="00906299" w14:paraId="4356B3A5" w14:textId="77777777" w:rsidTr="00D823E3">
        <w:tc>
          <w:tcPr>
            <w:tcW w:w="1701" w:type="dxa"/>
            <w:vMerge/>
          </w:tcPr>
          <w:p w14:paraId="47D0B52F" w14:textId="77777777" w:rsidR="00F62998" w:rsidRPr="00906299" w:rsidRDefault="00F62998" w:rsidP="00F62998">
            <w:pPr>
              <w:jc w:val="both"/>
              <w:rPr>
                <w:rFonts w:ascii="Times New Roman" w:hAnsi="Times New Roman" w:cs="Times New Roman"/>
                <w:b/>
                <w:bCs/>
              </w:rPr>
            </w:pPr>
          </w:p>
        </w:tc>
        <w:tc>
          <w:tcPr>
            <w:tcW w:w="1854" w:type="dxa"/>
            <w:vMerge/>
          </w:tcPr>
          <w:p w14:paraId="67FD5C79" w14:textId="77777777" w:rsidR="00F62998" w:rsidRPr="00906299" w:rsidRDefault="00F62998" w:rsidP="00F62998">
            <w:pPr>
              <w:jc w:val="both"/>
              <w:rPr>
                <w:rFonts w:ascii="Times New Roman" w:hAnsi="Times New Roman" w:cs="Times New Roman"/>
              </w:rPr>
            </w:pPr>
          </w:p>
        </w:tc>
        <w:tc>
          <w:tcPr>
            <w:tcW w:w="4520" w:type="dxa"/>
          </w:tcPr>
          <w:p w14:paraId="7DD17308" w14:textId="77777777" w:rsidR="00F62998" w:rsidRPr="00906299" w:rsidRDefault="00F62998" w:rsidP="00F62998">
            <w:pPr>
              <w:jc w:val="both"/>
              <w:rPr>
                <w:rFonts w:ascii="Times New Roman" w:hAnsi="Times New Roman" w:cs="Times New Roman"/>
              </w:rPr>
            </w:pPr>
            <w:r w:rsidRPr="00906299">
              <w:rPr>
                <w:rFonts w:ascii="Times New Roman" w:hAnsi="Times New Roman" w:cs="Times New Roman"/>
              </w:rPr>
              <w:t>We work with nongovernment organizations (NGOs) and other nonprofits to find sustainable approaches to logistics' environmental, social, and economic challenges.</w:t>
            </w:r>
          </w:p>
        </w:tc>
        <w:tc>
          <w:tcPr>
            <w:tcW w:w="992" w:type="dxa"/>
          </w:tcPr>
          <w:p w14:paraId="6736FB61" w14:textId="77777777" w:rsidR="00F62998" w:rsidRPr="00906299" w:rsidRDefault="00F62998" w:rsidP="00F62998">
            <w:pPr>
              <w:jc w:val="center"/>
              <w:rPr>
                <w:rFonts w:ascii="Times New Roman" w:hAnsi="Times New Roman" w:cs="Times New Roman"/>
              </w:rPr>
            </w:pPr>
            <w:r w:rsidRPr="00906299">
              <w:rPr>
                <w:rFonts w:ascii="Times New Roman" w:hAnsi="Times New Roman" w:cs="Times New Roman"/>
              </w:rPr>
              <w:t>LE3</w:t>
            </w:r>
          </w:p>
        </w:tc>
      </w:tr>
      <w:tr w:rsidR="00F62998" w:rsidRPr="00906299" w14:paraId="403E8B7D" w14:textId="77777777" w:rsidTr="00D823E3">
        <w:tc>
          <w:tcPr>
            <w:tcW w:w="1701" w:type="dxa"/>
            <w:vMerge/>
          </w:tcPr>
          <w:p w14:paraId="7036A0FF" w14:textId="77777777" w:rsidR="00F62998" w:rsidRPr="00906299" w:rsidRDefault="00F62998" w:rsidP="00F62998">
            <w:pPr>
              <w:jc w:val="both"/>
              <w:rPr>
                <w:rFonts w:ascii="Times New Roman" w:hAnsi="Times New Roman" w:cs="Times New Roman"/>
                <w:b/>
                <w:bCs/>
              </w:rPr>
            </w:pPr>
          </w:p>
        </w:tc>
        <w:tc>
          <w:tcPr>
            <w:tcW w:w="1854" w:type="dxa"/>
            <w:vMerge/>
          </w:tcPr>
          <w:p w14:paraId="650610E7" w14:textId="77777777" w:rsidR="00F62998" w:rsidRPr="00906299" w:rsidRDefault="00F62998" w:rsidP="00F62998">
            <w:pPr>
              <w:jc w:val="both"/>
              <w:rPr>
                <w:rFonts w:ascii="Times New Roman" w:hAnsi="Times New Roman" w:cs="Times New Roman"/>
              </w:rPr>
            </w:pPr>
          </w:p>
        </w:tc>
        <w:tc>
          <w:tcPr>
            <w:tcW w:w="4520" w:type="dxa"/>
          </w:tcPr>
          <w:p w14:paraId="34C36248" w14:textId="77777777" w:rsidR="00F62998" w:rsidRPr="00906299" w:rsidRDefault="00F62998" w:rsidP="00F62998">
            <w:pPr>
              <w:jc w:val="both"/>
              <w:rPr>
                <w:rFonts w:ascii="Times New Roman" w:hAnsi="Times New Roman" w:cs="Times New Roman"/>
              </w:rPr>
            </w:pPr>
            <w:r w:rsidRPr="00906299">
              <w:rPr>
                <w:rFonts w:ascii="Times New Roman" w:hAnsi="Times New Roman" w:cs="Times New Roman"/>
              </w:rPr>
              <w:t>The sustainability of logistics is improved by the incorporation of external input into green logistics practices.</w:t>
            </w:r>
          </w:p>
        </w:tc>
        <w:tc>
          <w:tcPr>
            <w:tcW w:w="992" w:type="dxa"/>
          </w:tcPr>
          <w:p w14:paraId="469E415E" w14:textId="77777777" w:rsidR="00F62998" w:rsidRPr="00906299" w:rsidRDefault="00F62998" w:rsidP="00F62998">
            <w:pPr>
              <w:jc w:val="center"/>
              <w:rPr>
                <w:rFonts w:ascii="Times New Roman" w:hAnsi="Times New Roman" w:cs="Times New Roman"/>
              </w:rPr>
            </w:pPr>
            <w:r w:rsidRPr="00906299">
              <w:rPr>
                <w:rFonts w:ascii="Times New Roman" w:hAnsi="Times New Roman" w:cs="Times New Roman"/>
              </w:rPr>
              <w:t>LE4</w:t>
            </w:r>
          </w:p>
        </w:tc>
      </w:tr>
    </w:tbl>
    <w:p w14:paraId="4389FA98" w14:textId="77777777" w:rsidR="00743F32" w:rsidRPr="00906299" w:rsidRDefault="00743F32" w:rsidP="00743F32">
      <w:pPr>
        <w:spacing w:line="360" w:lineRule="auto"/>
        <w:jc w:val="both"/>
        <w:rPr>
          <w:rFonts w:ascii="Times New Roman" w:hAnsi="Times New Roman" w:cs="Times New Roman"/>
          <w:sz w:val="24"/>
          <w:szCs w:val="24"/>
          <w:lang w:val="en-GB"/>
        </w:rPr>
      </w:pPr>
    </w:p>
    <w:p w14:paraId="32CC5E53" w14:textId="4D579903" w:rsidR="00F36CC6" w:rsidRPr="00F36CC6" w:rsidRDefault="002F6989" w:rsidP="009B09F4">
      <w:pPr>
        <w:spacing w:line="360" w:lineRule="auto"/>
        <w:ind w:firstLine="567"/>
        <w:jc w:val="both"/>
        <w:rPr>
          <w:rFonts w:ascii="Times New Roman" w:hAnsi="Times New Roman" w:cs="Times New Roman"/>
          <w:sz w:val="24"/>
          <w:szCs w:val="24"/>
        </w:rPr>
      </w:pPr>
      <w:r w:rsidRPr="00906299">
        <w:rPr>
          <w:rFonts w:ascii="Times New Roman" w:hAnsi="Times New Roman" w:cs="Times New Roman"/>
          <w:sz w:val="24"/>
          <w:szCs w:val="24"/>
        </w:rPr>
        <w:lastRenderedPageBreak/>
        <w:t>Further</w:t>
      </w:r>
      <w:r w:rsidR="005122F9" w:rsidRPr="00906299">
        <w:rPr>
          <w:rFonts w:ascii="Times New Roman" w:hAnsi="Times New Roman" w:cs="Times New Roman"/>
          <w:sz w:val="24"/>
          <w:szCs w:val="24"/>
        </w:rPr>
        <w:t>more</w:t>
      </w:r>
      <w:r w:rsidRPr="00906299">
        <w:rPr>
          <w:rFonts w:ascii="Times New Roman" w:hAnsi="Times New Roman" w:cs="Times New Roman"/>
          <w:sz w:val="24"/>
          <w:szCs w:val="24"/>
        </w:rPr>
        <w:t>, u</w:t>
      </w:r>
      <w:r w:rsidR="006D1C5B" w:rsidRPr="00906299">
        <w:rPr>
          <w:rFonts w:ascii="Times New Roman" w:hAnsi="Times New Roman" w:cs="Times New Roman"/>
          <w:sz w:val="24"/>
          <w:szCs w:val="24"/>
        </w:rPr>
        <w:t xml:space="preserve">sing </w:t>
      </w:r>
      <w:r w:rsidR="006D1C5B" w:rsidRPr="00906299">
        <w:rPr>
          <w:rFonts w:ascii="Times New Roman" w:eastAsia="Calibri" w:hAnsi="Times New Roman" w:cs="Times New Roman"/>
          <w:sz w:val="24"/>
          <w:szCs w:val="24"/>
        </w:rPr>
        <w:t xml:space="preserve">a </w:t>
      </w:r>
      <w:r w:rsidR="006D1C5B" w:rsidRPr="00906299">
        <w:rPr>
          <w:rFonts w:ascii="Times New Roman" w:hAnsi="Times New Roman" w:cs="Times New Roman"/>
          <w:i/>
          <w:iCs/>
          <w:sz w:val="24"/>
          <w:szCs w:val="24"/>
        </w:rPr>
        <w:t>t-</w:t>
      </w:r>
      <w:r w:rsidR="006D1C5B" w:rsidRPr="00906299">
        <w:rPr>
          <w:rFonts w:ascii="Times New Roman" w:hAnsi="Times New Roman" w:cs="Times New Roman"/>
          <w:sz w:val="24"/>
          <w:szCs w:val="24"/>
        </w:rPr>
        <w:t xml:space="preserve">test, </w:t>
      </w:r>
      <w:r w:rsidR="009163C0" w:rsidRPr="00906299">
        <w:rPr>
          <w:rFonts w:ascii="Times New Roman" w:hAnsi="Times New Roman" w:cs="Times New Roman"/>
          <w:sz w:val="24"/>
          <w:szCs w:val="24"/>
        </w:rPr>
        <w:t>we</w:t>
      </w:r>
      <w:r w:rsidR="005122F9" w:rsidRPr="00906299">
        <w:rPr>
          <w:rFonts w:ascii="Times New Roman" w:hAnsi="Times New Roman" w:cs="Times New Roman"/>
          <w:sz w:val="24"/>
          <w:szCs w:val="24"/>
        </w:rPr>
        <w:t xml:space="preserve"> </w:t>
      </w:r>
      <w:r w:rsidR="009163C0" w:rsidRPr="00906299">
        <w:rPr>
          <w:rFonts w:ascii="Times New Roman" w:hAnsi="Times New Roman" w:cs="Times New Roman"/>
          <w:sz w:val="24"/>
          <w:szCs w:val="24"/>
        </w:rPr>
        <w:t>identif</w:t>
      </w:r>
      <w:r w:rsidR="005122F9" w:rsidRPr="00906299">
        <w:rPr>
          <w:rFonts w:ascii="Times New Roman" w:hAnsi="Times New Roman" w:cs="Times New Roman"/>
          <w:sz w:val="24"/>
          <w:szCs w:val="24"/>
        </w:rPr>
        <w:t>ied</w:t>
      </w:r>
      <w:r w:rsidR="009163C0" w:rsidRPr="00906299">
        <w:rPr>
          <w:rFonts w:ascii="Times New Roman" w:hAnsi="Times New Roman" w:cs="Times New Roman"/>
          <w:sz w:val="24"/>
          <w:szCs w:val="24"/>
        </w:rPr>
        <w:t xml:space="preserve"> the</w:t>
      </w:r>
      <w:r w:rsidR="006D1C5B" w:rsidRPr="00906299">
        <w:rPr>
          <w:rFonts w:ascii="Times New Roman" w:hAnsi="Times New Roman" w:cs="Times New Roman"/>
          <w:sz w:val="24"/>
          <w:szCs w:val="24"/>
        </w:rPr>
        <w:t xml:space="preserve"> </w:t>
      </w:r>
      <w:r w:rsidR="006D1C5B" w:rsidRPr="00906299">
        <w:rPr>
          <w:rFonts w:ascii="Times New Roman" w:eastAsia="Calibri" w:hAnsi="Times New Roman" w:cs="Times New Roman"/>
          <w:sz w:val="24"/>
          <w:szCs w:val="24"/>
        </w:rPr>
        <w:t>nonresponse</w:t>
      </w:r>
      <w:r w:rsidR="006D1C5B" w:rsidRPr="00906299">
        <w:rPr>
          <w:rFonts w:ascii="Times New Roman" w:hAnsi="Times New Roman" w:cs="Times New Roman"/>
          <w:sz w:val="24"/>
          <w:szCs w:val="24"/>
        </w:rPr>
        <w:t xml:space="preserve"> bias. We used t-tests </w:t>
      </w:r>
      <w:r w:rsidRPr="00906299">
        <w:rPr>
          <w:rFonts w:ascii="Times New Roman" w:hAnsi="Times New Roman" w:cs="Times New Roman"/>
          <w:sz w:val="24"/>
          <w:szCs w:val="24"/>
        </w:rPr>
        <w:t xml:space="preserve">and </w:t>
      </w:r>
      <w:r w:rsidR="009163C0" w:rsidRPr="00906299">
        <w:rPr>
          <w:rFonts w:ascii="Times New Roman" w:hAnsi="Times New Roman" w:cs="Times New Roman"/>
          <w:sz w:val="24"/>
          <w:szCs w:val="24"/>
        </w:rPr>
        <w:t>no statistical</w:t>
      </w:r>
      <w:r w:rsidR="005122F9" w:rsidRPr="00906299">
        <w:rPr>
          <w:rFonts w:ascii="Times New Roman" w:hAnsi="Times New Roman" w:cs="Times New Roman"/>
          <w:sz w:val="24"/>
          <w:szCs w:val="24"/>
        </w:rPr>
        <w:t>ly</w:t>
      </w:r>
      <w:r w:rsidR="009163C0" w:rsidRPr="00906299">
        <w:rPr>
          <w:rFonts w:ascii="Times New Roman" w:hAnsi="Times New Roman" w:cs="Times New Roman"/>
          <w:sz w:val="24"/>
          <w:szCs w:val="24"/>
        </w:rPr>
        <w:t xml:space="preserve"> significant </w:t>
      </w:r>
      <w:r w:rsidR="006D1C5B" w:rsidRPr="00906299">
        <w:rPr>
          <w:rFonts w:ascii="Times New Roman" w:hAnsi="Times New Roman" w:cs="Times New Roman"/>
          <w:sz w:val="24"/>
          <w:szCs w:val="24"/>
        </w:rPr>
        <w:t xml:space="preserve">differences </w:t>
      </w:r>
      <w:r w:rsidR="009163C0" w:rsidRPr="00906299">
        <w:rPr>
          <w:rFonts w:ascii="Times New Roman" w:hAnsi="Times New Roman" w:cs="Times New Roman"/>
          <w:sz w:val="24"/>
          <w:szCs w:val="24"/>
        </w:rPr>
        <w:t xml:space="preserve">were found </w:t>
      </w:r>
      <w:r w:rsidR="006D1C5B" w:rsidRPr="00906299">
        <w:rPr>
          <w:rFonts w:ascii="Times New Roman" w:hAnsi="Times New Roman" w:cs="Times New Roman"/>
          <w:sz w:val="24"/>
          <w:szCs w:val="24"/>
        </w:rPr>
        <w:t>(</w:t>
      </w:r>
      <w:r w:rsidR="006D1C5B" w:rsidRPr="00906299">
        <w:rPr>
          <w:rFonts w:ascii="Times New Roman" w:hAnsi="Times New Roman" w:cs="Times New Roman"/>
          <w:i/>
          <w:iCs/>
          <w:sz w:val="24"/>
          <w:szCs w:val="24"/>
        </w:rPr>
        <w:t>p</w:t>
      </w:r>
      <w:r w:rsidR="006D1C5B" w:rsidRPr="00906299">
        <w:rPr>
          <w:rFonts w:ascii="Times New Roman" w:hAnsi="Times New Roman" w:cs="Times New Roman"/>
          <w:sz w:val="24"/>
          <w:szCs w:val="24"/>
        </w:rPr>
        <w:t xml:space="preserve"> &gt; 0.05) between the initial and later respondents on the means of any of the theoretical constructs (Armstrong and Overton, 1977). </w:t>
      </w:r>
      <w:r w:rsidR="00F36CC6" w:rsidRPr="009B09F4">
        <w:rPr>
          <w:rFonts w:ascii="Times New Roman" w:hAnsi="Times New Roman" w:cs="Times New Roman"/>
          <w:sz w:val="24"/>
          <w:szCs w:val="24"/>
          <w:highlight w:val="yellow"/>
        </w:rPr>
        <w:t xml:space="preserve">Table 2 offers </w:t>
      </w:r>
      <w:r w:rsidR="002F6404">
        <w:rPr>
          <w:rFonts w:ascii="Times New Roman" w:hAnsi="Times New Roman" w:cs="Times New Roman"/>
          <w:sz w:val="24"/>
          <w:szCs w:val="24"/>
          <w:highlight w:val="yellow"/>
        </w:rPr>
        <w:t>a summary of the</w:t>
      </w:r>
      <w:r w:rsidR="00F36CC6" w:rsidRPr="009B09F4">
        <w:rPr>
          <w:rFonts w:ascii="Times New Roman" w:hAnsi="Times New Roman" w:cs="Times New Roman"/>
          <w:sz w:val="24"/>
          <w:szCs w:val="24"/>
          <w:highlight w:val="yellow"/>
        </w:rPr>
        <w:t xml:space="preserve"> details of </w:t>
      </w:r>
      <w:r w:rsidR="004B6F6F">
        <w:rPr>
          <w:rFonts w:ascii="Times New Roman" w:hAnsi="Times New Roman" w:cs="Times New Roman"/>
          <w:sz w:val="24"/>
          <w:szCs w:val="24"/>
          <w:highlight w:val="yellow"/>
        </w:rPr>
        <w:t xml:space="preserve">the </w:t>
      </w:r>
      <w:r w:rsidR="00F36CC6" w:rsidRPr="009B09F4">
        <w:rPr>
          <w:rFonts w:ascii="Times New Roman" w:hAnsi="Times New Roman" w:cs="Times New Roman"/>
          <w:sz w:val="24"/>
          <w:szCs w:val="24"/>
          <w:highlight w:val="yellow"/>
        </w:rPr>
        <w:t>sample characteristics</w:t>
      </w:r>
      <w:r w:rsidR="009B09F4" w:rsidRPr="009B09F4">
        <w:rPr>
          <w:rFonts w:ascii="Times New Roman" w:hAnsi="Times New Roman" w:cs="Times New Roman"/>
          <w:sz w:val="24"/>
          <w:szCs w:val="24"/>
          <w:highlight w:val="yellow"/>
        </w:rPr>
        <w:t xml:space="preserve"> </w:t>
      </w:r>
      <w:r w:rsidR="002F6404">
        <w:rPr>
          <w:rFonts w:ascii="Times New Roman" w:hAnsi="Times New Roman" w:cs="Times New Roman"/>
          <w:sz w:val="24"/>
          <w:szCs w:val="24"/>
          <w:highlight w:val="yellow"/>
        </w:rPr>
        <w:t>of this study’s participants</w:t>
      </w:r>
      <w:r w:rsidR="009B09F4" w:rsidRPr="009B09F4">
        <w:rPr>
          <w:rFonts w:ascii="Times New Roman" w:hAnsi="Times New Roman" w:cs="Times New Roman"/>
          <w:sz w:val="24"/>
          <w:szCs w:val="24"/>
          <w:highlight w:val="yellow"/>
        </w:rPr>
        <w:t>.</w:t>
      </w:r>
    </w:p>
    <w:p w14:paraId="654B717D" w14:textId="77777777" w:rsidR="00F36CC6" w:rsidRPr="00C65733" w:rsidRDefault="00F36CC6" w:rsidP="00F36CC6">
      <w:pPr>
        <w:spacing w:after="0" w:line="360" w:lineRule="auto"/>
        <w:jc w:val="both"/>
        <w:rPr>
          <w:rFonts w:ascii="Times New Roman" w:hAnsi="Times New Roman" w:cs="Times New Roman"/>
          <w:sz w:val="24"/>
          <w:szCs w:val="24"/>
          <w:highlight w:val="yellow"/>
          <w:lang w:val="en-GB"/>
        </w:rPr>
      </w:pPr>
      <w:r w:rsidRPr="00C65733">
        <w:rPr>
          <w:rFonts w:ascii="Times New Roman" w:hAnsi="Times New Roman" w:cs="Times New Roman"/>
          <w:b/>
          <w:bCs/>
          <w:sz w:val="24"/>
          <w:szCs w:val="24"/>
          <w:highlight w:val="yellow"/>
        </w:rPr>
        <w:t>Table 2:</w:t>
      </w:r>
      <w:r w:rsidRPr="00C65733">
        <w:rPr>
          <w:rFonts w:ascii="Times New Roman" w:hAnsi="Times New Roman" w:cs="Times New Roman"/>
          <w:sz w:val="24"/>
          <w:szCs w:val="24"/>
          <w:highlight w:val="yellow"/>
        </w:rPr>
        <w:t xml:space="preserve"> Sample characteristics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2380"/>
        <w:gridCol w:w="2305"/>
        <w:gridCol w:w="2012"/>
      </w:tblGrid>
      <w:tr w:rsidR="00F36CC6" w:rsidRPr="00C65733" w14:paraId="4F126548" w14:textId="77777777" w:rsidTr="005C5A81">
        <w:tc>
          <w:tcPr>
            <w:tcW w:w="2375" w:type="dxa"/>
            <w:tcBorders>
              <w:top w:val="single" w:sz="4" w:space="0" w:color="auto"/>
              <w:bottom w:val="single" w:sz="4" w:space="0" w:color="auto"/>
            </w:tcBorders>
          </w:tcPr>
          <w:p w14:paraId="1A4DB25D" w14:textId="77777777" w:rsidR="00F36CC6" w:rsidRPr="00C65733" w:rsidRDefault="00F36CC6" w:rsidP="005C5A81">
            <w:pPr>
              <w:rPr>
                <w:rFonts w:ascii="Times New Roman" w:hAnsi="Times New Roman" w:cs="Times New Roman"/>
                <w:b/>
                <w:bCs/>
                <w:highlight w:val="yellow"/>
                <w:lang w:val="en-GB"/>
              </w:rPr>
            </w:pPr>
            <w:r w:rsidRPr="00C65733">
              <w:rPr>
                <w:rFonts w:ascii="Times New Roman" w:hAnsi="Times New Roman" w:cs="Times New Roman"/>
                <w:b/>
                <w:bCs/>
                <w:highlight w:val="yellow"/>
              </w:rPr>
              <w:t>Subject</w:t>
            </w:r>
          </w:p>
        </w:tc>
        <w:tc>
          <w:tcPr>
            <w:tcW w:w="2380" w:type="dxa"/>
            <w:tcBorders>
              <w:top w:val="single" w:sz="4" w:space="0" w:color="auto"/>
              <w:bottom w:val="single" w:sz="4" w:space="0" w:color="auto"/>
            </w:tcBorders>
          </w:tcPr>
          <w:p w14:paraId="31C0471E" w14:textId="77777777" w:rsidR="00F36CC6" w:rsidRPr="009E46ED" w:rsidRDefault="00F36CC6" w:rsidP="005C5A81">
            <w:pPr>
              <w:jc w:val="center"/>
              <w:rPr>
                <w:rFonts w:ascii="Times New Roman" w:hAnsi="Times New Roman" w:cs="Times New Roman"/>
                <w:b/>
                <w:bCs/>
                <w:highlight w:val="yellow"/>
                <w:lang w:val="en-GB"/>
              </w:rPr>
            </w:pPr>
            <w:r w:rsidRPr="009E46ED">
              <w:rPr>
                <w:rFonts w:ascii="Times New Roman" w:hAnsi="Times New Roman" w:cs="Times New Roman"/>
                <w:b/>
                <w:bCs/>
                <w:color w:val="000000" w:themeColor="text1"/>
                <w:highlight w:val="yellow"/>
              </w:rPr>
              <w:t>August 2022 to October 2022</w:t>
            </w:r>
          </w:p>
        </w:tc>
        <w:tc>
          <w:tcPr>
            <w:tcW w:w="2305" w:type="dxa"/>
            <w:tcBorders>
              <w:top w:val="single" w:sz="4" w:space="0" w:color="auto"/>
              <w:bottom w:val="single" w:sz="4" w:space="0" w:color="auto"/>
            </w:tcBorders>
          </w:tcPr>
          <w:p w14:paraId="38751F9E" w14:textId="77777777" w:rsidR="00F36CC6" w:rsidRPr="009E46ED" w:rsidRDefault="00F36CC6" w:rsidP="005C5A81">
            <w:pPr>
              <w:jc w:val="center"/>
              <w:rPr>
                <w:rFonts w:ascii="Times New Roman" w:hAnsi="Times New Roman" w:cs="Times New Roman"/>
                <w:b/>
                <w:bCs/>
                <w:highlight w:val="yellow"/>
                <w:lang w:val="en-GB"/>
              </w:rPr>
            </w:pPr>
            <w:r w:rsidRPr="009E46ED">
              <w:rPr>
                <w:rFonts w:ascii="Times New Roman" w:hAnsi="Times New Roman" w:cs="Times New Roman"/>
                <w:b/>
                <w:bCs/>
                <w:color w:val="000000" w:themeColor="text1"/>
                <w:highlight w:val="yellow"/>
              </w:rPr>
              <w:t>November 2022 to January 2023</w:t>
            </w:r>
          </w:p>
        </w:tc>
        <w:tc>
          <w:tcPr>
            <w:tcW w:w="2012" w:type="dxa"/>
            <w:tcBorders>
              <w:top w:val="single" w:sz="4" w:space="0" w:color="auto"/>
              <w:bottom w:val="single" w:sz="4" w:space="0" w:color="auto"/>
            </w:tcBorders>
          </w:tcPr>
          <w:p w14:paraId="004AC273" w14:textId="77777777" w:rsidR="00F36CC6" w:rsidRDefault="00F36CC6" w:rsidP="005C5A81">
            <w:pPr>
              <w:jc w:val="center"/>
              <w:rPr>
                <w:rFonts w:ascii="Times New Roman" w:hAnsi="Times New Roman" w:cs="Times New Roman"/>
                <w:b/>
                <w:bCs/>
                <w:highlight w:val="yellow"/>
              </w:rPr>
            </w:pPr>
            <w:r>
              <w:rPr>
                <w:rFonts w:ascii="Times New Roman" w:hAnsi="Times New Roman" w:cs="Times New Roman"/>
                <w:b/>
                <w:bCs/>
                <w:highlight w:val="yellow"/>
              </w:rPr>
              <w:t>Total response</w:t>
            </w:r>
          </w:p>
        </w:tc>
      </w:tr>
      <w:tr w:rsidR="00F36CC6" w:rsidRPr="00C65733" w14:paraId="63B25E4A" w14:textId="77777777" w:rsidTr="005C5A81">
        <w:tc>
          <w:tcPr>
            <w:tcW w:w="7060" w:type="dxa"/>
            <w:gridSpan w:val="3"/>
            <w:tcBorders>
              <w:top w:val="single" w:sz="4" w:space="0" w:color="auto"/>
            </w:tcBorders>
          </w:tcPr>
          <w:p w14:paraId="0FC45B25" w14:textId="77777777" w:rsidR="00F36CC6" w:rsidRPr="00C65733" w:rsidRDefault="00F36CC6" w:rsidP="005C5A81">
            <w:pPr>
              <w:jc w:val="both"/>
              <w:rPr>
                <w:rFonts w:ascii="Times New Roman" w:hAnsi="Times New Roman" w:cs="Times New Roman"/>
                <w:b/>
                <w:bCs/>
                <w:highlight w:val="yellow"/>
                <w:lang w:val="en-GB"/>
              </w:rPr>
            </w:pPr>
            <w:r w:rsidRPr="00C65733">
              <w:rPr>
                <w:rFonts w:ascii="Times New Roman" w:hAnsi="Times New Roman" w:cs="Times New Roman"/>
                <w:b/>
                <w:bCs/>
                <w:highlight w:val="yellow"/>
              </w:rPr>
              <w:t>Respondent designation</w:t>
            </w:r>
          </w:p>
        </w:tc>
        <w:tc>
          <w:tcPr>
            <w:tcW w:w="2012" w:type="dxa"/>
            <w:tcBorders>
              <w:top w:val="single" w:sz="4" w:space="0" w:color="auto"/>
            </w:tcBorders>
          </w:tcPr>
          <w:p w14:paraId="7AE95016" w14:textId="77777777" w:rsidR="00F36CC6" w:rsidRPr="007D4B40" w:rsidRDefault="00F36CC6" w:rsidP="005C5A81">
            <w:pPr>
              <w:jc w:val="both"/>
              <w:rPr>
                <w:rFonts w:ascii="Times New Roman" w:hAnsi="Times New Roman" w:cs="Times New Roman"/>
                <w:b/>
                <w:bCs/>
                <w:highlight w:val="yellow"/>
              </w:rPr>
            </w:pPr>
          </w:p>
        </w:tc>
      </w:tr>
      <w:tr w:rsidR="00F36CC6" w:rsidRPr="00C65733" w14:paraId="72FC300A" w14:textId="77777777" w:rsidTr="005C5A81">
        <w:tc>
          <w:tcPr>
            <w:tcW w:w="2375" w:type="dxa"/>
            <w:tcBorders>
              <w:top w:val="single" w:sz="4" w:space="0" w:color="auto"/>
            </w:tcBorders>
          </w:tcPr>
          <w:p w14:paraId="4CD8384A" w14:textId="77777777" w:rsidR="00F36CC6" w:rsidRPr="00C65733" w:rsidRDefault="00F36CC6" w:rsidP="005C5A81">
            <w:pPr>
              <w:jc w:val="both"/>
              <w:rPr>
                <w:rFonts w:ascii="Times New Roman" w:hAnsi="Times New Roman" w:cs="Times New Roman"/>
                <w:highlight w:val="yellow"/>
                <w:lang w:val="en-GB"/>
              </w:rPr>
            </w:pPr>
            <w:r w:rsidRPr="00C65733">
              <w:rPr>
                <w:rFonts w:ascii="Times New Roman" w:hAnsi="Times New Roman" w:cs="Times New Roman"/>
                <w:highlight w:val="yellow"/>
              </w:rPr>
              <w:t>Logistics manager</w:t>
            </w:r>
          </w:p>
        </w:tc>
        <w:tc>
          <w:tcPr>
            <w:tcW w:w="2380" w:type="dxa"/>
          </w:tcPr>
          <w:p w14:paraId="1DF44EF1"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rPr>
              <w:t>35</w:t>
            </w:r>
          </w:p>
        </w:tc>
        <w:tc>
          <w:tcPr>
            <w:tcW w:w="2305" w:type="dxa"/>
          </w:tcPr>
          <w:p w14:paraId="40854825"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lang w:val="en-GB"/>
              </w:rPr>
              <w:t>53</w:t>
            </w:r>
          </w:p>
        </w:tc>
        <w:tc>
          <w:tcPr>
            <w:tcW w:w="2012" w:type="dxa"/>
          </w:tcPr>
          <w:p w14:paraId="542D900D" w14:textId="77777777" w:rsidR="00F36CC6" w:rsidRPr="007D4B40" w:rsidRDefault="00F36CC6" w:rsidP="005C5A81">
            <w:pPr>
              <w:jc w:val="center"/>
              <w:rPr>
                <w:rFonts w:ascii="Times New Roman" w:hAnsi="Times New Roman" w:cs="Times New Roman"/>
                <w:highlight w:val="yellow"/>
              </w:rPr>
            </w:pPr>
            <w:r w:rsidRPr="007D4B40">
              <w:rPr>
                <w:rFonts w:ascii="Times New Roman" w:hAnsi="Times New Roman" w:cs="Times New Roman"/>
                <w:highlight w:val="yellow"/>
              </w:rPr>
              <w:t>39.28%</w:t>
            </w:r>
          </w:p>
        </w:tc>
      </w:tr>
      <w:tr w:rsidR="00F36CC6" w:rsidRPr="00C65733" w14:paraId="777819FD" w14:textId="77777777" w:rsidTr="005C5A81">
        <w:tc>
          <w:tcPr>
            <w:tcW w:w="2375" w:type="dxa"/>
          </w:tcPr>
          <w:p w14:paraId="4FCBF05C" w14:textId="77777777" w:rsidR="00F36CC6" w:rsidRPr="00C65733" w:rsidRDefault="00F36CC6" w:rsidP="005C5A81">
            <w:pPr>
              <w:jc w:val="both"/>
              <w:rPr>
                <w:rFonts w:ascii="Times New Roman" w:hAnsi="Times New Roman" w:cs="Times New Roman"/>
                <w:highlight w:val="yellow"/>
                <w:lang w:val="en-GB"/>
              </w:rPr>
            </w:pPr>
            <w:r w:rsidRPr="00C65733">
              <w:rPr>
                <w:rFonts w:ascii="Times New Roman" w:hAnsi="Times New Roman" w:cs="Times New Roman"/>
                <w:highlight w:val="yellow"/>
              </w:rPr>
              <w:t>Logistics coordinator</w:t>
            </w:r>
          </w:p>
        </w:tc>
        <w:tc>
          <w:tcPr>
            <w:tcW w:w="2380" w:type="dxa"/>
          </w:tcPr>
          <w:p w14:paraId="5DD0D582"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rPr>
              <w:t>20</w:t>
            </w:r>
          </w:p>
        </w:tc>
        <w:tc>
          <w:tcPr>
            <w:tcW w:w="2305" w:type="dxa"/>
          </w:tcPr>
          <w:p w14:paraId="2F9BBF22"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lang w:val="en-GB"/>
              </w:rPr>
              <w:t>19</w:t>
            </w:r>
          </w:p>
        </w:tc>
        <w:tc>
          <w:tcPr>
            <w:tcW w:w="2012" w:type="dxa"/>
          </w:tcPr>
          <w:p w14:paraId="05004C34" w14:textId="77777777" w:rsidR="00F36CC6" w:rsidRPr="007D4B40" w:rsidRDefault="00F36CC6" w:rsidP="005C5A81">
            <w:pPr>
              <w:jc w:val="center"/>
              <w:rPr>
                <w:rFonts w:ascii="Times New Roman" w:hAnsi="Times New Roman" w:cs="Times New Roman"/>
                <w:highlight w:val="yellow"/>
              </w:rPr>
            </w:pPr>
            <w:r w:rsidRPr="007D4B40">
              <w:rPr>
                <w:rFonts w:ascii="Times New Roman" w:hAnsi="Times New Roman" w:cs="Times New Roman"/>
                <w:highlight w:val="yellow"/>
              </w:rPr>
              <w:t>17.41%</w:t>
            </w:r>
          </w:p>
        </w:tc>
      </w:tr>
      <w:tr w:rsidR="00F36CC6" w:rsidRPr="00C65733" w14:paraId="0E1A67B4" w14:textId="77777777" w:rsidTr="005C5A81">
        <w:tc>
          <w:tcPr>
            <w:tcW w:w="2375" w:type="dxa"/>
          </w:tcPr>
          <w:p w14:paraId="5589FA77" w14:textId="77777777" w:rsidR="00F36CC6" w:rsidRPr="00C65733" w:rsidRDefault="00F36CC6" w:rsidP="005C5A81">
            <w:pPr>
              <w:jc w:val="both"/>
              <w:rPr>
                <w:rFonts w:ascii="Times New Roman" w:hAnsi="Times New Roman" w:cs="Times New Roman"/>
                <w:highlight w:val="yellow"/>
                <w:lang w:val="en-GB"/>
              </w:rPr>
            </w:pPr>
            <w:r w:rsidRPr="00C65733">
              <w:rPr>
                <w:rFonts w:ascii="Times New Roman" w:hAnsi="Times New Roman" w:cs="Times New Roman"/>
                <w:highlight w:val="yellow"/>
              </w:rPr>
              <w:t>Supply chain analyst</w:t>
            </w:r>
          </w:p>
        </w:tc>
        <w:tc>
          <w:tcPr>
            <w:tcW w:w="2380" w:type="dxa"/>
          </w:tcPr>
          <w:p w14:paraId="295A954D"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rPr>
              <w:t>21</w:t>
            </w:r>
          </w:p>
        </w:tc>
        <w:tc>
          <w:tcPr>
            <w:tcW w:w="2305" w:type="dxa"/>
          </w:tcPr>
          <w:p w14:paraId="131E7E4C"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lang w:val="en-GB"/>
              </w:rPr>
              <w:t>36</w:t>
            </w:r>
          </w:p>
        </w:tc>
        <w:tc>
          <w:tcPr>
            <w:tcW w:w="2012" w:type="dxa"/>
          </w:tcPr>
          <w:p w14:paraId="13DFDC7D" w14:textId="77777777" w:rsidR="00F36CC6" w:rsidRPr="007D4B40" w:rsidRDefault="00F36CC6" w:rsidP="005C5A81">
            <w:pPr>
              <w:jc w:val="center"/>
              <w:rPr>
                <w:rFonts w:ascii="Times New Roman" w:hAnsi="Times New Roman" w:cs="Times New Roman"/>
                <w:highlight w:val="yellow"/>
              </w:rPr>
            </w:pPr>
            <w:r w:rsidRPr="007D4B40">
              <w:rPr>
                <w:rFonts w:ascii="Times New Roman" w:hAnsi="Times New Roman" w:cs="Times New Roman"/>
                <w:highlight w:val="yellow"/>
              </w:rPr>
              <w:t>25.45%</w:t>
            </w:r>
          </w:p>
        </w:tc>
      </w:tr>
      <w:tr w:rsidR="00F36CC6" w:rsidRPr="00C65733" w14:paraId="0C197E29" w14:textId="77777777" w:rsidTr="005C5A81">
        <w:tc>
          <w:tcPr>
            <w:tcW w:w="2375" w:type="dxa"/>
            <w:tcBorders>
              <w:bottom w:val="single" w:sz="4" w:space="0" w:color="auto"/>
            </w:tcBorders>
          </w:tcPr>
          <w:p w14:paraId="26091206" w14:textId="77777777" w:rsidR="00F36CC6" w:rsidRPr="00C65733" w:rsidRDefault="00F36CC6" w:rsidP="005C5A81">
            <w:pPr>
              <w:jc w:val="both"/>
              <w:rPr>
                <w:rFonts w:ascii="Times New Roman" w:hAnsi="Times New Roman" w:cs="Times New Roman"/>
                <w:highlight w:val="yellow"/>
                <w:lang w:val="en-GB"/>
              </w:rPr>
            </w:pPr>
            <w:r w:rsidRPr="00C65733">
              <w:rPr>
                <w:rFonts w:ascii="Times New Roman" w:hAnsi="Times New Roman" w:cs="Times New Roman"/>
                <w:highlight w:val="yellow"/>
              </w:rPr>
              <w:t>Warehouse manager</w:t>
            </w:r>
          </w:p>
        </w:tc>
        <w:tc>
          <w:tcPr>
            <w:tcW w:w="2380" w:type="dxa"/>
            <w:tcBorders>
              <w:bottom w:val="single" w:sz="4" w:space="0" w:color="auto"/>
            </w:tcBorders>
          </w:tcPr>
          <w:p w14:paraId="45053B68"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rPr>
              <w:t>25</w:t>
            </w:r>
          </w:p>
        </w:tc>
        <w:tc>
          <w:tcPr>
            <w:tcW w:w="2305" w:type="dxa"/>
            <w:tcBorders>
              <w:bottom w:val="single" w:sz="4" w:space="0" w:color="auto"/>
            </w:tcBorders>
          </w:tcPr>
          <w:p w14:paraId="74C4ECB4"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lang w:val="en-GB"/>
              </w:rPr>
              <w:t>15</w:t>
            </w:r>
          </w:p>
        </w:tc>
        <w:tc>
          <w:tcPr>
            <w:tcW w:w="2012" w:type="dxa"/>
            <w:tcBorders>
              <w:bottom w:val="single" w:sz="4" w:space="0" w:color="auto"/>
            </w:tcBorders>
          </w:tcPr>
          <w:p w14:paraId="41B9B31F" w14:textId="77777777" w:rsidR="00F36CC6" w:rsidRPr="007D4B40" w:rsidRDefault="00F36CC6" w:rsidP="005C5A81">
            <w:pPr>
              <w:jc w:val="center"/>
              <w:rPr>
                <w:rFonts w:ascii="Times New Roman" w:hAnsi="Times New Roman" w:cs="Times New Roman"/>
                <w:highlight w:val="yellow"/>
              </w:rPr>
            </w:pPr>
            <w:r w:rsidRPr="007D4B40">
              <w:rPr>
                <w:rFonts w:ascii="Times New Roman" w:hAnsi="Times New Roman" w:cs="Times New Roman"/>
                <w:highlight w:val="yellow"/>
              </w:rPr>
              <w:t>17.86%</w:t>
            </w:r>
          </w:p>
        </w:tc>
      </w:tr>
      <w:tr w:rsidR="00F36CC6" w:rsidRPr="00C65733" w14:paraId="6545F49D" w14:textId="77777777" w:rsidTr="005C5A81">
        <w:tc>
          <w:tcPr>
            <w:tcW w:w="7060" w:type="dxa"/>
            <w:gridSpan w:val="3"/>
            <w:tcBorders>
              <w:top w:val="single" w:sz="4" w:space="0" w:color="auto"/>
            </w:tcBorders>
          </w:tcPr>
          <w:p w14:paraId="4909B2D3" w14:textId="77777777" w:rsidR="00F36CC6" w:rsidRPr="00C65733" w:rsidRDefault="00F36CC6" w:rsidP="005C5A81">
            <w:pPr>
              <w:jc w:val="both"/>
              <w:rPr>
                <w:rFonts w:ascii="Times New Roman" w:hAnsi="Times New Roman" w:cs="Times New Roman"/>
                <w:b/>
                <w:bCs/>
                <w:highlight w:val="yellow"/>
                <w:lang w:val="en-GB"/>
              </w:rPr>
            </w:pPr>
            <w:r w:rsidRPr="00C65733">
              <w:rPr>
                <w:rFonts w:ascii="Times New Roman" w:hAnsi="Times New Roman" w:cs="Times New Roman"/>
                <w:b/>
                <w:bCs/>
                <w:highlight w:val="yellow"/>
              </w:rPr>
              <w:t>Total employees in different hubs</w:t>
            </w:r>
          </w:p>
        </w:tc>
        <w:tc>
          <w:tcPr>
            <w:tcW w:w="2012" w:type="dxa"/>
            <w:tcBorders>
              <w:top w:val="single" w:sz="4" w:space="0" w:color="auto"/>
            </w:tcBorders>
          </w:tcPr>
          <w:p w14:paraId="141E30E1" w14:textId="77777777" w:rsidR="00F36CC6" w:rsidRPr="007D4B40" w:rsidRDefault="00F36CC6" w:rsidP="005C5A81">
            <w:pPr>
              <w:jc w:val="both"/>
              <w:rPr>
                <w:rFonts w:ascii="Times New Roman" w:hAnsi="Times New Roman" w:cs="Times New Roman"/>
                <w:b/>
                <w:bCs/>
                <w:highlight w:val="yellow"/>
              </w:rPr>
            </w:pPr>
          </w:p>
        </w:tc>
      </w:tr>
      <w:tr w:rsidR="00F36CC6" w:rsidRPr="00C65733" w14:paraId="41D0E435" w14:textId="77777777" w:rsidTr="005C5A81">
        <w:tc>
          <w:tcPr>
            <w:tcW w:w="2375" w:type="dxa"/>
            <w:tcBorders>
              <w:top w:val="single" w:sz="4" w:space="0" w:color="auto"/>
            </w:tcBorders>
          </w:tcPr>
          <w:p w14:paraId="47C612D0" w14:textId="77777777" w:rsidR="00F36CC6" w:rsidRPr="00C65733" w:rsidRDefault="00F36CC6" w:rsidP="005C5A81">
            <w:pPr>
              <w:jc w:val="both"/>
              <w:rPr>
                <w:rFonts w:ascii="Times New Roman" w:hAnsi="Times New Roman" w:cs="Times New Roman"/>
                <w:highlight w:val="yellow"/>
                <w:lang w:val="en-GB"/>
              </w:rPr>
            </w:pPr>
            <w:r w:rsidRPr="00C65733">
              <w:rPr>
                <w:rFonts w:ascii="Times New Roman" w:hAnsi="Times New Roman" w:cs="Times New Roman"/>
                <w:highlight w:val="yellow"/>
              </w:rPr>
              <w:t>0-100</w:t>
            </w:r>
          </w:p>
        </w:tc>
        <w:tc>
          <w:tcPr>
            <w:tcW w:w="2380" w:type="dxa"/>
          </w:tcPr>
          <w:p w14:paraId="14CC7EFF"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rPr>
              <w:t>10</w:t>
            </w:r>
          </w:p>
        </w:tc>
        <w:tc>
          <w:tcPr>
            <w:tcW w:w="2305" w:type="dxa"/>
          </w:tcPr>
          <w:p w14:paraId="0430B06B"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lang w:val="en-GB"/>
              </w:rPr>
              <w:t>13</w:t>
            </w:r>
          </w:p>
        </w:tc>
        <w:tc>
          <w:tcPr>
            <w:tcW w:w="2012" w:type="dxa"/>
          </w:tcPr>
          <w:p w14:paraId="5AEC99B0" w14:textId="77777777" w:rsidR="00F36CC6" w:rsidRPr="007D4B40" w:rsidRDefault="00F36CC6" w:rsidP="005C5A81">
            <w:pPr>
              <w:jc w:val="center"/>
              <w:rPr>
                <w:rFonts w:ascii="Times New Roman" w:hAnsi="Times New Roman" w:cs="Times New Roman"/>
                <w:highlight w:val="yellow"/>
              </w:rPr>
            </w:pPr>
            <w:r w:rsidRPr="007D4B40">
              <w:rPr>
                <w:rFonts w:ascii="Times New Roman" w:hAnsi="Times New Roman" w:cs="Times New Roman"/>
                <w:highlight w:val="yellow"/>
              </w:rPr>
              <w:t>10.27%</w:t>
            </w:r>
          </w:p>
        </w:tc>
      </w:tr>
      <w:tr w:rsidR="00F36CC6" w:rsidRPr="00C65733" w14:paraId="1806467B" w14:textId="77777777" w:rsidTr="005C5A81">
        <w:tc>
          <w:tcPr>
            <w:tcW w:w="2375" w:type="dxa"/>
          </w:tcPr>
          <w:p w14:paraId="05CF94FB" w14:textId="77777777" w:rsidR="00F36CC6" w:rsidRPr="00C65733" w:rsidRDefault="00F36CC6" w:rsidP="005C5A81">
            <w:pPr>
              <w:jc w:val="both"/>
              <w:rPr>
                <w:rFonts w:ascii="Times New Roman" w:hAnsi="Times New Roman" w:cs="Times New Roman"/>
                <w:highlight w:val="yellow"/>
                <w:lang w:val="en-GB"/>
              </w:rPr>
            </w:pPr>
            <w:r w:rsidRPr="00C65733">
              <w:rPr>
                <w:rFonts w:ascii="Times New Roman" w:hAnsi="Times New Roman" w:cs="Times New Roman"/>
                <w:highlight w:val="yellow"/>
              </w:rPr>
              <w:t>101-250</w:t>
            </w:r>
          </w:p>
        </w:tc>
        <w:tc>
          <w:tcPr>
            <w:tcW w:w="2380" w:type="dxa"/>
          </w:tcPr>
          <w:p w14:paraId="07931EDA"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rPr>
              <w:t>37</w:t>
            </w:r>
          </w:p>
        </w:tc>
        <w:tc>
          <w:tcPr>
            <w:tcW w:w="2305" w:type="dxa"/>
          </w:tcPr>
          <w:p w14:paraId="3213577B"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lang w:val="en-GB"/>
              </w:rPr>
              <w:t>30</w:t>
            </w:r>
          </w:p>
        </w:tc>
        <w:tc>
          <w:tcPr>
            <w:tcW w:w="2012" w:type="dxa"/>
          </w:tcPr>
          <w:p w14:paraId="2B0FCBB2" w14:textId="77777777" w:rsidR="00F36CC6" w:rsidRPr="007D4B40" w:rsidRDefault="00F36CC6" w:rsidP="005C5A81">
            <w:pPr>
              <w:jc w:val="center"/>
              <w:rPr>
                <w:rFonts w:ascii="Times New Roman" w:hAnsi="Times New Roman" w:cs="Times New Roman"/>
                <w:highlight w:val="yellow"/>
              </w:rPr>
            </w:pPr>
            <w:r w:rsidRPr="007D4B40">
              <w:rPr>
                <w:rFonts w:ascii="Times New Roman" w:hAnsi="Times New Roman" w:cs="Times New Roman"/>
                <w:highlight w:val="yellow"/>
              </w:rPr>
              <w:t>29.91%</w:t>
            </w:r>
          </w:p>
        </w:tc>
      </w:tr>
      <w:tr w:rsidR="00F36CC6" w:rsidRPr="00C65733" w14:paraId="62146F36" w14:textId="77777777" w:rsidTr="005C5A81">
        <w:tc>
          <w:tcPr>
            <w:tcW w:w="2375" w:type="dxa"/>
          </w:tcPr>
          <w:p w14:paraId="43CA95DB" w14:textId="77777777" w:rsidR="00F36CC6" w:rsidRPr="00C65733" w:rsidRDefault="00F36CC6" w:rsidP="005C5A81">
            <w:pPr>
              <w:jc w:val="both"/>
              <w:rPr>
                <w:rFonts w:ascii="Times New Roman" w:hAnsi="Times New Roman" w:cs="Times New Roman"/>
                <w:highlight w:val="yellow"/>
                <w:lang w:val="en-GB"/>
              </w:rPr>
            </w:pPr>
            <w:r w:rsidRPr="00C65733">
              <w:rPr>
                <w:rFonts w:ascii="Times New Roman" w:hAnsi="Times New Roman" w:cs="Times New Roman"/>
                <w:highlight w:val="yellow"/>
              </w:rPr>
              <w:t>251-500</w:t>
            </w:r>
          </w:p>
        </w:tc>
        <w:tc>
          <w:tcPr>
            <w:tcW w:w="2380" w:type="dxa"/>
          </w:tcPr>
          <w:p w14:paraId="4DE3BCBD"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rPr>
              <w:t>28</w:t>
            </w:r>
          </w:p>
        </w:tc>
        <w:tc>
          <w:tcPr>
            <w:tcW w:w="2305" w:type="dxa"/>
          </w:tcPr>
          <w:p w14:paraId="34CC71C2"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lang w:val="en-GB"/>
              </w:rPr>
              <w:t>51</w:t>
            </w:r>
          </w:p>
        </w:tc>
        <w:tc>
          <w:tcPr>
            <w:tcW w:w="2012" w:type="dxa"/>
          </w:tcPr>
          <w:p w14:paraId="2234E3D0" w14:textId="77777777" w:rsidR="00F36CC6" w:rsidRPr="007D4B40" w:rsidRDefault="00F36CC6" w:rsidP="005C5A81">
            <w:pPr>
              <w:jc w:val="center"/>
              <w:rPr>
                <w:rFonts w:ascii="Times New Roman" w:hAnsi="Times New Roman" w:cs="Times New Roman"/>
                <w:highlight w:val="yellow"/>
              </w:rPr>
            </w:pPr>
            <w:r w:rsidRPr="007D4B40">
              <w:rPr>
                <w:rFonts w:ascii="Times New Roman" w:hAnsi="Times New Roman" w:cs="Times New Roman"/>
                <w:highlight w:val="yellow"/>
              </w:rPr>
              <w:t>35.27%</w:t>
            </w:r>
          </w:p>
        </w:tc>
      </w:tr>
      <w:tr w:rsidR="00F36CC6" w:rsidRPr="00C65733" w14:paraId="2462C4D4" w14:textId="77777777" w:rsidTr="005C5A81">
        <w:tc>
          <w:tcPr>
            <w:tcW w:w="2375" w:type="dxa"/>
          </w:tcPr>
          <w:p w14:paraId="44FB63DA" w14:textId="77777777" w:rsidR="00F36CC6" w:rsidRPr="00C65733" w:rsidRDefault="00F36CC6" w:rsidP="005C5A81">
            <w:pPr>
              <w:jc w:val="both"/>
              <w:rPr>
                <w:rFonts w:ascii="Times New Roman" w:hAnsi="Times New Roman" w:cs="Times New Roman"/>
                <w:highlight w:val="yellow"/>
                <w:lang w:val="en-GB"/>
              </w:rPr>
            </w:pPr>
            <w:r w:rsidRPr="00C65733">
              <w:rPr>
                <w:rFonts w:ascii="Times New Roman" w:hAnsi="Times New Roman" w:cs="Times New Roman"/>
                <w:highlight w:val="yellow"/>
              </w:rPr>
              <w:t>501-1000</w:t>
            </w:r>
          </w:p>
        </w:tc>
        <w:tc>
          <w:tcPr>
            <w:tcW w:w="2380" w:type="dxa"/>
          </w:tcPr>
          <w:p w14:paraId="7B3277FC"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rPr>
              <w:t>20</w:t>
            </w:r>
          </w:p>
        </w:tc>
        <w:tc>
          <w:tcPr>
            <w:tcW w:w="2305" w:type="dxa"/>
          </w:tcPr>
          <w:p w14:paraId="5A31FDEC"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lang w:val="en-GB"/>
              </w:rPr>
              <w:t>15</w:t>
            </w:r>
          </w:p>
        </w:tc>
        <w:tc>
          <w:tcPr>
            <w:tcW w:w="2012" w:type="dxa"/>
          </w:tcPr>
          <w:p w14:paraId="4AE73ED8" w14:textId="77777777" w:rsidR="00F36CC6" w:rsidRPr="007D4B40" w:rsidRDefault="00F36CC6" w:rsidP="005C5A81">
            <w:pPr>
              <w:jc w:val="center"/>
              <w:rPr>
                <w:rFonts w:ascii="Times New Roman" w:hAnsi="Times New Roman" w:cs="Times New Roman"/>
                <w:highlight w:val="yellow"/>
              </w:rPr>
            </w:pPr>
            <w:r w:rsidRPr="007D4B40">
              <w:rPr>
                <w:rFonts w:ascii="Times New Roman" w:hAnsi="Times New Roman" w:cs="Times New Roman"/>
                <w:highlight w:val="yellow"/>
              </w:rPr>
              <w:t>15.63%</w:t>
            </w:r>
          </w:p>
        </w:tc>
      </w:tr>
      <w:tr w:rsidR="00F36CC6" w:rsidRPr="00C65733" w14:paraId="13FAE501" w14:textId="77777777" w:rsidTr="005C5A81">
        <w:tc>
          <w:tcPr>
            <w:tcW w:w="2375" w:type="dxa"/>
            <w:tcBorders>
              <w:bottom w:val="single" w:sz="4" w:space="0" w:color="auto"/>
            </w:tcBorders>
          </w:tcPr>
          <w:p w14:paraId="7C25C31E" w14:textId="77777777" w:rsidR="00F36CC6" w:rsidRPr="00C65733" w:rsidRDefault="00F36CC6" w:rsidP="005C5A81">
            <w:pPr>
              <w:jc w:val="both"/>
              <w:rPr>
                <w:rFonts w:ascii="Times New Roman" w:hAnsi="Times New Roman" w:cs="Times New Roman"/>
                <w:highlight w:val="yellow"/>
                <w:lang w:val="en-GB"/>
              </w:rPr>
            </w:pPr>
            <w:r w:rsidRPr="00C65733">
              <w:rPr>
                <w:rFonts w:ascii="Times New Roman" w:hAnsi="Times New Roman" w:cs="Times New Roman"/>
                <w:highlight w:val="yellow"/>
              </w:rPr>
              <w:t>Above 1000</w:t>
            </w:r>
          </w:p>
        </w:tc>
        <w:tc>
          <w:tcPr>
            <w:tcW w:w="2380" w:type="dxa"/>
            <w:tcBorders>
              <w:bottom w:val="single" w:sz="4" w:space="0" w:color="auto"/>
            </w:tcBorders>
          </w:tcPr>
          <w:p w14:paraId="4FBB4863"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rPr>
              <w:t>6</w:t>
            </w:r>
          </w:p>
        </w:tc>
        <w:tc>
          <w:tcPr>
            <w:tcW w:w="2305" w:type="dxa"/>
            <w:tcBorders>
              <w:bottom w:val="single" w:sz="4" w:space="0" w:color="auto"/>
            </w:tcBorders>
          </w:tcPr>
          <w:p w14:paraId="5ED4ECC8"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lang w:val="en-GB"/>
              </w:rPr>
              <w:t>14</w:t>
            </w:r>
          </w:p>
        </w:tc>
        <w:tc>
          <w:tcPr>
            <w:tcW w:w="2012" w:type="dxa"/>
            <w:tcBorders>
              <w:bottom w:val="single" w:sz="4" w:space="0" w:color="auto"/>
            </w:tcBorders>
          </w:tcPr>
          <w:p w14:paraId="298CA74C" w14:textId="77777777" w:rsidR="00F36CC6" w:rsidRPr="007D4B40" w:rsidRDefault="00F36CC6" w:rsidP="005C5A81">
            <w:pPr>
              <w:jc w:val="center"/>
              <w:rPr>
                <w:rFonts w:ascii="Times New Roman" w:hAnsi="Times New Roman" w:cs="Times New Roman"/>
                <w:highlight w:val="yellow"/>
              </w:rPr>
            </w:pPr>
            <w:r w:rsidRPr="007D4B40">
              <w:rPr>
                <w:rFonts w:ascii="Times New Roman" w:hAnsi="Times New Roman" w:cs="Times New Roman"/>
                <w:highlight w:val="yellow"/>
              </w:rPr>
              <w:t>8.92%</w:t>
            </w:r>
          </w:p>
        </w:tc>
      </w:tr>
      <w:tr w:rsidR="00F36CC6" w:rsidRPr="00C65733" w14:paraId="22C03485" w14:textId="77777777" w:rsidTr="005C5A81">
        <w:tc>
          <w:tcPr>
            <w:tcW w:w="7060" w:type="dxa"/>
            <w:gridSpan w:val="3"/>
            <w:tcBorders>
              <w:top w:val="single" w:sz="4" w:space="0" w:color="auto"/>
            </w:tcBorders>
          </w:tcPr>
          <w:p w14:paraId="1B301B67" w14:textId="77777777" w:rsidR="00F36CC6" w:rsidRPr="00C65733" w:rsidRDefault="00F36CC6" w:rsidP="005C5A81">
            <w:pPr>
              <w:jc w:val="both"/>
              <w:rPr>
                <w:rFonts w:ascii="Times New Roman" w:hAnsi="Times New Roman" w:cs="Times New Roman"/>
                <w:b/>
                <w:bCs/>
                <w:highlight w:val="yellow"/>
                <w:lang w:val="en-GB"/>
              </w:rPr>
            </w:pPr>
            <w:r w:rsidRPr="00C65733">
              <w:rPr>
                <w:rFonts w:ascii="Times New Roman" w:hAnsi="Times New Roman" w:cs="Times New Roman"/>
                <w:b/>
                <w:bCs/>
                <w:highlight w:val="yellow"/>
              </w:rPr>
              <w:t>Yearly revenue (million USD ($))</w:t>
            </w:r>
          </w:p>
        </w:tc>
        <w:tc>
          <w:tcPr>
            <w:tcW w:w="2012" w:type="dxa"/>
            <w:tcBorders>
              <w:top w:val="single" w:sz="4" w:space="0" w:color="auto"/>
            </w:tcBorders>
          </w:tcPr>
          <w:p w14:paraId="1F97EF33" w14:textId="77777777" w:rsidR="00F36CC6" w:rsidRPr="007D4B40" w:rsidRDefault="00F36CC6" w:rsidP="005C5A81">
            <w:pPr>
              <w:jc w:val="both"/>
              <w:rPr>
                <w:rFonts w:ascii="Times New Roman" w:hAnsi="Times New Roman" w:cs="Times New Roman"/>
                <w:b/>
                <w:bCs/>
                <w:highlight w:val="yellow"/>
              </w:rPr>
            </w:pPr>
          </w:p>
        </w:tc>
      </w:tr>
      <w:tr w:rsidR="00F36CC6" w:rsidRPr="00C65733" w14:paraId="0F41B20D" w14:textId="77777777" w:rsidTr="005C5A81">
        <w:tc>
          <w:tcPr>
            <w:tcW w:w="2375" w:type="dxa"/>
            <w:tcBorders>
              <w:top w:val="single" w:sz="4" w:space="0" w:color="auto"/>
            </w:tcBorders>
          </w:tcPr>
          <w:p w14:paraId="42ABA69C" w14:textId="77777777" w:rsidR="00F36CC6" w:rsidRPr="00C65733" w:rsidRDefault="00F36CC6" w:rsidP="005C5A81">
            <w:pPr>
              <w:jc w:val="both"/>
              <w:rPr>
                <w:rFonts w:ascii="Times New Roman" w:hAnsi="Times New Roman" w:cs="Times New Roman"/>
                <w:highlight w:val="yellow"/>
                <w:lang w:val="en-GB"/>
              </w:rPr>
            </w:pPr>
            <w:r w:rsidRPr="00C65733">
              <w:rPr>
                <w:rFonts w:ascii="Times New Roman" w:hAnsi="Times New Roman" w:cs="Times New Roman"/>
                <w:highlight w:val="yellow"/>
              </w:rPr>
              <w:t>Below 5</w:t>
            </w:r>
          </w:p>
        </w:tc>
        <w:tc>
          <w:tcPr>
            <w:tcW w:w="2380" w:type="dxa"/>
          </w:tcPr>
          <w:p w14:paraId="4E2395C6"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rPr>
              <w:t>7</w:t>
            </w:r>
          </w:p>
        </w:tc>
        <w:tc>
          <w:tcPr>
            <w:tcW w:w="2305" w:type="dxa"/>
          </w:tcPr>
          <w:p w14:paraId="4635A45F"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lang w:val="en-GB"/>
              </w:rPr>
              <w:t>4</w:t>
            </w:r>
          </w:p>
        </w:tc>
        <w:tc>
          <w:tcPr>
            <w:tcW w:w="2012" w:type="dxa"/>
          </w:tcPr>
          <w:p w14:paraId="12EFA961" w14:textId="77777777" w:rsidR="00F36CC6" w:rsidRPr="007D4B40" w:rsidRDefault="00F36CC6" w:rsidP="005C5A81">
            <w:pPr>
              <w:jc w:val="center"/>
              <w:rPr>
                <w:rFonts w:ascii="Times New Roman" w:hAnsi="Times New Roman" w:cs="Times New Roman"/>
                <w:highlight w:val="yellow"/>
              </w:rPr>
            </w:pPr>
            <w:r w:rsidRPr="007D4B40">
              <w:rPr>
                <w:rFonts w:ascii="Times New Roman" w:hAnsi="Times New Roman" w:cs="Times New Roman"/>
                <w:highlight w:val="yellow"/>
              </w:rPr>
              <w:t>4.91%</w:t>
            </w:r>
          </w:p>
        </w:tc>
      </w:tr>
      <w:tr w:rsidR="00F36CC6" w:rsidRPr="00C65733" w14:paraId="38580907" w14:textId="77777777" w:rsidTr="005C5A81">
        <w:tc>
          <w:tcPr>
            <w:tcW w:w="2375" w:type="dxa"/>
          </w:tcPr>
          <w:p w14:paraId="66585EF5" w14:textId="77777777" w:rsidR="00F36CC6" w:rsidRPr="00C65733" w:rsidRDefault="00F36CC6" w:rsidP="005C5A81">
            <w:pPr>
              <w:jc w:val="both"/>
              <w:rPr>
                <w:rFonts w:ascii="Times New Roman" w:hAnsi="Times New Roman" w:cs="Times New Roman"/>
                <w:highlight w:val="yellow"/>
                <w:lang w:val="en-GB"/>
              </w:rPr>
            </w:pPr>
            <w:r w:rsidRPr="00C65733">
              <w:rPr>
                <w:rFonts w:ascii="Times New Roman" w:hAnsi="Times New Roman" w:cs="Times New Roman"/>
                <w:highlight w:val="yellow"/>
              </w:rPr>
              <w:t>5-10</w:t>
            </w:r>
          </w:p>
        </w:tc>
        <w:tc>
          <w:tcPr>
            <w:tcW w:w="2380" w:type="dxa"/>
          </w:tcPr>
          <w:p w14:paraId="673FCCB8"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rPr>
              <w:t>23</w:t>
            </w:r>
          </w:p>
        </w:tc>
        <w:tc>
          <w:tcPr>
            <w:tcW w:w="2305" w:type="dxa"/>
          </w:tcPr>
          <w:p w14:paraId="159DA861"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lang w:val="en-GB"/>
              </w:rPr>
              <w:t>26</w:t>
            </w:r>
          </w:p>
        </w:tc>
        <w:tc>
          <w:tcPr>
            <w:tcW w:w="2012" w:type="dxa"/>
          </w:tcPr>
          <w:p w14:paraId="5C515C8A" w14:textId="77777777" w:rsidR="00F36CC6" w:rsidRPr="007D4B40" w:rsidRDefault="00F36CC6" w:rsidP="005C5A81">
            <w:pPr>
              <w:jc w:val="center"/>
              <w:rPr>
                <w:rFonts w:ascii="Times New Roman" w:hAnsi="Times New Roman" w:cs="Times New Roman"/>
                <w:highlight w:val="yellow"/>
              </w:rPr>
            </w:pPr>
            <w:r w:rsidRPr="007D4B40">
              <w:rPr>
                <w:rFonts w:ascii="Times New Roman" w:hAnsi="Times New Roman" w:cs="Times New Roman"/>
                <w:highlight w:val="yellow"/>
              </w:rPr>
              <w:t>21.88%</w:t>
            </w:r>
          </w:p>
        </w:tc>
      </w:tr>
      <w:tr w:rsidR="00F36CC6" w:rsidRPr="00C65733" w14:paraId="2273FF1B" w14:textId="77777777" w:rsidTr="005C5A81">
        <w:tc>
          <w:tcPr>
            <w:tcW w:w="2375" w:type="dxa"/>
          </w:tcPr>
          <w:p w14:paraId="245F24CA" w14:textId="77777777" w:rsidR="00F36CC6" w:rsidRPr="00C65733" w:rsidRDefault="00F36CC6" w:rsidP="005C5A81">
            <w:pPr>
              <w:jc w:val="both"/>
              <w:rPr>
                <w:rFonts w:ascii="Times New Roman" w:hAnsi="Times New Roman" w:cs="Times New Roman"/>
                <w:highlight w:val="yellow"/>
                <w:lang w:val="en-GB"/>
              </w:rPr>
            </w:pPr>
            <w:r w:rsidRPr="00C65733">
              <w:rPr>
                <w:rFonts w:ascii="Times New Roman" w:hAnsi="Times New Roman" w:cs="Times New Roman"/>
                <w:highlight w:val="yellow"/>
              </w:rPr>
              <w:t>10-25</w:t>
            </w:r>
          </w:p>
        </w:tc>
        <w:tc>
          <w:tcPr>
            <w:tcW w:w="2380" w:type="dxa"/>
          </w:tcPr>
          <w:p w14:paraId="71132BA7"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rPr>
              <w:t>38</w:t>
            </w:r>
          </w:p>
        </w:tc>
        <w:tc>
          <w:tcPr>
            <w:tcW w:w="2305" w:type="dxa"/>
          </w:tcPr>
          <w:p w14:paraId="077E9072"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lang w:val="en-GB"/>
              </w:rPr>
              <w:t>55</w:t>
            </w:r>
          </w:p>
        </w:tc>
        <w:tc>
          <w:tcPr>
            <w:tcW w:w="2012" w:type="dxa"/>
          </w:tcPr>
          <w:p w14:paraId="1D7812C0" w14:textId="77777777" w:rsidR="00F36CC6" w:rsidRPr="007D4B40" w:rsidRDefault="00F36CC6" w:rsidP="005C5A81">
            <w:pPr>
              <w:jc w:val="center"/>
              <w:rPr>
                <w:rFonts w:ascii="Times New Roman" w:hAnsi="Times New Roman" w:cs="Times New Roman"/>
                <w:highlight w:val="yellow"/>
              </w:rPr>
            </w:pPr>
            <w:r w:rsidRPr="007D4B40">
              <w:rPr>
                <w:rFonts w:ascii="Times New Roman" w:hAnsi="Times New Roman" w:cs="Times New Roman"/>
                <w:highlight w:val="yellow"/>
              </w:rPr>
              <w:t>41.52%</w:t>
            </w:r>
          </w:p>
        </w:tc>
      </w:tr>
      <w:tr w:rsidR="00F36CC6" w:rsidRPr="00C65733" w14:paraId="529529D8" w14:textId="77777777" w:rsidTr="005C5A81">
        <w:tc>
          <w:tcPr>
            <w:tcW w:w="2375" w:type="dxa"/>
            <w:tcBorders>
              <w:bottom w:val="single" w:sz="4" w:space="0" w:color="auto"/>
            </w:tcBorders>
          </w:tcPr>
          <w:p w14:paraId="570E80DB" w14:textId="77777777" w:rsidR="00F36CC6" w:rsidRPr="00C65733" w:rsidRDefault="00F36CC6" w:rsidP="005C5A81">
            <w:pPr>
              <w:jc w:val="both"/>
              <w:rPr>
                <w:rFonts w:ascii="Times New Roman" w:hAnsi="Times New Roman" w:cs="Times New Roman"/>
                <w:highlight w:val="yellow"/>
                <w:lang w:val="en-GB"/>
              </w:rPr>
            </w:pPr>
            <w:r w:rsidRPr="00C65733">
              <w:rPr>
                <w:rFonts w:ascii="Times New Roman" w:hAnsi="Times New Roman" w:cs="Times New Roman"/>
                <w:highlight w:val="yellow"/>
              </w:rPr>
              <w:t>Above 25</w:t>
            </w:r>
          </w:p>
        </w:tc>
        <w:tc>
          <w:tcPr>
            <w:tcW w:w="2380" w:type="dxa"/>
            <w:tcBorders>
              <w:bottom w:val="single" w:sz="4" w:space="0" w:color="auto"/>
            </w:tcBorders>
          </w:tcPr>
          <w:p w14:paraId="6272276D"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rPr>
              <w:t>33</w:t>
            </w:r>
          </w:p>
        </w:tc>
        <w:tc>
          <w:tcPr>
            <w:tcW w:w="2305" w:type="dxa"/>
            <w:tcBorders>
              <w:bottom w:val="single" w:sz="4" w:space="0" w:color="auto"/>
            </w:tcBorders>
          </w:tcPr>
          <w:p w14:paraId="505F6095"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lang w:val="en-GB"/>
              </w:rPr>
              <w:t>38</w:t>
            </w:r>
          </w:p>
        </w:tc>
        <w:tc>
          <w:tcPr>
            <w:tcW w:w="2012" w:type="dxa"/>
            <w:tcBorders>
              <w:bottom w:val="single" w:sz="4" w:space="0" w:color="auto"/>
            </w:tcBorders>
          </w:tcPr>
          <w:p w14:paraId="760901C0" w14:textId="77777777" w:rsidR="00F36CC6" w:rsidRPr="007D4B40" w:rsidRDefault="00F36CC6" w:rsidP="005C5A81">
            <w:pPr>
              <w:jc w:val="center"/>
              <w:rPr>
                <w:rFonts w:ascii="Times New Roman" w:hAnsi="Times New Roman" w:cs="Times New Roman"/>
                <w:highlight w:val="yellow"/>
              </w:rPr>
            </w:pPr>
            <w:r w:rsidRPr="007D4B40">
              <w:rPr>
                <w:rFonts w:ascii="Times New Roman" w:hAnsi="Times New Roman" w:cs="Times New Roman"/>
                <w:highlight w:val="yellow"/>
              </w:rPr>
              <w:t>31.69%</w:t>
            </w:r>
          </w:p>
        </w:tc>
      </w:tr>
      <w:tr w:rsidR="00F36CC6" w:rsidRPr="00C65733" w14:paraId="5334C6E9" w14:textId="77777777" w:rsidTr="005C5A81">
        <w:tc>
          <w:tcPr>
            <w:tcW w:w="7060" w:type="dxa"/>
            <w:gridSpan w:val="3"/>
            <w:tcBorders>
              <w:top w:val="single" w:sz="4" w:space="0" w:color="auto"/>
            </w:tcBorders>
          </w:tcPr>
          <w:p w14:paraId="3F73307D" w14:textId="77777777" w:rsidR="00F36CC6" w:rsidRPr="00C65733" w:rsidRDefault="00F36CC6" w:rsidP="005C5A81">
            <w:pPr>
              <w:rPr>
                <w:rFonts w:ascii="Times New Roman" w:hAnsi="Times New Roman" w:cs="Times New Roman"/>
                <w:b/>
                <w:bCs/>
                <w:highlight w:val="yellow"/>
                <w:lang w:val="en-GB"/>
              </w:rPr>
            </w:pPr>
            <w:r w:rsidRPr="00C65733">
              <w:rPr>
                <w:rFonts w:ascii="Times New Roman" w:hAnsi="Times New Roman" w:cs="Times New Roman"/>
                <w:b/>
                <w:bCs/>
                <w:highlight w:val="yellow"/>
              </w:rPr>
              <w:t>Qualification</w:t>
            </w:r>
          </w:p>
        </w:tc>
        <w:tc>
          <w:tcPr>
            <w:tcW w:w="2012" w:type="dxa"/>
            <w:tcBorders>
              <w:top w:val="single" w:sz="4" w:space="0" w:color="auto"/>
            </w:tcBorders>
          </w:tcPr>
          <w:p w14:paraId="41181044" w14:textId="77777777" w:rsidR="00F36CC6" w:rsidRPr="007D4B40" w:rsidRDefault="00F36CC6" w:rsidP="005C5A81">
            <w:pPr>
              <w:rPr>
                <w:rFonts w:ascii="Times New Roman" w:hAnsi="Times New Roman" w:cs="Times New Roman"/>
                <w:b/>
                <w:bCs/>
                <w:highlight w:val="yellow"/>
              </w:rPr>
            </w:pPr>
          </w:p>
        </w:tc>
      </w:tr>
      <w:tr w:rsidR="00F36CC6" w:rsidRPr="00C65733" w14:paraId="7299E233" w14:textId="77777777" w:rsidTr="005C5A81">
        <w:tc>
          <w:tcPr>
            <w:tcW w:w="2375" w:type="dxa"/>
            <w:tcBorders>
              <w:top w:val="single" w:sz="4" w:space="0" w:color="auto"/>
            </w:tcBorders>
          </w:tcPr>
          <w:p w14:paraId="2ABFBA0E" w14:textId="77777777" w:rsidR="00F36CC6" w:rsidRPr="00C65733" w:rsidRDefault="00F36CC6" w:rsidP="005C5A81">
            <w:pPr>
              <w:jc w:val="both"/>
              <w:rPr>
                <w:rFonts w:ascii="Times New Roman" w:hAnsi="Times New Roman" w:cs="Times New Roman"/>
                <w:highlight w:val="yellow"/>
                <w:lang w:val="en-GB"/>
              </w:rPr>
            </w:pPr>
            <w:r w:rsidRPr="00C65733">
              <w:rPr>
                <w:rFonts w:ascii="Times New Roman" w:hAnsi="Times New Roman" w:cs="Times New Roman"/>
                <w:highlight w:val="yellow"/>
              </w:rPr>
              <w:t>Graduation</w:t>
            </w:r>
          </w:p>
        </w:tc>
        <w:tc>
          <w:tcPr>
            <w:tcW w:w="2380" w:type="dxa"/>
          </w:tcPr>
          <w:p w14:paraId="185163A9"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rPr>
              <w:t>62</w:t>
            </w:r>
          </w:p>
        </w:tc>
        <w:tc>
          <w:tcPr>
            <w:tcW w:w="2305" w:type="dxa"/>
          </w:tcPr>
          <w:p w14:paraId="05690332"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lang w:val="en-GB"/>
              </w:rPr>
              <w:t>65</w:t>
            </w:r>
          </w:p>
        </w:tc>
        <w:tc>
          <w:tcPr>
            <w:tcW w:w="2012" w:type="dxa"/>
          </w:tcPr>
          <w:p w14:paraId="28AC3C81" w14:textId="77777777" w:rsidR="00F36CC6" w:rsidRPr="007D4B40" w:rsidRDefault="00F36CC6" w:rsidP="005C5A81">
            <w:pPr>
              <w:jc w:val="center"/>
              <w:rPr>
                <w:rFonts w:ascii="Times New Roman" w:hAnsi="Times New Roman" w:cs="Times New Roman"/>
                <w:highlight w:val="yellow"/>
              </w:rPr>
            </w:pPr>
            <w:r w:rsidRPr="007D4B40">
              <w:rPr>
                <w:rFonts w:ascii="Times New Roman" w:hAnsi="Times New Roman" w:cs="Times New Roman"/>
                <w:highlight w:val="yellow"/>
              </w:rPr>
              <w:t>56.70%</w:t>
            </w:r>
          </w:p>
        </w:tc>
      </w:tr>
      <w:tr w:rsidR="00F36CC6" w:rsidRPr="00C65733" w14:paraId="2D0A1772" w14:textId="77777777" w:rsidTr="005C5A81">
        <w:tc>
          <w:tcPr>
            <w:tcW w:w="2375" w:type="dxa"/>
          </w:tcPr>
          <w:p w14:paraId="1487A75B" w14:textId="77777777" w:rsidR="00F36CC6" w:rsidRPr="00C65733" w:rsidRDefault="00F36CC6" w:rsidP="005C5A81">
            <w:pPr>
              <w:jc w:val="both"/>
              <w:rPr>
                <w:rFonts w:ascii="Times New Roman" w:hAnsi="Times New Roman" w:cs="Times New Roman"/>
                <w:highlight w:val="yellow"/>
                <w:lang w:val="en-GB"/>
              </w:rPr>
            </w:pPr>
            <w:r w:rsidRPr="00C65733">
              <w:rPr>
                <w:rFonts w:ascii="Times New Roman" w:hAnsi="Times New Roman" w:cs="Times New Roman"/>
                <w:highlight w:val="yellow"/>
              </w:rPr>
              <w:t>Post-graduation</w:t>
            </w:r>
          </w:p>
        </w:tc>
        <w:tc>
          <w:tcPr>
            <w:tcW w:w="2380" w:type="dxa"/>
          </w:tcPr>
          <w:p w14:paraId="332C0608"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rPr>
              <w:t>24</w:t>
            </w:r>
          </w:p>
        </w:tc>
        <w:tc>
          <w:tcPr>
            <w:tcW w:w="2305" w:type="dxa"/>
          </w:tcPr>
          <w:p w14:paraId="3AF02EAF"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lang w:val="en-GB"/>
              </w:rPr>
              <w:t>39</w:t>
            </w:r>
          </w:p>
        </w:tc>
        <w:tc>
          <w:tcPr>
            <w:tcW w:w="2012" w:type="dxa"/>
          </w:tcPr>
          <w:p w14:paraId="2B3BB7E2" w14:textId="77777777" w:rsidR="00F36CC6" w:rsidRPr="007D4B40" w:rsidRDefault="00F36CC6" w:rsidP="005C5A81">
            <w:pPr>
              <w:jc w:val="center"/>
              <w:rPr>
                <w:rFonts w:ascii="Times New Roman" w:hAnsi="Times New Roman" w:cs="Times New Roman"/>
                <w:highlight w:val="yellow"/>
              </w:rPr>
            </w:pPr>
            <w:r w:rsidRPr="007D4B40">
              <w:rPr>
                <w:rFonts w:ascii="Times New Roman" w:hAnsi="Times New Roman" w:cs="Times New Roman"/>
                <w:highlight w:val="yellow"/>
              </w:rPr>
              <w:t>28.13%</w:t>
            </w:r>
          </w:p>
        </w:tc>
      </w:tr>
      <w:tr w:rsidR="00F36CC6" w:rsidRPr="00C65733" w14:paraId="136A2F75" w14:textId="77777777" w:rsidTr="005C5A81">
        <w:tc>
          <w:tcPr>
            <w:tcW w:w="2375" w:type="dxa"/>
            <w:tcBorders>
              <w:bottom w:val="single" w:sz="4" w:space="0" w:color="auto"/>
            </w:tcBorders>
          </w:tcPr>
          <w:p w14:paraId="773228AF" w14:textId="77777777" w:rsidR="00F36CC6" w:rsidRPr="00C65733" w:rsidRDefault="00F36CC6" w:rsidP="005C5A81">
            <w:pPr>
              <w:jc w:val="both"/>
              <w:rPr>
                <w:rFonts w:ascii="Times New Roman" w:hAnsi="Times New Roman" w:cs="Times New Roman"/>
                <w:highlight w:val="yellow"/>
                <w:lang w:val="en-GB"/>
              </w:rPr>
            </w:pPr>
            <w:r w:rsidRPr="00C65733">
              <w:rPr>
                <w:rFonts w:ascii="Times New Roman" w:hAnsi="Times New Roman" w:cs="Times New Roman"/>
                <w:highlight w:val="yellow"/>
              </w:rPr>
              <w:t>Others</w:t>
            </w:r>
          </w:p>
        </w:tc>
        <w:tc>
          <w:tcPr>
            <w:tcW w:w="2380" w:type="dxa"/>
            <w:tcBorders>
              <w:bottom w:val="single" w:sz="4" w:space="0" w:color="auto"/>
            </w:tcBorders>
          </w:tcPr>
          <w:p w14:paraId="5A4FAB39"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rPr>
              <w:t>15</w:t>
            </w:r>
          </w:p>
        </w:tc>
        <w:tc>
          <w:tcPr>
            <w:tcW w:w="2305" w:type="dxa"/>
            <w:tcBorders>
              <w:bottom w:val="single" w:sz="4" w:space="0" w:color="auto"/>
            </w:tcBorders>
          </w:tcPr>
          <w:p w14:paraId="3D6887E4"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lang w:val="en-GB"/>
              </w:rPr>
              <w:t>19</w:t>
            </w:r>
          </w:p>
        </w:tc>
        <w:tc>
          <w:tcPr>
            <w:tcW w:w="2012" w:type="dxa"/>
            <w:tcBorders>
              <w:bottom w:val="single" w:sz="4" w:space="0" w:color="auto"/>
            </w:tcBorders>
          </w:tcPr>
          <w:p w14:paraId="6E321C07" w14:textId="77777777" w:rsidR="00F36CC6" w:rsidRPr="007D4B40" w:rsidRDefault="00F36CC6" w:rsidP="005C5A81">
            <w:pPr>
              <w:jc w:val="center"/>
              <w:rPr>
                <w:rFonts w:ascii="Times New Roman" w:hAnsi="Times New Roman" w:cs="Times New Roman"/>
                <w:highlight w:val="yellow"/>
              </w:rPr>
            </w:pPr>
            <w:r w:rsidRPr="007D4B40">
              <w:rPr>
                <w:rFonts w:ascii="Times New Roman" w:hAnsi="Times New Roman" w:cs="Times New Roman"/>
                <w:highlight w:val="yellow"/>
              </w:rPr>
              <w:t>15.17%</w:t>
            </w:r>
          </w:p>
        </w:tc>
      </w:tr>
      <w:tr w:rsidR="00F36CC6" w:rsidRPr="00C65733" w14:paraId="42522014" w14:textId="77777777" w:rsidTr="005C5A81">
        <w:tc>
          <w:tcPr>
            <w:tcW w:w="7060" w:type="dxa"/>
            <w:gridSpan w:val="3"/>
            <w:tcBorders>
              <w:top w:val="single" w:sz="4" w:space="0" w:color="auto"/>
            </w:tcBorders>
          </w:tcPr>
          <w:p w14:paraId="6BAB592B" w14:textId="77777777" w:rsidR="00F36CC6" w:rsidRPr="00C65733" w:rsidRDefault="00F36CC6" w:rsidP="005C5A81">
            <w:pPr>
              <w:jc w:val="both"/>
              <w:rPr>
                <w:rFonts w:ascii="Times New Roman" w:hAnsi="Times New Roman" w:cs="Times New Roman"/>
                <w:b/>
                <w:bCs/>
                <w:highlight w:val="yellow"/>
                <w:lang w:val="en-GB"/>
              </w:rPr>
            </w:pPr>
            <w:r w:rsidRPr="00C65733">
              <w:rPr>
                <w:rFonts w:ascii="Times New Roman" w:hAnsi="Times New Roman" w:cs="Times New Roman"/>
                <w:b/>
                <w:bCs/>
                <w:highlight w:val="yellow"/>
              </w:rPr>
              <w:t>Experience (in years)</w:t>
            </w:r>
          </w:p>
        </w:tc>
        <w:tc>
          <w:tcPr>
            <w:tcW w:w="2012" w:type="dxa"/>
            <w:tcBorders>
              <w:top w:val="single" w:sz="4" w:space="0" w:color="auto"/>
            </w:tcBorders>
          </w:tcPr>
          <w:p w14:paraId="2788B345" w14:textId="77777777" w:rsidR="00F36CC6" w:rsidRPr="007D4B40" w:rsidRDefault="00F36CC6" w:rsidP="005C5A81">
            <w:pPr>
              <w:jc w:val="both"/>
              <w:rPr>
                <w:rFonts w:ascii="Times New Roman" w:hAnsi="Times New Roman" w:cs="Times New Roman"/>
                <w:b/>
                <w:bCs/>
                <w:highlight w:val="yellow"/>
              </w:rPr>
            </w:pPr>
          </w:p>
        </w:tc>
      </w:tr>
      <w:tr w:rsidR="00F36CC6" w:rsidRPr="00C65733" w14:paraId="1D30FA8A" w14:textId="77777777" w:rsidTr="005C5A81">
        <w:tc>
          <w:tcPr>
            <w:tcW w:w="2375" w:type="dxa"/>
            <w:tcBorders>
              <w:top w:val="single" w:sz="4" w:space="0" w:color="auto"/>
            </w:tcBorders>
          </w:tcPr>
          <w:p w14:paraId="63A57A14" w14:textId="77777777" w:rsidR="00F36CC6" w:rsidRPr="00C65733" w:rsidRDefault="00F36CC6" w:rsidP="005C5A81">
            <w:pPr>
              <w:jc w:val="both"/>
              <w:rPr>
                <w:rFonts w:ascii="Times New Roman" w:hAnsi="Times New Roman" w:cs="Times New Roman"/>
                <w:highlight w:val="yellow"/>
                <w:lang w:val="en-GB"/>
              </w:rPr>
            </w:pPr>
            <w:r w:rsidRPr="00C65733">
              <w:rPr>
                <w:rFonts w:ascii="Times New Roman" w:hAnsi="Times New Roman" w:cs="Times New Roman"/>
                <w:highlight w:val="yellow"/>
              </w:rPr>
              <w:t>Below 5</w:t>
            </w:r>
          </w:p>
        </w:tc>
        <w:tc>
          <w:tcPr>
            <w:tcW w:w="2380" w:type="dxa"/>
          </w:tcPr>
          <w:p w14:paraId="5E4930CC"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rPr>
              <w:t>5</w:t>
            </w:r>
          </w:p>
        </w:tc>
        <w:tc>
          <w:tcPr>
            <w:tcW w:w="2305" w:type="dxa"/>
          </w:tcPr>
          <w:p w14:paraId="38E1F2A7"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lang w:val="en-GB"/>
              </w:rPr>
              <w:t>3</w:t>
            </w:r>
          </w:p>
        </w:tc>
        <w:tc>
          <w:tcPr>
            <w:tcW w:w="2012" w:type="dxa"/>
          </w:tcPr>
          <w:p w14:paraId="4F26C3C3" w14:textId="77777777" w:rsidR="00F36CC6" w:rsidRPr="007D4B40" w:rsidRDefault="00F36CC6" w:rsidP="005C5A81">
            <w:pPr>
              <w:jc w:val="center"/>
              <w:rPr>
                <w:rFonts w:ascii="Times New Roman" w:hAnsi="Times New Roman" w:cs="Times New Roman"/>
                <w:highlight w:val="yellow"/>
              </w:rPr>
            </w:pPr>
            <w:r w:rsidRPr="007D4B40">
              <w:rPr>
                <w:rFonts w:ascii="Times New Roman" w:hAnsi="Times New Roman" w:cs="Times New Roman"/>
                <w:highlight w:val="yellow"/>
              </w:rPr>
              <w:t>3.57%</w:t>
            </w:r>
          </w:p>
        </w:tc>
      </w:tr>
      <w:tr w:rsidR="00F36CC6" w:rsidRPr="00C65733" w14:paraId="7364E109" w14:textId="77777777" w:rsidTr="005C5A81">
        <w:tc>
          <w:tcPr>
            <w:tcW w:w="2375" w:type="dxa"/>
          </w:tcPr>
          <w:p w14:paraId="7B084CC8" w14:textId="77777777" w:rsidR="00F36CC6" w:rsidRPr="00C65733" w:rsidRDefault="00F36CC6" w:rsidP="005C5A81">
            <w:pPr>
              <w:jc w:val="both"/>
              <w:rPr>
                <w:rFonts w:ascii="Times New Roman" w:hAnsi="Times New Roman" w:cs="Times New Roman"/>
                <w:highlight w:val="yellow"/>
                <w:lang w:val="en-GB"/>
              </w:rPr>
            </w:pPr>
            <w:r w:rsidRPr="00C65733">
              <w:rPr>
                <w:rFonts w:ascii="Times New Roman" w:hAnsi="Times New Roman" w:cs="Times New Roman"/>
                <w:highlight w:val="yellow"/>
              </w:rPr>
              <w:t>5-10</w:t>
            </w:r>
          </w:p>
        </w:tc>
        <w:tc>
          <w:tcPr>
            <w:tcW w:w="2380" w:type="dxa"/>
          </w:tcPr>
          <w:p w14:paraId="08768DE5"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rPr>
              <w:t>20</w:t>
            </w:r>
          </w:p>
        </w:tc>
        <w:tc>
          <w:tcPr>
            <w:tcW w:w="2305" w:type="dxa"/>
          </w:tcPr>
          <w:p w14:paraId="472E399F"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lang w:val="en-GB"/>
              </w:rPr>
              <w:t>44</w:t>
            </w:r>
          </w:p>
        </w:tc>
        <w:tc>
          <w:tcPr>
            <w:tcW w:w="2012" w:type="dxa"/>
          </w:tcPr>
          <w:p w14:paraId="536561C7" w14:textId="77777777" w:rsidR="00F36CC6" w:rsidRPr="007D4B40" w:rsidRDefault="00F36CC6" w:rsidP="005C5A81">
            <w:pPr>
              <w:jc w:val="center"/>
              <w:rPr>
                <w:rFonts w:ascii="Times New Roman" w:hAnsi="Times New Roman" w:cs="Times New Roman"/>
                <w:highlight w:val="yellow"/>
              </w:rPr>
            </w:pPr>
            <w:r w:rsidRPr="007D4B40">
              <w:rPr>
                <w:rFonts w:ascii="Times New Roman" w:hAnsi="Times New Roman" w:cs="Times New Roman"/>
                <w:highlight w:val="yellow"/>
              </w:rPr>
              <w:t>28.57%</w:t>
            </w:r>
          </w:p>
        </w:tc>
      </w:tr>
      <w:tr w:rsidR="00F36CC6" w:rsidRPr="00C65733" w14:paraId="5B1BE4D0" w14:textId="77777777" w:rsidTr="005C5A81">
        <w:tc>
          <w:tcPr>
            <w:tcW w:w="2375" w:type="dxa"/>
          </w:tcPr>
          <w:p w14:paraId="001A1CFF" w14:textId="77777777" w:rsidR="00F36CC6" w:rsidRPr="00C65733" w:rsidRDefault="00F36CC6" w:rsidP="005C5A81">
            <w:pPr>
              <w:jc w:val="both"/>
              <w:rPr>
                <w:rFonts w:ascii="Times New Roman" w:hAnsi="Times New Roman" w:cs="Times New Roman"/>
                <w:highlight w:val="yellow"/>
                <w:lang w:val="en-GB"/>
              </w:rPr>
            </w:pPr>
            <w:r w:rsidRPr="00C65733">
              <w:rPr>
                <w:rFonts w:ascii="Times New Roman" w:hAnsi="Times New Roman" w:cs="Times New Roman"/>
                <w:highlight w:val="yellow"/>
              </w:rPr>
              <w:t>11-20</w:t>
            </w:r>
          </w:p>
        </w:tc>
        <w:tc>
          <w:tcPr>
            <w:tcW w:w="2380" w:type="dxa"/>
          </w:tcPr>
          <w:p w14:paraId="04D70662"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rPr>
              <w:t>60</w:t>
            </w:r>
          </w:p>
        </w:tc>
        <w:tc>
          <w:tcPr>
            <w:tcW w:w="2305" w:type="dxa"/>
          </w:tcPr>
          <w:p w14:paraId="481C835E"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lang w:val="en-GB"/>
              </w:rPr>
              <w:t>37</w:t>
            </w:r>
          </w:p>
        </w:tc>
        <w:tc>
          <w:tcPr>
            <w:tcW w:w="2012" w:type="dxa"/>
          </w:tcPr>
          <w:p w14:paraId="08E883FB" w14:textId="77777777" w:rsidR="00F36CC6" w:rsidRPr="007D4B40" w:rsidRDefault="00F36CC6" w:rsidP="005C5A81">
            <w:pPr>
              <w:jc w:val="center"/>
              <w:rPr>
                <w:rFonts w:ascii="Times New Roman" w:hAnsi="Times New Roman" w:cs="Times New Roman"/>
                <w:highlight w:val="yellow"/>
              </w:rPr>
            </w:pPr>
            <w:r w:rsidRPr="007D4B40">
              <w:rPr>
                <w:rFonts w:ascii="Times New Roman" w:hAnsi="Times New Roman" w:cs="Times New Roman"/>
                <w:highlight w:val="yellow"/>
              </w:rPr>
              <w:t>43.30%</w:t>
            </w:r>
          </w:p>
        </w:tc>
      </w:tr>
      <w:tr w:rsidR="00F36CC6" w14:paraId="53019A04" w14:textId="77777777" w:rsidTr="005C5A81">
        <w:tc>
          <w:tcPr>
            <w:tcW w:w="2375" w:type="dxa"/>
            <w:tcBorders>
              <w:bottom w:val="single" w:sz="4" w:space="0" w:color="auto"/>
            </w:tcBorders>
          </w:tcPr>
          <w:p w14:paraId="5825D4FB" w14:textId="77777777" w:rsidR="00F36CC6" w:rsidRPr="00C65733" w:rsidRDefault="00F36CC6" w:rsidP="005C5A81">
            <w:pPr>
              <w:jc w:val="both"/>
              <w:rPr>
                <w:rFonts w:ascii="Times New Roman" w:hAnsi="Times New Roman" w:cs="Times New Roman"/>
                <w:highlight w:val="yellow"/>
                <w:lang w:val="en-GB"/>
              </w:rPr>
            </w:pPr>
            <w:r w:rsidRPr="00C65733">
              <w:rPr>
                <w:rFonts w:ascii="Times New Roman" w:hAnsi="Times New Roman" w:cs="Times New Roman"/>
                <w:highlight w:val="yellow"/>
              </w:rPr>
              <w:t>Above 20</w:t>
            </w:r>
          </w:p>
        </w:tc>
        <w:tc>
          <w:tcPr>
            <w:tcW w:w="2380" w:type="dxa"/>
            <w:tcBorders>
              <w:bottom w:val="single" w:sz="4" w:space="0" w:color="auto"/>
            </w:tcBorders>
          </w:tcPr>
          <w:p w14:paraId="3E687DB8" w14:textId="77777777" w:rsidR="00F36CC6" w:rsidRPr="00C65733" w:rsidRDefault="00F36CC6" w:rsidP="005C5A81">
            <w:pPr>
              <w:jc w:val="center"/>
              <w:rPr>
                <w:rFonts w:ascii="Times New Roman" w:hAnsi="Times New Roman" w:cs="Times New Roman"/>
                <w:highlight w:val="yellow"/>
                <w:lang w:val="en-GB"/>
              </w:rPr>
            </w:pPr>
            <w:r>
              <w:rPr>
                <w:rFonts w:ascii="Times New Roman" w:hAnsi="Times New Roman" w:cs="Times New Roman"/>
                <w:highlight w:val="yellow"/>
              </w:rPr>
              <w:t>16</w:t>
            </w:r>
          </w:p>
        </w:tc>
        <w:tc>
          <w:tcPr>
            <w:tcW w:w="2305" w:type="dxa"/>
            <w:tcBorders>
              <w:bottom w:val="single" w:sz="4" w:space="0" w:color="auto"/>
            </w:tcBorders>
          </w:tcPr>
          <w:p w14:paraId="49ABE232" w14:textId="77777777" w:rsidR="00F36CC6" w:rsidRPr="006C6B8B" w:rsidRDefault="00F36CC6" w:rsidP="005C5A81">
            <w:pPr>
              <w:jc w:val="center"/>
              <w:rPr>
                <w:rFonts w:ascii="Times New Roman" w:hAnsi="Times New Roman" w:cs="Times New Roman"/>
                <w:lang w:val="en-GB"/>
              </w:rPr>
            </w:pPr>
            <w:r w:rsidRPr="005A24CE">
              <w:rPr>
                <w:rFonts w:ascii="Times New Roman" w:hAnsi="Times New Roman" w:cs="Times New Roman"/>
                <w:highlight w:val="yellow"/>
                <w:lang w:val="en-GB"/>
              </w:rPr>
              <w:t>39</w:t>
            </w:r>
          </w:p>
        </w:tc>
        <w:tc>
          <w:tcPr>
            <w:tcW w:w="2012" w:type="dxa"/>
            <w:tcBorders>
              <w:bottom w:val="single" w:sz="4" w:space="0" w:color="auto"/>
            </w:tcBorders>
          </w:tcPr>
          <w:p w14:paraId="621176A6" w14:textId="77777777" w:rsidR="00F36CC6" w:rsidRPr="007D4B40" w:rsidRDefault="00F36CC6" w:rsidP="005C5A81">
            <w:pPr>
              <w:jc w:val="center"/>
              <w:rPr>
                <w:rFonts w:ascii="Times New Roman" w:hAnsi="Times New Roman" w:cs="Times New Roman"/>
                <w:highlight w:val="yellow"/>
              </w:rPr>
            </w:pPr>
            <w:r w:rsidRPr="007D4B40">
              <w:rPr>
                <w:rFonts w:ascii="Times New Roman" w:hAnsi="Times New Roman" w:cs="Times New Roman"/>
                <w:highlight w:val="yellow"/>
              </w:rPr>
              <w:t>24.56%</w:t>
            </w:r>
          </w:p>
        </w:tc>
      </w:tr>
    </w:tbl>
    <w:p w14:paraId="7F7E71E0" w14:textId="77777777" w:rsidR="00F36CC6" w:rsidRPr="00906299" w:rsidRDefault="00F36CC6" w:rsidP="00F36CC6">
      <w:pPr>
        <w:pStyle w:val="Heading3"/>
        <w:rPr>
          <w:rFonts w:ascii="Times New Roman" w:eastAsiaTheme="minorHAnsi" w:hAnsi="Times New Roman" w:cs="Times New Roman"/>
          <w:color w:val="auto"/>
        </w:rPr>
      </w:pPr>
    </w:p>
    <w:p w14:paraId="459AFFC3" w14:textId="77777777" w:rsidR="00C65733" w:rsidRPr="00906299" w:rsidRDefault="00C65733" w:rsidP="00E85A8B">
      <w:pPr>
        <w:spacing w:line="360" w:lineRule="auto"/>
        <w:ind w:firstLine="708"/>
        <w:jc w:val="both"/>
        <w:rPr>
          <w:rFonts w:ascii="Times New Roman" w:hAnsi="Times New Roman" w:cs="Times New Roman"/>
          <w:sz w:val="24"/>
          <w:szCs w:val="24"/>
        </w:rPr>
      </w:pPr>
    </w:p>
    <w:p w14:paraId="5D8CFD5D" w14:textId="6A58813F" w:rsidR="00CD0716" w:rsidRPr="00906299" w:rsidRDefault="006D1C5B" w:rsidP="00E85A8B">
      <w:pPr>
        <w:spacing w:line="360" w:lineRule="auto"/>
        <w:jc w:val="both"/>
        <w:rPr>
          <w:rFonts w:ascii="Times New Roman" w:hAnsi="Times New Roman" w:cs="Times New Roman"/>
          <w:b/>
          <w:bCs/>
          <w:sz w:val="24"/>
          <w:szCs w:val="24"/>
          <w:lang w:val="en-GB"/>
        </w:rPr>
      </w:pPr>
      <w:r w:rsidRPr="00906299">
        <w:rPr>
          <w:rFonts w:ascii="Times New Roman" w:hAnsi="Times New Roman" w:cs="Times New Roman"/>
          <w:b/>
          <w:bCs/>
          <w:sz w:val="24"/>
          <w:szCs w:val="24"/>
        </w:rPr>
        <w:t>4. Analysis and Results</w:t>
      </w:r>
    </w:p>
    <w:p w14:paraId="03B42E82" w14:textId="73B048A6" w:rsidR="00F7518E" w:rsidRPr="005D5D37" w:rsidRDefault="006D1C5B" w:rsidP="005D5D37">
      <w:pPr>
        <w:spacing w:line="360" w:lineRule="auto"/>
        <w:ind w:firstLine="567"/>
        <w:jc w:val="both"/>
        <w:rPr>
          <w:rFonts w:ascii="Times New Roman" w:hAnsi="Times New Roman" w:cs="Times New Roman"/>
          <w:sz w:val="24"/>
          <w:szCs w:val="24"/>
        </w:rPr>
      </w:pPr>
      <w:r w:rsidRPr="00906299">
        <w:rPr>
          <w:rFonts w:ascii="Times New Roman" w:hAnsi="Times New Roman" w:cs="Times New Roman"/>
          <w:sz w:val="24"/>
          <w:szCs w:val="24"/>
        </w:rPr>
        <w:t xml:space="preserve">We evaluated our conceptual framework by looking at cross-sectional data with the use of </w:t>
      </w:r>
      <w:proofErr w:type="spellStart"/>
      <w:r w:rsidRPr="00906299">
        <w:rPr>
          <w:rFonts w:ascii="Times New Roman" w:hAnsi="Times New Roman" w:cs="Times New Roman"/>
          <w:sz w:val="24"/>
          <w:szCs w:val="24"/>
        </w:rPr>
        <w:t>SmartPLS</w:t>
      </w:r>
      <w:proofErr w:type="spellEnd"/>
      <w:r w:rsidRPr="00906299">
        <w:rPr>
          <w:rFonts w:ascii="Times New Roman" w:hAnsi="Times New Roman" w:cs="Times New Roman"/>
          <w:sz w:val="24"/>
          <w:szCs w:val="24"/>
        </w:rPr>
        <w:t xml:space="preserve"> 4.0 software</w:t>
      </w:r>
      <w:r w:rsidRPr="00906299">
        <w:rPr>
          <w:rFonts w:ascii="Times New Roman" w:eastAsia="Calibri" w:hAnsi="Times New Roman" w:cs="Times New Roman"/>
          <w:sz w:val="24"/>
          <w:szCs w:val="24"/>
        </w:rPr>
        <w:t>, which</w:t>
      </w:r>
      <w:r w:rsidRPr="00906299">
        <w:rPr>
          <w:rFonts w:ascii="Times New Roman" w:hAnsi="Times New Roman" w:cs="Times New Roman"/>
          <w:sz w:val="24"/>
          <w:szCs w:val="24"/>
        </w:rPr>
        <w:t xml:space="preserve"> is based on the variance in structural equation modeling. </w:t>
      </w:r>
      <w:r w:rsidRPr="00906299">
        <w:rPr>
          <w:rFonts w:ascii="Times New Roman" w:eastAsia="Calibri" w:hAnsi="Times New Roman" w:cs="Times New Roman"/>
          <w:sz w:val="24"/>
          <w:szCs w:val="24"/>
        </w:rPr>
        <w:t xml:space="preserve">Despite </w:t>
      </w:r>
      <w:r w:rsidRPr="00906299">
        <w:rPr>
          <w:rFonts w:ascii="Times New Roman" w:hAnsi="Times New Roman" w:cs="Times New Roman"/>
          <w:sz w:val="24"/>
          <w:szCs w:val="24"/>
        </w:rPr>
        <w:t xml:space="preserve">recent objections, we studied the views of certain researchers, and after doing so, we </w:t>
      </w:r>
      <w:r w:rsidRPr="00906299">
        <w:rPr>
          <w:rFonts w:ascii="Times New Roman" w:eastAsia="Calibri" w:hAnsi="Times New Roman" w:cs="Times New Roman"/>
          <w:sz w:val="24"/>
          <w:szCs w:val="24"/>
        </w:rPr>
        <w:t xml:space="preserve">concluded </w:t>
      </w:r>
      <w:r w:rsidRPr="00906299">
        <w:rPr>
          <w:rFonts w:ascii="Times New Roman" w:hAnsi="Times New Roman" w:cs="Times New Roman"/>
          <w:sz w:val="24"/>
          <w:szCs w:val="24"/>
        </w:rPr>
        <w:t>that the variance-based PLS-SEM approach would be the most effective way to authenticate the conceptual framework (Hair et al., 2020).</w:t>
      </w:r>
      <w:r w:rsidR="00243172" w:rsidRPr="00906299">
        <w:rPr>
          <w:rFonts w:ascii="Times New Roman" w:hAnsi="Times New Roman" w:cs="Times New Roman"/>
          <w:sz w:val="24"/>
          <w:szCs w:val="24"/>
        </w:rPr>
        <w:t xml:space="preserve"> PLS-SEM is appealing because </w:t>
      </w:r>
      <w:r w:rsidR="004B6F6F">
        <w:rPr>
          <w:rFonts w:ascii="Times New Roman" w:hAnsi="Times New Roman" w:cs="Times New Roman"/>
          <w:sz w:val="24"/>
          <w:szCs w:val="24"/>
        </w:rPr>
        <w:t>it adheres</w:t>
      </w:r>
      <w:r w:rsidR="00243172" w:rsidRPr="00906299">
        <w:rPr>
          <w:rFonts w:ascii="Times New Roman" w:hAnsi="Times New Roman" w:cs="Times New Roman"/>
          <w:sz w:val="24"/>
          <w:szCs w:val="24"/>
        </w:rPr>
        <w:t xml:space="preserve"> to a causal-predictive paradigm. This technique </w:t>
      </w:r>
      <w:r w:rsidR="009163C0" w:rsidRPr="00906299">
        <w:rPr>
          <w:rFonts w:ascii="Times New Roman" w:hAnsi="Times New Roman" w:cs="Times New Roman"/>
          <w:sz w:val="24"/>
          <w:szCs w:val="24"/>
        </w:rPr>
        <w:t>emphas</w:t>
      </w:r>
      <w:r w:rsidR="00B66118" w:rsidRPr="00906299">
        <w:rPr>
          <w:rFonts w:ascii="Times New Roman" w:hAnsi="Times New Roman" w:cs="Times New Roman"/>
          <w:sz w:val="24"/>
          <w:szCs w:val="24"/>
        </w:rPr>
        <w:t>iz</w:t>
      </w:r>
      <w:r w:rsidR="009163C0" w:rsidRPr="00906299">
        <w:rPr>
          <w:rFonts w:ascii="Times New Roman" w:hAnsi="Times New Roman" w:cs="Times New Roman"/>
          <w:sz w:val="24"/>
          <w:szCs w:val="24"/>
        </w:rPr>
        <w:t>es</w:t>
      </w:r>
      <w:r w:rsidR="00243172" w:rsidRPr="00906299">
        <w:rPr>
          <w:rFonts w:ascii="Times New Roman" w:hAnsi="Times New Roman" w:cs="Times New Roman"/>
          <w:sz w:val="24"/>
          <w:szCs w:val="24"/>
        </w:rPr>
        <w:t xml:space="preserve"> testing the predictive ability of a model that has been meticulously constructed based on theory and logic (Chin et al., 2020). Furthermore, PLS-SEM allows researchers to </w:t>
      </w:r>
      <w:r w:rsidR="00E719E1" w:rsidRPr="00906299">
        <w:rPr>
          <w:rFonts w:ascii="Times New Roman" w:hAnsi="Times New Roman" w:cs="Times New Roman"/>
          <w:sz w:val="24"/>
          <w:szCs w:val="24"/>
        </w:rPr>
        <w:t>assess extremely</w:t>
      </w:r>
      <w:r w:rsidR="00243172" w:rsidRPr="00906299">
        <w:rPr>
          <w:rFonts w:ascii="Times New Roman" w:hAnsi="Times New Roman" w:cs="Times New Roman"/>
          <w:sz w:val="24"/>
          <w:szCs w:val="24"/>
        </w:rPr>
        <w:t xml:space="preserve"> intricate models </w:t>
      </w:r>
      <w:r w:rsidR="00243172" w:rsidRPr="00906299">
        <w:rPr>
          <w:rFonts w:ascii="Times New Roman" w:hAnsi="Times New Roman" w:cs="Times New Roman"/>
          <w:sz w:val="24"/>
          <w:szCs w:val="24"/>
        </w:rPr>
        <w:lastRenderedPageBreak/>
        <w:t>including several constructs and indicator variables, while demanding much lower sample sizes in comparison to factor-based SEM approaches. PLS-SEM provides a great degree of flexibility in estimating complex interactions between different components of a model, such as higher-order models (Sarstedt et al., 2019).</w:t>
      </w:r>
      <w:r w:rsidR="00891A01" w:rsidRPr="00906299">
        <w:rPr>
          <w:rFonts w:ascii="Times New Roman" w:hAnsi="Times New Roman" w:cs="Times New Roman"/>
          <w:sz w:val="24"/>
          <w:szCs w:val="24"/>
        </w:rPr>
        <w:t xml:space="preserve"> The current study used reflective constructs to authenticate the framework. Reflective measurement approaches establish direct connections between the concept and the indicators, seeing the indicators as imperfect representations of the underlying construct (Bollen 1989). When discussing reflective </w:t>
      </w:r>
      <w:r w:rsidR="0003737A" w:rsidRPr="00906299">
        <w:rPr>
          <w:rFonts w:ascii="Times New Roman" w:hAnsi="Times New Roman" w:cs="Times New Roman"/>
          <w:sz w:val="24"/>
          <w:szCs w:val="24"/>
        </w:rPr>
        <w:t>constructs</w:t>
      </w:r>
      <w:r w:rsidR="00891A01" w:rsidRPr="00906299">
        <w:rPr>
          <w:rFonts w:ascii="Times New Roman" w:hAnsi="Times New Roman" w:cs="Times New Roman"/>
          <w:sz w:val="24"/>
          <w:szCs w:val="24"/>
        </w:rPr>
        <w:t>, it is important to consider four key criteria: indicator reliability, internal consistency, convergent validity, and discriminant validity (Sarstedt et al., 2021), which are discussed in the later part.</w:t>
      </w:r>
    </w:p>
    <w:p w14:paraId="3CEC21E2" w14:textId="77777777" w:rsidR="00DB0973" w:rsidRPr="00906299" w:rsidRDefault="006D1C5B" w:rsidP="00940A19">
      <w:pPr>
        <w:pStyle w:val="Heading2"/>
        <w:rPr>
          <w:rFonts w:ascii="Times New Roman" w:hAnsi="Times New Roman" w:cs="Times New Roman"/>
          <w:b/>
          <w:bCs/>
          <w:color w:val="auto"/>
          <w:sz w:val="24"/>
          <w:szCs w:val="24"/>
          <w:lang w:val="en-GB"/>
        </w:rPr>
      </w:pPr>
      <w:r w:rsidRPr="00906299">
        <w:rPr>
          <w:rFonts w:ascii="Times New Roman" w:hAnsi="Times New Roman" w:cs="Times New Roman"/>
          <w:b/>
          <w:bCs/>
          <w:color w:val="auto"/>
          <w:sz w:val="24"/>
          <w:szCs w:val="24"/>
        </w:rPr>
        <w:t>4.1 Common Method Bias (CMB)</w:t>
      </w:r>
    </w:p>
    <w:p w14:paraId="49DC9FA9" w14:textId="77777777" w:rsidR="00CD0716" w:rsidRPr="00906299" w:rsidRDefault="00CD0716" w:rsidP="00CD0716">
      <w:pPr>
        <w:spacing w:after="0" w:line="360" w:lineRule="auto"/>
        <w:jc w:val="both"/>
        <w:rPr>
          <w:rFonts w:ascii="Times New Roman" w:hAnsi="Times New Roman" w:cs="Times New Roman"/>
          <w:sz w:val="24"/>
          <w:szCs w:val="24"/>
          <w:lang w:val="en-GB"/>
        </w:rPr>
      </w:pPr>
    </w:p>
    <w:p w14:paraId="2FE5F7F4" w14:textId="4643FEC4" w:rsidR="003B76FF" w:rsidRPr="00906299" w:rsidRDefault="009B21DF" w:rsidP="00CD0716">
      <w:pPr>
        <w:spacing w:line="360" w:lineRule="auto"/>
        <w:ind w:firstLine="567"/>
        <w:jc w:val="both"/>
        <w:rPr>
          <w:rFonts w:ascii="Times New Roman" w:hAnsi="Times New Roman" w:cs="Times New Roman"/>
          <w:sz w:val="24"/>
          <w:szCs w:val="24"/>
          <w:lang w:val="en-GB"/>
        </w:rPr>
      </w:pPr>
      <w:r w:rsidRPr="00906299">
        <w:rPr>
          <w:rFonts w:ascii="Times New Roman" w:hAnsi="Times New Roman" w:cs="Times New Roman"/>
          <w:sz w:val="24"/>
          <w:szCs w:val="24"/>
        </w:rPr>
        <w:t xml:space="preserve">In the setting of PLS-SEM, common method bias (CMB) is a phenomenon that results from the measuring approach used in SEM research rather than the causal network in the model under investigation (Kock, 2015). The implicit </w:t>
      </w:r>
      <w:r w:rsidR="00E719E1" w:rsidRPr="00906299">
        <w:rPr>
          <w:rFonts w:ascii="Times New Roman" w:hAnsi="Times New Roman" w:cs="Times New Roman"/>
          <w:sz w:val="24"/>
          <w:szCs w:val="24"/>
        </w:rPr>
        <w:t xml:space="preserve">social acceptance of a particular reaction to </w:t>
      </w:r>
      <w:r w:rsidRPr="00906299">
        <w:rPr>
          <w:rFonts w:ascii="Times New Roman" w:hAnsi="Times New Roman" w:cs="Times New Roman"/>
          <w:sz w:val="24"/>
          <w:szCs w:val="24"/>
        </w:rPr>
        <w:t>a questionnaire item may also contribute to CMB by making the indicators have some common variance (Kock, 2015). The full collinearity test was developed by Kock and Lynn (2012)</w:t>
      </w:r>
      <w:r w:rsidRPr="00906299">
        <w:rPr>
          <w:rFonts w:ascii="Times New Roman" w:eastAsia="Calibri" w:hAnsi="Times New Roman" w:cs="Times New Roman"/>
          <w:sz w:val="24"/>
          <w:szCs w:val="24"/>
        </w:rPr>
        <w:t>,</w:t>
      </w:r>
      <w:r w:rsidRPr="00906299">
        <w:rPr>
          <w:rFonts w:ascii="Times New Roman" w:hAnsi="Times New Roman" w:cs="Times New Roman"/>
          <w:sz w:val="24"/>
          <w:szCs w:val="24"/>
        </w:rPr>
        <w:t xml:space="preserve"> where variance inflation factors (VIFs) are calculated for all latent factors in a model using this method. </w:t>
      </w:r>
      <w:r w:rsidR="00E719E1" w:rsidRPr="00906299">
        <w:rPr>
          <w:rFonts w:ascii="Times New Roman" w:hAnsi="Times New Roman" w:cs="Times New Roman"/>
          <w:sz w:val="24"/>
          <w:szCs w:val="24"/>
        </w:rPr>
        <w:t xml:space="preserve">If </w:t>
      </w:r>
      <w:proofErr w:type="gramStart"/>
      <w:r w:rsidR="00E719E1" w:rsidRPr="00906299">
        <w:rPr>
          <w:rFonts w:ascii="Times New Roman" w:hAnsi="Times New Roman" w:cs="Times New Roman"/>
          <w:sz w:val="24"/>
          <w:szCs w:val="24"/>
        </w:rPr>
        <w:t>all of</w:t>
      </w:r>
      <w:proofErr w:type="gramEnd"/>
      <w:r w:rsidR="00E719E1" w:rsidRPr="00906299">
        <w:rPr>
          <w:rFonts w:ascii="Times New Roman" w:hAnsi="Times New Roman" w:cs="Times New Roman"/>
          <w:sz w:val="24"/>
          <w:szCs w:val="24"/>
        </w:rPr>
        <w:t xml:space="preserve"> the VIFs from a thorough collinearity test are less than or equal to 3.3, we can consider the model CMB-free </w:t>
      </w:r>
      <w:r w:rsidRPr="00906299">
        <w:rPr>
          <w:rFonts w:ascii="Times New Roman" w:hAnsi="Times New Roman" w:cs="Times New Roman"/>
          <w:sz w:val="24"/>
          <w:szCs w:val="24"/>
        </w:rPr>
        <w:t xml:space="preserve">(Kock, 2015). This prompted us to </w:t>
      </w:r>
      <w:proofErr w:type="gramStart"/>
      <w:r w:rsidRPr="00906299">
        <w:rPr>
          <w:rFonts w:ascii="Times New Roman" w:hAnsi="Times New Roman" w:cs="Times New Roman"/>
          <w:sz w:val="24"/>
          <w:szCs w:val="24"/>
        </w:rPr>
        <w:t>look into</w:t>
      </w:r>
      <w:proofErr w:type="gramEnd"/>
      <w:r w:rsidRPr="00906299">
        <w:rPr>
          <w:rFonts w:ascii="Times New Roman" w:hAnsi="Times New Roman" w:cs="Times New Roman"/>
          <w:sz w:val="24"/>
          <w:szCs w:val="24"/>
        </w:rPr>
        <w:t xml:space="preserve"> the VIF values of our internal model, and we found that they all fall below the critical threshold of 3.3, in the range of 1.671 to 3.047. Thus, we may deduce that the CMB in our study is lower.</w:t>
      </w:r>
    </w:p>
    <w:p w14:paraId="24661226" w14:textId="77777777" w:rsidR="00CD0716" w:rsidRPr="00906299" w:rsidRDefault="006D1C5B" w:rsidP="006B7767">
      <w:pPr>
        <w:pStyle w:val="Heading2"/>
        <w:rPr>
          <w:rFonts w:ascii="Times New Roman" w:hAnsi="Times New Roman" w:cs="Times New Roman"/>
          <w:b/>
          <w:bCs/>
          <w:color w:val="auto"/>
          <w:sz w:val="24"/>
          <w:szCs w:val="24"/>
          <w:lang w:val="en-GB"/>
        </w:rPr>
      </w:pPr>
      <w:r w:rsidRPr="00906299">
        <w:rPr>
          <w:rFonts w:ascii="Times New Roman" w:hAnsi="Times New Roman" w:cs="Times New Roman"/>
          <w:b/>
          <w:bCs/>
          <w:color w:val="auto"/>
          <w:sz w:val="24"/>
          <w:szCs w:val="24"/>
        </w:rPr>
        <w:t>4.2 Measurement Model</w:t>
      </w:r>
    </w:p>
    <w:p w14:paraId="7AD312B8" w14:textId="77777777" w:rsidR="006B7767" w:rsidRPr="00906299" w:rsidRDefault="006B7767" w:rsidP="006B7767">
      <w:pPr>
        <w:spacing w:after="0" w:line="240" w:lineRule="auto"/>
        <w:rPr>
          <w:lang w:val="en-GB"/>
        </w:rPr>
      </w:pPr>
    </w:p>
    <w:p w14:paraId="0E8211A9" w14:textId="77777777" w:rsidR="00CD0716" w:rsidRPr="00906299" w:rsidRDefault="000E0231" w:rsidP="006B7767">
      <w:pPr>
        <w:spacing w:line="360" w:lineRule="auto"/>
        <w:ind w:firstLine="567"/>
        <w:jc w:val="both"/>
        <w:rPr>
          <w:rFonts w:ascii="Times New Roman" w:hAnsi="Times New Roman" w:cs="Times New Roman"/>
          <w:sz w:val="24"/>
          <w:szCs w:val="24"/>
          <w:lang w:val="en-GB"/>
        </w:rPr>
      </w:pPr>
      <w:r w:rsidRPr="00906299">
        <w:rPr>
          <w:rFonts w:ascii="Times New Roman" w:hAnsi="Times New Roman" w:cs="Times New Roman"/>
          <w:sz w:val="24"/>
          <w:szCs w:val="24"/>
        </w:rPr>
        <w:t xml:space="preserve">We started by examining the predictability model by gauging the construct’s internal consistency reliability. </w:t>
      </w:r>
      <w:r w:rsidRPr="00906299">
        <w:rPr>
          <w:rFonts w:ascii="Times New Roman" w:eastAsia="Calibri" w:hAnsi="Times New Roman" w:cs="Times New Roman"/>
          <w:sz w:val="24"/>
          <w:szCs w:val="24"/>
        </w:rPr>
        <w:t>First</w:t>
      </w:r>
      <w:r w:rsidRPr="00906299">
        <w:rPr>
          <w:rFonts w:ascii="Times New Roman" w:hAnsi="Times New Roman" w:cs="Times New Roman"/>
          <w:sz w:val="24"/>
          <w:szCs w:val="24"/>
        </w:rPr>
        <w:t xml:space="preserve">, we estimated outer loadings for each variable in the measurement set. The threshold values for various indicators of </w:t>
      </w:r>
      <w:r w:rsidRPr="00906299">
        <w:rPr>
          <w:rFonts w:ascii="Times New Roman" w:eastAsia="Calibri" w:hAnsi="Times New Roman" w:cs="Times New Roman"/>
          <w:sz w:val="24"/>
          <w:szCs w:val="24"/>
        </w:rPr>
        <w:t>the assessment</w:t>
      </w:r>
      <w:r w:rsidRPr="00906299">
        <w:rPr>
          <w:rFonts w:ascii="Times New Roman" w:hAnsi="Times New Roman" w:cs="Times New Roman"/>
          <w:sz w:val="24"/>
          <w:szCs w:val="24"/>
        </w:rPr>
        <w:t xml:space="preserve"> measurement model are adapted from the studies of Hair et al. (2016), such as loadings &gt; 0.7; </w:t>
      </w:r>
      <w:r w:rsidRPr="00906299">
        <w:rPr>
          <w:rFonts w:ascii="Times New Roman" w:eastAsia="Calibri" w:hAnsi="Times New Roman" w:cs="Times New Roman"/>
          <w:sz w:val="24"/>
          <w:szCs w:val="24"/>
        </w:rPr>
        <w:t>Cronbach’s alpha</w:t>
      </w:r>
      <w:r w:rsidRPr="00906299">
        <w:rPr>
          <w:rFonts w:ascii="Times New Roman" w:hAnsi="Times New Roman" w:cs="Times New Roman"/>
          <w:sz w:val="24"/>
          <w:szCs w:val="24"/>
        </w:rPr>
        <w:t xml:space="preserve"> &gt; 0.7; </w:t>
      </w:r>
      <w:proofErr w:type="spellStart"/>
      <w:r w:rsidRPr="00906299">
        <w:rPr>
          <w:rFonts w:ascii="Times New Roman" w:hAnsi="Times New Roman" w:cs="Times New Roman"/>
          <w:sz w:val="24"/>
          <w:szCs w:val="24"/>
        </w:rPr>
        <w:t>rho_a</w:t>
      </w:r>
      <w:proofErr w:type="spellEnd"/>
      <w:r w:rsidRPr="00906299">
        <w:rPr>
          <w:rFonts w:ascii="Times New Roman" w:hAnsi="Times New Roman" w:cs="Times New Roman"/>
          <w:sz w:val="24"/>
          <w:szCs w:val="24"/>
        </w:rPr>
        <w:t xml:space="preserve"> &gt; 0.7, </w:t>
      </w:r>
      <w:r w:rsidRPr="00906299">
        <w:rPr>
          <w:rFonts w:ascii="Times New Roman" w:eastAsia="Calibri" w:hAnsi="Times New Roman" w:cs="Times New Roman"/>
          <w:sz w:val="24"/>
          <w:szCs w:val="24"/>
        </w:rPr>
        <w:t>average</w:t>
      </w:r>
      <w:r w:rsidRPr="00906299">
        <w:rPr>
          <w:rFonts w:ascii="Times New Roman" w:hAnsi="Times New Roman" w:cs="Times New Roman"/>
          <w:sz w:val="24"/>
          <w:szCs w:val="24"/>
        </w:rPr>
        <w:t xml:space="preserve"> variance extracted (AVE) &gt; 0.5, and composite reliability &gt; 0.7.</w:t>
      </w:r>
    </w:p>
    <w:p w14:paraId="2EEC3AC4" w14:textId="0AF3A32F" w:rsidR="00DB0973" w:rsidRPr="00906299" w:rsidRDefault="006D1C5B" w:rsidP="00CD0716">
      <w:pPr>
        <w:spacing w:after="0" w:line="360" w:lineRule="auto"/>
        <w:rPr>
          <w:rFonts w:ascii="Times New Roman" w:hAnsi="Times New Roman" w:cs="Times New Roman"/>
          <w:sz w:val="24"/>
          <w:szCs w:val="24"/>
          <w:lang w:val="en-GB"/>
        </w:rPr>
      </w:pPr>
      <w:r w:rsidRPr="00906299">
        <w:rPr>
          <w:rFonts w:ascii="Times New Roman" w:hAnsi="Times New Roman" w:cs="Times New Roman"/>
          <w:b/>
          <w:bCs/>
          <w:sz w:val="24"/>
          <w:szCs w:val="24"/>
        </w:rPr>
        <w:t xml:space="preserve">Table </w:t>
      </w:r>
      <w:r w:rsidR="00631C22">
        <w:rPr>
          <w:rFonts w:ascii="Times New Roman" w:hAnsi="Times New Roman" w:cs="Times New Roman"/>
          <w:b/>
          <w:bCs/>
          <w:sz w:val="24"/>
          <w:szCs w:val="24"/>
        </w:rPr>
        <w:t>3</w:t>
      </w:r>
      <w:r w:rsidRPr="00906299">
        <w:rPr>
          <w:rFonts w:ascii="Times New Roman" w:hAnsi="Times New Roman" w:cs="Times New Roman"/>
          <w:b/>
          <w:bCs/>
          <w:sz w:val="24"/>
          <w:szCs w:val="24"/>
        </w:rPr>
        <w:t>:</w:t>
      </w:r>
      <w:r w:rsidRPr="00906299">
        <w:rPr>
          <w:rFonts w:ascii="Times New Roman" w:hAnsi="Times New Roman" w:cs="Times New Roman"/>
          <w:sz w:val="24"/>
          <w:szCs w:val="24"/>
        </w:rPr>
        <w:t xml:space="preserve"> Consistency and reliability measures summary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993"/>
        <w:gridCol w:w="1197"/>
        <w:gridCol w:w="1397"/>
        <w:gridCol w:w="1304"/>
        <w:gridCol w:w="1304"/>
        <w:gridCol w:w="1171"/>
      </w:tblGrid>
      <w:tr w:rsidR="00AF1B9C" w:rsidRPr="00906299" w14:paraId="07452113" w14:textId="77777777" w:rsidTr="00CD0716">
        <w:tc>
          <w:tcPr>
            <w:tcW w:w="1696" w:type="dxa"/>
            <w:tcBorders>
              <w:top w:val="single" w:sz="4" w:space="0" w:color="auto"/>
              <w:bottom w:val="single" w:sz="4" w:space="0" w:color="auto"/>
            </w:tcBorders>
          </w:tcPr>
          <w:p w14:paraId="379737C9" w14:textId="77777777" w:rsidR="00594B1D" w:rsidRPr="00906299" w:rsidRDefault="006D1C5B" w:rsidP="006B7767">
            <w:pPr>
              <w:rPr>
                <w:rFonts w:ascii="Times New Roman" w:hAnsi="Times New Roman" w:cs="Times New Roman"/>
                <w:b/>
                <w:bCs/>
                <w:lang w:val="en-GB"/>
              </w:rPr>
            </w:pPr>
            <w:r w:rsidRPr="00906299">
              <w:rPr>
                <w:rFonts w:ascii="Times New Roman" w:hAnsi="Times New Roman" w:cs="Times New Roman"/>
                <w:b/>
                <w:bCs/>
              </w:rPr>
              <w:t>Constructs</w:t>
            </w:r>
          </w:p>
        </w:tc>
        <w:tc>
          <w:tcPr>
            <w:tcW w:w="993" w:type="dxa"/>
            <w:tcBorders>
              <w:top w:val="single" w:sz="4" w:space="0" w:color="auto"/>
              <w:bottom w:val="single" w:sz="4" w:space="0" w:color="auto"/>
            </w:tcBorders>
          </w:tcPr>
          <w:p w14:paraId="3F43F7E8" w14:textId="77777777" w:rsidR="00594B1D" w:rsidRPr="00906299" w:rsidRDefault="006D1C5B" w:rsidP="006B7767">
            <w:pPr>
              <w:rPr>
                <w:rFonts w:ascii="Times New Roman" w:hAnsi="Times New Roman" w:cs="Times New Roman"/>
                <w:b/>
                <w:bCs/>
                <w:lang w:val="en-GB"/>
              </w:rPr>
            </w:pPr>
            <w:r w:rsidRPr="00906299">
              <w:rPr>
                <w:rFonts w:ascii="Times New Roman" w:hAnsi="Times New Roman" w:cs="Times New Roman"/>
                <w:b/>
                <w:bCs/>
              </w:rPr>
              <w:t>Item code</w:t>
            </w:r>
          </w:p>
        </w:tc>
        <w:tc>
          <w:tcPr>
            <w:tcW w:w="1197" w:type="dxa"/>
            <w:tcBorders>
              <w:top w:val="single" w:sz="4" w:space="0" w:color="auto"/>
              <w:bottom w:val="single" w:sz="4" w:space="0" w:color="auto"/>
            </w:tcBorders>
          </w:tcPr>
          <w:p w14:paraId="2D8A499D" w14:textId="77777777" w:rsidR="00594B1D" w:rsidRPr="00906299" w:rsidRDefault="006D1C5B" w:rsidP="006B7767">
            <w:pPr>
              <w:rPr>
                <w:rFonts w:ascii="Times New Roman" w:hAnsi="Times New Roman" w:cs="Times New Roman"/>
                <w:b/>
                <w:bCs/>
                <w:lang w:val="en-GB"/>
              </w:rPr>
            </w:pPr>
            <w:r w:rsidRPr="00906299">
              <w:rPr>
                <w:rFonts w:ascii="Times New Roman" w:hAnsi="Times New Roman" w:cs="Times New Roman"/>
                <w:b/>
                <w:bCs/>
              </w:rPr>
              <w:t>Loadings</w:t>
            </w:r>
          </w:p>
        </w:tc>
        <w:tc>
          <w:tcPr>
            <w:tcW w:w="1397" w:type="dxa"/>
            <w:tcBorders>
              <w:top w:val="single" w:sz="4" w:space="0" w:color="auto"/>
              <w:bottom w:val="single" w:sz="4" w:space="0" w:color="auto"/>
            </w:tcBorders>
          </w:tcPr>
          <w:p w14:paraId="2D36C6B5" w14:textId="77777777" w:rsidR="00594B1D" w:rsidRPr="00906299" w:rsidRDefault="006D1C5B" w:rsidP="006B7767">
            <w:pPr>
              <w:rPr>
                <w:rFonts w:ascii="Times New Roman" w:hAnsi="Times New Roman" w:cs="Times New Roman"/>
                <w:b/>
                <w:bCs/>
                <w:lang w:val="en-GB"/>
              </w:rPr>
            </w:pPr>
            <w:r w:rsidRPr="00906299">
              <w:rPr>
                <w:rFonts w:ascii="Times New Roman" w:hAnsi="Times New Roman" w:cs="Times New Roman"/>
                <w:b/>
                <w:bCs/>
              </w:rPr>
              <w:t>Cronbach's alpha</w:t>
            </w:r>
          </w:p>
        </w:tc>
        <w:tc>
          <w:tcPr>
            <w:tcW w:w="1304" w:type="dxa"/>
            <w:tcBorders>
              <w:top w:val="single" w:sz="4" w:space="0" w:color="auto"/>
              <w:bottom w:val="single" w:sz="4" w:space="0" w:color="auto"/>
            </w:tcBorders>
          </w:tcPr>
          <w:p w14:paraId="2971C9D9" w14:textId="77777777" w:rsidR="00594B1D" w:rsidRPr="00906299" w:rsidRDefault="006D1C5B" w:rsidP="006B7767">
            <w:pPr>
              <w:rPr>
                <w:rFonts w:ascii="Times New Roman" w:hAnsi="Times New Roman" w:cs="Times New Roman"/>
                <w:b/>
                <w:bCs/>
                <w:lang w:val="en-GB"/>
              </w:rPr>
            </w:pPr>
            <w:proofErr w:type="spellStart"/>
            <w:r w:rsidRPr="00906299">
              <w:rPr>
                <w:rFonts w:ascii="Times New Roman" w:hAnsi="Times New Roman" w:cs="Times New Roman"/>
                <w:b/>
                <w:bCs/>
              </w:rPr>
              <w:t>rho_a</w:t>
            </w:r>
            <w:proofErr w:type="spellEnd"/>
          </w:p>
        </w:tc>
        <w:tc>
          <w:tcPr>
            <w:tcW w:w="1304" w:type="dxa"/>
            <w:tcBorders>
              <w:top w:val="single" w:sz="4" w:space="0" w:color="auto"/>
              <w:bottom w:val="single" w:sz="4" w:space="0" w:color="auto"/>
            </w:tcBorders>
          </w:tcPr>
          <w:p w14:paraId="0D59573D" w14:textId="77777777" w:rsidR="00594B1D" w:rsidRPr="00906299" w:rsidRDefault="006D1C5B" w:rsidP="006B7767">
            <w:pPr>
              <w:rPr>
                <w:rFonts w:ascii="Times New Roman" w:hAnsi="Times New Roman" w:cs="Times New Roman"/>
                <w:b/>
                <w:bCs/>
                <w:lang w:val="en-GB"/>
              </w:rPr>
            </w:pPr>
            <w:r w:rsidRPr="00906299">
              <w:rPr>
                <w:rFonts w:ascii="Times New Roman" w:hAnsi="Times New Roman" w:cs="Times New Roman"/>
                <w:b/>
                <w:bCs/>
              </w:rPr>
              <w:t>Composite reliability</w:t>
            </w:r>
          </w:p>
        </w:tc>
        <w:tc>
          <w:tcPr>
            <w:tcW w:w="1171" w:type="dxa"/>
            <w:tcBorders>
              <w:top w:val="single" w:sz="4" w:space="0" w:color="auto"/>
              <w:bottom w:val="single" w:sz="4" w:space="0" w:color="auto"/>
            </w:tcBorders>
          </w:tcPr>
          <w:p w14:paraId="377464A0" w14:textId="77777777" w:rsidR="00594B1D" w:rsidRPr="00906299" w:rsidRDefault="006D1C5B" w:rsidP="006B7767">
            <w:pPr>
              <w:rPr>
                <w:rFonts w:ascii="Times New Roman" w:hAnsi="Times New Roman" w:cs="Times New Roman"/>
                <w:b/>
                <w:bCs/>
                <w:lang w:val="en-GB"/>
              </w:rPr>
            </w:pPr>
            <w:r w:rsidRPr="00906299">
              <w:rPr>
                <w:rFonts w:ascii="Times New Roman" w:hAnsi="Times New Roman" w:cs="Times New Roman"/>
                <w:b/>
                <w:bCs/>
              </w:rPr>
              <w:t>AVE</w:t>
            </w:r>
          </w:p>
        </w:tc>
      </w:tr>
      <w:tr w:rsidR="00AF1B9C" w:rsidRPr="00906299" w14:paraId="6A1F40D2" w14:textId="77777777" w:rsidTr="00CD0716">
        <w:tc>
          <w:tcPr>
            <w:tcW w:w="1696" w:type="dxa"/>
            <w:vMerge w:val="restart"/>
            <w:tcBorders>
              <w:top w:val="single" w:sz="4" w:space="0" w:color="auto"/>
            </w:tcBorders>
          </w:tcPr>
          <w:p w14:paraId="02128C4E"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Green Manufacturing</w:t>
            </w:r>
          </w:p>
          <w:p w14:paraId="1C9D3ADE"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(GM)</w:t>
            </w:r>
          </w:p>
        </w:tc>
        <w:tc>
          <w:tcPr>
            <w:tcW w:w="993" w:type="dxa"/>
            <w:tcBorders>
              <w:top w:val="single" w:sz="4" w:space="0" w:color="auto"/>
            </w:tcBorders>
          </w:tcPr>
          <w:p w14:paraId="56E828C5"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GM1</w:t>
            </w:r>
          </w:p>
        </w:tc>
        <w:tc>
          <w:tcPr>
            <w:tcW w:w="1197" w:type="dxa"/>
            <w:tcBorders>
              <w:top w:val="single" w:sz="4" w:space="0" w:color="auto"/>
            </w:tcBorders>
            <w:shd w:val="clear" w:color="auto" w:fill="auto"/>
            <w:vAlign w:val="bottom"/>
          </w:tcPr>
          <w:p w14:paraId="23710168" w14:textId="77777777" w:rsidR="00AC4ED9" w:rsidRPr="00906299" w:rsidRDefault="006D1C5B" w:rsidP="006B7767">
            <w:pPr>
              <w:rPr>
                <w:rFonts w:ascii="Times New Roman" w:hAnsi="Times New Roman" w:cs="Times New Roman"/>
                <w:b/>
                <w:bCs/>
                <w:lang w:val="en-GB"/>
              </w:rPr>
            </w:pPr>
            <w:r w:rsidRPr="00906299">
              <w:rPr>
                <w:rFonts w:ascii="Times New Roman" w:hAnsi="Times New Roman" w:cs="Times New Roman"/>
              </w:rPr>
              <w:t>0.880</w:t>
            </w:r>
          </w:p>
        </w:tc>
        <w:tc>
          <w:tcPr>
            <w:tcW w:w="1397" w:type="dxa"/>
            <w:tcBorders>
              <w:top w:val="single" w:sz="4" w:space="0" w:color="auto"/>
            </w:tcBorders>
            <w:shd w:val="clear" w:color="auto" w:fill="auto"/>
            <w:vAlign w:val="bottom"/>
          </w:tcPr>
          <w:p w14:paraId="414FC594"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0.882</w:t>
            </w:r>
          </w:p>
        </w:tc>
        <w:tc>
          <w:tcPr>
            <w:tcW w:w="1304" w:type="dxa"/>
            <w:tcBorders>
              <w:top w:val="single" w:sz="4" w:space="0" w:color="auto"/>
            </w:tcBorders>
            <w:shd w:val="clear" w:color="auto" w:fill="auto"/>
            <w:vAlign w:val="bottom"/>
          </w:tcPr>
          <w:p w14:paraId="2C5B8D97"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0.883</w:t>
            </w:r>
          </w:p>
        </w:tc>
        <w:tc>
          <w:tcPr>
            <w:tcW w:w="1304" w:type="dxa"/>
            <w:tcBorders>
              <w:top w:val="single" w:sz="4" w:space="0" w:color="auto"/>
            </w:tcBorders>
            <w:shd w:val="clear" w:color="auto" w:fill="auto"/>
            <w:vAlign w:val="bottom"/>
          </w:tcPr>
          <w:p w14:paraId="4F53B6FE"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0.919</w:t>
            </w:r>
          </w:p>
        </w:tc>
        <w:tc>
          <w:tcPr>
            <w:tcW w:w="1171" w:type="dxa"/>
            <w:tcBorders>
              <w:top w:val="single" w:sz="4" w:space="0" w:color="auto"/>
            </w:tcBorders>
            <w:shd w:val="clear" w:color="auto" w:fill="auto"/>
            <w:vAlign w:val="bottom"/>
          </w:tcPr>
          <w:p w14:paraId="599FFFA5"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0.739</w:t>
            </w:r>
          </w:p>
        </w:tc>
      </w:tr>
      <w:tr w:rsidR="00AF1B9C" w:rsidRPr="00906299" w14:paraId="061020FD" w14:textId="77777777" w:rsidTr="00CD0716">
        <w:tc>
          <w:tcPr>
            <w:tcW w:w="1696" w:type="dxa"/>
            <w:vMerge/>
          </w:tcPr>
          <w:p w14:paraId="4C0696FF" w14:textId="77777777" w:rsidR="00AC4ED9" w:rsidRPr="00906299" w:rsidRDefault="00AC4ED9" w:rsidP="006B7767">
            <w:pPr>
              <w:rPr>
                <w:rFonts w:ascii="Times New Roman" w:hAnsi="Times New Roman" w:cs="Times New Roman"/>
                <w:lang w:val="en-GB"/>
              </w:rPr>
            </w:pPr>
          </w:p>
        </w:tc>
        <w:tc>
          <w:tcPr>
            <w:tcW w:w="993" w:type="dxa"/>
          </w:tcPr>
          <w:p w14:paraId="33DBA541"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GM2</w:t>
            </w:r>
          </w:p>
        </w:tc>
        <w:tc>
          <w:tcPr>
            <w:tcW w:w="1197" w:type="dxa"/>
            <w:shd w:val="clear" w:color="auto" w:fill="auto"/>
            <w:vAlign w:val="bottom"/>
          </w:tcPr>
          <w:p w14:paraId="0C5F88AE" w14:textId="77777777" w:rsidR="00AC4ED9" w:rsidRPr="00906299" w:rsidRDefault="006D1C5B" w:rsidP="006B7767">
            <w:pPr>
              <w:rPr>
                <w:rFonts w:ascii="Times New Roman" w:hAnsi="Times New Roman" w:cs="Times New Roman"/>
                <w:b/>
                <w:bCs/>
                <w:lang w:val="en-GB"/>
              </w:rPr>
            </w:pPr>
            <w:r w:rsidRPr="00906299">
              <w:rPr>
                <w:rFonts w:ascii="Times New Roman" w:hAnsi="Times New Roman" w:cs="Times New Roman"/>
              </w:rPr>
              <w:t>0.829</w:t>
            </w:r>
          </w:p>
        </w:tc>
        <w:tc>
          <w:tcPr>
            <w:tcW w:w="1397" w:type="dxa"/>
            <w:shd w:val="clear" w:color="auto" w:fill="auto"/>
          </w:tcPr>
          <w:p w14:paraId="480B3B6D"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71F3919F"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2826767A" w14:textId="77777777" w:rsidR="00AC4ED9" w:rsidRPr="00906299" w:rsidRDefault="00AC4ED9" w:rsidP="006B7767">
            <w:pPr>
              <w:rPr>
                <w:rFonts w:ascii="Times New Roman" w:hAnsi="Times New Roman" w:cs="Times New Roman"/>
                <w:lang w:val="en-GB"/>
              </w:rPr>
            </w:pPr>
          </w:p>
        </w:tc>
        <w:tc>
          <w:tcPr>
            <w:tcW w:w="1171" w:type="dxa"/>
            <w:shd w:val="clear" w:color="auto" w:fill="auto"/>
          </w:tcPr>
          <w:p w14:paraId="669BE795" w14:textId="77777777" w:rsidR="00AC4ED9" w:rsidRPr="00906299" w:rsidRDefault="00AC4ED9" w:rsidP="006B7767">
            <w:pPr>
              <w:rPr>
                <w:rFonts w:ascii="Times New Roman" w:hAnsi="Times New Roman" w:cs="Times New Roman"/>
                <w:lang w:val="en-GB"/>
              </w:rPr>
            </w:pPr>
          </w:p>
        </w:tc>
      </w:tr>
      <w:tr w:rsidR="00AF1B9C" w:rsidRPr="00906299" w14:paraId="3847C4C3" w14:textId="77777777" w:rsidTr="00CD0716">
        <w:tc>
          <w:tcPr>
            <w:tcW w:w="1696" w:type="dxa"/>
            <w:vMerge/>
          </w:tcPr>
          <w:p w14:paraId="33CE45EE" w14:textId="77777777" w:rsidR="00AC4ED9" w:rsidRPr="00906299" w:rsidRDefault="00AC4ED9" w:rsidP="006B7767">
            <w:pPr>
              <w:rPr>
                <w:rFonts w:ascii="Times New Roman" w:hAnsi="Times New Roman" w:cs="Times New Roman"/>
                <w:lang w:val="en-GB"/>
              </w:rPr>
            </w:pPr>
          </w:p>
        </w:tc>
        <w:tc>
          <w:tcPr>
            <w:tcW w:w="993" w:type="dxa"/>
          </w:tcPr>
          <w:p w14:paraId="0B5D81E6"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GM3</w:t>
            </w:r>
          </w:p>
        </w:tc>
        <w:tc>
          <w:tcPr>
            <w:tcW w:w="1197" w:type="dxa"/>
            <w:shd w:val="clear" w:color="auto" w:fill="auto"/>
            <w:vAlign w:val="bottom"/>
          </w:tcPr>
          <w:p w14:paraId="1D4CFE24" w14:textId="77777777" w:rsidR="00AC4ED9" w:rsidRPr="00906299" w:rsidRDefault="006D1C5B" w:rsidP="006B7767">
            <w:pPr>
              <w:rPr>
                <w:rFonts w:ascii="Times New Roman" w:hAnsi="Times New Roman" w:cs="Times New Roman"/>
                <w:b/>
                <w:bCs/>
                <w:lang w:val="en-GB"/>
              </w:rPr>
            </w:pPr>
            <w:r w:rsidRPr="00906299">
              <w:rPr>
                <w:rFonts w:ascii="Times New Roman" w:hAnsi="Times New Roman" w:cs="Times New Roman"/>
              </w:rPr>
              <w:t>0.869</w:t>
            </w:r>
          </w:p>
        </w:tc>
        <w:tc>
          <w:tcPr>
            <w:tcW w:w="1397" w:type="dxa"/>
            <w:shd w:val="clear" w:color="auto" w:fill="auto"/>
          </w:tcPr>
          <w:p w14:paraId="2DBE7DA7"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7FE72995"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623348FD" w14:textId="77777777" w:rsidR="00AC4ED9" w:rsidRPr="00906299" w:rsidRDefault="00AC4ED9" w:rsidP="006B7767">
            <w:pPr>
              <w:rPr>
                <w:rFonts w:ascii="Times New Roman" w:hAnsi="Times New Roman" w:cs="Times New Roman"/>
                <w:lang w:val="en-GB"/>
              </w:rPr>
            </w:pPr>
          </w:p>
        </w:tc>
        <w:tc>
          <w:tcPr>
            <w:tcW w:w="1171" w:type="dxa"/>
            <w:shd w:val="clear" w:color="auto" w:fill="auto"/>
          </w:tcPr>
          <w:p w14:paraId="64840885" w14:textId="77777777" w:rsidR="00AC4ED9" w:rsidRPr="00906299" w:rsidRDefault="00AC4ED9" w:rsidP="006B7767">
            <w:pPr>
              <w:rPr>
                <w:rFonts w:ascii="Times New Roman" w:hAnsi="Times New Roman" w:cs="Times New Roman"/>
                <w:lang w:val="en-GB"/>
              </w:rPr>
            </w:pPr>
          </w:p>
        </w:tc>
      </w:tr>
      <w:tr w:rsidR="00AF1B9C" w:rsidRPr="00906299" w14:paraId="117527FD" w14:textId="77777777" w:rsidTr="00CD0716">
        <w:tc>
          <w:tcPr>
            <w:tcW w:w="1696" w:type="dxa"/>
            <w:vMerge/>
          </w:tcPr>
          <w:p w14:paraId="34543CA4" w14:textId="77777777" w:rsidR="00AC4ED9" w:rsidRPr="00906299" w:rsidRDefault="00AC4ED9" w:rsidP="006B7767">
            <w:pPr>
              <w:rPr>
                <w:rFonts w:ascii="Times New Roman" w:hAnsi="Times New Roman" w:cs="Times New Roman"/>
                <w:lang w:val="en-GB"/>
              </w:rPr>
            </w:pPr>
          </w:p>
        </w:tc>
        <w:tc>
          <w:tcPr>
            <w:tcW w:w="993" w:type="dxa"/>
          </w:tcPr>
          <w:p w14:paraId="1EA72437"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GM4</w:t>
            </w:r>
          </w:p>
        </w:tc>
        <w:tc>
          <w:tcPr>
            <w:tcW w:w="1197" w:type="dxa"/>
            <w:shd w:val="clear" w:color="auto" w:fill="auto"/>
            <w:vAlign w:val="bottom"/>
          </w:tcPr>
          <w:p w14:paraId="0D251425" w14:textId="77777777" w:rsidR="00AC4ED9" w:rsidRPr="00906299" w:rsidRDefault="006D1C5B" w:rsidP="006B7767">
            <w:pPr>
              <w:rPr>
                <w:rFonts w:ascii="Times New Roman" w:hAnsi="Times New Roman" w:cs="Times New Roman"/>
                <w:b/>
                <w:bCs/>
                <w:lang w:val="en-GB"/>
              </w:rPr>
            </w:pPr>
            <w:r w:rsidRPr="00906299">
              <w:rPr>
                <w:rFonts w:ascii="Times New Roman" w:hAnsi="Times New Roman" w:cs="Times New Roman"/>
              </w:rPr>
              <w:t>0.859</w:t>
            </w:r>
          </w:p>
        </w:tc>
        <w:tc>
          <w:tcPr>
            <w:tcW w:w="1397" w:type="dxa"/>
            <w:shd w:val="clear" w:color="auto" w:fill="auto"/>
          </w:tcPr>
          <w:p w14:paraId="628291D3"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4621494F"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060626A2" w14:textId="77777777" w:rsidR="00AC4ED9" w:rsidRPr="00906299" w:rsidRDefault="00AC4ED9" w:rsidP="006B7767">
            <w:pPr>
              <w:rPr>
                <w:rFonts w:ascii="Times New Roman" w:hAnsi="Times New Roman" w:cs="Times New Roman"/>
                <w:lang w:val="en-GB"/>
              </w:rPr>
            </w:pPr>
          </w:p>
        </w:tc>
        <w:tc>
          <w:tcPr>
            <w:tcW w:w="1171" w:type="dxa"/>
            <w:shd w:val="clear" w:color="auto" w:fill="auto"/>
          </w:tcPr>
          <w:p w14:paraId="3504BA8B" w14:textId="77777777" w:rsidR="00AC4ED9" w:rsidRPr="00906299" w:rsidRDefault="00AC4ED9" w:rsidP="006B7767">
            <w:pPr>
              <w:rPr>
                <w:rFonts w:ascii="Times New Roman" w:hAnsi="Times New Roman" w:cs="Times New Roman"/>
                <w:lang w:val="en-GB"/>
              </w:rPr>
            </w:pPr>
          </w:p>
        </w:tc>
      </w:tr>
      <w:tr w:rsidR="00AF1B9C" w:rsidRPr="00906299" w14:paraId="76B93828" w14:textId="77777777" w:rsidTr="00CD0716">
        <w:tc>
          <w:tcPr>
            <w:tcW w:w="1696" w:type="dxa"/>
            <w:vMerge w:val="restart"/>
            <w:tcBorders>
              <w:top w:val="single" w:sz="4" w:space="0" w:color="auto"/>
            </w:tcBorders>
          </w:tcPr>
          <w:p w14:paraId="568BBEF2"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Eco Design</w:t>
            </w:r>
          </w:p>
          <w:p w14:paraId="4A291FEE"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lastRenderedPageBreak/>
              <w:t>(ED)</w:t>
            </w:r>
          </w:p>
        </w:tc>
        <w:tc>
          <w:tcPr>
            <w:tcW w:w="993" w:type="dxa"/>
            <w:tcBorders>
              <w:top w:val="single" w:sz="4" w:space="0" w:color="auto"/>
            </w:tcBorders>
          </w:tcPr>
          <w:p w14:paraId="26BADB62"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lastRenderedPageBreak/>
              <w:t>ED1</w:t>
            </w:r>
          </w:p>
        </w:tc>
        <w:tc>
          <w:tcPr>
            <w:tcW w:w="1197" w:type="dxa"/>
            <w:shd w:val="clear" w:color="auto" w:fill="auto"/>
            <w:vAlign w:val="bottom"/>
          </w:tcPr>
          <w:p w14:paraId="697F03FC" w14:textId="77777777" w:rsidR="00AC4ED9" w:rsidRPr="00906299" w:rsidRDefault="006D1C5B" w:rsidP="006B7767">
            <w:pPr>
              <w:rPr>
                <w:rFonts w:ascii="Times New Roman" w:hAnsi="Times New Roman" w:cs="Times New Roman"/>
                <w:b/>
                <w:bCs/>
                <w:lang w:val="en-GB"/>
              </w:rPr>
            </w:pPr>
            <w:r w:rsidRPr="00906299">
              <w:rPr>
                <w:rFonts w:ascii="Times New Roman" w:hAnsi="Times New Roman" w:cs="Times New Roman"/>
              </w:rPr>
              <w:t>0.853</w:t>
            </w:r>
          </w:p>
        </w:tc>
        <w:tc>
          <w:tcPr>
            <w:tcW w:w="1397" w:type="dxa"/>
            <w:shd w:val="clear" w:color="auto" w:fill="auto"/>
            <w:vAlign w:val="bottom"/>
          </w:tcPr>
          <w:p w14:paraId="48C8BC07"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0.871</w:t>
            </w:r>
          </w:p>
        </w:tc>
        <w:tc>
          <w:tcPr>
            <w:tcW w:w="1304" w:type="dxa"/>
            <w:shd w:val="clear" w:color="auto" w:fill="auto"/>
            <w:vAlign w:val="bottom"/>
          </w:tcPr>
          <w:p w14:paraId="57E23E72"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0.874</w:t>
            </w:r>
          </w:p>
        </w:tc>
        <w:tc>
          <w:tcPr>
            <w:tcW w:w="1304" w:type="dxa"/>
            <w:shd w:val="clear" w:color="auto" w:fill="auto"/>
            <w:vAlign w:val="bottom"/>
          </w:tcPr>
          <w:p w14:paraId="1D827674"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0.912</w:t>
            </w:r>
          </w:p>
        </w:tc>
        <w:tc>
          <w:tcPr>
            <w:tcW w:w="1171" w:type="dxa"/>
            <w:shd w:val="clear" w:color="auto" w:fill="auto"/>
            <w:vAlign w:val="bottom"/>
          </w:tcPr>
          <w:p w14:paraId="31070E38"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0.721</w:t>
            </w:r>
          </w:p>
        </w:tc>
      </w:tr>
      <w:tr w:rsidR="00AF1B9C" w:rsidRPr="00906299" w14:paraId="3F0E281D" w14:textId="77777777" w:rsidTr="00CD0716">
        <w:tc>
          <w:tcPr>
            <w:tcW w:w="1696" w:type="dxa"/>
            <w:vMerge/>
          </w:tcPr>
          <w:p w14:paraId="3AAC511D" w14:textId="77777777" w:rsidR="00AC4ED9" w:rsidRPr="00906299" w:rsidRDefault="00AC4ED9" w:rsidP="006B7767">
            <w:pPr>
              <w:rPr>
                <w:rFonts w:ascii="Times New Roman" w:hAnsi="Times New Roman" w:cs="Times New Roman"/>
                <w:lang w:val="en-GB"/>
              </w:rPr>
            </w:pPr>
          </w:p>
        </w:tc>
        <w:tc>
          <w:tcPr>
            <w:tcW w:w="993" w:type="dxa"/>
          </w:tcPr>
          <w:p w14:paraId="7FB0A5AA"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ED2</w:t>
            </w:r>
          </w:p>
        </w:tc>
        <w:tc>
          <w:tcPr>
            <w:tcW w:w="1197" w:type="dxa"/>
            <w:shd w:val="clear" w:color="auto" w:fill="auto"/>
            <w:vAlign w:val="bottom"/>
          </w:tcPr>
          <w:p w14:paraId="36D06CAF" w14:textId="77777777" w:rsidR="00AC4ED9" w:rsidRPr="00906299" w:rsidRDefault="006D1C5B" w:rsidP="006B7767">
            <w:pPr>
              <w:rPr>
                <w:rFonts w:ascii="Times New Roman" w:hAnsi="Times New Roman" w:cs="Times New Roman"/>
                <w:b/>
                <w:bCs/>
                <w:lang w:val="en-GB"/>
              </w:rPr>
            </w:pPr>
            <w:r w:rsidRPr="00906299">
              <w:rPr>
                <w:rFonts w:ascii="Times New Roman" w:hAnsi="Times New Roman" w:cs="Times New Roman"/>
              </w:rPr>
              <w:t>0.862</w:t>
            </w:r>
          </w:p>
        </w:tc>
        <w:tc>
          <w:tcPr>
            <w:tcW w:w="1397" w:type="dxa"/>
            <w:shd w:val="clear" w:color="auto" w:fill="auto"/>
          </w:tcPr>
          <w:p w14:paraId="74E64E36"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42536940"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14F98B01" w14:textId="77777777" w:rsidR="00AC4ED9" w:rsidRPr="00906299" w:rsidRDefault="00AC4ED9" w:rsidP="006B7767">
            <w:pPr>
              <w:rPr>
                <w:rFonts w:ascii="Times New Roman" w:hAnsi="Times New Roman" w:cs="Times New Roman"/>
                <w:lang w:val="en-GB"/>
              </w:rPr>
            </w:pPr>
          </w:p>
        </w:tc>
        <w:tc>
          <w:tcPr>
            <w:tcW w:w="1171" w:type="dxa"/>
            <w:shd w:val="clear" w:color="auto" w:fill="auto"/>
          </w:tcPr>
          <w:p w14:paraId="4456552B" w14:textId="77777777" w:rsidR="00AC4ED9" w:rsidRPr="00906299" w:rsidRDefault="00AC4ED9" w:rsidP="006B7767">
            <w:pPr>
              <w:rPr>
                <w:rFonts w:ascii="Times New Roman" w:hAnsi="Times New Roman" w:cs="Times New Roman"/>
                <w:lang w:val="en-GB"/>
              </w:rPr>
            </w:pPr>
          </w:p>
        </w:tc>
      </w:tr>
      <w:tr w:rsidR="00AF1B9C" w:rsidRPr="00906299" w14:paraId="45751A3B" w14:textId="77777777" w:rsidTr="00CD0716">
        <w:tc>
          <w:tcPr>
            <w:tcW w:w="1696" w:type="dxa"/>
            <w:vMerge/>
          </w:tcPr>
          <w:p w14:paraId="1D25C40B" w14:textId="77777777" w:rsidR="00AC4ED9" w:rsidRPr="00906299" w:rsidRDefault="00AC4ED9" w:rsidP="006B7767">
            <w:pPr>
              <w:rPr>
                <w:rFonts w:ascii="Times New Roman" w:hAnsi="Times New Roman" w:cs="Times New Roman"/>
                <w:lang w:val="en-GB"/>
              </w:rPr>
            </w:pPr>
          </w:p>
        </w:tc>
        <w:tc>
          <w:tcPr>
            <w:tcW w:w="993" w:type="dxa"/>
          </w:tcPr>
          <w:p w14:paraId="4CDE95DD"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ED3</w:t>
            </w:r>
          </w:p>
        </w:tc>
        <w:tc>
          <w:tcPr>
            <w:tcW w:w="1197" w:type="dxa"/>
            <w:shd w:val="clear" w:color="auto" w:fill="auto"/>
            <w:vAlign w:val="bottom"/>
          </w:tcPr>
          <w:p w14:paraId="12281E26" w14:textId="77777777" w:rsidR="00AC4ED9" w:rsidRPr="00906299" w:rsidRDefault="006D1C5B" w:rsidP="006B7767">
            <w:pPr>
              <w:rPr>
                <w:rFonts w:ascii="Times New Roman" w:hAnsi="Times New Roman" w:cs="Times New Roman"/>
                <w:b/>
                <w:bCs/>
                <w:lang w:val="en-GB"/>
              </w:rPr>
            </w:pPr>
            <w:r w:rsidRPr="00906299">
              <w:rPr>
                <w:rFonts w:ascii="Times New Roman" w:hAnsi="Times New Roman" w:cs="Times New Roman"/>
              </w:rPr>
              <w:t>0.851</w:t>
            </w:r>
          </w:p>
        </w:tc>
        <w:tc>
          <w:tcPr>
            <w:tcW w:w="1397" w:type="dxa"/>
            <w:shd w:val="clear" w:color="auto" w:fill="auto"/>
          </w:tcPr>
          <w:p w14:paraId="281949A2"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6D2A9DAC"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16EFB6D0" w14:textId="77777777" w:rsidR="00AC4ED9" w:rsidRPr="00906299" w:rsidRDefault="00AC4ED9" w:rsidP="006B7767">
            <w:pPr>
              <w:rPr>
                <w:rFonts w:ascii="Times New Roman" w:hAnsi="Times New Roman" w:cs="Times New Roman"/>
                <w:lang w:val="en-GB"/>
              </w:rPr>
            </w:pPr>
          </w:p>
        </w:tc>
        <w:tc>
          <w:tcPr>
            <w:tcW w:w="1171" w:type="dxa"/>
            <w:shd w:val="clear" w:color="auto" w:fill="auto"/>
          </w:tcPr>
          <w:p w14:paraId="05450FA0" w14:textId="77777777" w:rsidR="00AC4ED9" w:rsidRPr="00906299" w:rsidRDefault="00AC4ED9" w:rsidP="006B7767">
            <w:pPr>
              <w:rPr>
                <w:rFonts w:ascii="Times New Roman" w:hAnsi="Times New Roman" w:cs="Times New Roman"/>
                <w:lang w:val="en-GB"/>
              </w:rPr>
            </w:pPr>
          </w:p>
        </w:tc>
      </w:tr>
      <w:tr w:rsidR="00AF1B9C" w:rsidRPr="00906299" w14:paraId="54E7E876" w14:textId="77777777" w:rsidTr="00CD0716">
        <w:tc>
          <w:tcPr>
            <w:tcW w:w="1696" w:type="dxa"/>
            <w:vMerge/>
            <w:tcBorders>
              <w:bottom w:val="single" w:sz="4" w:space="0" w:color="auto"/>
            </w:tcBorders>
          </w:tcPr>
          <w:p w14:paraId="387C309C" w14:textId="77777777" w:rsidR="00AC4ED9" w:rsidRPr="00906299" w:rsidRDefault="00AC4ED9" w:rsidP="006B7767">
            <w:pPr>
              <w:rPr>
                <w:rFonts w:ascii="Times New Roman" w:hAnsi="Times New Roman" w:cs="Times New Roman"/>
                <w:lang w:val="en-GB"/>
              </w:rPr>
            </w:pPr>
          </w:p>
        </w:tc>
        <w:tc>
          <w:tcPr>
            <w:tcW w:w="993" w:type="dxa"/>
            <w:tcBorders>
              <w:bottom w:val="single" w:sz="4" w:space="0" w:color="auto"/>
            </w:tcBorders>
          </w:tcPr>
          <w:p w14:paraId="0F61AF16"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ED4</w:t>
            </w:r>
          </w:p>
        </w:tc>
        <w:tc>
          <w:tcPr>
            <w:tcW w:w="1197" w:type="dxa"/>
            <w:shd w:val="clear" w:color="auto" w:fill="auto"/>
            <w:vAlign w:val="bottom"/>
          </w:tcPr>
          <w:p w14:paraId="31868D60" w14:textId="77777777" w:rsidR="00AC4ED9" w:rsidRPr="00906299" w:rsidRDefault="006D1C5B" w:rsidP="006B7767">
            <w:pPr>
              <w:rPr>
                <w:rFonts w:ascii="Times New Roman" w:hAnsi="Times New Roman" w:cs="Times New Roman"/>
                <w:b/>
                <w:bCs/>
                <w:lang w:val="en-GB"/>
              </w:rPr>
            </w:pPr>
            <w:r w:rsidRPr="00906299">
              <w:rPr>
                <w:rFonts w:ascii="Times New Roman" w:hAnsi="Times New Roman" w:cs="Times New Roman"/>
              </w:rPr>
              <w:t>0.832</w:t>
            </w:r>
          </w:p>
        </w:tc>
        <w:tc>
          <w:tcPr>
            <w:tcW w:w="1397" w:type="dxa"/>
            <w:shd w:val="clear" w:color="auto" w:fill="auto"/>
          </w:tcPr>
          <w:p w14:paraId="11EA6010"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67740487"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68DE8A27" w14:textId="77777777" w:rsidR="00AC4ED9" w:rsidRPr="00906299" w:rsidRDefault="00AC4ED9" w:rsidP="006B7767">
            <w:pPr>
              <w:rPr>
                <w:rFonts w:ascii="Times New Roman" w:hAnsi="Times New Roman" w:cs="Times New Roman"/>
                <w:lang w:val="en-GB"/>
              </w:rPr>
            </w:pPr>
          </w:p>
        </w:tc>
        <w:tc>
          <w:tcPr>
            <w:tcW w:w="1171" w:type="dxa"/>
            <w:shd w:val="clear" w:color="auto" w:fill="auto"/>
          </w:tcPr>
          <w:p w14:paraId="3C66F593" w14:textId="77777777" w:rsidR="00AC4ED9" w:rsidRPr="00906299" w:rsidRDefault="00AC4ED9" w:rsidP="006B7767">
            <w:pPr>
              <w:rPr>
                <w:rFonts w:ascii="Times New Roman" w:hAnsi="Times New Roman" w:cs="Times New Roman"/>
                <w:lang w:val="en-GB"/>
              </w:rPr>
            </w:pPr>
          </w:p>
        </w:tc>
      </w:tr>
      <w:tr w:rsidR="00AF1B9C" w:rsidRPr="00906299" w14:paraId="6F802B50" w14:textId="77777777" w:rsidTr="00CD0716">
        <w:tc>
          <w:tcPr>
            <w:tcW w:w="1696" w:type="dxa"/>
            <w:vMerge w:val="restart"/>
            <w:tcBorders>
              <w:top w:val="single" w:sz="4" w:space="0" w:color="auto"/>
            </w:tcBorders>
          </w:tcPr>
          <w:p w14:paraId="5FCDCB76"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Green Purchasing</w:t>
            </w:r>
          </w:p>
          <w:p w14:paraId="75034A7A"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(GP)</w:t>
            </w:r>
          </w:p>
        </w:tc>
        <w:tc>
          <w:tcPr>
            <w:tcW w:w="993" w:type="dxa"/>
            <w:tcBorders>
              <w:top w:val="single" w:sz="4" w:space="0" w:color="auto"/>
            </w:tcBorders>
          </w:tcPr>
          <w:p w14:paraId="1A4D17A5"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GP1</w:t>
            </w:r>
          </w:p>
        </w:tc>
        <w:tc>
          <w:tcPr>
            <w:tcW w:w="1197" w:type="dxa"/>
            <w:shd w:val="clear" w:color="auto" w:fill="auto"/>
            <w:vAlign w:val="bottom"/>
          </w:tcPr>
          <w:p w14:paraId="1A90C905" w14:textId="77777777" w:rsidR="00AC4ED9" w:rsidRPr="00906299" w:rsidRDefault="006D1C5B" w:rsidP="006B7767">
            <w:pPr>
              <w:rPr>
                <w:rFonts w:ascii="Times New Roman" w:hAnsi="Times New Roman" w:cs="Times New Roman"/>
                <w:b/>
                <w:bCs/>
                <w:lang w:val="en-GB"/>
              </w:rPr>
            </w:pPr>
            <w:r w:rsidRPr="00906299">
              <w:rPr>
                <w:rFonts w:ascii="Times New Roman" w:hAnsi="Times New Roman" w:cs="Times New Roman"/>
              </w:rPr>
              <w:t>0.844</w:t>
            </w:r>
          </w:p>
        </w:tc>
        <w:tc>
          <w:tcPr>
            <w:tcW w:w="1397" w:type="dxa"/>
            <w:shd w:val="clear" w:color="auto" w:fill="auto"/>
            <w:vAlign w:val="bottom"/>
          </w:tcPr>
          <w:p w14:paraId="3F7C8182"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0.872</w:t>
            </w:r>
          </w:p>
        </w:tc>
        <w:tc>
          <w:tcPr>
            <w:tcW w:w="1304" w:type="dxa"/>
            <w:shd w:val="clear" w:color="auto" w:fill="auto"/>
            <w:vAlign w:val="bottom"/>
          </w:tcPr>
          <w:p w14:paraId="26813703"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0.873</w:t>
            </w:r>
          </w:p>
        </w:tc>
        <w:tc>
          <w:tcPr>
            <w:tcW w:w="1304" w:type="dxa"/>
            <w:shd w:val="clear" w:color="auto" w:fill="auto"/>
            <w:vAlign w:val="bottom"/>
          </w:tcPr>
          <w:p w14:paraId="46283F50"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0.912</w:t>
            </w:r>
          </w:p>
        </w:tc>
        <w:tc>
          <w:tcPr>
            <w:tcW w:w="1171" w:type="dxa"/>
            <w:shd w:val="clear" w:color="auto" w:fill="auto"/>
            <w:vAlign w:val="bottom"/>
          </w:tcPr>
          <w:p w14:paraId="1111B602"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0.722</w:t>
            </w:r>
          </w:p>
        </w:tc>
      </w:tr>
      <w:tr w:rsidR="00AF1B9C" w:rsidRPr="00906299" w14:paraId="72504DD5" w14:textId="77777777" w:rsidTr="00CD0716">
        <w:tc>
          <w:tcPr>
            <w:tcW w:w="1696" w:type="dxa"/>
            <w:vMerge/>
          </w:tcPr>
          <w:p w14:paraId="230A8BEF" w14:textId="77777777" w:rsidR="00AC4ED9" w:rsidRPr="00906299" w:rsidRDefault="00AC4ED9" w:rsidP="006B7767">
            <w:pPr>
              <w:rPr>
                <w:rFonts w:ascii="Times New Roman" w:hAnsi="Times New Roman" w:cs="Times New Roman"/>
                <w:lang w:val="en-GB"/>
              </w:rPr>
            </w:pPr>
          </w:p>
        </w:tc>
        <w:tc>
          <w:tcPr>
            <w:tcW w:w="993" w:type="dxa"/>
          </w:tcPr>
          <w:p w14:paraId="66A70AA4"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GP2</w:t>
            </w:r>
          </w:p>
        </w:tc>
        <w:tc>
          <w:tcPr>
            <w:tcW w:w="1197" w:type="dxa"/>
            <w:shd w:val="clear" w:color="auto" w:fill="auto"/>
            <w:vAlign w:val="bottom"/>
          </w:tcPr>
          <w:p w14:paraId="315025F9" w14:textId="77777777" w:rsidR="00AC4ED9" w:rsidRPr="00906299" w:rsidRDefault="006D1C5B" w:rsidP="006B7767">
            <w:pPr>
              <w:rPr>
                <w:rFonts w:ascii="Times New Roman" w:hAnsi="Times New Roman" w:cs="Times New Roman"/>
                <w:b/>
                <w:bCs/>
                <w:lang w:val="en-GB"/>
              </w:rPr>
            </w:pPr>
            <w:r w:rsidRPr="00906299">
              <w:rPr>
                <w:rFonts w:ascii="Times New Roman" w:hAnsi="Times New Roman" w:cs="Times New Roman"/>
              </w:rPr>
              <w:t>0.838</w:t>
            </w:r>
          </w:p>
        </w:tc>
        <w:tc>
          <w:tcPr>
            <w:tcW w:w="1397" w:type="dxa"/>
            <w:shd w:val="clear" w:color="auto" w:fill="auto"/>
          </w:tcPr>
          <w:p w14:paraId="6ACD869D"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69B227F9"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72B46DDF" w14:textId="77777777" w:rsidR="00AC4ED9" w:rsidRPr="00906299" w:rsidRDefault="00AC4ED9" w:rsidP="006B7767">
            <w:pPr>
              <w:rPr>
                <w:rFonts w:ascii="Times New Roman" w:hAnsi="Times New Roman" w:cs="Times New Roman"/>
                <w:lang w:val="en-GB"/>
              </w:rPr>
            </w:pPr>
          </w:p>
        </w:tc>
        <w:tc>
          <w:tcPr>
            <w:tcW w:w="1171" w:type="dxa"/>
            <w:shd w:val="clear" w:color="auto" w:fill="auto"/>
          </w:tcPr>
          <w:p w14:paraId="0EE7EBDE" w14:textId="77777777" w:rsidR="00AC4ED9" w:rsidRPr="00906299" w:rsidRDefault="00AC4ED9" w:rsidP="006B7767">
            <w:pPr>
              <w:rPr>
                <w:rFonts w:ascii="Times New Roman" w:hAnsi="Times New Roman" w:cs="Times New Roman"/>
                <w:lang w:val="en-GB"/>
              </w:rPr>
            </w:pPr>
          </w:p>
        </w:tc>
      </w:tr>
      <w:tr w:rsidR="00AF1B9C" w:rsidRPr="00906299" w14:paraId="6F61A0CC" w14:textId="77777777" w:rsidTr="00CD0716">
        <w:tc>
          <w:tcPr>
            <w:tcW w:w="1696" w:type="dxa"/>
            <w:vMerge/>
          </w:tcPr>
          <w:p w14:paraId="0DC6C856" w14:textId="77777777" w:rsidR="00AC4ED9" w:rsidRPr="00906299" w:rsidRDefault="00AC4ED9" w:rsidP="006B7767">
            <w:pPr>
              <w:rPr>
                <w:rFonts w:ascii="Times New Roman" w:hAnsi="Times New Roman" w:cs="Times New Roman"/>
                <w:lang w:val="en-GB"/>
              </w:rPr>
            </w:pPr>
          </w:p>
        </w:tc>
        <w:tc>
          <w:tcPr>
            <w:tcW w:w="993" w:type="dxa"/>
          </w:tcPr>
          <w:p w14:paraId="1E004AB5"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GP3</w:t>
            </w:r>
          </w:p>
        </w:tc>
        <w:tc>
          <w:tcPr>
            <w:tcW w:w="1197" w:type="dxa"/>
            <w:shd w:val="clear" w:color="auto" w:fill="auto"/>
            <w:vAlign w:val="bottom"/>
          </w:tcPr>
          <w:p w14:paraId="0C3ED5D4" w14:textId="77777777" w:rsidR="00AC4ED9" w:rsidRPr="00906299" w:rsidRDefault="006D1C5B" w:rsidP="006B7767">
            <w:pPr>
              <w:rPr>
                <w:rFonts w:ascii="Times New Roman" w:hAnsi="Times New Roman" w:cs="Times New Roman"/>
                <w:b/>
                <w:bCs/>
                <w:lang w:val="en-GB"/>
              </w:rPr>
            </w:pPr>
            <w:r w:rsidRPr="00906299">
              <w:rPr>
                <w:rFonts w:ascii="Times New Roman" w:hAnsi="Times New Roman" w:cs="Times New Roman"/>
              </w:rPr>
              <w:t>0.846</w:t>
            </w:r>
          </w:p>
        </w:tc>
        <w:tc>
          <w:tcPr>
            <w:tcW w:w="1397" w:type="dxa"/>
            <w:shd w:val="clear" w:color="auto" w:fill="auto"/>
          </w:tcPr>
          <w:p w14:paraId="619DD1D9"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7E8855A2"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4F4A25F5" w14:textId="77777777" w:rsidR="00AC4ED9" w:rsidRPr="00906299" w:rsidRDefault="00AC4ED9" w:rsidP="006B7767">
            <w:pPr>
              <w:rPr>
                <w:rFonts w:ascii="Times New Roman" w:hAnsi="Times New Roman" w:cs="Times New Roman"/>
                <w:lang w:val="en-GB"/>
              </w:rPr>
            </w:pPr>
          </w:p>
        </w:tc>
        <w:tc>
          <w:tcPr>
            <w:tcW w:w="1171" w:type="dxa"/>
            <w:shd w:val="clear" w:color="auto" w:fill="auto"/>
          </w:tcPr>
          <w:p w14:paraId="6A9EF674" w14:textId="77777777" w:rsidR="00AC4ED9" w:rsidRPr="00906299" w:rsidRDefault="00AC4ED9" w:rsidP="006B7767">
            <w:pPr>
              <w:rPr>
                <w:rFonts w:ascii="Times New Roman" w:hAnsi="Times New Roman" w:cs="Times New Roman"/>
                <w:lang w:val="en-GB"/>
              </w:rPr>
            </w:pPr>
          </w:p>
        </w:tc>
      </w:tr>
      <w:tr w:rsidR="00AF1B9C" w:rsidRPr="00906299" w14:paraId="65B5D309" w14:textId="77777777" w:rsidTr="00CD0716">
        <w:tc>
          <w:tcPr>
            <w:tcW w:w="1696" w:type="dxa"/>
            <w:vMerge/>
            <w:tcBorders>
              <w:bottom w:val="single" w:sz="4" w:space="0" w:color="auto"/>
            </w:tcBorders>
          </w:tcPr>
          <w:p w14:paraId="0F629817" w14:textId="77777777" w:rsidR="00AC4ED9" w:rsidRPr="00906299" w:rsidRDefault="00AC4ED9" w:rsidP="006B7767">
            <w:pPr>
              <w:rPr>
                <w:rFonts w:ascii="Times New Roman" w:hAnsi="Times New Roman" w:cs="Times New Roman"/>
                <w:lang w:val="en-GB"/>
              </w:rPr>
            </w:pPr>
          </w:p>
        </w:tc>
        <w:tc>
          <w:tcPr>
            <w:tcW w:w="993" w:type="dxa"/>
            <w:tcBorders>
              <w:bottom w:val="single" w:sz="4" w:space="0" w:color="auto"/>
            </w:tcBorders>
          </w:tcPr>
          <w:p w14:paraId="54716613"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GP4</w:t>
            </w:r>
          </w:p>
        </w:tc>
        <w:tc>
          <w:tcPr>
            <w:tcW w:w="1197" w:type="dxa"/>
            <w:shd w:val="clear" w:color="auto" w:fill="auto"/>
            <w:vAlign w:val="bottom"/>
          </w:tcPr>
          <w:p w14:paraId="1D65B7D4" w14:textId="77777777" w:rsidR="00AC4ED9" w:rsidRPr="00906299" w:rsidRDefault="006D1C5B" w:rsidP="006B7767">
            <w:pPr>
              <w:rPr>
                <w:rFonts w:ascii="Times New Roman" w:hAnsi="Times New Roman" w:cs="Times New Roman"/>
                <w:b/>
                <w:bCs/>
                <w:lang w:val="en-GB"/>
              </w:rPr>
            </w:pPr>
            <w:r w:rsidRPr="00906299">
              <w:rPr>
                <w:rFonts w:ascii="Times New Roman" w:hAnsi="Times New Roman" w:cs="Times New Roman"/>
              </w:rPr>
              <w:t>0.871</w:t>
            </w:r>
          </w:p>
        </w:tc>
        <w:tc>
          <w:tcPr>
            <w:tcW w:w="1397" w:type="dxa"/>
            <w:shd w:val="clear" w:color="auto" w:fill="auto"/>
          </w:tcPr>
          <w:p w14:paraId="6249FA15"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4B0BEF10"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23DF272F" w14:textId="77777777" w:rsidR="00AC4ED9" w:rsidRPr="00906299" w:rsidRDefault="00AC4ED9" w:rsidP="006B7767">
            <w:pPr>
              <w:rPr>
                <w:rFonts w:ascii="Times New Roman" w:hAnsi="Times New Roman" w:cs="Times New Roman"/>
                <w:lang w:val="en-GB"/>
              </w:rPr>
            </w:pPr>
          </w:p>
        </w:tc>
        <w:tc>
          <w:tcPr>
            <w:tcW w:w="1171" w:type="dxa"/>
            <w:shd w:val="clear" w:color="auto" w:fill="auto"/>
          </w:tcPr>
          <w:p w14:paraId="42EEFEE8" w14:textId="77777777" w:rsidR="00AC4ED9" w:rsidRPr="00906299" w:rsidRDefault="00AC4ED9" w:rsidP="006B7767">
            <w:pPr>
              <w:rPr>
                <w:rFonts w:ascii="Times New Roman" w:hAnsi="Times New Roman" w:cs="Times New Roman"/>
                <w:lang w:val="en-GB"/>
              </w:rPr>
            </w:pPr>
          </w:p>
        </w:tc>
      </w:tr>
      <w:tr w:rsidR="00AF1B9C" w:rsidRPr="00906299" w14:paraId="3D26EACF" w14:textId="77777777" w:rsidTr="00CD0716">
        <w:tc>
          <w:tcPr>
            <w:tcW w:w="1696" w:type="dxa"/>
            <w:vMerge w:val="restart"/>
            <w:tcBorders>
              <w:top w:val="single" w:sz="4" w:space="0" w:color="auto"/>
            </w:tcBorders>
          </w:tcPr>
          <w:p w14:paraId="0B6DE86C"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Investment Recovery</w:t>
            </w:r>
          </w:p>
          <w:p w14:paraId="127A3D25"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(IR)</w:t>
            </w:r>
          </w:p>
        </w:tc>
        <w:tc>
          <w:tcPr>
            <w:tcW w:w="993" w:type="dxa"/>
            <w:tcBorders>
              <w:top w:val="single" w:sz="4" w:space="0" w:color="auto"/>
            </w:tcBorders>
          </w:tcPr>
          <w:p w14:paraId="768879F9"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IR1</w:t>
            </w:r>
          </w:p>
        </w:tc>
        <w:tc>
          <w:tcPr>
            <w:tcW w:w="1197" w:type="dxa"/>
            <w:shd w:val="clear" w:color="auto" w:fill="auto"/>
            <w:vAlign w:val="bottom"/>
          </w:tcPr>
          <w:p w14:paraId="6CBC34DF" w14:textId="77777777" w:rsidR="00AC4ED9" w:rsidRPr="00906299" w:rsidRDefault="006D1C5B" w:rsidP="006B7767">
            <w:pPr>
              <w:rPr>
                <w:rFonts w:ascii="Times New Roman" w:hAnsi="Times New Roman" w:cs="Times New Roman"/>
                <w:b/>
                <w:bCs/>
                <w:lang w:val="en-GB"/>
              </w:rPr>
            </w:pPr>
            <w:r w:rsidRPr="00906299">
              <w:rPr>
                <w:rFonts w:ascii="Times New Roman" w:hAnsi="Times New Roman" w:cs="Times New Roman"/>
              </w:rPr>
              <w:t>0.883</w:t>
            </w:r>
          </w:p>
        </w:tc>
        <w:tc>
          <w:tcPr>
            <w:tcW w:w="1397" w:type="dxa"/>
            <w:shd w:val="clear" w:color="auto" w:fill="auto"/>
            <w:vAlign w:val="bottom"/>
          </w:tcPr>
          <w:p w14:paraId="0B45531D"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0.904</w:t>
            </w:r>
          </w:p>
        </w:tc>
        <w:tc>
          <w:tcPr>
            <w:tcW w:w="1304" w:type="dxa"/>
            <w:shd w:val="clear" w:color="auto" w:fill="auto"/>
            <w:vAlign w:val="bottom"/>
          </w:tcPr>
          <w:p w14:paraId="7D923C00"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0.904</w:t>
            </w:r>
          </w:p>
        </w:tc>
        <w:tc>
          <w:tcPr>
            <w:tcW w:w="1304" w:type="dxa"/>
            <w:shd w:val="clear" w:color="auto" w:fill="auto"/>
            <w:vAlign w:val="bottom"/>
          </w:tcPr>
          <w:p w14:paraId="6E14BC3D"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0.933</w:t>
            </w:r>
          </w:p>
        </w:tc>
        <w:tc>
          <w:tcPr>
            <w:tcW w:w="1171" w:type="dxa"/>
            <w:shd w:val="clear" w:color="auto" w:fill="auto"/>
            <w:vAlign w:val="bottom"/>
          </w:tcPr>
          <w:p w14:paraId="2C867443"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0.776</w:t>
            </w:r>
          </w:p>
        </w:tc>
      </w:tr>
      <w:tr w:rsidR="00AF1B9C" w:rsidRPr="00906299" w14:paraId="6E3BD89A" w14:textId="77777777" w:rsidTr="00CD0716">
        <w:tc>
          <w:tcPr>
            <w:tcW w:w="1696" w:type="dxa"/>
            <w:vMerge/>
          </w:tcPr>
          <w:p w14:paraId="190AD115" w14:textId="77777777" w:rsidR="00AC4ED9" w:rsidRPr="00906299" w:rsidRDefault="00AC4ED9" w:rsidP="006B7767">
            <w:pPr>
              <w:rPr>
                <w:rFonts w:ascii="Times New Roman" w:hAnsi="Times New Roman" w:cs="Times New Roman"/>
                <w:lang w:val="en-GB"/>
              </w:rPr>
            </w:pPr>
          </w:p>
        </w:tc>
        <w:tc>
          <w:tcPr>
            <w:tcW w:w="993" w:type="dxa"/>
          </w:tcPr>
          <w:p w14:paraId="4F03C9DA"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IR2</w:t>
            </w:r>
          </w:p>
        </w:tc>
        <w:tc>
          <w:tcPr>
            <w:tcW w:w="1197" w:type="dxa"/>
            <w:shd w:val="clear" w:color="auto" w:fill="auto"/>
            <w:vAlign w:val="bottom"/>
          </w:tcPr>
          <w:p w14:paraId="5F638503" w14:textId="77777777" w:rsidR="00AC4ED9" w:rsidRPr="00906299" w:rsidRDefault="006D1C5B" w:rsidP="006B7767">
            <w:pPr>
              <w:rPr>
                <w:rFonts w:ascii="Times New Roman" w:hAnsi="Times New Roman" w:cs="Times New Roman"/>
                <w:b/>
                <w:bCs/>
                <w:lang w:val="en-GB"/>
              </w:rPr>
            </w:pPr>
            <w:r w:rsidRPr="00906299">
              <w:rPr>
                <w:rFonts w:ascii="Times New Roman" w:hAnsi="Times New Roman" w:cs="Times New Roman"/>
              </w:rPr>
              <w:t>0.885</w:t>
            </w:r>
          </w:p>
        </w:tc>
        <w:tc>
          <w:tcPr>
            <w:tcW w:w="1397" w:type="dxa"/>
            <w:shd w:val="clear" w:color="auto" w:fill="auto"/>
          </w:tcPr>
          <w:p w14:paraId="07F2B59C"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052DDC45"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4B67F831" w14:textId="77777777" w:rsidR="00AC4ED9" w:rsidRPr="00906299" w:rsidRDefault="00AC4ED9" w:rsidP="006B7767">
            <w:pPr>
              <w:rPr>
                <w:rFonts w:ascii="Times New Roman" w:hAnsi="Times New Roman" w:cs="Times New Roman"/>
                <w:lang w:val="en-GB"/>
              </w:rPr>
            </w:pPr>
          </w:p>
        </w:tc>
        <w:tc>
          <w:tcPr>
            <w:tcW w:w="1171" w:type="dxa"/>
            <w:shd w:val="clear" w:color="auto" w:fill="auto"/>
          </w:tcPr>
          <w:p w14:paraId="6EA94152" w14:textId="77777777" w:rsidR="00AC4ED9" w:rsidRPr="00906299" w:rsidRDefault="00AC4ED9" w:rsidP="006B7767">
            <w:pPr>
              <w:rPr>
                <w:rFonts w:ascii="Times New Roman" w:hAnsi="Times New Roman" w:cs="Times New Roman"/>
                <w:lang w:val="en-GB"/>
              </w:rPr>
            </w:pPr>
          </w:p>
        </w:tc>
      </w:tr>
      <w:tr w:rsidR="00AF1B9C" w:rsidRPr="00906299" w14:paraId="5D636E0F" w14:textId="77777777" w:rsidTr="00CD0716">
        <w:tc>
          <w:tcPr>
            <w:tcW w:w="1696" w:type="dxa"/>
            <w:vMerge/>
          </w:tcPr>
          <w:p w14:paraId="08F188DB" w14:textId="77777777" w:rsidR="00AC4ED9" w:rsidRPr="00906299" w:rsidRDefault="00AC4ED9" w:rsidP="006B7767">
            <w:pPr>
              <w:rPr>
                <w:rFonts w:ascii="Times New Roman" w:hAnsi="Times New Roman" w:cs="Times New Roman"/>
                <w:lang w:val="en-GB"/>
              </w:rPr>
            </w:pPr>
          </w:p>
        </w:tc>
        <w:tc>
          <w:tcPr>
            <w:tcW w:w="993" w:type="dxa"/>
          </w:tcPr>
          <w:p w14:paraId="351BE53E"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IR3</w:t>
            </w:r>
          </w:p>
        </w:tc>
        <w:tc>
          <w:tcPr>
            <w:tcW w:w="1197" w:type="dxa"/>
            <w:shd w:val="clear" w:color="auto" w:fill="auto"/>
            <w:vAlign w:val="bottom"/>
          </w:tcPr>
          <w:p w14:paraId="0A365165" w14:textId="77777777" w:rsidR="00AC4ED9" w:rsidRPr="00906299" w:rsidRDefault="006D1C5B" w:rsidP="006B7767">
            <w:pPr>
              <w:rPr>
                <w:rFonts w:ascii="Times New Roman" w:hAnsi="Times New Roman" w:cs="Times New Roman"/>
                <w:b/>
                <w:bCs/>
                <w:lang w:val="en-GB"/>
              </w:rPr>
            </w:pPr>
            <w:r w:rsidRPr="00906299">
              <w:rPr>
                <w:rFonts w:ascii="Times New Roman" w:hAnsi="Times New Roman" w:cs="Times New Roman"/>
              </w:rPr>
              <w:t>0.883</w:t>
            </w:r>
          </w:p>
        </w:tc>
        <w:tc>
          <w:tcPr>
            <w:tcW w:w="1397" w:type="dxa"/>
            <w:shd w:val="clear" w:color="auto" w:fill="auto"/>
          </w:tcPr>
          <w:p w14:paraId="60DD494F"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24524FB1"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04C7F3AD" w14:textId="77777777" w:rsidR="00AC4ED9" w:rsidRPr="00906299" w:rsidRDefault="00AC4ED9" w:rsidP="006B7767">
            <w:pPr>
              <w:rPr>
                <w:rFonts w:ascii="Times New Roman" w:hAnsi="Times New Roman" w:cs="Times New Roman"/>
                <w:lang w:val="en-GB"/>
              </w:rPr>
            </w:pPr>
          </w:p>
        </w:tc>
        <w:tc>
          <w:tcPr>
            <w:tcW w:w="1171" w:type="dxa"/>
            <w:shd w:val="clear" w:color="auto" w:fill="auto"/>
          </w:tcPr>
          <w:p w14:paraId="05DBD412" w14:textId="77777777" w:rsidR="00AC4ED9" w:rsidRPr="00906299" w:rsidRDefault="00AC4ED9" w:rsidP="006B7767">
            <w:pPr>
              <w:rPr>
                <w:rFonts w:ascii="Times New Roman" w:hAnsi="Times New Roman" w:cs="Times New Roman"/>
                <w:lang w:val="en-GB"/>
              </w:rPr>
            </w:pPr>
          </w:p>
        </w:tc>
      </w:tr>
      <w:tr w:rsidR="00AF1B9C" w:rsidRPr="00906299" w14:paraId="1341F8C4" w14:textId="77777777" w:rsidTr="00CD0716">
        <w:tc>
          <w:tcPr>
            <w:tcW w:w="1696" w:type="dxa"/>
            <w:vMerge/>
            <w:tcBorders>
              <w:bottom w:val="single" w:sz="4" w:space="0" w:color="auto"/>
            </w:tcBorders>
          </w:tcPr>
          <w:p w14:paraId="4A822624" w14:textId="77777777" w:rsidR="00AC4ED9" w:rsidRPr="00906299" w:rsidRDefault="00AC4ED9" w:rsidP="006B7767">
            <w:pPr>
              <w:rPr>
                <w:rFonts w:ascii="Times New Roman" w:hAnsi="Times New Roman" w:cs="Times New Roman"/>
                <w:lang w:val="en-GB"/>
              </w:rPr>
            </w:pPr>
          </w:p>
        </w:tc>
        <w:tc>
          <w:tcPr>
            <w:tcW w:w="993" w:type="dxa"/>
            <w:tcBorders>
              <w:bottom w:val="single" w:sz="4" w:space="0" w:color="auto"/>
            </w:tcBorders>
          </w:tcPr>
          <w:p w14:paraId="7DFE141B"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IR4</w:t>
            </w:r>
          </w:p>
        </w:tc>
        <w:tc>
          <w:tcPr>
            <w:tcW w:w="1197" w:type="dxa"/>
            <w:shd w:val="clear" w:color="auto" w:fill="auto"/>
            <w:vAlign w:val="bottom"/>
          </w:tcPr>
          <w:p w14:paraId="175658A1" w14:textId="77777777" w:rsidR="00AC4ED9" w:rsidRPr="00906299" w:rsidRDefault="006D1C5B" w:rsidP="006B7767">
            <w:pPr>
              <w:rPr>
                <w:rFonts w:ascii="Times New Roman" w:hAnsi="Times New Roman" w:cs="Times New Roman"/>
                <w:b/>
                <w:bCs/>
                <w:lang w:val="en-GB"/>
              </w:rPr>
            </w:pPr>
            <w:r w:rsidRPr="00906299">
              <w:rPr>
                <w:rFonts w:ascii="Times New Roman" w:hAnsi="Times New Roman" w:cs="Times New Roman"/>
              </w:rPr>
              <w:t>0.873</w:t>
            </w:r>
          </w:p>
        </w:tc>
        <w:tc>
          <w:tcPr>
            <w:tcW w:w="1397" w:type="dxa"/>
            <w:shd w:val="clear" w:color="auto" w:fill="auto"/>
          </w:tcPr>
          <w:p w14:paraId="6692E609"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2C8FE766"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27ACFEC3" w14:textId="77777777" w:rsidR="00AC4ED9" w:rsidRPr="00906299" w:rsidRDefault="00AC4ED9" w:rsidP="006B7767">
            <w:pPr>
              <w:rPr>
                <w:rFonts w:ascii="Times New Roman" w:hAnsi="Times New Roman" w:cs="Times New Roman"/>
                <w:lang w:val="en-GB"/>
              </w:rPr>
            </w:pPr>
          </w:p>
        </w:tc>
        <w:tc>
          <w:tcPr>
            <w:tcW w:w="1171" w:type="dxa"/>
            <w:shd w:val="clear" w:color="auto" w:fill="auto"/>
          </w:tcPr>
          <w:p w14:paraId="32B635FD" w14:textId="77777777" w:rsidR="00AC4ED9" w:rsidRPr="00906299" w:rsidRDefault="00AC4ED9" w:rsidP="006B7767">
            <w:pPr>
              <w:rPr>
                <w:rFonts w:ascii="Times New Roman" w:hAnsi="Times New Roman" w:cs="Times New Roman"/>
                <w:lang w:val="en-GB"/>
              </w:rPr>
            </w:pPr>
          </w:p>
        </w:tc>
      </w:tr>
      <w:tr w:rsidR="00AF1B9C" w:rsidRPr="00906299" w14:paraId="630CDA5C" w14:textId="77777777" w:rsidTr="00CD0716">
        <w:tc>
          <w:tcPr>
            <w:tcW w:w="1696" w:type="dxa"/>
            <w:vMerge w:val="restart"/>
            <w:tcBorders>
              <w:top w:val="single" w:sz="4" w:space="0" w:color="auto"/>
            </w:tcBorders>
          </w:tcPr>
          <w:p w14:paraId="64F1201D"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Logistic Eco-centricity</w:t>
            </w:r>
          </w:p>
          <w:p w14:paraId="1169D91F"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(LE)</w:t>
            </w:r>
          </w:p>
        </w:tc>
        <w:tc>
          <w:tcPr>
            <w:tcW w:w="993" w:type="dxa"/>
            <w:tcBorders>
              <w:top w:val="single" w:sz="4" w:space="0" w:color="auto"/>
            </w:tcBorders>
          </w:tcPr>
          <w:p w14:paraId="24BB32E9"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LE1</w:t>
            </w:r>
          </w:p>
        </w:tc>
        <w:tc>
          <w:tcPr>
            <w:tcW w:w="1197" w:type="dxa"/>
            <w:shd w:val="clear" w:color="auto" w:fill="auto"/>
            <w:vAlign w:val="bottom"/>
          </w:tcPr>
          <w:p w14:paraId="3C9CD469" w14:textId="77777777" w:rsidR="00AC4ED9" w:rsidRPr="00906299" w:rsidRDefault="006D1C5B" w:rsidP="006B7767">
            <w:pPr>
              <w:rPr>
                <w:rFonts w:ascii="Times New Roman" w:hAnsi="Times New Roman" w:cs="Times New Roman"/>
                <w:b/>
                <w:bCs/>
                <w:lang w:val="en-GB"/>
              </w:rPr>
            </w:pPr>
            <w:r w:rsidRPr="00906299">
              <w:rPr>
                <w:rFonts w:ascii="Times New Roman" w:hAnsi="Times New Roman" w:cs="Times New Roman"/>
              </w:rPr>
              <w:t>0.879</w:t>
            </w:r>
          </w:p>
        </w:tc>
        <w:tc>
          <w:tcPr>
            <w:tcW w:w="1397" w:type="dxa"/>
            <w:shd w:val="clear" w:color="auto" w:fill="auto"/>
            <w:vAlign w:val="bottom"/>
          </w:tcPr>
          <w:p w14:paraId="678D89B9"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0.905</w:t>
            </w:r>
          </w:p>
        </w:tc>
        <w:tc>
          <w:tcPr>
            <w:tcW w:w="1304" w:type="dxa"/>
            <w:shd w:val="clear" w:color="auto" w:fill="auto"/>
            <w:vAlign w:val="bottom"/>
          </w:tcPr>
          <w:p w14:paraId="3BE96648"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0.905</w:t>
            </w:r>
          </w:p>
        </w:tc>
        <w:tc>
          <w:tcPr>
            <w:tcW w:w="1304" w:type="dxa"/>
            <w:shd w:val="clear" w:color="auto" w:fill="auto"/>
            <w:vAlign w:val="bottom"/>
          </w:tcPr>
          <w:p w14:paraId="0405BD77"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0.933</w:t>
            </w:r>
          </w:p>
        </w:tc>
        <w:tc>
          <w:tcPr>
            <w:tcW w:w="1171" w:type="dxa"/>
            <w:shd w:val="clear" w:color="auto" w:fill="auto"/>
            <w:vAlign w:val="bottom"/>
          </w:tcPr>
          <w:p w14:paraId="6B422185"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0.778</w:t>
            </w:r>
          </w:p>
        </w:tc>
      </w:tr>
      <w:tr w:rsidR="00AF1B9C" w:rsidRPr="00906299" w14:paraId="6638D4EA" w14:textId="77777777" w:rsidTr="00CD0716">
        <w:tc>
          <w:tcPr>
            <w:tcW w:w="1696" w:type="dxa"/>
            <w:vMerge/>
          </w:tcPr>
          <w:p w14:paraId="7F21DCC0" w14:textId="77777777" w:rsidR="00AC4ED9" w:rsidRPr="00906299" w:rsidRDefault="00AC4ED9" w:rsidP="006B7767">
            <w:pPr>
              <w:rPr>
                <w:rFonts w:ascii="Times New Roman" w:hAnsi="Times New Roman" w:cs="Times New Roman"/>
                <w:lang w:val="en-GB"/>
              </w:rPr>
            </w:pPr>
          </w:p>
        </w:tc>
        <w:tc>
          <w:tcPr>
            <w:tcW w:w="993" w:type="dxa"/>
          </w:tcPr>
          <w:p w14:paraId="511EB014"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LE2</w:t>
            </w:r>
          </w:p>
        </w:tc>
        <w:tc>
          <w:tcPr>
            <w:tcW w:w="1197" w:type="dxa"/>
            <w:shd w:val="clear" w:color="auto" w:fill="auto"/>
            <w:vAlign w:val="bottom"/>
          </w:tcPr>
          <w:p w14:paraId="2155D2B3" w14:textId="77777777" w:rsidR="00AC4ED9" w:rsidRPr="00906299" w:rsidRDefault="006D1C5B" w:rsidP="006B7767">
            <w:pPr>
              <w:rPr>
                <w:rFonts w:ascii="Times New Roman" w:hAnsi="Times New Roman" w:cs="Times New Roman"/>
                <w:b/>
                <w:bCs/>
                <w:lang w:val="en-GB"/>
              </w:rPr>
            </w:pPr>
            <w:r w:rsidRPr="00906299">
              <w:rPr>
                <w:rFonts w:ascii="Times New Roman" w:hAnsi="Times New Roman" w:cs="Times New Roman"/>
              </w:rPr>
              <w:t>0.875</w:t>
            </w:r>
          </w:p>
        </w:tc>
        <w:tc>
          <w:tcPr>
            <w:tcW w:w="1397" w:type="dxa"/>
            <w:shd w:val="clear" w:color="auto" w:fill="auto"/>
          </w:tcPr>
          <w:p w14:paraId="7480D1ED"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0D025415"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2D605B28" w14:textId="77777777" w:rsidR="00AC4ED9" w:rsidRPr="00906299" w:rsidRDefault="00AC4ED9" w:rsidP="006B7767">
            <w:pPr>
              <w:rPr>
                <w:rFonts w:ascii="Times New Roman" w:hAnsi="Times New Roman" w:cs="Times New Roman"/>
                <w:lang w:val="en-GB"/>
              </w:rPr>
            </w:pPr>
          </w:p>
        </w:tc>
        <w:tc>
          <w:tcPr>
            <w:tcW w:w="1171" w:type="dxa"/>
            <w:shd w:val="clear" w:color="auto" w:fill="auto"/>
          </w:tcPr>
          <w:p w14:paraId="6495E9D7" w14:textId="77777777" w:rsidR="00AC4ED9" w:rsidRPr="00906299" w:rsidRDefault="00AC4ED9" w:rsidP="006B7767">
            <w:pPr>
              <w:rPr>
                <w:rFonts w:ascii="Times New Roman" w:hAnsi="Times New Roman" w:cs="Times New Roman"/>
                <w:lang w:val="en-GB"/>
              </w:rPr>
            </w:pPr>
          </w:p>
        </w:tc>
      </w:tr>
      <w:tr w:rsidR="00AF1B9C" w:rsidRPr="00906299" w14:paraId="0EA76208" w14:textId="77777777" w:rsidTr="00CD0716">
        <w:tc>
          <w:tcPr>
            <w:tcW w:w="1696" w:type="dxa"/>
            <w:vMerge/>
          </w:tcPr>
          <w:p w14:paraId="2D4CFFDB" w14:textId="77777777" w:rsidR="00AC4ED9" w:rsidRPr="00906299" w:rsidRDefault="00AC4ED9" w:rsidP="006B7767">
            <w:pPr>
              <w:rPr>
                <w:rFonts w:ascii="Times New Roman" w:hAnsi="Times New Roman" w:cs="Times New Roman"/>
                <w:lang w:val="en-GB"/>
              </w:rPr>
            </w:pPr>
          </w:p>
        </w:tc>
        <w:tc>
          <w:tcPr>
            <w:tcW w:w="993" w:type="dxa"/>
          </w:tcPr>
          <w:p w14:paraId="7E004F25"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LE3</w:t>
            </w:r>
          </w:p>
        </w:tc>
        <w:tc>
          <w:tcPr>
            <w:tcW w:w="1197" w:type="dxa"/>
            <w:shd w:val="clear" w:color="auto" w:fill="auto"/>
            <w:vAlign w:val="bottom"/>
          </w:tcPr>
          <w:p w14:paraId="6CE92F6E" w14:textId="77777777" w:rsidR="00AC4ED9" w:rsidRPr="00906299" w:rsidRDefault="006D1C5B" w:rsidP="006B7767">
            <w:pPr>
              <w:rPr>
                <w:rFonts w:ascii="Times New Roman" w:hAnsi="Times New Roman" w:cs="Times New Roman"/>
                <w:b/>
                <w:bCs/>
                <w:lang w:val="en-GB"/>
              </w:rPr>
            </w:pPr>
            <w:r w:rsidRPr="00906299">
              <w:rPr>
                <w:rFonts w:ascii="Times New Roman" w:hAnsi="Times New Roman" w:cs="Times New Roman"/>
              </w:rPr>
              <w:t>0.887</w:t>
            </w:r>
          </w:p>
        </w:tc>
        <w:tc>
          <w:tcPr>
            <w:tcW w:w="1397" w:type="dxa"/>
            <w:shd w:val="clear" w:color="auto" w:fill="auto"/>
          </w:tcPr>
          <w:p w14:paraId="48CD8BDE"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107B95B3"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702AA387" w14:textId="77777777" w:rsidR="00AC4ED9" w:rsidRPr="00906299" w:rsidRDefault="00AC4ED9" w:rsidP="006B7767">
            <w:pPr>
              <w:rPr>
                <w:rFonts w:ascii="Times New Roman" w:hAnsi="Times New Roman" w:cs="Times New Roman"/>
                <w:lang w:val="en-GB"/>
              </w:rPr>
            </w:pPr>
          </w:p>
        </w:tc>
        <w:tc>
          <w:tcPr>
            <w:tcW w:w="1171" w:type="dxa"/>
            <w:shd w:val="clear" w:color="auto" w:fill="auto"/>
          </w:tcPr>
          <w:p w14:paraId="2ED07864" w14:textId="77777777" w:rsidR="00AC4ED9" w:rsidRPr="00906299" w:rsidRDefault="00AC4ED9" w:rsidP="006B7767">
            <w:pPr>
              <w:rPr>
                <w:rFonts w:ascii="Times New Roman" w:hAnsi="Times New Roman" w:cs="Times New Roman"/>
                <w:lang w:val="en-GB"/>
              </w:rPr>
            </w:pPr>
          </w:p>
        </w:tc>
      </w:tr>
      <w:tr w:rsidR="00AF1B9C" w:rsidRPr="00906299" w14:paraId="0174EA39" w14:textId="77777777" w:rsidTr="00093535">
        <w:trPr>
          <w:trHeight w:val="68"/>
        </w:trPr>
        <w:tc>
          <w:tcPr>
            <w:tcW w:w="1696" w:type="dxa"/>
            <w:vMerge/>
            <w:tcBorders>
              <w:bottom w:val="single" w:sz="4" w:space="0" w:color="auto"/>
            </w:tcBorders>
          </w:tcPr>
          <w:p w14:paraId="46688E3E" w14:textId="77777777" w:rsidR="00AC4ED9" w:rsidRPr="00906299" w:rsidRDefault="00AC4ED9" w:rsidP="006B7767">
            <w:pPr>
              <w:rPr>
                <w:rFonts w:ascii="Times New Roman" w:hAnsi="Times New Roman" w:cs="Times New Roman"/>
                <w:lang w:val="en-GB"/>
              </w:rPr>
            </w:pPr>
          </w:p>
        </w:tc>
        <w:tc>
          <w:tcPr>
            <w:tcW w:w="993" w:type="dxa"/>
            <w:tcBorders>
              <w:bottom w:val="single" w:sz="4" w:space="0" w:color="auto"/>
            </w:tcBorders>
          </w:tcPr>
          <w:p w14:paraId="3425C959"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LE4</w:t>
            </w:r>
          </w:p>
        </w:tc>
        <w:tc>
          <w:tcPr>
            <w:tcW w:w="1197" w:type="dxa"/>
            <w:shd w:val="clear" w:color="auto" w:fill="auto"/>
            <w:vAlign w:val="bottom"/>
          </w:tcPr>
          <w:p w14:paraId="28AA3998" w14:textId="77777777" w:rsidR="00AC4ED9" w:rsidRPr="00906299" w:rsidRDefault="006D1C5B" w:rsidP="006B7767">
            <w:pPr>
              <w:rPr>
                <w:rFonts w:ascii="Times New Roman" w:hAnsi="Times New Roman" w:cs="Times New Roman"/>
                <w:b/>
                <w:bCs/>
                <w:lang w:val="en-GB"/>
              </w:rPr>
            </w:pPr>
            <w:r w:rsidRPr="00906299">
              <w:rPr>
                <w:rFonts w:ascii="Times New Roman" w:hAnsi="Times New Roman" w:cs="Times New Roman"/>
              </w:rPr>
              <w:t>0.887</w:t>
            </w:r>
          </w:p>
        </w:tc>
        <w:tc>
          <w:tcPr>
            <w:tcW w:w="1397" w:type="dxa"/>
            <w:shd w:val="clear" w:color="auto" w:fill="auto"/>
          </w:tcPr>
          <w:p w14:paraId="25704307"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5EC82FF8" w14:textId="77777777" w:rsidR="00AC4ED9" w:rsidRPr="00906299" w:rsidRDefault="00AC4ED9" w:rsidP="006B7767">
            <w:pPr>
              <w:rPr>
                <w:rFonts w:ascii="Times New Roman" w:hAnsi="Times New Roman" w:cs="Times New Roman"/>
                <w:lang w:val="en-GB"/>
              </w:rPr>
            </w:pPr>
          </w:p>
        </w:tc>
        <w:tc>
          <w:tcPr>
            <w:tcW w:w="1304" w:type="dxa"/>
            <w:shd w:val="clear" w:color="auto" w:fill="auto"/>
          </w:tcPr>
          <w:p w14:paraId="40E5216C" w14:textId="77777777" w:rsidR="00AC4ED9" w:rsidRPr="00906299" w:rsidRDefault="00AC4ED9" w:rsidP="006B7767">
            <w:pPr>
              <w:rPr>
                <w:rFonts w:ascii="Times New Roman" w:hAnsi="Times New Roman" w:cs="Times New Roman"/>
                <w:lang w:val="en-GB"/>
              </w:rPr>
            </w:pPr>
          </w:p>
        </w:tc>
        <w:tc>
          <w:tcPr>
            <w:tcW w:w="1171" w:type="dxa"/>
            <w:shd w:val="clear" w:color="auto" w:fill="auto"/>
          </w:tcPr>
          <w:p w14:paraId="31400E64" w14:textId="77777777" w:rsidR="00AC4ED9" w:rsidRPr="00906299" w:rsidRDefault="00AC4ED9" w:rsidP="006B7767">
            <w:pPr>
              <w:rPr>
                <w:rFonts w:ascii="Times New Roman" w:hAnsi="Times New Roman" w:cs="Times New Roman"/>
                <w:lang w:val="en-GB"/>
              </w:rPr>
            </w:pPr>
          </w:p>
        </w:tc>
      </w:tr>
      <w:tr w:rsidR="00AF1B9C" w:rsidRPr="00906299" w14:paraId="67529508" w14:textId="77777777" w:rsidTr="00CD0716">
        <w:tc>
          <w:tcPr>
            <w:tcW w:w="1696" w:type="dxa"/>
            <w:vMerge w:val="restart"/>
            <w:tcBorders>
              <w:top w:val="single" w:sz="4" w:space="0" w:color="auto"/>
            </w:tcBorders>
          </w:tcPr>
          <w:p w14:paraId="7D4A42A7"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Carbon Neutral Supply Chain</w:t>
            </w:r>
          </w:p>
          <w:p w14:paraId="24EBF87B"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(CNSC)</w:t>
            </w:r>
          </w:p>
        </w:tc>
        <w:tc>
          <w:tcPr>
            <w:tcW w:w="993" w:type="dxa"/>
            <w:tcBorders>
              <w:top w:val="single" w:sz="4" w:space="0" w:color="auto"/>
            </w:tcBorders>
          </w:tcPr>
          <w:p w14:paraId="0BA856C9"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CNSC1</w:t>
            </w:r>
          </w:p>
        </w:tc>
        <w:tc>
          <w:tcPr>
            <w:tcW w:w="1197" w:type="dxa"/>
            <w:shd w:val="clear" w:color="auto" w:fill="auto"/>
            <w:vAlign w:val="bottom"/>
          </w:tcPr>
          <w:p w14:paraId="5416172A" w14:textId="77777777" w:rsidR="00AC4ED9" w:rsidRPr="00906299" w:rsidRDefault="006D1C5B" w:rsidP="006B7767">
            <w:pPr>
              <w:rPr>
                <w:rFonts w:ascii="Times New Roman" w:hAnsi="Times New Roman" w:cs="Times New Roman"/>
                <w:b/>
                <w:bCs/>
                <w:lang w:val="en-GB"/>
              </w:rPr>
            </w:pPr>
            <w:r w:rsidRPr="00906299">
              <w:rPr>
                <w:rFonts w:ascii="Times New Roman" w:hAnsi="Times New Roman" w:cs="Times New Roman"/>
              </w:rPr>
              <w:t>0.898</w:t>
            </w:r>
          </w:p>
        </w:tc>
        <w:tc>
          <w:tcPr>
            <w:tcW w:w="1397" w:type="dxa"/>
            <w:shd w:val="clear" w:color="auto" w:fill="auto"/>
            <w:vAlign w:val="bottom"/>
          </w:tcPr>
          <w:p w14:paraId="6E837E4C"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0.917</w:t>
            </w:r>
          </w:p>
        </w:tc>
        <w:tc>
          <w:tcPr>
            <w:tcW w:w="1304" w:type="dxa"/>
            <w:shd w:val="clear" w:color="auto" w:fill="auto"/>
            <w:vAlign w:val="bottom"/>
          </w:tcPr>
          <w:p w14:paraId="459113DC"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0.918</w:t>
            </w:r>
          </w:p>
        </w:tc>
        <w:tc>
          <w:tcPr>
            <w:tcW w:w="1304" w:type="dxa"/>
            <w:shd w:val="clear" w:color="auto" w:fill="auto"/>
            <w:vAlign w:val="bottom"/>
          </w:tcPr>
          <w:p w14:paraId="69B3A846"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0.942</w:t>
            </w:r>
          </w:p>
        </w:tc>
        <w:tc>
          <w:tcPr>
            <w:tcW w:w="1171" w:type="dxa"/>
            <w:shd w:val="clear" w:color="auto" w:fill="auto"/>
            <w:vAlign w:val="bottom"/>
          </w:tcPr>
          <w:p w14:paraId="2C4B7EF7"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0.802</w:t>
            </w:r>
          </w:p>
        </w:tc>
      </w:tr>
      <w:tr w:rsidR="00AF1B9C" w:rsidRPr="00906299" w14:paraId="3862AE9E" w14:textId="77777777" w:rsidTr="00CD0716">
        <w:tc>
          <w:tcPr>
            <w:tcW w:w="1696" w:type="dxa"/>
            <w:vMerge/>
          </w:tcPr>
          <w:p w14:paraId="662C42CC" w14:textId="77777777" w:rsidR="00AC4ED9" w:rsidRPr="00906299" w:rsidRDefault="00AC4ED9" w:rsidP="006B7767">
            <w:pPr>
              <w:rPr>
                <w:rFonts w:ascii="Times New Roman" w:hAnsi="Times New Roman" w:cs="Times New Roman"/>
                <w:b/>
                <w:bCs/>
                <w:lang w:val="en-GB"/>
              </w:rPr>
            </w:pPr>
          </w:p>
        </w:tc>
        <w:tc>
          <w:tcPr>
            <w:tcW w:w="993" w:type="dxa"/>
          </w:tcPr>
          <w:p w14:paraId="4B0B85B8"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CNSC2</w:t>
            </w:r>
          </w:p>
        </w:tc>
        <w:tc>
          <w:tcPr>
            <w:tcW w:w="1197" w:type="dxa"/>
            <w:shd w:val="clear" w:color="auto" w:fill="auto"/>
            <w:vAlign w:val="bottom"/>
          </w:tcPr>
          <w:p w14:paraId="1415B61E" w14:textId="77777777" w:rsidR="00AC4ED9" w:rsidRPr="00906299" w:rsidRDefault="006D1C5B" w:rsidP="006B7767">
            <w:pPr>
              <w:rPr>
                <w:rFonts w:ascii="Times New Roman" w:hAnsi="Times New Roman" w:cs="Times New Roman"/>
                <w:b/>
                <w:bCs/>
                <w:lang w:val="en-GB"/>
              </w:rPr>
            </w:pPr>
            <w:r w:rsidRPr="00906299">
              <w:rPr>
                <w:rFonts w:ascii="Times New Roman" w:hAnsi="Times New Roman" w:cs="Times New Roman"/>
              </w:rPr>
              <w:t>0.903</w:t>
            </w:r>
          </w:p>
        </w:tc>
        <w:tc>
          <w:tcPr>
            <w:tcW w:w="1397" w:type="dxa"/>
            <w:shd w:val="clear" w:color="auto" w:fill="auto"/>
          </w:tcPr>
          <w:p w14:paraId="1FF8614F" w14:textId="77777777" w:rsidR="00AC4ED9" w:rsidRPr="00906299" w:rsidRDefault="00AC4ED9" w:rsidP="00AC4ED9">
            <w:pPr>
              <w:jc w:val="center"/>
              <w:rPr>
                <w:rFonts w:ascii="Times New Roman" w:hAnsi="Times New Roman" w:cs="Times New Roman"/>
                <w:b/>
                <w:bCs/>
                <w:lang w:val="en-GB"/>
              </w:rPr>
            </w:pPr>
          </w:p>
        </w:tc>
        <w:tc>
          <w:tcPr>
            <w:tcW w:w="1304" w:type="dxa"/>
            <w:shd w:val="clear" w:color="auto" w:fill="auto"/>
          </w:tcPr>
          <w:p w14:paraId="16B9E752" w14:textId="77777777" w:rsidR="00AC4ED9" w:rsidRPr="00906299" w:rsidRDefault="00AC4ED9" w:rsidP="00AC4ED9">
            <w:pPr>
              <w:jc w:val="center"/>
              <w:rPr>
                <w:rFonts w:ascii="Times New Roman" w:hAnsi="Times New Roman" w:cs="Times New Roman"/>
                <w:b/>
                <w:bCs/>
                <w:lang w:val="en-GB"/>
              </w:rPr>
            </w:pPr>
          </w:p>
        </w:tc>
        <w:tc>
          <w:tcPr>
            <w:tcW w:w="1304" w:type="dxa"/>
            <w:shd w:val="clear" w:color="auto" w:fill="auto"/>
          </w:tcPr>
          <w:p w14:paraId="74EC0389" w14:textId="77777777" w:rsidR="00AC4ED9" w:rsidRPr="00906299" w:rsidRDefault="00AC4ED9" w:rsidP="00AC4ED9">
            <w:pPr>
              <w:jc w:val="center"/>
              <w:rPr>
                <w:rFonts w:ascii="Times New Roman" w:hAnsi="Times New Roman" w:cs="Times New Roman"/>
                <w:b/>
                <w:bCs/>
                <w:lang w:val="en-GB"/>
              </w:rPr>
            </w:pPr>
          </w:p>
        </w:tc>
        <w:tc>
          <w:tcPr>
            <w:tcW w:w="1171" w:type="dxa"/>
            <w:shd w:val="clear" w:color="auto" w:fill="auto"/>
          </w:tcPr>
          <w:p w14:paraId="1D509B4E" w14:textId="77777777" w:rsidR="00AC4ED9" w:rsidRPr="00906299" w:rsidRDefault="00AC4ED9" w:rsidP="00AC4ED9">
            <w:pPr>
              <w:jc w:val="center"/>
              <w:rPr>
                <w:rFonts w:ascii="Times New Roman" w:hAnsi="Times New Roman" w:cs="Times New Roman"/>
                <w:b/>
                <w:bCs/>
                <w:lang w:val="en-GB"/>
              </w:rPr>
            </w:pPr>
          </w:p>
        </w:tc>
      </w:tr>
      <w:tr w:rsidR="00AF1B9C" w:rsidRPr="00906299" w14:paraId="3446C4C3" w14:textId="77777777" w:rsidTr="00CD0716">
        <w:tc>
          <w:tcPr>
            <w:tcW w:w="1696" w:type="dxa"/>
            <w:vMerge/>
          </w:tcPr>
          <w:p w14:paraId="3CD1AE7A" w14:textId="77777777" w:rsidR="00AC4ED9" w:rsidRPr="00906299" w:rsidRDefault="00AC4ED9" w:rsidP="006B7767">
            <w:pPr>
              <w:rPr>
                <w:rFonts w:ascii="Times New Roman" w:hAnsi="Times New Roman" w:cs="Times New Roman"/>
                <w:b/>
                <w:bCs/>
                <w:lang w:val="en-GB"/>
              </w:rPr>
            </w:pPr>
          </w:p>
        </w:tc>
        <w:tc>
          <w:tcPr>
            <w:tcW w:w="993" w:type="dxa"/>
          </w:tcPr>
          <w:p w14:paraId="531F584F"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CNSC3</w:t>
            </w:r>
          </w:p>
        </w:tc>
        <w:tc>
          <w:tcPr>
            <w:tcW w:w="1197" w:type="dxa"/>
            <w:shd w:val="clear" w:color="auto" w:fill="auto"/>
            <w:vAlign w:val="bottom"/>
          </w:tcPr>
          <w:p w14:paraId="748BAE4E" w14:textId="77777777" w:rsidR="00AC4ED9" w:rsidRPr="00906299" w:rsidRDefault="006D1C5B" w:rsidP="006B7767">
            <w:pPr>
              <w:rPr>
                <w:rFonts w:ascii="Times New Roman" w:hAnsi="Times New Roman" w:cs="Times New Roman"/>
                <w:b/>
                <w:bCs/>
                <w:lang w:val="en-GB"/>
              </w:rPr>
            </w:pPr>
            <w:r w:rsidRPr="00906299">
              <w:rPr>
                <w:rFonts w:ascii="Times New Roman" w:hAnsi="Times New Roman" w:cs="Times New Roman"/>
              </w:rPr>
              <w:t>0.874</w:t>
            </w:r>
          </w:p>
        </w:tc>
        <w:tc>
          <w:tcPr>
            <w:tcW w:w="1397" w:type="dxa"/>
            <w:shd w:val="clear" w:color="auto" w:fill="auto"/>
          </w:tcPr>
          <w:p w14:paraId="2DAADDD9" w14:textId="77777777" w:rsidR="00AC4ED9" w:rsidRPr="00906299" w:rsidRDefault="00AC4ED9" w:rsidP="00AC4ED9">
            <w:pPr>
              <w:jc w:val="center"/>
              <w:rPr>
                <w:rFonts w:ascii="Times New Roman" w:hAnsi="Times New Roman" w:cs="Times New Roman"/>
                <w:b/>
                <w:bCs/>
                <w:lang w:val="en-GB"/>
              </w:rPr>
            </w:pPr>
          </w:p>
        </w:tc>
        <w:tc>
          <w:tcPr>
            <w:tcW w:w="1304" w:type="dxa"/>
            <w:shd w:val="clear" w:color="auto" w:fill="auto"/>
          </w:tcPr>
          <w:p w14:paraId="0F0D9CE2" w14:textId="77777777" w:rsidR="00AC4ED9" w:rsidRPr="00906299" w:rsidRDefault="00AC4ED9" w:rsidP="00AC4ED9">
            <w:pPr>
              <w:jc w:val="center"/>
              <w:rPr>
                <w:rFonts w:ascii="Times New Roman" w:hAnsi="Times New Roman" w:cs="Times New Roman"/>
                <w:b/>
                <w:bCs/>
                <w:lang w:val="en-GB"/>
              </w:rPr>
            </w:pPr>
          </w:p>
        </w:tc>
        <w:tc>
          <w:tcPr>
            <w:tcW w:w="1304" w:type="dxa"/>
            <w:shd w:val="clear" w:color="auto" w:fill="auto"/>
          </w:tcPr>
          <w:p w14:paraId="184855C8" w14:textId="77777777" w:rsidR="00AC4ED9" w:rsidRPr="00906299" w:rsidRDefault="00AC4ED9" w:rsidP="00AC4ED9">
            <w:pPr>
              <w:jc w:val="center"/>
              <w:rPr>
                <w:rFonts w:ascii="Times New Roman" w:hAnsi="Times New Roman" w:cs="Times New Roman"/>
                <w:b/>
                <w:bCs/>
                <w:lang w:val="en-GB"/>
              </w:rPr>
            </w:pPr>
          </w:p>
        </w:tc>
        <w:tc>
          <w:tcPr>
            <w:tcW w:w="1171" w:type="dxa"/>
            <w:shd w:val="clear" w:color="auto" w:fill="auto"/>
          </w:tcPr>
          <w:p w14:paraId="2A0F9EAB" w14:textId="77777777" w:rsidR="00AC4ED9" w:rsidRPr="00906299" w:rsidRDefault="00AC4ED9" w:rsidP="00AC4ED9">
            <w:pPr>
              <w:jc w:val="center"/>
              <w:rPr>
                <w:rFonts w:ascii="Times New Roman" w:hAnsi="Times New Roman" w:cs="Times New Roman"/>
                <w:b/>
                <w:bCs/>
                <w:lang w:val="en-GB"/>
              </w:rPr>
            </w:pPr>
          </w:p>
        </w:tc>
      </w:tr>
      <w:tr w:rsidR="00AF1B9C" w:rsidRPr="00906299" w14:paraId="24A7BF6B" w14:textId="77777777" w:rsidTr="00CD0716">
        <w:tc>
          <w:tcPr>
            <w:tcW w:w="1696" w:type="dxa"/>
            <w:vMerge/>
            <w:tcBorders>
              <w:bottom w:val="single" w:sz="4" w:space="0" w:color="auto"/>
            </w:tcBorders>
          </w:tcPr>
          <w:p w14:paraId="19F740FD" w14:textId="77777777" w:rsidR="00AC4ED9" w:rsidRPr="00906299" w:rsidRDefault="00AC4ED9" w:rsidP="00AC4ED9">
            <w:pPr>
              <w:rPr>
                <w:rFonts w:ascii="Times New Roman" w:hAnsi="Times New Roman" w:cs="Times New Roman"/>
                <w:b/>
                <w:bCs/>
                <w:lang w:val="en-GB"/>
              </w:rPr>
            </w:pPr>
          </w:p>
        </w:tc>
        <w:tc>
          <w:tcPr>
            <w:tcW w:w="993" w:type="dxa"/>
            <w:tcBorders>
              <w:bottom w:val="single" w:sz="4" w:space="0" w:color="auto"/>
            </w:tcBorders>
          </w:tcPr>
          <w:p w14:paraId="3D84DCB6" w14:textId="77777777" w:rsidR="00AC4ED9" w:rsidRPr="00906299" w:rsidRDefault="006D1C5B" w:rsidP="006B7767">
            <w:pPr>
              <w:rPr>
                <w:rFonts w:ascii="Times New Roman" w:hAnsi="Times New Roman" w:cs="Times New Roman"/>
                <w:lang w:val="en-GB"/>
              </w:rPr>
            </w:pPr>
            <w:r w:rsidRPr="00906299">
              <w:rPr>
                <w:rFonts w:ascii="Times New Roman" w:hAnsi="Times New Roman" w:cs="Times New Roman"/>
              </w:rPr>
              <w:t>CNSC4</w:t>
            </w:r>
          </w:p>
        </w:tc>
        <w:tc>
          <w:tcPr>
            <w:tcW w:w="1197" w:type="dxa"/>
            <w:tcBorders>
              <w:bottom w:val="single" w:sz="4" w:space="0" w:color="auto"/>
            </w:tcBorders>
            <w:shd w:val="clear" w:color="auto" w:fill="auto"/>
            <w:vAlign w:val="bottom"/>
          </w:tcPr>
          <w:p w14:paraId="2D1411CD" w14:textId="77777777" w:rsidR="00AC4ED9" w:rsidRPr="00906299" w:rsidRDefault="006D1C5B" w:rsidP="006B7767">
            <w:pPr>
              <w:rPr>
                <w:rFonts w:ascii="Times New Roman" w:hAnsi="Times New Roman" w:cs="Times New Roman"/>
                <w:b/>
                <w:bCs/>
                <w:lang w:val="en-GB"/>
              </w:rPr>
            </w:pPr>
            <w:r w:rsidRPr="00906299">
              <w:rPr>
                <w:rFonts w:ascii="Times New Roman" w:hAnsi="Times New Roman" w:cs="Times New Roman"/>
              </w:rPr>
              <w:t>0.905</w:t>
            </w:r>
          </w:p>
        </w:tc>
        <w:tc>
          <w:tcPr>
            <w:tcW w:w="1397" w:type="dxa"/>
            <w:tcBorders>
              <w:bottom w:val="single" w:sz="4" w:space="0" w:color="auto"/>
            </w:tcBorders>
            <w:shd w:val="clear" w:color="auto" w:fill="auto"/>
          </w:tcPr>
          <w:p w14:paraId="75FBBD96" w14:textId="77777777" w:rsidR="00AC4ED9" w:rsidRPr="00906299" w:rsidRDefault="00AC4ED9" w:rsidP="00AC4ED9">
            <w:pPr>
              <w:jc w:val="center"/>
              <w:rPr>
                <w:rFonts w:ascii="Times New Roman" w:hAnsi="Times New Roman" w:cs="Times New Roman"/>
                <w:b/>
                <w:bCs/>
                <w:lang w:val="en-GB"/>
              </w:rPr>
            </w:pPr>
          </w:p>
        </w:tc>
        <w:tc>
          <w:tcPr>
            <w:tcW w:w="1304" w:type="dxa"/>
            <w:tcBorders>
              <w:bottom w:val="single" w:sz="4" w:space="0" w:color="auto"/>
            </w:tcBorders>
            <w:shd w:val="clear" w:color="auto" w:fill="auto"/>
          </w:tcPr>
          <w:p w14:paraId="55A514B5" w14:textId="77777777" w:rsidR="00AC4ED9" w:rsidRPr="00906299" w:rsidRDefault="00AC4ED9" w:rsidP="00AC4ED9">
            <w:pPr>
              <w:jc w:val="center"/>
              <w:rPr>
                <w:rFonts w:ascii="Times New Roman" w:hAnsi="Times New Roman" w:cs="Times New Roman"/>
                <w:b/>
                <w:bCs/>
                <w:lang w:val="en-GB"/>
              </w:rPr>
            </w:pPr>
          </w:p>
        </w:tc>
        <w:tc>
          <w:tcPr>
            <w:tcW w:w="1304" w:type="dxa"/>
            <w:tcBorders>
              <w:bottom w:val="single" w:sz="4" w:space="0" w:color="auto"/>
            </w:tcBorders>
            <w:shd w:val="clear" w:color="auto" w:fill="auto"/>
          </w:tcPr>
          <w:p w14:paraId="39184F47" w14:textId="77777777" w:rsidR="00AC4ED9" w:rsidRPr="00906299" w:rsidRDefault="00AC4ED9" w:rsidP="00AC4ED9">
            <w:pPr>
              <w:jc w:val="center"/>
              <w:rPr>
                <w:rFonts w:ascii="Times New Roman" w:hAnsi="Times New Roman" w:cs="Times New Roman"/>
                <w:b/>
                <w:bCs/>
                <w:lang w:val="en-GB"/>
              </w:rPr>
            </w:pPr>
          </w:p>
        </w:tc>
        <w:tc>
          <w:tcPr>
            <w:tcW w:w="1171" w:type="dxa"/>
            <w:tcBorders>
              <w:bottom w:val="single" w:sz="4" w:space="0" w:color="auto"/>
            </w:tcBorders>
            <w:shd w:val="clear" w:color="auto" w:fill="auto"/>
          </w:tcPr>
          <w:p w14:paraId="74A6235E" w14:textId="77777777" w:rsidR="00AC4ED9" w:rsidRPr="00906299" w:rsidRDefault="00AC4ED9" w:rsidP="00AC4ED9">
            <w:pPr>
              <w:jc w:val="center"/>
              <w:rPr>
                <w:rFonts w:ascii="Times New Roman" w:hAnsi="Times New Roman" w:cs="Times New Roman"/>
                <w:b/>
                <w:bCs/>
                <w:lang w:val="en-GB"/>
              </w:rPr>
            </w:pPr>
          </w:p>
        </w:tc>
      </w:tr>
    </w:tbl>
    <w:p w14:paraId="52671F7F" w14:textId="77777777" w:rsidR="003A2D53" w:rsidRPr="00906299" w:rsidRDefault="003A2D53" w:rsidP="00C134E7">
      <w:pPr>
        <w:spacing w:line="360" w:lineRule="auto"/>
        <w:rPr>
          <w:rFonts w:ascii="Times New Roman" w:hAnsi="Times New Roman" w:cs="Times New Roman"/>
          <w:b/>
          <w:bCs/>
          <w:sz w:val="24"/>
          <w:szCs w:val="24"/>
          <w:lang w:val="en-GB"/>
        </w:rPr>
      </w:pPr>
    </w:p>
    <w:p w14:paraId="59302ABE" w14:textId="76538FEE" w:rsidR="00CD0716" w:rsidRPr="00906299" w:rsidRDefault="006D1C5B" w:rsidP="00CD0716">
      <w:pPr>
        <w:spacing w:line="360" w:lineRule="auto"/>
        <w:ind w:firstLine="567"/>
        <w:jc w:val="both"/>
        <w:rPr>
          <w:rFonts w:ascii="Times New Roman" w:hAnsi="Times New Roman" w:cs="Times New Roman"/>
          <w:sz w:val="24"/>
          <w:szCs w:val="24"/>
          <w:lang w:val="en-GB"/>
        </w:rPr>
      </w:pPr>
      <w:proofErr w:type="gramStart"/>
      <w:r w:rsidRPr="00906299">
        <w:rPr>
          <w:rFonts w:ascii="Times New Roman" w:hAnsi="Times New Roman" w:cs="Times New Roman"/>
          <w:sz w:val="24"/>
          <w:szCs w:val="24"/>
        </w:rPr>
        <w:t>All of</w:t>
      </w:r>
      <w:proofErr w:type="gramEnd"/>
      <w:r w:rsidRPr="00906299">
        <w:rPr>
          <w:rFonts w:ascii="Times New Roman" w:hAnsi="Times New Roman" w:cs="Times New Roman"/>
          <w:sz w:val="24"/>
          <w:szCs w:val="24"/>
        </w:rPr>
        <w:t xml:space="preserve"> the constructs and their associated item loadings were found to be statistically significant in the PLS analysis (greater than 0.7</w:t>
      </w:r>
      <w:r w:rsidR="0087531A" w:rsidRPr="00906299">
        <w:rPr>
          <w:rFonts w:ascii="Times New Roman" w:hAnsi="Times New Roman" w:cs="Times New Roman"/>
          <w:sz w:val="24"/>
          <w:szCs w:val="24"/>
        </w:rPr>
        <w:t>,</w:t>
      </w:r>
      <w:r w:rsidRPr="00906299">
        <w:rPr>
          <w:rFonts w:ascii="Times New Roman" w:hAnsi="Times New Roman" w:cs="Times New Roman"/>
          <w:sz w:val="24"/>
          <w:szCs w:val="24"/>
        </w:rPr>
        <w:t xml:space="preserve"> see </w:t>
      </w:r>
      <w:r w:rsidR="0087531A" w:rsidRPr="00906299">
        <w:rPr>
          <w:rFonts w:ascii="Times New Roman" w:hAnsi="Times New Roman" w:cs="Times New Roman"/>
          <w:sz w:val="24"/>
          <w:szCs w:val="24"/>
        </w:rPr>
        <w:t>T</w:t>
      </w:r>
      <w:r w:rsidRPr="00906299">
        <w:rPr>
          <w:rFonts w:ascii="Times New Roman" w:hAnsi="Times New Roman" w:cs="Times New Roman"/>
          <w:sz w:val="24"/>
          <w:szCs w:val="24"/>
        </w:rPr>
        <w:t xml:space="preserve">able </w:t>
      </w:r>
      <w:r w:rsidR="008E40FD">
        <w:rPr>
          <w:rFonts w:ascii="Times New Roman" w:hAnsi="Times New Roman" w:cs="Times New Roman"/>
          <w:sz w:val="24"/>
          <w:szCs w:val="24"/>
        </w:rPr>
        <w:t>3</w:t>
      </w:r>
      <w:r w:rsidRPr="00906299">
        <w:rPr>
          <w:rFonts w:ascii="Times New Roman" w:hAnsi="Times New Roman" w:cs="Times New Roman"/>
          <w:sz w:val="24"/>
          <w:szCs w:val="24"/>
        </w:rPr>
        <w:t>). We also found that the correlations between the items were higher than the threshold (Cronbach's alpha &gt; 0.7</w:t>
      </w:r>
      <w:r w:rsidR="0087531A" w:rsidRPr="00906299">
        <w:rPr>
          <w:rFonts w:ascii="Times New Roman" w:hAnsi="Times New Roman" w:cs="Times New Roman"/>
          <w:sz w:val="24"/>
          <w:szCs w:val="24"/>
        </w:rPr>
        <w:t>,</w:t>
      </w:r>
      <w:r w:rsidRPr="00906299">
        <w:rPr>
          <w:rFonts w:ascii="Times New Roman" w:hAnsi="Times New Roman" w:cs="Times New Roman"/>
          <w:sz w:val="24"/>
          <w:szCs w:val="24"/>
        </w:rPr>
        <w:t xml:space="preserve"> see </w:t>
      </w:r>
      <w:r w:rsidR="0087531A" w:rsidRPr="00906299">
        <w:rPr>
          <w:rFonts w:ascii="Times New Roman" w:hAnsi="Times New Roman" w:cs="Times New Roman"/>
          <w:sz w:val="24"/>
          <w:szCs w:val="24"/>
        </w:rPr>
        <w:t>T</w:t>
      </w:r>
      <w:r w:rsidRPr="00906299">
        <w:rPr>
          <w:rFonts w:ascii="Times New Roman" w:hAnsi="Times New Roman" w:cs="Times New Roman"/>
          <w:sz w:val="24"/>
          <w:szCs w:val="24"/>
        </w:rPr>
        <w:t xml:space="preserve">able </w:t>
      </w:r>
      <w:r w:rsidR="008E40FD">
        <w:rPr>
          <w:rFonts w:ascii="Times New Roman" w:hAnsi="Times New Roman" w:cs="Times New Roman"/>
          <w:sz w:val="24"/>
          <w:szCs w:val="24"/>
        </w:rPr>
        <w:t>3</w:t>
      </w:r>
      <w:r w:rsidRPr="00906299">
        <w:rPr>
          <w:rFonts w:ascii="Times New Roman" w:hAnsi="Times New Roman" w:cs="Times New Roman"/>
          <w:sz w:val="24"/>
          <w:szCs w:val="24"/>
        </w:rPr>
        <w:t>). Finally, the values of AVE are also greater than the threshold (AVE &gt; 0.5</w:t>
      </w:r>
      <w:r w:rsidR="0087531A" w:rsidRPr="00906299">
        <w:rPr>
          <w:rFonts w:ascii="Times New Roman" w:hAnsi="Times New Roman" w:cs="Times New Roman"/>
          <w:sz w:val="24"/>
          <w:szCs w:val="24"/>
        </w:rPr>
        <w:t>,</w:t>
      </w:r>
      <w:r w:rsidRPr="00906299">
        <w:rPr>
          <w:rFonts w:ascii="Times New Roman" w:hAnsi="Times New Roman" w:cs="Times New Roman"/>
          <w:sz w:val="24"/>
          <w:szCs w:val="24"/>
        </w:rPr>
        <w:t xml:space="preserve"> see </w:t>
      </w:r>
      <w:r w:rsidR="0087531A" w:rsidRPr="00906299">
        <w:rPr>
          <w:rFonts w:ascii="Times New Roman" w:hAnsi="Times New Roman" w:cs="Times New Roman"/>
          <w:sz w:val="24"/>
          <w:szCs w:val="24"/>
        </w:rPr>
        <w:t>T</w:t>
      </w:r>
      <w:r w:rsidRPr="00906299">
        <w:rPr>
          <w:rFonts w:ascii="Times New Roman" w:hAnsi="Times New Roman" w:cs="Times New Roman"/>
          <w:sz w:val="24"/>
          <w:szCs w:val="24"/>
        </w:rPr>
        <w:t xml:space="preserve">able </w:t>
      </w:r>
      <w:r w:rsidR="008E40FD">
        <w:rPr>
          <w:rFonts w:ascii="Times New Roman" w:hAnsi="Times New Roman" w:cs="Times New Roman"/>
          <w:sz w:val="24"/>
          <w:szCs w:val="24"/>
        </w:rPr>
        <w:t>3</w:t>
      </w:r>
      <w:r w:rsidRPr="00906299">
        <w:rPr>
          <w:rFonts w:ascii="Times New Roman" w:hAnsi="Times New Roman" w:cs="Times New Roman"/>
          <w:sz w:val="24"/>
          <w:szCs w:val="24"/>
        </w:rPr>
        <w:t xml:space="preserve">). The findings from Table </w:t>
      </w:r>
      <w:r w:rsidR="008E40FD">
        <w:rPr>
          <w:rFonts w:ascii="Times New Roman" w:hAnsi="Times New Roman" w:cs="Times New Roman"/>
          <w:sz w:val="24"/>
          <w:szCs w:val="24"/>
        </w:rPr>
        <w:t>3</w:t>
      </w:r>
      <w:r w:rsidRPr="00906299">
        <w:rPr>
          <w:rFonts w:ascii="Times New Roman" w:hAnsi="Times New Roman" w:cs="Times New Roman"/>
          <w:sz w:val="24"/>
          <w:szCs w:val="24"/>
        </w:rPr>
        <w:t xml:space="preserve"> indicate the stability, reliability, and internal consistency of the model.</w:t>
      </w:r>
    </w:p>
    <w:p w14:paraId="27E4B289" w14:textId="05193FDB" w:rsidR="00986E6B" w:rsidRDefault="003A6E25" w:rsidP="00093535">
      <w:pPr>
        <w:spacing w:line="360" w:lineRule="auto"/>
        <w:ind w:firstLine="567"/>
        <w:jc w:val="both"/>
        <w:rPr>
          <w:rFonts w:ascii="Times New Roman" w:hAnsi="Times New Roman" w:cs="Times New Roman"/>
          <w:sz w:val="24"/>
          <w:szCs w:val="24"/>
        </w:rPr>
      </w:pPr>
      <w:r w:rsidRPr="00906299">
        <w:rPr>
          <w:rFonts w:ascii="Times New Roman" w:hAnsi="Times New Roman" w:cs="Times New Roman"/>
          <w:sz w:val="24"/>
          <w:szCs w:val="24"/>
        </w:rPr>
        <w:t xml:space="preserve">After that, we assessed the discriminant validity of the measurement model, which compares how well independent factors predict latent ones. The discriminant validity may be evaluated and represented using two separate measures. </w:t>
      </w:r>
      <w:r w:rsidRPr="00906299">
        <w:rPr>
          <w:rFonts w:ascii="Times New Roman" w:eastAsia="Calibri" w:hAnsi="Times New Roman" w:cs="Times New Roman"/>
          <w:sz w:val="24"/>
          <w:szCs w:val="24"/>
        </w:rPr>
        <w:t xml:space="preserve">The </w:t>
      </w:r>
      <w:r w:rsidRPr="00906299">
        <w:rPr>
          <w:rFonts w:ascii="Times New Roman" w:hAnsi="Times New Roman" w:cs="Times New Roman"/>
          <w:sz w:val="24"/>
          <w:szCs w:val="24"/>
        </w:rPr>
        <w:t xml:space="preserve">Fornell-Larcker criterion comes first, followed by the </w:t>
      </w:r>
      <w:proofErr w:type="spellStart"/>
      <w:r w:rsidRPr="00906299">
        <w:rPr>
          <w:rFonts w:ascii="Times New Roman" w:hAnsi="Times New Roman" w:cs="Times New Roman"/>
          <w:sz w:val="24"/>
          <w:szCs w:val="24"/>
        </w:rPr>
        <w:t>heterotrait-monotrait</w:t>
      </w:r>
      <w:proofErr w:type="spellEnd"/>
      <w:r w:rsidRPr="00906299">
        <w:rPr>
          <w:rFonts w:ascii="Times New Roman" w:hAnsi="Times New Roman" w:cs="Times New Roman"/>
          <w:sz w:val="24"/>
          <w:szCs w:val="24"/>
        </w:rPr>
        <w:t xml:space="preserve"> (HTMT) criteria. There is an argument for using these measures to assess discriminant validity in the literature. Nonetheless, research by Henseler et al. (2015) shows that HTMT is a more trustworthy criterion for evaluating discriminant validity. As a result, the current study employed the HTMT ratio as a means of assessing the measurement model's discriminant validity. In this case, we need a lower cutoff than 0.9. All values in Table </w:t>
      </w:r>
      <w:r w:rsidR="00605B68">
        <w:rPr>
          <w:rFonts w:ascii="Times New Roman" w:hAnsi="Times New Roman" w:cs="Times New Roman"/>
          <w:sz w:val="24"/>
          <w:szCs w:val="24"/>
        </w:rPr>
        <w:t>4</w:t>
      </w:r>
      <w:r w:rsidRPr="00906299">
        <w:rPr>
          <w:rFonts w:ascii="Times New Roman" w:hAnsi="Times New Roman" w:cs="Times New Roman"/>
          <w:sz w:val="24"/>
          <w:szCs w:val="24"/>
        </w:rPr>
        <w:t xml:space="preserve"> were found to be less than 0.9, as shown by the findings, and indicate that the model possesses discriminant validity.</w:t>
      </w:r>
    </w:p>
    <w:p w14:paraId="4FFCDD1C" w14:textId="77777777" w:rsidR="005D5D37" w:rsidRDefault="005D5D37" w:rsidP="00093535">
      <w:pPr>
        <w:spacing w:line="360" w:lineRule="auto"/>
        <w:ind w:firstLine="567"/>
        <w:jc w:val="both"/>
        <w:rPr>
          <w:rFonts w:ascii="Times New Roman" w:hAnsi="Times New Roman" w:cs="Times New Roman"/>
          <w:sz w:val="24"/>
          <w:szCs w:val="24"/>
          <w:lang w:val="en-GB"/>
        </w:rPr>
      </w:pPr>
    </w:p>
    <w:p w14:paraId="3C2B81F3" w14:textId="77777777" w:rsidR="00C64F11" w:rsidRDefault="00C64F11" w:rsidP="00093535">
      <w:pPr>
        <w:spacing w:line="360" w:lineRule="auto"/>
        <w:ind w:firstLine="567"/>
        <w:jc w:val="both"/>
        <w:rPr>
          <w:rFonts w:ascii="Times New Roman" w:hAnsi="Times New Roman" w:cs="Times New Roman"/>
          <w:sz w:val="24"/>
          <w:szCs w:val="24"/>
          <w:lang w:val="en-GB"/>
        </w:rPr>
      </w:pPr>
    </w:p>
    <w:p w14:paraId="63C857DC" w14:textId="77777777" w:rsidR="00C64F11" w:rsidRPr="00906299" w:rsidRDefault="00C64F11" w:rsidP="00093535">
      <w:pPr>
        <w:spacing w:line="360" w:lineRule="auto"/>
        <w:ind w:firstLine="567"/>
        <w:jc w:val="both"/>
        <w:rPr>
          <w:rFonts w:ascii="Times New Roman" w:hAnsi="Times New Roman" w:cs="Times New Roman"/>
          <w:sz w:val="24"/>
          <w:szCs w:val="24"/>
          <w:lang w:val="en-GB"/>
        </w:rPr>
      </w:pPr>
    </w:p>
    <w:p w14:paraId="0BA200BF" w14:textId="612F5880" w:rsidR="005938A8" w:rsidRPr="00906299" w:rsidRDefault="006D1C5B" w:rsidP="00CD0716">
      <w:pPr>
        <w:spacing w:after="0" w:line="360" w:lineRule="auto"/>
        <w:jc w:val="both"/>
        <w:rPr>
          <w:rFonts w:ascii="Times New Roman" w:hAnsi="Times New Roman" w:cs="Times New Roman"/>
          <w:sz w:val="24"/>
          <w:szCs w:val="24"/>
          <w:lang w:val="en-GB"/>
        </w:rPr>
      </w:pPr>
      <w:r w:rsidRPr="00906299">
        <w:rPr>
          <w:rFonts w:ascii="Times New Roman" w:hAnsi="Times New Roman" w:cs="Times New Roman"/>
          <w:b/>
          <w:bCs/>
          <w:sz w:val="24"/>
          <w:szCs w:val="24"/>
        </w:rPr>
        <w:lastRenderedPageBreak/>
        <w:t xml:space="preserve">Table </w:t>
      </w:r>
      <w:r w:rsidR="00605B68">
        <w:rPr>
          <w:rFonts w:ascii="Times New Roman" w:hAnsi="Times New Roman" w:cs="Times New Roman"/>
          <w:b/>
          <w:bCs/>
          <w:sz w:val="24"/>
          <w:szCs w:val="24"/>
        </w:rPr>
        <w:t>4</w:t>
      </w:r>
      <w:r w:rsidRPr="00906299">
        <w:rPr>
          <w:rFonts w:ascii="Times New Roman" w:hAnsi="Times New Roman" w:cs="Times New Roman"/>
          <w:b/>
          <w:bCs/>
          <w:sz w:val="24"/>
          <w:szCs w:val="24"/>
        </w:rPr>
        <w:t>:</w:t>
      </w:r>
      <w:r w:rsidRPr="00906299">
        <w:rPr>
          <w:rFonts w:ascii="Times New Roman" w:hAnsi="Times New Roman" w:cs="Times New Roman"/>
          <w:sz w:val="24"/>
          <w:szCs w:val="24"/>
        </w:rPr>
        <w:t xml:space="preserve"> Discriminant validity (HTMT criteria)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690"/>
        <w:gridCol w:w="1397"/>
        <w:gridCol w:w="1397"/>
        <w:gridCol w:w="1528"/>
        <w:gridCol w:w="1066"/>
      </w:tblGrid>
      <w:tr w:rsidR="00AF1B9C" w:rsidRPr="00906299" w14:paraId="15F2333A" w14:textId="77777777" w:rsidTr="00CD0716">
        <w:trPr>
          <w:trHeight w:val="288"/>
        </w:trPr>
        <w:tc>
          <w:tcPr>
            <w:tcW w:w="1984" w:type="dxa"/>
            <w:tcBorders>
              <w:top w:val="single" w:sz="4" w:space="0" w:color="auto"/>
              <w:bottom w:val="single" w:sz="4" w:space="0" w:color="auto"/>
            </w:tcBorders>
            <w:noWrap/>
            <w:hideMark/>
          </w:tcPr>
          <w:p w14:paraId="61036418" w14:textId="77777777" w:rsidR="005938A8" w:rsidRPr="00906299" w:rsidRDefault="005938A8" w:rsidP="005938A8">
            <w:pPr>
              <w:jc w:val="center"/>
              <w:rPr>
                <w:rFonts w:ascii="Times New Roman" w:hAnsi="Times New Roman" w:cs="Times New Roman"/>
                <w:sz w:val="24"/>
                <w:szCs w:val="24"/>
                <w:lang w:val="en-GB"/>
              </w:rPr>
            </w:pPr>
          </w:p>
        </w:tc>
        <w:tc>
          <w:tcPr>
            <w:tcW w:w="1690" w:type="dxa"/>
            <w:tcBorders>
              <w:top w:val="single" w:sz="4" w:space="0" w:color="auto"/>
              <w:bottom w:val="single" w:sz="4" w:space="0" w:color="auto"/>
            </w:tcBorders>
            <w:noWrap/>
            <w:hideMark/>
          </w:tcPr>
          <w:p w14:paraId="5A23DC36" w14:textId="77777777" w:rsidR="005938A8" w:rsidRPr="00906299" w:rsidRDefault="006D1C5B" w:rsidP="005938A8">
            <w:pPr>
              <w:jc w:val="center"/>
              <w:rPr>
                <w:rFonts w:ascii="Times New Roman" w:hAnsi="Times New Roman" w:cs="Times New Roman"/>
                <w:b/>
                <w:bCs/>
                <w:sz w:val="24"/>
                <w:szCs w:val="24"/>
              </w:rPr>
            </w:pPr>
            <w:r w:rsidRPr="00906299">
              <w:rPr>
                <w:rFonts w:ascii="Times New Roman" w:hAnsi="Times New Roman" w:cs="Times New Roman"/>
                <w:b/>
                <w:bCs/>
                <w:sz w:val="24"/>
                <w:szCs w:val="24"/>
              </w:rPr>
              <w:t>CNSC</w:t>
            </w:r>
          </w:p>
        </w:tc>
        <w:tc>
          <w:tcPr>
            <w:tcW w:w="1397" w:type="dxa"/>
            <w:tcBorders>
              <w:top w:val="single" w:sz="4" w:space="0" w:color="auto"/>
              <w:bottom w:val="single" w:sz="4" w:space="0" w:color="auto"/>
            </w:tcBorders>
            <w:noWrap/>
            <w:hideMark/>
          </w:tcPr>
          <w:p w14:paraId="2CC3E83F" w14:textId="77777777" w:rsidR="005938A8" w:rsidRPr="00906299" w:rsidRDefault="006D1C5B" w:rsidP="005938A8">
            <w:pPr>
              <w:jc w:val="center"/>
              <w:rPr>
                <w:rFonts w:ascii="Times New Roman" w:hAnsi="Times New Roman" w:cs="Times New Roman"/>
                <w:b/>
                <w:bCs/>
                <w:sz w:val="24"/>
                <w:szCs w:val="24"/>
              </w:rPr>
            </w:pPr>
            <w:r w:rsidRPr="00906299">
              <w:rPr>
                <w:rFonts w:ascii="Times New Roman" w:hAnsi="Times New Roman" w:cs="Times New Roman"/>
                <w:b/>
                <w:bCs/>
                <w:sz w:val="24"/>
                <w:szCs w:val="24"/>
              </w:rPr>
              <w:t>ED</w:t>
            </w:r>
          </w:p>
        </w:tc>
        <w:tc>
          <w:tcPr>
            <w:tcW w:w="1397" w:type="dxa"/>
            <w:tcBorders>
              <w:top w:val="single" w:sz="4" w:space="0" w:color="auto"/>
              <w:bottom w:val="single" w:sz="4" w:space="0" w:color="auto"/>
            </w:tcBorders>
            <w:noWrap/>
            <w:hideMark/>
          </w:tcPr>
          <w:p w14:paraId="72B1908D" w14:textId="77777777" w:rsidR="005938A8" w:rsidRPr="00906299" w:rsidRDefault="006D1C5B" w:rsidP="005938A8">
            <w:pPr>
              <w:jc w:val="center"/>
              <w:rPr>
                <w:rFonts w:ascii="Times New Roman" w:hAnsi="Times New Roman" w:cs="Times New Roman"/>
                <w:b/>
                <w:bCs/>
                <w:sz w:val="24"/>
                <w:szCs w:val="24"/>
              </w:rPr>
            </w:pPr>
            <w:r w:rsidRPr="00906299">
              <w:rPr>
                <w:rFonts w:ascii="Times New Roman" w:hAnsi="Times New Roman" w:cs="Times New Roman"/>
                <w:b/>
                <w:bCs/>
                <w:sz w:val="24"/>
                <w:szCs w:val="24"/>
              </w:rPr>
              <w:t>GM</w:t>
            </w:r>
          </w:p>
        </w:tc>
        <w:tc>
          <w:tcPr>
            <w:tcW w:w="1528" w:type="dxa"/>
            <w:tcBorders>
              <w:top w:val="single" w:sz="4" w:space="0" w:color="auto"/>
              <w:bottom w:val="single" w:sz="4" w:space="0" w:color="auto"/>
            </w:tcBorders>
            <w:noWrap/>
            <w:hideMark/>
          </w:tcPr>
          <w:p w14:paraId="21035EFF" w14:textId="77777777" w:rsidR="005938A8" w:rsidRPr="00906299" w:rsidRDefault="006D1C5B" w:rsidP="005938A8">
            <w:pPr>
              <w:jc w:val="center"/>
              <w:rPr>
                <w:rFonts w:ascii="Times New Roman" w:hAnsi="Times New Roman" w:cs="Times New Roman"/>
                <w:b/>
                <w:bCs/>
                <w:sz w:val="24"/>
                <w:szCs w:val="24"/>
              </w:rPr>
            </w:pPr>
            <w:r w:rsidRPr="00906299">
              <w:rPr>
                <w:rFonts w:ascii="Times New Roman" w:hAnsi="Times New Roman" w:cs="Times New Roman"/>
                <w:b/>
                <w:bCs/>
                <w:sz w:val="24"/>
                <w:szCs w:val="24"/>
              </w:rPr>
              <w:t>GP</w:t>
            </w:r>
          </w:p>
        </w:tc>
        <w:tc>
          <w:tcPr>
            <w:tcW w:w="1066" w:type="dxa"/>
            <w:tcBorders>
              <w:top w:val="single" w:sz="4" w:space="0" w:color="auto"/>
              <w:bottom w:val="single" w:sz="4" w:space="0" w:color="auto"/>
            </w:tcBorders>
            <w:noWrap/>
            <w:hideMark/>
          </w:tcPr>
          <w:p w14:paraId="19601429" w14:textId="77777777" w:rsidR="005938A8" w:rsidRPr="00906299" w:rsidRDefault="006D1C5B" w:rsidP="005938A8">
            <w:pPr>
              <w:jc w:val="center"/>
              <w:rPr>
                <w:rFonts w:ascii="Times New Roman" w:hAnsi="Times New Roman" w:cs="Times New Roman"/>
                <w:b/>
                <w:bCs/>
                <w:sz w:val="24"/>
                <w:szCs w:val="24"/>
              </w:rPr>
            </w:pPr>
            <w:r w:rsidRPr="00906299">
              <w:rPr>
                <w:rFonts w:ascii="Times New Roman" w:hAnsi="Times New Roman" w:cs="Times New Roman"/>
                <w:b/>
                <w:bCs/>
                <w:sz w:val="24"/>
                <w:szCs w:val="24"/>
              </w:rPr>
              <w:t>IR</w:t>
            </w:r>
          </w:p>
        </w:tc>
      </w:tr>
      <w:tr w:rsidR="00AF1B9C" w:rsidRPr="00906299" w14:paraId="31BDB79E" w14:textId="77777777" w:rsidTr="00CD0716">
        <w:trPr>
          <w:trHeight w:val="288"/>
        </w:trPr>
        <w:tc>
          <w:tcPr>
            <w:tcW w:w="1984" w:type="dxa"/>
            <w:noWrap/>
            <w:hideMark/>
          </w:tcPr>
          <w:p w14:paraId="07A3F2BE" w14:textId="77777777" w:rsidR="005938A8" w:rsidRPr="00906299" w:rsidRDefault="006D1C5B" w:rsidP="005938A8">
            <w:pPr>
              <w:jc w:val="center"/>
              <w:rPr>
                <w:rFonts w:ascii="Times New Roman" w:hAnsi="Times New Roman" w:cs="Times New Roman"/>
                <w:b/>
                <w:bCs/>
                <w:sz w:val="24"/>
                <w:szCs w:val="24"/>
              </w:rPr>
            </w:pPr>
            <w:r w:rsidRPr="00906299">
              <w:rPr>
                <w:rFonts w:ascii="Times New Roman" w:hAnsi="Times New Roman" w:cs="Times New Roman"/>
                <w:b/>
                <w:bCs/>
                <w:sz w:val="24"/>
                <w:szCs w:val="24"/>
              </w:rPr>
              <w:t>ED</w:t>
            </w:r>
          </w:p>
        </w:tc>
        <w:tc>
          <w:tcPr>
            <w:tcW w:w="1690" w:type="dxa"/>
            <w:noWrap/>
            <w:hideMark/>
          </w:tcPr>
          <w:p w14:paraId="37A41F1E" w14:textId="77777777" w:rsidR="005938A8" w:rsidRPr="00906299" w:rsidRDefault="006D1C5B" w:rsidP="005938A8">
            <w:pPr>
              <w:jc w:val="center"/>
              <w:rPr>
                <w:rFonts w:ascii="Times New Roman" w:hAnsi="Times New Roman" w:cs="Times New Roman"/>
                <w:sz w:val="24"/>
                <w:szCs w:val="24"/>
              </w:rPr>
            </w:pPr>
            <w:r w:rsidRPr="00906299">
              <w:rPr>
                <w:rFonts w:ascii="Times New Roman" w:hAnsi="Times New Roman" w:cs="Times New Roman"/>
                <w:sz w:val="24"/>
                <w:szCs w:val="24"/>
              </w:rPr>
              <w:t>0.810</w:t>
            </w:r>
          </w:p>
        </w:tc>
        <w:tc>
          <w:tcPr>
            <w:tcW w:w="1397" w:type="dxa"/>
            <w:noWrap/>
            <w:hideMark/>
          </w:tcPr>
          <w:p w14:paraId="2E4A8F4D" w14:textId="77777777" w:rsidR="005938A8" w:rsidRPr="00906299" w:rsidRDefault="006D1C5B" w:rsidP="005938A8">
            <w:pPr>
              <w:jc w:val="center"/>
              <w:rPr>
                <w:rFonts w:ascii="Times New Roman" w:hAnsi="Times New Roman" w:cs="Times New Roman"/>
                <w:sz w:val="24"/>
                <w:szCs w:val="24"/>
              </w:rPr>
            </w:pPr>
            <w:r w:rsidRPr="00906299">
              <w:rPr>
                <w:rFonts w:ascii="Times New Roman" w:hAnsi="Times New Roman" w:cs="Times New Roman"/>
                <w:sz w:val="24"/>
                <w:szCs w:val="24"/>
              </w:rPr>
              <w:t> </w:t>
            </w:r>
          </w:p>
        </w:tc>
        <w:tc>
          <w:tcPr>
            <w:tcW w:w="1397" w:type="dxa"/>
            <w:noWrap/>
            <w:hideMark/>
          </w:tcPr>
          <w:p w14:paraId="7D6848CC" w14:textId="77777777" w:rsidR="005938A8" w:rsidRPr="00906299" w:rsidRDefault="006D1C5B" w:rsidP="005938A8">
            <w:pPr>
              <w:jc w:val="center"/>
              <w:rPr>
                <w:rFonts w:ascii="Times New Roman" w:hAnsi="Times New Roman" w:cs="Times New Roman"/>
                <w:sz w:val="24"/>
                <w:szCs w:val="24"/>
              </w:rPr>
            </w:pPr>
            <w:r w:rsidRPr="00906299">
              <w:rPr>
                <w:rFonts w:ascii="Times New Roman" w:hAnsi="Times New Roman" w:cs="Times New Roman"/>
                <w:sz w:val="24"/>
                <w:szCs w:val="24"/>
              </w:rPr>
              <w:t> </w:t>
            </w:r>
          </w:p>
        </w:tc>
        <w:tc>
          <w:tcPr>
            <w:tcW w:w="1528" w:type="dxa"/>
            <w:noWrap/>
            <w:hideMark/>
          </w:tcPr>
          <w:p w14:paraId="24BDB36C" w14:textId="77777777" w:rsidR="005938A8" w:rsidRPr="00906299" w:rsidRDefault="006D1C5B" w:rsidP="005938A8">
            <w:pPr>
              <w:jc w:val="center"/>
              <w:rPr>
                <w:rFonts w:ascii="Times New Roman" w:hAnsi="Times New Roman" w:cs="Times New Roman"/>
                <w:sz w:val="24"/>
                <w:szCs w:val="24"/>
              </w:rPr>
            </w:pPr>
            <w:r w:rsidRPr="00906299">
              <w:rPr>
                <w:rFonts w:ascii="Times New Roman" w:hAnsi="Times New Roman" w:cs="Times New Roman"/>
                <w:sz w:val="24"/>
                <w:szCs w:val="24"/>
              </w:rPr>
              <w:t> </w:t>
            </w:r>
          </w:p>
        </w:tc>
        <w:tc>
          <w:tcPr>
            <w:tcW w:w="1066" w:type="dxa"/>
            <w:noWrap/>
            <w:hideMark/>
          </w:tcPr>
          <w:p w14:paraId="1C98ECB6" w14:textId="77777777" w:rsidR="005938A8" w:rsidRPr="00906299" w:rsidRDefault="006D1C5B" w:rsidP="005938A8">
            <w:pPr>
              <w:jc w:val="center"/>
              <w:rPr>
                <w:rFonts w:ascii="Times New Roman" w:hAnsi="Times New Roman" w:cs="Times New Roman"/>
                <w:sz w:val="24"/>
                <w:szCs w:val="24"/>
              </w:rPr>
            </w:pPr>
            <w:r w:rsidRPr="00906299">
              <w:rPr>
                <w:rFonts w:ascii="Times New Roman" w:hAnsi="Times New Roman" w:cs="Times New Roman"/>
                <w:sz w:val="24"/>
                <w:szCs w:val="24"/>
              </w:rPr>
              <w:t> </w:t>
            </w:r>
          </w:p>
        </w:tc>
      </w:tr>
      <w:tr w:rsidR="00AF1B9C" w:rsidRPr="00906299" w14:paraId="08314ECE" w14:textId="77777777" w:rsidTr="00CD0716">
        <w:trPr>
          <w:trHeight w:val="288"/>
        </w:trPr>
        <w:tc>
          <w:tcPr>
            <w:tcW w:w="1984" w:type="dxa"/>
            <w:noWrap/>
            <w:hideMark/>
          </w:tcPr>
          <w:p w14:paraId="5639F666" w14:textId="77777777" w:rsidR="005938A8" w:rsidRPr="00906299" w:rsidRDefault="006D1C5B" w:rsidP="005938A8">
            <w:pPr>
              <w:jc w:val="center"/>
              <w:rPr>
                <w:rFonts w:ascii="Times New Roman" w:hAnsi="Times New Roman" w:cs="Times New Roman"/>
                <w:b/>
                <w:bCs/>
                <w:sz w:val="24"/>
                <w:szCs w:val="24"/>
              </w:rPr>
            </w:pPr>
            <w:r w:rsidRPr="00906299">
              <w:rPr>
                <w:rFonts w:ascii="Times New Roman" w:hAnsi="Times New Roman" w:cs="Times New Roman"/>
                <w:b/>
                <w:bCs/>
                <w:sz w:val="24"/>
                <w:szCs w:val="24"/>
              </w:rPr>
              <w:t>GM</w:t>
            </w:r>
          </w:p>
        </w:tc>
        <w:tc>
          <w:tcPr>
            <w:tcW w:w="1690" w:type="dxa"/>
            <w:noWrap/>
            <w:hideMark/>
          </w:tcPr>
          <w:p w14:paraId="08AE8445" w14:textId="77777777" w:rsidR="005938A8" w:rsidRPr="00906299" w:rsidRDefault="006D1C5B" w:rsidP="005938A8">
            <w:pPr>
              <w:jc w:val="center"/>
              <w:rPr>
                <w:rFonts w:ascii="Times New Roman" w:hAnsi="Times New Roman" w:cs="Times New Roman"/>
                <w:sz w:val="24"/>
                <w:szCs w:val="24"/>
              </w:rPr>
            </w:pPr>
            <w:r w:rsidRPr="00906299">
              <w:rPr>
                <w:rFonts w:ascii="Times New Roman" w:hAnsi="Times New Roman" w:cs="Times New Roman"/>
                <w:sz w:val="24"/>
                <w:szCs w:val="24"/>
              </w:rPr>
              <w:t>0.747</w:t>
            </w:r>
          </w:p>
        </w:tc>
        <w:tc>
          <w:tcPr>
            <w:tcW w:w="1397" w:type="dxa"/>
            <w:noWrap/>
            <w:hideMark/>
          </w:tcPr>
          <w:p w14:paraId="2A14FD0C" w14:textId="77777777" w:rsidR="005938A8" w:rsidRPr="00906299" w:rsidRDefault="006D1C5B" w:rsidP="005938A8">
            <w:pPr>
              <w:jc w:val="center"/>
              <w:rPr>
                <w:rFonts w:ascii="Times New Roman" w:hAnsi="Times New Roman" w:cs="Times New Roman"/>
                <w:sz w:val="24"/>
                <w:szCs w:val="24"/>
              </w:rPr>
            </w:pPr>
            <w:r w:rsidRPr="00906299">
              <w:rPr>
                <w:rFonts w:ascii="Times New Roman" w:hAnsi="Times New Roman" w:cs="Times New Roman"/>
                <w:sz w:val="24"/>
                <w:szCs w:val="24"/>
              </w:rPr>
              <w:t>0.775</w:t>
            </w:r>
          </w:p>
        </w:tc>
        <w:tc>
          <w:tcPr>
            <w:tcW w:w="1397" w:type="dxa"/>
            <w:noWrap/>
            <w:hideMark/>
          </w:tcPr>
          <w:p w14:paraId="023C6EC2" w14:textId="77777777" w:rsidR="005938A8" w:rsidRPr="00906299" w:rsidRDefault="006D1C5B" w:rsidP="005938A8">
            <w:pPr>
              <w:jc w:val="center"/>
              <w:rPr>
                <w:rFonts w:ascii="Times New Roman" w:hAnsi="Times New Roman" w:cs="Times New Roman"/>
                <w:sz w:val="24"/>
                <w:szCs w:val="24"/>
              </w:rPr>
            </w:pPr>
            <w:r w:rsidRPr="00906299">
              <w:rPr>
                <w:rFonts w:ascii="Times New Roman" w:hAnsi="Times New Roman" w:cs="Times New Roman"/>
                <w:sz w:val="24"/>
                <w:szCs w:val="24"/>
              </w:rPr>
              <w:t> </w:t>
            </w:r>
          </w:p>
        </w:tc>
        <w:tc>
          <w:tcPr>
            <w:tcW w:w="1528" w:type="dxa"/>
            <w:noWrap/>
            <w:hideMark/>
          </w:tcPr>
          <w:p w14:paraId="6371C132" w14:textId="77777777" w:rsidR="005938A8" w:rsidRPr="00906299" w:rsidRDefault="006D1C5B" w:rsidP="005938A8">
            <w:pPr>
              <w:jc w:val="center"/>
              <w:rPr>
                <w:rFonts w:ascii="Times New Roman" w:hAnsi="Times New Roman" w:cs="Times New Roman"/>
                <w:sz w:val="24"/>
                <w:szCs w:val="24"/>
              </w:rPr>
            </w:pPr>
            <w:r w:rsidRPr="00906299">
              <w:rPr>
                <w:rFonts w:ascii="Times New Roman" w:hAnsi="Times New Roman" w:cs="Times New Roman"/>
                <w:sz w:val="24"/>
                <w:szCs w:val="24"/>
              </w:rPr>
              <w:t> </w:t>
            </w:r>
          </w:p>
        </w:tc>
        <w:tc>
          <w:tcPr>
            <w:tcW w:w="1066" w:type="dxa"/>
            <w:noWrap/>
            <w:hideMark/>
          </w:tcPr>
          <w:p w14:paraId="1E0D8844" w14:textId="77777777" w:rsidR="005938A8" w:rsidRPr="00906299" w:rsidRDefault="006D1C5B" w:rsidP="005938A8">
            <w:pPr>
              <w:jc w:val="center"/>
              <w:rPr>
                <w:rFonts w:ascii="Times New Roman" w:hAnsi="Times New Roman" w:cs="Times New Roman"/>
                <w:sz w:val="24"/>
                <w:szCs w:val="24"/>
              </w:rPr>
            </w:pPr>
            <w:r w:rsidRPr="00906299">
              <w:rPr>
                <w:rFonts w:ascii="Times New Roman" w:hAnsi="Times New Roman" w:cs="Times New Roman"/>
                <w:sz w:val="24"/>
                <w:szCs w:val="24"/>
              </w:rPr>
              <w:t> </w:t>
            </w:r>
          </w:p>
        </w:tc>
      </w:tr>
      <w:tr w:rsidR="00AF1B9C" w:rsidRPr="00906299" w14:paraId="77F4536E" w14:textId="77777777" w:rsidTr="00CD0716">
        <w:trPr>
          <w:trHeight w:val="288"/>
        </w:trPr>
        <w:tc>
          <w:tcPr>
            <w:tcW w:w="1984" w:type="dxa"/>
            <w:noWrap/>
            <w:hideMark/>
          </w:tcPr>
          <w:p w14:paraId="66A8EDDB" w14:textId="77777777" w:rsidR="005938A8" w:rsidRPr="00906299" w:rsidRDefault="006D1C5B" w:rsidP="005938A8">
            <w:pPr>
              <w:jc w:val="center"/>
              <w:rPr>
                <w:rFonts w:ascii="Times New Roman" w:hAnsi="Times New Roman" w:cs="Times New Roman"/>
                <w:b/>
                <w:bCs/>
                <w:sz w:val="24"/>
                <w:szCs w:val="24"/>
              </w:rPr>
            </w:pPr>
            <w:r w:rsidRPr="00906299">
              <w:rPr>
                <w:rFonts w:ascii="Times New Roman" w:hAnsi="Times New Roman" w:cs="Times New Roman"/>
                <w:b/>
                <w:bCs/>
                <w:sz w:val="24"/>
                <w:szCs w:val="24"/>
              </w:rPr>
              <w:t>GP</w:t>
            </w:r>
          </w:p>
        </w:tc>
        <w:tc>
          <w:tcPr>
            <w:tcW w:w="1690" w:type="dxa"/>
            <w:noWrap/>
            <w:hideMark/>
          </w:tcPr>
          <w:p w14:paraId="79B9CD29" w14:textId="77777777" w:rsidR="005938A8" w:rsidRPr="00906299" w:rsidRDefault="006D1C5B" w:rsidP="005938A8">
            <w:pPr>
              <w:jc w:val="center"/>
              <w:rPr>
                <w:rFonts w:ascii="Times New Roman" w:hAnsi="Times New Roman" w:cs="Times New Roman"/>
                <w:sz w:val="24"/>
                <w:szCs w:val="24"/>
              </w:rPr>
            </w:pPr>
            <w:r w:rsidRPr="00906299">
              <w:rPr>
                <w:rFonts w:ascii="Times New Roman" w:hAnsi="Times New Roman" w:cs="Times New Roman"/>
                <w:sz w:val="24"/>
                <w:szCs w:val="24"/>
              </w:rPr>
              <w:t>0.758</w:t>
            </w:r>
          </w:p>
        </w:tc>
        <w:tc>
          <w:tcPr>
            <w:tcW w:w="1397" w:type="dxa"/>
            <w:noWrap/>
            <w:hideMark/>
          </w:tcPr>
          <w:p w14:paraId="68009F98" w14:textId="77777777" w:rsidR="005938A8" w:rsidRPr="00906299" w:rsidRDefault="006D1C5B" w:rsidP="005938A8">
            <w:pPr>
              <w:jc w:val="center"/>
              <w:rPr>
                <w:rFonts w:ascii="Times New Roman" w:hAnsi="Times New Roman" w:cs="Times New Roman"/>
                <w:sz w:val="24"/>
                <w:szCs w:val="24"/>
              </w:rPr>
            </w:pPr>
            <w:r w:rsidRPr="00906299">
              <w:rPr>
                <w:rFonts w:ascii="Times New Roman" w:hAnsi="Times New Roman" w:cs="Times New Roman"/>
                <w:sz w:val="24"/>
                <w:szCs w:val="24"/>
              </w:rPr>
              <w:t>0.824</w:t>
            </w:r>
          </w:p>
        </w:tc>
        <w:tc>
          <w:tcPr>
            <w:tcW w:w="1397" w:type="dxa"/>
            <w:noWrap/>
            <w:hideMark/>
          </w:tcPr>
          <w:p w14:paraId="7AF7743D" w14:textId="77777777" w:rsidR="005938A8" w:rsidRPr="00906299" w:rsidRDefault="006D1C5B" w:rsidP="005938A8">
            <w:pPr>
              <w:jc w:val="center"/>
              <w:rPr>
                <w:rFonts w:ascii="Times New Roman" w:hAnsi="Times New Roman" w:cs="Times New Roman"/>
                <w:sz w:val="24"/>
                <w:szCs w:val="24"/>
              </w:rPr>
            </w:pPr>
            <w:r w:rsidRPr="00906299">
              <w:rPr>
                <w:rFonts w:ascii="Times New Roman" w:hAnsi="Times New Roman" w:cs="Times New Roman"/>
                <w:sz w:val="24"/>
                <w:szCs w:val="24"/>
              </w:rPr>
              <w:t>0.733</w:t>
            </w:r>
          </w:p>
        </w:tc>
        <w:tc>
          <w:tcPr>
            <w:tcW w:w="1528" w:type="dxa"/>
            <w:noWrap/>
            <w:hideMark/>
          </w:tcPr>
          <w:p w14:paraId="02334931" w14:textId="77777777" w:rsidR="005938A8" w:rsidRPr="00906299" w:rsidRDefault="006D1C5B" w:rsidP="005938A8">
            <w:pPr>
              <w:jc w:val="center"/>
              <w:rPr>
                <w:rFonts w:ascii="Times New Roman" w:hAnsi="Times New Roman" w:cs="Times New Roman"/>
                <w:sz w:val="24"/>
                <w:szCs w:val="24"/>
              </w:rPr>
            </w:pPr>
            <w:r w:rsidRPr="00906299">
              <w:rPr>
                <w:rFonts w:ascii="Times New Roman" w:hAnsi="Times New Roman" w:cs="Times New Roman"/>
                <w:sz w:val="24"/>
                <w:szCs w:val="24"/>
              </w:rPr>
              <w:t> </w:t>
            </w:r>
          </w:p>
        </w:tc>
        <w:tc>
          <w:tcPr>
            <w:tcW w:w="1066" w:type="dxa"/>
            <w:noWrap/>
            <w:hideMark/>
          </w:tcPr>
          <w:p w14:paraId="048B8830" w14:textId="77777777" w:rsidR="005938A8" w:rsidRPr="00906299" w:rsidRDefault="006D1C5B" w:rsidP="005938A8">
            <w:pPr>
              <w:jc w:val="center"/>
              <w:rPr>
                <w:rFonts w:ascii="Times New Roman" w:hAnsi="Times New Roman" w:cs="Times New Roman"/>
                <w:sz w:val="24"/>
                <w:szCs w:val="24"/>
              </w:rPr>
            </w:pPr>
            <w:r w:rsidRPr="00906299">
              <w:rPr>
                <w:rFonts w:ascii="Times New Roman" w:hAnsi="Times New Roman" w:cs="Times New Roman"/>
                <w:sz w:val="24"/>
                <w:szCs w:val="24"/>
              </w:rPr>
              <w:t> </w:t>
            </w:r>
          </w:p>
        </w:tc>
      </w:tr>
      <w:tr w:rsidR="00AF1B9C" w:rsidRPr="00906299" w14:paraId="6CD43245" w14:textId="77777777" w:rsidTr="00CD0716">
        <w:trPr>
          <w:trHeight w:val="288"/>
        </w:trPr>
        <w:tc>
          <w:tcPr>
            <w:tcW w:w="1984" w:type="dxa"/>
            <w:noWrap/>
            <w:hideMark/>
          </w:tcPr>
          <w:p w14:paraId="7331AA6B" w14:textId="77777777" w:rsidR="005938A8" w:rsidRPr="00906299" w:rsidRDefault="006D1C5B" w:rsidP="005938A8">
            <w:pPr>
              <w:jc w:val="center"/>
              <w:rPr>
                <w:rFonts w:ascii="Times New Roman" w:hAnsi="Times New Roman" w:cs="Times New Roman"/>
                <w:b/>
                <w:bCs/>
                <w:sz w:val="24"/>
                <w:szCs w:val="24"/>
              </w:rPr>
            </w:pPr>
            <w:r w:rsidRPr="00906299">
              <w:rPr>
                <w:rFonts w:ascii="Times New Roman" w:hAnsi="Times New Roman" w:cs="Times New Roman"/>
                <w:b/>
                <w:bCs/>
                <w:sz w:val="24"/>
                <w:szCs w:val="24"/>
              </w:rPr>
              <w:t>IR</w:t>
            </w:r>
          </w:p>
        </w:tc>
        <w:tc>
          <w:tcPr>
            <w:tcW w:w="1690" w:type="dxa"/>
            <w:noWrap/>
            <w:hideMark/>
          </w:tcPr>
          <w:p w14:paraId="5363CB86" w14:textId="77777777" w:rsidR="005938A8" w:rsidRPr="00906299" w:rsidRDefault="006D1C5B" w:rsidP="005938A8">
            <w:pPr>
              <w:jc w:val="center"/>
              <w:rPr>
                <w:rFonts w:ascii="Times New Roman" w:hAnsi="Times New Roman" w:cs="Times New Roman"/>
                <w:sz w:val="24"/>
                <w:szCs w:val="24"/>
              </w:rPr>
            </w:pPr>
            <w:r w:rsidRPr="00906299">
              <w:rPr>
                <w:rFonts w:ascii="Times New Roman" w:hAnsi="Times New Roman" w:cs="Times New Roman"/>
                <w:sz w:val="24"/>
                <w:szCs w:val="24"/>
              </w:rPr>
              <w:t>0.661</w:t>
            </w:r>
          </w:p>
        </w:tc>
        <w:tc>
          <w:tcPr>
            <w:tcW w:w="1397" w:type="dxa"/>
            <w:noWrap/>
            <w:hideMark/>
          </w:tcPr>
          <w:p w14:paraId="3683A8E0" w14:textId="77777777" w:rsidR="005938A8" w:rsidRPr="00906299" w:rsidRDefault="006D1C5B" w:rsidP="005938A8">
            <w:pPr>
              <w:jc w:val="center"/>
              <w:rPr>
                <w:rFonts w:ascii="Times New Roman" w:hAnsi="Times New Roman" w:cs="Times New Roman"/>
                <w:sz w:val="24"/>
                <w:szCs w:val="24"/>
              </w:rPr>
            </w:pPr>
            <w:r w:rsidRPr="00906299">
              <w:rPr>
                <w:rFonts w:ascii="Times New Roman" w:hAnsi="Times New Roman" w:cs="Times New Roman"/>
                <w:sz w:val="24"/>
                <w:szCs w:val="24"/>
              </w:rPr>
              <w:t>0.659</w:t>
            </w:r>
          </w:p>
        </w:tc>
        <w:tc>
          <w:tcPr>
            <w:tcW w:w="1397" w:type="dxa"/>
            <w:noWrap/>
            <w:hideMark/>
          </w:tcPr>
          <w:p w14:paraId="73F26101" w14:textId="77777777" w:rsidR="005938A8" w:rsidRPr="00906299" w:rsidRDefault="006D1C5B" w:rsidP="005938A8">
            <w:pPr>
              <w:jc w:val="center"/>
              <w:rPr>
                <w:rFonts w:ascii="Times New Roman" w:hAnsi="Times New Roman" w:cs="Times New Roman"/>
                <w:sz w:val="24"/>
                <w:szCs w:val="24"/>
              </w:rPr>
            </w:pPr>
            <w:r w:rsidRPr="00906299">
              <w:rPr>
                <w:rFonts w:ascii="Times New Roman" w:hAnsi="Times New Roman" w:cs="Times New Roman"/>
                <w:sz w:val="24"/>
                <w:szCs w:val="24"/>
              </w:rPr>
              <w:t>0.648</w:t>
            </w:r>
          </w:p>
        </w:tc>
        <w:tc>
          <w:tcPr>
            <w:tcW w:w="1528" w:type="dxa"/>
            <w:noWrap/>
            <w:hideMark/>
          </w:tcPr>
          <w:p w14:paraId="34805614" w14:textId="77777777" w:rsidR="005938A8" w:rsidRPr="00906299" w:rsidRDefault="006D1C5B" w:rsidP="005938A8">
            <w:pPr>
              <w:jc w:val="center"/>
              <w:rPr>
                <w:rFonts w:ascii="Times New Roman" w:hAnsi="Times New Roman" w:cs="Times New Roman"/>
                <w:sz w:val="24"/>
                <w:szCs w:val="24"/>
              </w:rPr>
            </w:pPr>
            <w:r w:rsidRPr="00906299">
              <w:rPr>
                <w:rFonts w:ascii="Times New Roman" w:hAnsi="Times New Roman" w:cs="Times New Roman"/>
                <w:sz w:val="24"/>
                <w:szCs w:val="24"/>
              </w:rPr>
              <w:t>0.533</w:t>
            </w:r>
          </w:p>
        </w:tc>
        <w:tc>
          <w:tcPr>
            <w:tcW w:w="1066" w:type="dxa"/>
            <w:noWrap/>
            <w:hideMark/>
          </w:tcPr>
          <w:p w14:paraId="3A731AB4" w14:textId="77777777" w:rsidR="005938A8" w:rsidRPr="00906299" w:rsidRDefault="006D1C5B" w:rsidP="005938A8">
            <w:pPr>
              <w:jc w:val="center"/>
              <w:rPr>
                <w:rFonts w:ascii="Times New Roman" w:hAnsi="Times New Roman" w:cs="Times New Roman"/>
                <w:sz w:val="24"/>
                <w:szCs w:val="24"/>
              </w:rPr>
            </w:pPr>
            <w:r w:rsidRPr="00906299">
              <w:rPr>
                <w:rFonts w:ascii="Times New Roman" w:hAnsi="Times New Roman" w:cs="Times New Roman"/>
                <w:sz w:val="24"/>
                <w:szCs w:val="24"/>
              </w:rPr>
              <w:t> </w:t>
            </w:r>
          </w:p>
        </w:tc>
      </w:tr>
      <w:tr w:rsidR="00AF1B9C" w:rsidRPr="00906299" w14:paraId="731F6D9B" w14:textId="77777777" w:rsidTr="005C516E">
        <w:trPr>
          <w:trHeight w:val="288"/>
        </w:trPr>
        <w:tc>
          <w:tcPr>
            <w:tcW w:w="1984" w:type="dxa"/>
            <w:tcBorders>
              <w:bottom w:val="single" w:sz="4" w:space="0" w:color="auto"/>
            </w:tcBorders>
            <w:noWrap/>
            <w:hideMark/>
          </w:tcPr>
          <w:p w14:paraId="23997AD4" w14:textId="77777777" w:rsidR="005938A8" w:rsidRPr="00906299" w:rsidRDefault="006D1C5B" w:rsidP="005938A8">
            <w:pPr>
              <w:jc w:val="center"/>
              <w:rPr>
                <w:rFonts w:ascii="Times New Roman" w:hAnsi="Times New Roman" w:cs="Times New Roman"/>
                <w:b/>
                <w:bCs/>
                <w:sz w:val="24"/>
                <w:szCs w:val="24"/>
              </w:rPr>
            </w:pPr>
            <w:r w:rsidRPr="00906299">
              <w:rPr>
                <w:rFonts w:ascii="Times New Roman" w:hAnsi="Times New Roman" w:cs="Times New Roman"/>
                <w:b/>
                <w:bCs/>
                <w:sz w:val="24"/>
                <w:szCs w:val="24"/>
              </w:rPr>
              <w:t>LE</w:t>
            </w:r>
          </w:p>
        </w:tc>
        <w:tc>
          <w:tcPr>
            <w:tcW w:w="1690" w:type="dxa"/>
            <w:tcBorders>
              <w:bottom w:val="single" w:sz="4" w:space="0" w:color="auto"/>
            </w:tcBorders>
            <w:noWrap/>
            <w:hideMark/>
          </w:tcPr>
          <w:p w14:paraId="5209D0EF" w14:textId="77777777" w:rsidR="005938A8" w:rsidRPr="00906299" w:rsidRDefault="006D1C5B" w:rsidP="005938A8">
            <w:pPr>
              <w:jc w:val="center"/>
              <w:rPr>
                <w:rFonts w:ascii="Times New Roman" w:hAnsi="Times New Roman" w:cs="Times New Roman"/>
                <w:sz w:val="24"/>
                <w:szCs w:val="24"/>
              </w:rPr>
            </w:pPr>
            <w:r w:rsidRPr="00906299">
              <w:rPr>
                <w:rFonts w:ascii="Times New Roman" w:hAnsi="Times New Roman" w:cs="Times New Roman"/>
                <w:sz w:val="24"/>
                <w:szCs w:val="24"/>
              </w:rPr>
              <w:t>0.836</w:t>
            </w:r>
          </w:p>
        </w:tc>
        <w:tc>
          <w:tcPr>
            <w:tcW w:w="1397" w:type="dxa"/>
            <w:tcBorders>
              <w:bottom w:val="single" w:sz="4" w:space="0" w:color="auto"/>
            </w:tcBorders>
            <w:noWrap/>
            <w:hideMark/>
          </w:tcPr>
          <w:p w14:paraId="5DA14A52" w14:textId="77777777" w:rsidR="005938A8" w:rsidRPr="00906299" w:rsidRDefault="006D1C5B" w:rsidP="005938A8">
            <w:pPr>
              <w:jc w:val="center"/>
              <w:rPr>
                <w:rFonts w:ascii="Times New Roman" w:hAnsi="Times New Roman" w:cs="Times New Roman"/>
                <w:sz w:val="24"/>
                <w:szCs w:val="24"/>
              </w:rPr>
            </w:pPr>
            <w:r w:rsidRPr="00906299">
              <w:rPr>
                <w:rFonts w:ascii="Times New Roman" w:hAnsi="Times New Roman" w:cs="Times New Roman"/>
                <w:sz w:val="24"/>
                <w:szCs w:val="24"/>
              </w:rPr>
              <w:t>0.837</w:t>
            </w:r>
          </w:p>
        </w:tc>
        <w:tc>
          <w:tcPr>
            <w:tcW w:w="1397" w:type="dxa"/>
            <w:tcBorders>
              <w:bottom w:val="single" w:sz="4" w:space="0" w:color="auto"/>
            </w:tcBorders>
            <w:noWrap/>
            <w:hideMark/>
          </w:tcPr>
          <w:p w14:paraId="0FAD2267" w14:textId="77777777" w:rsidR="005938A8" w:rsidRPr="00906299" w:rsidRDefault="006D1C5B" w:rsidP="005938A8">
            <w:pPr>
              <w:jc w:val="center"/>
              <w:rPr>
                <w:rFonts w:ascii="Times New Roman" w:hAnsi="Times New Roman" w:cs="Times New Roman"/>
                <w:sz w:val="24"/>
                <w:szCs w:val="24"/>
              </w:rPr>
            </w:pPr>
            <w:r w:rsidRPr="00906299">
              <w:rPr>
                <w:rFonts w:ascii="Times New Roman" w:hAnsi="Times New Roman" w:cs="Times New Roman"/>
                <w:sz w:val="24"/>
                <w:szCs w:val="24"/>
              </w:rPr>
              <w:t>0.754</w:t>
            </w:r>
          </w:p>
        </w:tc>
        <w:tc>
          <w:tcPr>
            <w:tcW w:w="1528" w:type="dxa"/>
            <w:tcBorders>
              <w:bottom w:val="single" w:sz="4" w:space="0" w:color="auto"/>
            </w:tcBorders>
            <w:noWrap/>
            <w:hideMark/>
          </w:tcPr>
          <w:p w14:paraId="000D9181" w14:textId="77777777" w:rsidR="005938A8" w:rsidRPr="00906299" w:rsidRDefault="006D1C5B" w:rsidP="005938A8">
            <w:pPr>
              <w:jc w:val="center"/>
              <w:rPr>
                <w:rFonts w:ascii="Times New Roman" w:hAnsi="Times New Roman" w:cs="Times New Roman"/>
                <w:sz w:val="24"/>
                <w:szCs w:val="24"/>
              </w:rPr>
            </w:pPr>
            <w:r w:rsidRPr="00906299">
              <w:rPr>
                <w:rFonts w:ascii="Times New Roman" w:hAnsi="Times New Roman" w:cs="Times New Roman"/>
                <w:sz w:val="24"/>
                <w:szCs w:val="24"/>
              </w:rPr>
              <w:t>0.757</w:t>
            </w:r>
          </w:p>
        </w:tc>
        <w:tc>
          <w:tcPr>
            <w:tcW w:w="1066" w:type="dxa"/>
            <w:tcBorders>
              <w:bottom w:val="single" w:sz="4" w:space="0" w:color="auto"/>
            </w:tcBorders>
            <w:noWrap/>
            <w:hideMark/>
          </w:tcPr>
          <w:p w14:paraId="2393AB4D" w14:textId="77777777" w:rsidR="005938A8" w:rsidRPr="00906299" w:rsidRDefault="006D1C5B" w:rsidP="005938A8">
            <w:pPr>
              <w:jc w:val="center"/>
              <w:rPr>
                <w:rFonts w:ascii="Times New Roman" w:hAnsi="Times New Roman" w:cs="Times New Roman"/>
                <w:sz w:val="24"/>
                <w:szCs w:val="24"/>
              </w:rPr>
            </w:pPr>
            <w:r w:rsidRPr="00906299">
              <w:rPr>
                <w:rFonts w:ascii="Times New Roman" w:hAnsi="Times New Roman" w:cs="Times New Roman"/>
                <w:sz w:val="24"/>
                <w:szCs w:val="24"/>
              </w:rPr>
              <w:t>0.697</w:t>
            </w:r>
          </w:p>
        </w:tc>
      </w:tr>
    </w:tbl>
    <w:p w14:paraId="17BCC979" w14:textId="77777777" w:rsidR="005938A8" w:rsidRPr="00906299" w:rsidRDefault="005938A8" w:rsidP="005938A8">
      <w:pPr>
        <w:spacing w:line="360" w:lineRule="auto"/>
        <w:jc w:val="center"/>
        <w:rPr>
          <w:rFonts w:ascii="Times New Roman" w:hAnsi="Times New Roman" w:cs="Times New Roman"/>
          <w:sz w:val="24"/>
          <w:szCs w:val="24"/>
          <w:lang w:val="en-GB"/>
        </w:rPr>
      </w:pPr>
    </w:p>
    <w:p w14:paraId="4089EBAB" w14:textId="77777777" w:rsidR="005C516E" w:rsidRPr="00906299" w:rsidRDefault="006D1C5B" w:rsidP="00093535">
      <w:pPr>
        <w:pStyle w:val="Heading2"/>
        <w:rPr>
          <w:rFonts w:ascii="Times New Roman" w:hAnsi="Times New Roman" w:cs="Times New Roman"/>
          <w:b/>
          <w:bCs/>
          <w:color w:val="auto"/>
          <w:sz w:val="24"/>
          <w:szCs w:val="24"/>
          <w:lang w:val="en-GB"/>
        </w:rPr>
      </w:pPr>
      <w:r w:rsidRPr="00906299">
        <w:rPr>
          <w:rFonts w:ascii="Times New Roman" w:hAnsi="Times New Roman" w:cs="Times New Roman"/>
          <w:b/>
          <w:bCs/>
          <w:color w:val="auto"/>
          <w:sz w:val="24"/>
          <w:szCs w:val="24"/>
        </w:rPr>
        <w:t>4.3 Structural Model</w:t>
      </w:r>
    </w:p>
    <w:p w14:paraId="0622C841" w14:textId="77777777" w:rsidR="00093535" w:rsidRPr="00906299" w:rsidRDefault="00093535" w:rsidP="00093535">
      <w:pPr>
        <w:spacing w:after="0" w:line="360" w:lineRule="auto"/>
        <w:rPr>
          <w:lang w:val="en-GB"/>
        </w:rPr>
      </w:pPr>
    </w:p>
    <w:p w14:paraId="7F6923E0" w14:textId="7D7F5A67" w:rsidR="002439DE" w:rsidRPr="00906299" w:rsidRDefault="006D1C5B" w:rsidP="005C516E">
      <w:pPr>
        <w:spacing w:line="360" w:lineRule="auto"/>
        <w:ind w:firstLine="567"/>
        <w:jc w:val="both"/>
        <w:rPr>
          <w:rFonts w:ascii="Times New Roman" w:hAnsi="Times New Roman" w:cs="Times New Roman"/>
          <w:sz w:val="24"/>
          <w:szCs w:val="24"/>
          <w:lang w:val="en-GB"/>
        </w:rPr>
      </w:pPr>
      <w:r w:rsidRPr="00906299">
        <w:rPr>
          <w:rFonts w:ascii="Times New Roman" w:hAnsi="Times New Roman" w:cs="Times New Roman"/>
          <w:sz w:val="24"/>
          <w:szCs w:val="24"/>
        </w:rPr>
        <w:t xml:space="preserve">The model's predictive power for one or more intended constructs may be determined by examining the model's results. </w:t>
      </w:r>
      <w:r w:rsidRPr="00906299">
        <w:rPr>
          <w:rFonts w:ascii="Times New Roman" w:eastAsia="Calibri" w:hAnsi="Times New Roman" w:cs="Times New Roman"/>
          <w:sz w:val="24"/>
          <w:szCs w:val="24"/>
        </w:rPr>
        <w:t xml:space="preserve">To </w:t>
      </w:r>
      <w:r w:rsidRPr="00906299">
        <w:rPr>
          <w:rFonts w:ascii="Times New Roman" w:hAnsi="Times New Roman" w:cs="Times New Roman"/>
          <w:sz w:val="24"/>
          <w:szCs w:val="24"/>
        </w:rPr>
        <w:t xml:space="preserve">evaluate the error estimates, the inquiry employed </w:t>
      </w:r>
      <w:r w:rsidRPr="00906299">
        <w:rPr>
          <w:rFonts w:ascii="Times New Roman" w:eastAsia="Calibri" w:hAnsi="Times New Roman" w:cs="Times New Roman"/>
          <w:sz w:val="24"/>
          <w:szCs w:val="24"/>
        </w:rPr>
        <w:t>nonparametric</w:t>
      </w:r>
      <w:r w:rsidRPr="00906299">
        <w:rPr>
          <w:rFonts w:ascii="Times New Roman" w:hAnsi="Times New Roman" w:cs="Times New Roman"/>
          <w:sz w:val="24"/>
          <w:szCs w:val="24"/>
        </w:rPr>
        <w:t xml:space="preserve"> bootstrapping using 5,000 </w:t>
      </w:r>
      <w:r w:rsidRPr="00906299">
        <w:rPr>
          <w:rFonts w:ascii="Times New Roman" w:eastAsia="Calibri" w:hAnsi="Times New Roman" w:cs="Times New Roman"/>
          <w:sz w:val="24"/>
          <w:szCs w:val="24"/>
        </w:rPr>
        <w:t>subsamples</w:t>
      </w:r>
      <w:r w:rsidRPr="00906299">
        <w:rPr>
          <w:rFonts w:ascii="Times New Roman" w:hAnsi="Times New Roman" w:cs="Times New Roman"/>
          <w:sz w:val="24"/>
          <w:szCs w:val="24"/>
        </w:rPr>
        <w:t xml:space="preserve">. To assess the model's fitness, the </w:t>
      </w:r>
      <w:r w:rsidRPr="00906299">
        <w:rPr>
          <w:rFonts w:ascii="Times New Roman" w:eastAsia="Calibri" w:hAnsi="Times New Roman" w:cs="Times New Roman"/>
          <w:sz w:val="24"/>
          <w:szCs w:val="24"/>
        </w:rPr>
        <w:t>standardized</w:t>
      </w:r>
      <w:r w:rsidRPr="00906299">
        <w:rPr>
          <w:rFonts w:ascii="Times New Roman" w:hAnsi="Times New Roman" w:cs="Times New Roman"/>
          <w:sz w:val="24"/>
          <w:szCs w:val="24"/>
        </w:rPr>
        <w:t xml:space="preserve"> root mean square (SRMR) values were used. If there are more than 100 people in the population, this ought to be lower than 0.08 (Cho et al., 2020). The present research's SRMR score, which is below the 0.08 cutoff, can be found in Table </w:t>
      </w:r>
      <w:r w:rsidR="006D2983">
        <w:rPr>
          <w:rFonts w:ascii="Times New Roman" w:hAnsi="Times New Roman" w:cs="Times New Roman"/>
          <w:sz w:val="24"/>
          <w:szCs w:val="24"/>
        </w:rPr>
        <w:t>5</w:t>
      </w:r>
      <w:r w:rsidRPr="00906299">
        <w:rPr>
          <w:rFonts w:ascii="Times New Roman" w:hAnsi="Times New Roman" w:cs="Times New Roman"/>
          <w:sz w:val="24"/>
          <w:szCs w:val="24"/>
        </w:rPr>
        <w:t xml:space="preserve">. The SRMR results, therefore, demonstrated the model's quality of fit. Table </w:t>
      </w:r>
      <w:r w:rsidR="006D2983">
        <w:rPr>
          <w:rFonts w:ascii="Times New Roman" w:hAnsi="Times New Roman" w:cs="Times New Roman"/>
          <w:sz w:val="24"/>
          <w:szCs w:val="24"/>
        </w:rPr>
        <w:t>5</w:t>
      </w:r>
      <w:r w:rsidRPr="00906299">
        <w:rPr>
          <w:rFonts w:ascii="Times New Roman" w:hAnsi="Times New Roman" w:cs="Times New Roman"/>
          <w:sz w:val="24"/>
          <w:szCs w:val="24"/>
        </w:rPr>
        <w:t xml:space="preserve"> displays the </w:t>
      </w:r>
      <w:r w:rsidRPr="00906299">
        <w:rPr>
          <w:rFonts w:ascii="Times New Roman" w:hAnsi="Times New Roman" w:cs="Times New Roman"/>
          <w:i/>
          <w:iCs/>
          <w:sz w:val="24"/>
          <w:szCs w:val="24"/>
        </w:rPr>
        <w:t>R</w:t>
      </w:r>
      <w:r w:rsidRPr="00906299">
        <w:rPr>
          <w:rFonts w:ascii="Times New Roman" w:hAnsi="Times New Roman" w:cs="Times New Roman"/>
          <w:i/>
          <w:iCs/>
          <w:sz w:val="24"/>
          <w:szCs w:val="24"/>
          <w:vertAlign w:val="superscript"/>
        </w:rPr>
        <w:t>2</w:t>
      </w:r>
      <w:r w:rsidRPr="00906299">
        <w:rPr>
          <w:rFonts w:ascii="Times New Roman" w:hAnsi="Times New Roman" w:cs="Times New Roman"/>
          <w:sz w:val="24"/>
          <w:szCs w:val="24"/>
        </w:rPr>
        <w:t xml:space="preserve"> and </w:t>
      </w:r>
      <w:r w:rsidRPr="00906299">
        <w:rPr>
          <w:rFonts w:ascii="Times New Roman" w:hAnsi="Times New Roman" w:cs="Times New Roman"/>
          <w:i/>
          <w:iCs/>
          <w:sz w:val="24"/>
          <w:szCs w:val="24"/>
        </w:rPr>
        <w:t>Q</w:t>
      </w:r>
      <w:r w:rsidRPr="00906299">
        <w:rPr>
          <w:rFonts w:ascii="Times New Roman" w:hAnsi="Times New Roman" w:cs="Times New Roman"/>
          <w:i/>
          <w:iCs/>
          <w:sz w:val="24"/>
          <w:szCs w:val="24"/>
          <w:vertAlign w:val="superscript"/>
        </w:rPr>
        <w:t>2</w:t>
      </w:r>
      <w:r w:rsidRPr="00906299">
        <w:rPr>
          <w:rFonts w:ascii="Times New Roman" w:hAnsi="Times New Roman" w:cs="Times New Roman"/>
          <w:sz w:val="24"/>
          <w:szCs w:val="24"/>
        </w:rPr>
        <w:t xml:space="preserve"> values. </w:t>
      </w:r>
      <w:r w:rsidRPr="00906299">
        <w:rPr>
          <w:rFonts w:ascii="Times New Roman" w:hAnsi="Times New Roman" w:cs="Times New Roman"/>
          <w:i/>
          <w:iCs/>
          <w:sz w:val="24"/>
          <w:szCs w:val="24"/>
        </w:rPr>
        <w:t>R</w:t>
      </w:r>
      <w:r w:rsidRPr="00906299">
        <w:rPr>
          <w:rFonts w:ascii="Times New Roman" w:hAnsi="Times New Roman" w:cs="Times New Roman"/>
          <w:i/>
          <w:iCs/>
          <w:sz w:val="24"/>
          <w:szCs w:val="24"/>
          <w:vertAlign w:val="superscript"/>
        </w:rPr>
        <w:t>2</w:t>
      </w:r>
      <w:r w:rsidRPr="00906299">
        <w:rPr>
          <w:rFonts w:ascii="Times New Roman" w:hAnsi="Times New Roman" w:cs="Times New Roman"/>
          <w:sz w:val="24"/>
          <w:szCs w:val="24"/>
        </w:rPr>
        <w:t xml:space="preserve"> must be </w:t>
      </w:r>
      <w:r w:rsidRPr="00906299">
        <w:rPr>
          <w:rFonts w:ascii="Times New Roman" w:eastAsia="Calibri" w:hAnsi="Times New Roman" w:cs="Times New Roman"/>
          <w:sz w:val="24"/>
          <w:szCs w:val="24"/>
        </w:rPr>
        <w:t>greater</w:t>
      </w:r>
      <w:r w:rsidRPr="00906299">
        <w:rPr>
          <w:rFonts w:ascii="Times New Roman" w:hAnsi="Times New Roman" w:cs="Times New Roman"/>
          <w:sz w:val="24"/>
          <w:szCs w:val="24"/>
        </w:rPr>
        <w:t xml:space="preserve"> than 0.1 to be considered acceptable (Hair et al., 2016). A blindfold was used to analyze the Stone-Geisser (</w:t>
      </w:r>
      <w:r w:rsidRPr="00906299">
        <w:rPr>
          <w:rFonts w:ascii="Times New Roman" w:hAnsi="Times New Roman" w:cs="Times New Roman"/>
          <w:i/>
          <w:iCs/>
          <w:sz w:val="24"/>
          <w:szCs w:val="24"/>
        </w:rPr>
        <w:t>Q</w:t>
      </w:r>
      <w:r w:rsidRPr="00906299">
        <w:rPr>
          <w:rFonts w:ascii="Times New Roman" w:hAnsi="Times New Roman" w:cs="Times New Roman"/>
          <w:i/>
          <w:iCs/>
          <w:sz w:val="24"/>
          <w:szCs w:val="24"/>
          <w:vertAlign w:val="superscript"/>
        </w:rPr>
        <w:t>2</w:t>
      </w:r>
      <w:r w:rsidRPr="00906299">
        <w:rPr>
          <w:rFonts w:ascii="Times New Roman" w:hAnsi="Times New Roman" w:cs="Times New Roman"/>
          <w:sz w:val="24"/>
          <w:szCs w:val="24"/>
        </w:rPr>
        <w:t xml:space="preserve">) score. For this model, it was discovered that </w:t>
      </w:r>
      <w:r w:rsidRPr="00906299">
        <w:rPr>
          <w:rFonts w:ascii="Times New Roman" w:hAnsi="Times New Roman" w:cs="Times New Roman"/>
          <w:i/>
          <w:iCs/>
          <w:sz w:val="24"/>
          <w:szCs w:val="24"/>
        </w:rPr>
        <w:t>Q</w:t>
      </w:r>
      <w:r w:rsidRPr="00906299">
        <w:rPr>
          <w:rFonts w:ascii="Times New Roman" w:hAnsi="Times New Roman" w:cs="Times New Roman"/>
          <w:i/>
          <w:iCs/>
          <w:sz w:val="24"/>
          <w:szCs w:val="24"/>
          <w:vertAlign w:val="superscript"/>
        </w:rPr>
        <w:t>2</w:t>
      </w:r>
      <w:r w:rsidRPr="00906299">
        <w:rPr>
          <w:rFonts w:ascii="Times New Roman" w:hAnsi="Times New Roman" w:cs="Times New Roman"/>
          <w:sz w:val="24"/>
          <w:szCs w:val="24"/>
        </w:rPr>
        <w:t xml:space="preserve"> corresponds to the values 0.245, 0.240, and 0.226 (see Table </w:t>
      </w:r>
      <w:r w:rsidR="006D2983">
        <w:rPr>
          <w:rFonts w:ascii="Times New Roman" w:hAnsi="Times New Roman" w:cs="Times New Roman"/>
          <w:sz w:val="24"/>
          <w:szCs w:val="24"/>
        </w:rPr>
        <w:t>5</w:t>
      </w:r>
      <w:r w:rsidRPr="00906299">
        <w:rPr>
          <w:rFonts w:ascii="Times New Roman" w:hAnsi="Times New Roman" w:cs="Times New Roman"/>
          <w:sz w:val="24"/>
          <w:szCs w:val="24"/>
        </w:rPr>
        <w:t xml:space="preserve">). The fact that </w:t>
      </w:r>
      <w:r w:rsidRPr="00906299">
        <w:rPr>
          <w:rFonts w:ascii="Times New Roman" w:hAnsi="Times New Roman" w:cs="Times New Roman"/>
          <w:i/>
          <w:iCs/>
          <w:sz w:val="24"/>
          <w:szCs w:val="24"/>
        </w:rPr>
        <w:t>Q</w:t>
      </w:r>
      <w:r w:rsidRPr="00906299">
        <w:rPr>
          <w:rFonts w:ascii="Times New Roman" w:hAnsi="Times New Roman" w:cs="Times New Roman"/>
          <w:i/>
          <w:iCs/>
          <w:sz w:val="24"/>
          <w:szCs w:val="24"/>
          <w:vertAlign w:val="superscript"/>
        </w:rPr>
        <w:t>2</w:t>
      </w:r>
      <w:r w:rsidRPr="00906299">
        <w:rPr>
          <w:rFonts w:ascii="Times New Roman" w:hAnsi="Times New Roman" w:cs="Times New Roman"/>
          <w:sz w:val="24"/>
          <w:szCs w:val="24"/>
        </w:rPr>
        <w:t xml:space="preserve"> had a value greater than 0 demonstrated that the route model had sufficient predictive power (Nath and Agrawal, 2022).</w:t>
      </w:r>
    </w:p>
    <w:p w14:paraId="7F924667" w14:textId="6179A179" w:rsidR="0093276E" w:rsidRPr="00906299" w:rsidRDefault="006D1C5B" w:rsidP="005C516E">
      <w:pPr>
        <w:spacing w:after="0" w:line="360" w:lineRule="auto"/>
        <w:rPr>
          <w:rFonts w:ascii="Times New Roman" w:hAnsi="Times New Roman" w:cs="Times New Roman"/>
          <w:sz w:val="24"/>
          <w:szCs w:val="24"/>
          <w:lang w:val="en-GB"/>
        </w:rPr>
      </w:pPr>
      <w:r w:rsidRPr="00906299">
        <w:rPr>
          <w:rFonts w:ascii="Times New Roman" w:hAnsi="Times New Roman" w:cs="Times New Roman"/>
          <w:b/>
          <w:bCs/>
          <w:sz w:val="24"/>
          <w:szCs w:val="24"/>
        </w:rPr>
        <w:t xml:space="preserve">Table </w:t>
      </w:r>
      <w:r w:rsidR="006D2983">
        <w:rPr>
          <w:rFonts w:ascii="Times New Roman" w:hAnsi="Times New Roman" w:cs="Times New Roman"/>
          <w:b/>
          <w:bCs/>
          <w:sz w:val="24"/>
          <w:szCs w:val="24"/>
        </w:rPr>
        <w:t>5</w:t>
      </w:r>
      <w:r w:rsidRPr="00906299">
        <w:rPr>
          <w:rFonts w:ascii="Times New Roman" w:hAnsi="Times New Roman" w:cs="Times New Roman"/>
          <w:b/>
          <w:bCs/>
          <w:sz w:val="24"/>
          <w:szCs w:val="24"/>
        </w:rPr>
        <w:t>:</w:t>
      </w:r>
      <w:r w:rsidRPr="00906299">
        <w:rPr>
          <w:rFonts w:ascii="Times New Roman" w:hAnsi="Times New Roman" w:cs="Times New Roman"/>
          <w:sz w:val="24"/>
          <w:szCs w:val="24"/>
        </w:rPr>
        <w:t xml:space="preserve"> Model robustness summary</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2861"/>
        <w:gridCol w:w="1985"/>
        <w:gridCol w:w="2409"/>
      </w:tblGrid>
      <w:tr w:rsidR="00AF1B9C" w:rsidRPr="00906299" w14:paraId="2AA640AD" w14:textId="77777777" w:rsidTr="005C516E">
        <w:tc>
          <w:tcPr>
            <w:tcW w:w="1812" w:type="dxa"/>
            <w:tcBorders>
              <w:top w:val="single" w:sz="4" w:space="0" w:color="auto"/>
              <w:bottom w:val="single" w:sz="4" w:space="0" w:color="auto"/>
            </w:tcBorders>
          </w:tcPr>
          <w:p w14:paraId="29A3CB57" w14:textId="77777777" w:rsidR="00112F11" w:rsidRPr="00906299" w:rsidRDefault="006D1C5B" w:rsidP="00112F11">
            <w:pPr>
              <w:spacing w:line="360" w:lineRule="auto"/>
              <w:jc w:val="both"/>
              <w:rPr>
                <w:rFonts w:ascii="Times New Roman" w:hAnsi="Times New Roman" w:cs="Times New Roman"/>
                <w:b/>
                <w:bCs/>
                <w:sz w:val="24"/>
                <w:szCs w:val="24"/>
                <w:lang w:val="en-GB"/>
              </w:rPr>
            </w:pPr>
            <w:r w:rsidRPr="00906299">
              <w:rPr>
                <w:rFonts w:ascii="Times New Roman" w:hAnsi="Times New Roman" w:cs="Times New Roman"/>
                <w:b/>
                <w:bCs/>
                <w:sz w:val="24"/>
                <w:szCs w:val="24"/>
              </w:rPr>
              <w:t>Variables</w:t>
            </w:r>
          </w:p>
        </w:tc>
        <w:tc>
          <w:tcPr>
            <w:tcW w:w="2861" w:type="dxa"/>
            <w:tcBorders>
              <w:top w:val="single" w:sz="4" w:space="0" w:color="auto"/>
              <w:bottom w:val="single" w:sz="4" w:space="0" w:color="auto"/>
            </w:tcBorders>
            <w:shd w:val="clear" w:color="auto" w:fill="auto"/>
            <w:vAlign w:val="bottom"/>
          </w:tcPr>
          <w:p w14:paraId="0BBC8E11" w14:textId="77777777" w:rsidR="00112F11" w:rsidRPr="00906299" w:rsidRDefault="006D1C5B" w:rsidP="00112F11">
            <w:pPr>
              <w:spacing w:line="360" w:lineRule="auto"/>
              <w:jc w:val="center"/>
              <w:rPr>
                <w:rFonts w:ascii="Times New Roman" w:hAnsi="Times New Roman" w:cs="Times New Roman"/>
                <w:b/>
                <w:bCs/>
                <w:i/>
                <w:iCs/>
                <w:sz w:val="24"/>
                <w:szCs w:val="24"/>
                <w:lang w:val="en-GB"/>
              </w:rPr>
            </w:pPr>
            <w:r w:rsidRPr="00906299">
              <w:rPr>
                <w:rFonts w:ascii="Times New Roman" w:hAnsi="Times New Roman" w:cs="Times New Roman"/>
                <w:b/>
                <w:bCs/>
                <w:i/>
                <w:iCs/>
                <w:sz w:val="24"/>
                <w:szCs w:val="24"/>
              </w:rPr>
              <w:t>R</w:t>
            </w:r>
            <w:r w:rsidRPr="00906299">
              <w:rPr>
                <w:rFonts w:ascii="Times New Roman" w:hAnsi="Times New Roman" w:cs="Times New Roman"/>
                <w:b/>
                <w:bCs/>
                <w:i/>
                <w:iCs/>
                <w:sz w:val="24"/>
                <w:szCs w:val="24"/>
                <w:vertAlign w:val="superscript"/>
              </w:rPr>
              <w:t>2</w:t>
            </w:r>
          </w:p>
        </w:tc>
        <w:tc>
          <w:tcPr>
            <w:tcW w:w="1985" w:type="dxa"/>
            <w:tcBorders>
              <w:top w:val="single" w:sz="4" w:space="0" w:color="auto"/>
              <w:bottom w:val="single" w:sz="4" w:space="0" w:color="auto"/>
            </w:tcBorders>
            <w:shd w:val="clear" w:color="auto" w:fill="auto"/>
          </w:tcPr>
          <w:p w14:paraId="5BA2E443" w14:textId="77777777" w:rsidR="00112F11" w:rsidRPr="00906299" w:rsidRDefault="006D1C5B" w:rsidP="00112F11">
            <w:pPr>
              <w:spacing w:line="360" w:lineRule="auto"/>
              <w:jc w:val="center"/>
              <w:rPr>
                <w:rFonts w:ascii="Times New Roman" w:hAnsi="Times New Roman" w:cs="Times New Roman"/>
                <w:b/>
                <w:bCs/>
                <w:i/>
                <w:iCs/>
                <w:sz w:val="24"/>
                <w:szCs w:val="24"/>
                <w:vertAlign w:val="superscript"/>
                <w:lang w:val="en-GB"/>
              </w:rPr>
            </w:pPr>
            <w:r w:rsidRPr="00906299">
              <w:rPr>
                <w:rFonts w:ascii="Times New Roman" w:hAnsi="Times New Roman" w:cs="Times New Roman"/>
                <w:b/>
                <w:bCs/>
                <w:i/>
                <w:iCs/>
                <w:sz w:val="24"/>
                <w:szCs w:val="24"/>
              </w:rPr>
              <w:t>Q</w:t>
            </w:r>
            <w:r w:rsidRPr="00906299">
              <w:rPr>
                <w:rFonts w:ascii="Times New Roman" w:hAnsi="Times New Roman" w:cs="Times New Roman"/>
                <w:b/>
                <w:bCs/>
                <w:i/>
                <w:iCs/>
                <w:sz w:val="24"/>
                <w:szCs w:val="24"/>
                <w:vertAlign w:val="superscript"/>
              </w:rPr>
              <w:t>2</w:t>
            </w:r>
          </w:p>
        </w:tc>
        <w:tc>
          <w:tcPr>
            <w:tcW w:w="2409" w:type="dxa"/>
            <w:tcBorders>
              <w:top w:val="single" w:sz="4" w:space="0" w:color="auto"/>
              <w:bottom w:val="single" w:sz="4" w:space="0" w:color="auto"/>
            </w:tcBorders>
            <w:shd w:val="clear" w:color="auto" w:fill="auto"/>
          </w:tcPr>
          <w:p w14:paraId="131BC020" w14:textId="77777777" w:rsidR="00112F11" w:rsidRPr="00906299" w:rsidRDefault="006D1C5B" w:rsidP="00112F11">
            <w:pPr>
              <w:spacing w:line="360" w:lineRule="auto"/>
              <w:jc w:val="center"/>
              <w:rPr>
                <w:rFonts w:ascii="Times New Roman" w:hAnsi="Times New Roman" w:cs="Times New Roman"/>
                <w:b/>
                <w:bCs/>
                <w:sz w:val="24"/>
                <w:szCs w:val="24"/>
                <w:lang w:val="en-GB"/>
              </w:rPr>
            </w:pPr>
            <w:r w:rsidRPr="00906299">
              <w:rPr>
                <w:rFonts w:ascii="Times New Roman" w:hAnsi="Times New Roman" w:cs="Times New Roman"/>
                <w:b/>
                <w:bCs/>
                <w:sz w:val="24"/>
                <w:szCs w:val="24"/>
              </w:rPr>
              <w:t>SRMR</w:t>
            </w:r>
          </w:p>
        </w:tc>
      </w:tr>
      <w:tr w:rsidR="00AF1B9C" w:rsidRPr="00906299" w14:paraId="5DAAF51C" w14:textId="77777777" w:rsidTr="005C516E">
        <w:tc>
          <w:tcPr>
            <w:tcW w:w="1812" w:type="dxa"/>
            <w:tcBorders>
              <w:top w:val="single" w:sz="4" w:space="0" w:color="auto"/>
            </w:tcBorders>
          </w:tcPr>
          <w:p w14:paraId="470BF767" w14:textId="77777777" w:rsidR="00112F11" w:rsidRPr="00906299" w:rsidRDefault="006D1C5B" w:rsidP="00112F11">
            <w:pPr>
              <w:spacing w:line="360" w:lineRule="auto"/>
              <w:jc w:val="both"/>
              <w:rPr>
                <w:rFonts w:ascii="Times New Roman" w:hAnsi="Times New Roman" w:cs="Times New Roman"/>
                <w:sz w:val="24"/>
                <w:szCs w:val="24"/>
                <w:lang w:val="en-GB"/>
              </w:rPr>
            </w:pPr>
            <w:r w:rsidRPr="00906299">
              <w:rPr>
                <w:rFonts w:ascii="Times New Roman" w:hAnsi="Times New Roman" w:cs="Times New Roman"/>
                <w:sz w:val="24"/>
                <w:szCs w:val="24"/>
              </w:rPr>
              <w:t>CNSC</w:t>
            </w:r>
          </w:p>
        </w:tc>
        <w:tc>
          <w:tcPr>
            <w:tcW w:w="2861" w:type="dxa"/>
            <w:tcBorders>
              <w:top w:val="single" w:sz="4" w:space="0" w:color="auto"/>
            </w:tcBorders>
            <w:shd w:val="clear" w:color="auto" w:fill="auto"/>
            <w:vAlign w:val="bottom"/>
          </w:tcPr>
          <w:p w14:paraId="311EF9FE" w14:textId="77777777" w:rsidR="00112F11" w:rsidRPr="00906299" w:rsidRDefault="006D1C5B" w:rsidP="00112F11">
            <w:pPr>
              <w:spacing w:line="360" w:lineRule="auto"/>
              <w:jc w:val="center"/>
              <w:rPr>
                <w:rFonts w:ascii="Times New Roman" w:hAnsi="Times New Roman" w:cs="Times New Roman"/>
                <w:sz w:val="24"/>
                <w:szCs w:val="24"/>
                <w:lang w:val="en-GB"/>
              </w:rPr>
            </w:pPr>
            <w:r w:rsidRPr="00906299">
              <w:rPr>
                <w:rFonts w:ascii="Times New Roman" w:hAnsi="Times New Roman" w:cs="Times New Roman"/>
                <w:sz w:val="24"/>
                <w:szCs w:val="24"/>
              </w:rPr>
              <w:t>0.675</w:t>
            </w:r>
          </w:p>
        </w:tc>
        <w:tc>
          <w:tcPr>
            <w:tcW w:w="1985" w:type="dxa"/>
            <w:tcBorders>
              <w:top w:val="single" w:sz="4" w:space="0" w:color="auto"/>
            </w:tcBorders>
            <w:shd w:val="clear" w:color="auto" w:fill="auto"/>
          </w:tcPr>
          <w:p w14:paraId="0C695B5F" w14:textId="77777777" w:rsidR="00112F11" w:rsidRPr="00906299" w:rsidRDefault="006D1C5B" w:rsidP="00112F11">
            <w:pPr>
              <w:spacing w:line="360" w:lineRule="auto"/>
              <w:jc w:val="center"/>
              <w:rPr>
                <w:rFonts w:ascii="Times New Roman" w:hAnsi="Times New Roman" w:cs="Times New Roman"/>
                <w:sz w:val="24"/>
                <w:szCs w:val="24"/>
                <w:lang w:val="en-GB"/>
              </w:rPr>
            </w:pPr>
            <w:r w:rsidRPr="00906299">
              <w:rPr>
                <w:rFonts w:ascii="Times New Roman" w:hAnsi="Times New Roman" w:cs="Times New Roman"/>
                <w:sz w:val="24"/>
                <w:szCs w:val="24"/>
              </w:rPr>
              <w:t>0.532</w:t>
            </w:r>
          </w:p>
        </w:tc>
        <w:tc>
          <w:tcPr>
            <w:tcW w:w="2409" w:type="dxa"/>
            <w:vMerge w:val="restart"/>
            <w:tcBorders>
              <w:top w:val="single" w:sz="4" w:space="0" w:color="auto"/>
            </w:tcBorders>
            <w:shd w:val="clear" w:color="auto" w:fill="auto"/>
          </w:tcPr>
          <w:p w14:paraId="40E2F3AC" w14:textId="77777777" w:rsidR="00112F11" w:rsidRPr="00906299" w:rsidRDefault="006D1C5B" w:rsidP="00112F11">
            <w:pPr>
              <w:spacing w:line="360" w:lineRule="auto"/>
              <w:jc w:val="center"/>
              <w:rPr>
                <w:rFonts w:ascii="Times New Roman" w:hAnsi="Times New Roman" w:cs="Times New Roman"/>
                <w:sz w:val="24"/>
                <w:szCs w:val="24"/>
                <w:lang w:val="en-GB"/>
              </w:rPr>
            </w:pPr>
            <w:r w:rsidRPr="00906299">
              <w:rPr>
                <w:rFonts w:ascii="Times New Roman" w:hAnsi="Times New Roman" w:cs="Times New Roman"/>
                <w:sz w:val="24"/>
                <w:szCs w:val="24"/>
              </w:rPr>
              <w:t>0.042</w:t>
            </w:r>
          </w:p>
        </w:tc>
      </w:tr>
      <w:tr w:rsidR="00AF1B9C" w:rsidRPr="00906299" w14:paraId="70D143F3" w14:textId="77777777" w:rsidTr="005C516E">
        <w:tc>
          <w:tcPr>
            <w:tcW w:w="1812" w:type="dxa"/>
            <w:tcBorders>
              <w:bottom w:val="single" w:sz="4" w:space="0" w:color="auto"/>
            </w:tcBorders>
          </w:tcPr>
          <w:p w14:paraId="028A1508" w14:textId="77777777" w:rsidR="00112F11" w:rsidRPr="00906299" w:rsidRDefault="006D1C5B" w:rsidP="00112F11">
            <w:pPr>
              <w:spacing w:line="360" w:lineRule="auto"/>
              <w:jc w:val="both"/>
              <w:rPr>
                <w:rFonts w:ascii="Times New Roman" w:hAnsi="Times New Roman" w:cs="Times New Roman"/>
                <w:sz w:val="24"/>
                <w:szCs w:val="24"/>
                <w:lang w:val="en-GB"/>
              </w:rPr>
            </w:pPr>
            <w:r w:rsidRPr="00906299">
              <w:rPr>
                <w:rFonts w:ascii="Times New Roman" w:hAnsi="Times New Roman" w:cs="Times New Roman"/>
                <w:sz w:val="24"/>
                <w:szCs w:val="24"/>
              </w:rPr>
              <w:t>LE</w:t>
            </w:r>
          </w:p>
        </w:tc>
        <w:tc>
          <w:tcPr>
            <w:tcW w:w="2861" w:type="dxa"/>
            <w:tcBorders>
              <w:bottom w:val="single" w:sz="4" w:space="0" w:color="auto"/>
            </w:tcBorders>
            <w:shd w:val="clear" w:color="auto" w:fill="auto"/>
            <w:vAlign w:val="bottom"/>
          </w:tcPr>
          <w:p w14:paraId="06558FED" w14:textId="77777777" w:rsidR="00112F11" w:rsidRPr="00906299" w:rsidRDefault="006D1C5B" w:rsidP="00112F11">
            <w:pPr>
              <w:spacing w:line="360" w:lineRule="auto"/>
              <w:jc w:val="center"/>
              <w:rPr>
                <w:rFonts w:ascii="Times New Roman" w:hAnsi="Times New Roman" w:cs="Times New Roman"/>
                <w:sz w:val="24"/>
                <w:szCs w:val="24"/>
                <w:lang w:val="en-GB"/>
              </w:rPr>
            </w:pPr>
            <w:r w:rsidRPr="00906299">
              <w:rPr>
                <w:rFonts w:ascii="Times New Roman" w:hAnsi="Times New Roman" w:cs="Times New Roman"/>
                <w:sz w:val="24"/>
                <w:szCs w:val="24"/>
              </w:rPr>
              <w:t>0.658</w:t>
            </w:r>
          </w:p>
        </w:tc>
        <w:tc>
          <w:tcPr>
            <w:tcW w:w="1985" w:type="dxa"/>
            <w:tcBorders>
              <w:bottom w:val="single" w:sz="4" w:space="0" w:color="auto"/>
            </w:tcBorders>
            <w:shd w:val="clear" w:color="auto" w:fill="auto"/>
          </w:tcPr>
          <w:p w14:paraId="1B7F3D89" w14:textId="77777777" w:rsidR="00112F11" w:rsidRPr="00906299" w:rsidRDefault="006D1C5B" w:rsidP="00112F11">
            <w:pPr>
              <w:spacing w:line="360" w:lineRule="auto"/>
              <w:jc w:val="center"/>
              <w:rPr>
                <w:rFonts w:ascii="Times New Roman" w:hAnsi="Times New Roman" w:cs="Times New Roman"/>
                <w:sz w:val="24"/>
                <w:szCs w:val="24"/>
                <w:lang w:val="en-GB"/>
              </w:rPr>
            </w:pPr>
            <w:r w:rsidRPr="00906299">
              <w:rPr>
                <w:rFonts w:ascii="Times New Roman" w:hAnsi="Times New Roman" w:cs="Times New Roman"/>
                <w:sz w:val="24"/>
                <w:szCs w:val="24"/>
              </w:rPr>
              <w:t>0.504</w:t>
            </w:r>
          </w:p>
        </w:tc>
        <w:tc>
          <w:tcPr>
            <w:tcW w:w="2409" w:type="dxa"/>
            <w:vMerge/>
            <w:tcBorders>
              <w:bottom w:val="single" w:sz="4" w:space="0" w:color="auto"/>
            </w:tcBorders>
            <w:shd w:val="clear" w:color="auto" w:fill="auto"/>
          </w:tcPr>
          <w:p w14:paraId="7B687158" w14:textId="77777777" w:rsidR="00112F11" w:rsidRPr="00906299" w:rsidRDefault="00112F11" w:rsidP="00112F11">
            <w:pPr>
              <w:spacing w:line="360" w:lineRule="auto"/>
              <w:jc w:val="center"/>
              <w:rPr>
                <w:rFonts w:ascii="Times New Roman" w:hAnsi="Times New Roman" w:cs="Times New Roman"/>
                <w:sz w:val="24"/>
                <w:szCs w:val="24"/>
                <w:lang w:val="en-GB"/>
              </w:rPr>
            </w:pPr>
          </w:p>
        </w:tc>
      </w:tr>
    </w:tbl>
    <w:p w14:paraId="2728B6FE" w14:textId="77777777" w:rsidR="009A7A35" w:rsidRPr="00906299" w:rsidRDefault="009A7A35" w:rsidP="000E0231">
      <w:pPr>
        <w:spacing w:line="360" w:lineRule="auto"/>
        <w:jc w:val="both"/>
        <w:rPr>
          <w:rFonts w:ascii="Times New Roman" w:hAnsi="Times New Roman" w:cs="Times New Roman"/>
          <w:sz w:val="24"/>
          <w:szCs w:val="24"/>
          <w:lang w:val="en-GB"/>
        </w:rPr>
      </w:pPr>
    </w:p>
    <w:p w14:paraId="6000EF89" w14:textId="03D40739" w:rsidR="005C516E" w:rsidRPr="00906299" w:rsidRDefault="006D1C5B" w:rsidP="005C516E">
      <w:pPr>
        <w:spacing w:line="360" w:lineRule="auto"/>
        <w:ind w:firstLine="567"/>
        <w:jc w:val="both"/>
        <w:rPr>
          <w:rFonts w:ascii="Times New Roman" w:hAnsi="Times New Roman" w:cs="Times New Roman"/>
          <w:sz w:val="24"/>
          <w:szCs w:val="24"/>
          <w:lang w:val="en-GB"/>
        </w:rPr>
      </w:pPr>
      <w:r w:rsidRPr="00906299">
        <w:rPr>
          <w:rFonts w:ascii="Times New Roman" w:hAnsi="Times New Roman" w:cs="Times New Roman"/>
          <w:sz w:val="24"/>
          <w:szCs w:val="24"/>
        </w:rPr>
        <w:t xml:space="preserve">It was also possible to establish whether the independent variables substantially influenced how accurately the dependent variable was predicted by computing the </w:t>
      </w:r>
      <w:r w:rsidRPr="00906299">
        <w:rPr>
          <w:rFonts w:ascii="Times New Roman" w:hAnsi="Times New Roman" w:cs="Times New Roman"/>
          <w:i/>
          <w:iCs/>
          <w:sz w:val="24"/>
          <w:szCs w:val="24"/>
        </w:rPr>
        <w:t>f</w:t>
      </w:r>
      <w:r w:rsidRPr="00906299">
        <w:rPr>
          <w:rFonts w:ascii="Times New Roman" w:hAnsi="Times New Roman" w:cs="Times New Roman"/>
          <w:i/>
          <w:iCs/>
          <w:sz w:val="24"/>
          <w:szCs w:val="24"/>
          <w:vertAlign w:val="superscript"/>
        </w:rPr>
        <w:t>2</w:t>
      </w:r>
      <w:r w:rsidRPr="00906299">
        <w:rPr>
          <w:rFonts w:ascii="Times New Roman" w:hAnsi="Times New Roman" w:cs="Times New Roman"/>
          <w:sz w:val="24"/>
          <w:szCs w:val="24"/>
        </w:rPr>
        <w:t xml:space="preserve"> effect size for each of the individual variables. Table </w:t>
      </w:r>
      <w:r w:rsidR="006D2983">
        <w:rPr>
          <w:rFonts w:ascii="Times New Roman" w:hAnsi="Times New Roman" w:cs="Times New Roman"/>
          <w:sz w:val="24"/>
          <w:szCs w:val="24"/>
        </w:rPr>
        <w:t>6</w:t>
      </w:r>
      <w:r w:rsidRPr="00906299">
        <w:rPr>
          <w:rFonts w:ascii="Times New Roman" w:hAnsi="Times New Roman" w:cs="Times New Roman"/>
          <w:sz w:val="24"/>
          <w:szCs w:val="24"/>
        </w:rPr>
        <w:t xml:space="preserve"> displays the magnitude of the </w:t>
      </w:r>
      <w:r w:rsidRPr="00906299">
        <w:rPr>
          <w:rFonts w:ascii="Times New Roman" w:hAnsi="Times New Roman" w:cs="Times New Roman"/>
          <w:i/>
          <w:iCs/>
          <w:sz w:val="24"/>
          <w:szCs w:val="24"/>
        </w:rPr>
        <w:t>f</w:t>
      </w:r>
      <w:r w:rsidRPr="00906299">
        <w:rPr>
          <w:rFonts w:ascii="Times New Roman" w:hAnsi="Times New Roman" w:cs="Times New Roman"/>
          <w:i/>
          <w:iCs/>
          <w:sz w:val="24"/>
          <w:szCs w:val="24"/>
          <w:vertAlign w:val="superscript"/>
        </w:rPr>
        <w:t>2</w:t>
      </w:r>
      <w:r w:rsidR="00EF59F2" w:rsidRPr="00906299">
        <w:rPr>
          <w:rFonts w:ascii="Times New Roman" w:hAnsi="Times New Roman" w:cs="Times New Roman"/>
          <w:sz w:val="24"/>
          <w:szCs w:val="24"/>
        </w:rPr>
        <w:t xml:space="preserve"> impact for each independent variable. The size of these is somewhere between modest and medium, per the criteria defined by Hair et al. (2017). </w:t>
      </w:r>
      <w:proofErr w:type="gramStart"/>
      <w:r w:rsidR="00E719E1" w:rsidRPr="00906299">
        <w:rPr>
          <w:rFonts w:ascii="Times New Roman" w:hAnsi="Times New Roman" w:cs="Times New Roman"/>
          <w:sz w:val="24"/>
          <w:szCs w:val="24"/>
        </w:rPr>
        <w:t>In order to</w:t>
      </w:r>
      <w:proofErr w:type="gramEnd"/>
      <w:r w:rsidR="00E719E1" w:rsidRPr="00906299">
        <w:rPr>
          <w:rFonts w:ascii="Times New Roman" w:hAnsi="Times New Roman" w:cs="Times New Roman"/>
          <w:sz w:val="24"/>
          <w:szCs w:val="24"/>
        </w:rPr>
        <w:t xml:space="preserve"> provide statistical significance of the routes and acceptance of the hypothesis, the value of various standard coefficients, such as must be greater than zero and the </w:t>
      </w:r>
      <w:r w:rsidR="00E719E1" w:rsidRPr="00906299">
        <w:rPr>
          <w:rFonts w:ascii="Times New Roman" w:hAnsi="Times New Roman" w:cs="Times New Roman"/>
          <w:i/>
          <w:iCs/>
          <w:sz w:val="24"/>
          <w:szCs w:val="24"/>
        </w:rPr>
        <w:t>p</w:t>
      </w:r>
      <w:r w:rsidR="009F6751" w:rsidRPr="00906299">
        <w:rPr>
          <w:rFonts w:ascii="Times New Roman" w:hAnsi="Times New Roman" w:cs="Times New Roman"/>
          <w:sz w:val="24"/>
          <w:szCs w:val="24"/>
        </w:rPr>
        <w:t>-</w:t>
      </w:r>
      <w:r w:rsidR="00E719E1" w:rsidRPr="00906299">
        <w:rPr>
          <w:rFonts w:ascii="Times New Roman" w:hAnsi="Times New Roman" w:cs="Times New Roman"/>
          <w:sz w:val="24"/>
          <w:szCs w:val="24"/>
        </w:rPr>
        <w:t>value less than 0.05.</w:t>
      </w:r>
    </w:p>
    <w:p w14:paraId="054A8BB7" w14:textId="44351D49" w:rsidR="009F6751" w:rsidRPr="00054F68" w:rsidRDefault="0077650E" w:rsidP="00054F68">
      <w:pPr>
        <w:spacing w:line="360" w:lineRule="auto"/>
        <w:ind w:firstLine="567"/>
        <w:jc w:val="both"/>
        <w:rPr>
          <w:rFonts w:ascii="Times New Roman" w:hAnsi="Times New Roman" w:cs="Times New Roman"/>
          <w:sz w:val="24"/>
          <w:szCs w:val="24"/>
        </w:rPr>
      </w:pPr>
      <w:proofErr w:type="gramStart"/>
      <w:r w:rsidRPr="00906299">
        <w:rPr>
          <w:rFonts w:ascii="Times New Roman" w:hAnsi="Times New Roman" w:cs="Times New Roman"/>
          <w:sz w:val="24"/>
          <w:szCs w:val="24"/>
        </w:rPr>
        <w:lastRenderedPageBreak/>
        <w:t>All of</w:t>
      </w:r>
      <w:proofErr w:type="gramEnd"/>
      <w:r w:rsidRPr="00906299">
        <w:rPr>
          <w:rFonts w:ascii="Times New Roman" w:hAnsi="Times New Roman" w:cs="Times New Roman"/>
          <w:sz w:val="24"/>
          <w:szCs w:val="24"/>
        </w:rPr>
        <w:t xml:space="preserve"> the study's assumptions, as evidenced by the findings in Table </w:t>
      </w:r>
      <w:r w:rsidR="006D2983">
        <w:rPr>
          <w:rFonts w:ascii="Times New Roman" w:hAnsi="Times New Roman" w:cs="Times New Roman"/>
          <w:sz w:val="24"/>
          <w:szCs w:val="24"/>
        </w:rPr>
        <w:t>6</w:t>
      </w:r>
      <w:r w:rsidRPr="00906299">
        <w:rPr>
          <w:rFonts w:ascii="Times New Roman" w:hAnsi="Times New Roman" w:cs="Times New Roman"/>
          <w:sz w:val="24"/>
          <w:szCs w:val="24"/>
        </w:rPr>
        <w:t xml:space="preserve">, were found to be correct. The results of the PLS-SEM method and the </w:t>
      </w:r>
      <w:proofErr w:type="spellStart"/>
      <w:r w:rsidRPr="00906299">
        <w:rPr>
          <w:rFonts w:ascii="Times New Roman" w:hAnsi="Times New Roman" w:cs="Times New Roman"/>
          <w:sz w:val="24"/>
          <w:szCs w:val="24"/>
        </w:rPr>
        <w:t>SmartPLS</w:t>
      </w:r>
      <w:proofErr w:type="spellEnd"/>
      <w:r w:rsidRPr="00906299">
        <w:rPr>
          <w:rFonts w:ascii="Times New Roman" w:hAnsi="Times New Roman" w:cs="Times New Roman"/>
          <w:sz w:val="24"/>
          <w:szCs w:val="24"/>
        </w:rPr>
        <w:t xml:space="preserve"> bootstrap approach included the direct effect, total indirect impact, specific indirect effect, and overall effect. These outputs allowed for the execution of a mediation evaluation, which could be found in the </w:t>
      </w:r>
      <w:proofErr w:type="spellStart"/>
      <w:r w:rsidRPr="00906299">
        <w:rPr>
          <w:rFonts w:ascii="Times New Roman" w:hAnsi="Times New Roman" w:cs="Times New Roman"/>
          <w:sz w:val="24"/>
          <w:szCs w:val="24"/>
        </w:rPr>
        <w:t>SmartPLS</w:t>
      </w:r>
      <w:proofErr w:type="spellEnd"/>
      <w:r w:rsidRPr="00906299">
        <w:rPr>
          <w:rFonts w:ascii="Times New Roman" w:hAnsi="Times New Roman" w:cs="Times New Roman"/>
          <w:sz w:val="24"/>
          <w:szCs w:val="24"/>
        </w:rPr>
        <w:t xml:space="preserve"> results reports (Hair et al., 2017). According to the findings shown in Table </w:t>
      </w:r>
      <w:r w:rsidR="00D03DCF">
        <w:rPr>
          <w:rFonts w:ascii="Times New Roman" w:hAnsi="Times New Roman" w:cs="Times New Roman"/>
          <w:sz w:val="24"/>
          <w:szCs w:val="24"/>
        </w:rPr>
        <w:t>6</w:t>
      </w:r>
      <w:r w:rsidRPr="00906299">
        <w:rPr>
          <w:rFonts w:ascii="Times New Roman" w:hAnsi="Times New Roman" w:cs="Times New Roman"/>
          <w:sz w:val="24"/>
          <w:szCs w:val="24"/>
        </w:rPr>
        <w:t xml:space="preserve">, there was a substantial positive direct connection between GM, ED, GP, IR, and CNSC. Moreover, the indirect association between GM, ED, GP, IR, and CNSC was favorable, suggesting that LE had a beneficial mediating effect on their interaction. </w:t>
      </w:r>
      <w:proofErr w:type="spellStart"/>
      <w:r w:rsidRPr="00906299">
        <w:rPr>
          <w:rFonts w:ascii="Times New Roman" w:hAnsi="Times New Roman" w:cs="Times New Roman"/>
          <w:sz w:val="24"/>
          <w:szCs w:val="24"/>
        </w:rPr>
        <w:t>Nitzl</w:t>
      </w:r>
      <w:proofErr w:type="spellEnd"/>
      <w:r w:rsidRPr="00906299">
        <w:rPr>
          <w:rFonts w:ascii="Times New Roman" w:hAnsi="Times New Roman" w:cs="Times New Roman"/>
          <w:sz w:val="24"/>
          <w:szCs w:val="24"/>
        </w:rPr>
        <w:t xml:space="preserve"> et al. (2016) claim that significant partial mediation </w:t>
      </w:r>
      <w:r w:rsidRPr="00906299">
        <w:rPr>
          <w:rFonts w:ascii="Times New Roman" w:eastAsia="Calibri" w:hAnsi="Times New Roman" w:cs="Times New Roman"/>
          <w:sz w:val="24"/>
          <w:szCs w:val="24"/>
        </w:rPr>
        <w:t>occurs</w:t>
      </w:r>
      <w:r w:rsidRPr="00906299">
        <w:rPr>
          <w:rFonts w:ascii="Times New Roman" w:hAnsi="Times New Roman" w:cs="Times New Roman"/>
          <w:sz w:val="24"/>
          <w:szCs w:val="24"/>
        </w:rPr>
        <w:t xml:space="preserve"> when the indirect effect is both considerable and positive, while partial mediation </w:t>
      </w:r>
      <w:r w:rsidRPr="00906299">
        <w:rPr>
          <w:rFonts w:ascii="Times New Roman" w:eastAsia="Calibri" w:hAnsi="Times New Roman" w:cs="Times New Roman"/>
          <w:sz w:val="24"/>
          <w:szCs w:val="24"/>
        </w:rPr>
        <w:t>occurs</w:t>
      </w:r>
      <w:r w:rsidRPr="00906299">
        <w:rPr>
          <w:rFonts w:ascii="Times New Roman" w:hAnsi="Times New Roman" w:cs="Times New Roman"/>
          <w:sz w:val="24"/>
          <w:szCs w:val="24"/>
        </w:rPr>
        <w:t xml:space="preserve"> when both effects are </w:t>
      </w:r>
      <w:proofErr w:type="gramStart"/>
      <w:r w:rsidRPr="00906299">
        <w:rPr>
          <w:rFonts w:ascii="Times New Roman" w:hAnsi="Times New Roman" w:cs="Times New Roman"/>
          <w:sz w:val="24"/>
          <w:szCs w:val="24"/>
        </w:rPr>
        <w:t>strong</w:t>
      </w:r>
      <w:proofErr w:type="gramEnd"/>
      <w:r w:rsidRPr="00906299">
        <w:rPr>
          <w:rFonts w:ascii="Times New Roman" w:hAnsi="Times New Roman" w:cs="Times New Roman"/>
          <w:sz w:val="24"/>
          <w:szCs w:val="24"/>
        </w:rPr>
        <w:t xml:space="preserve"> but the direct consequences are minimal. According to the results presented in Table </w:t>
      </w:r>
      <w:r w:rsidR="00054F68">
        <w:rPr>
          <w:rFonts w:ascii="Times New Roman" w:hAnsi="Times New Roman" w:cs="Times New Roman"/>
          <w:sz w:val="24"/>
          <w:szCs w:val="24"/>
        </w:rPr>
        <w:t>6</w:t>
      </w:r>
      <w:r w:rsidRPr="00906299">
        <w:rPr>
          <w:rFonts w:ascii="Times New Roman" w:hAnsi="Times New Roman" w:cs="Times New Roman"/>
          <w:sz w:val="24"/>
          <w:szCs w:val="24"/>
        </w:rPr>
        <w:t>, LE could partially mediate the connection between GM, ED, GP, IR, and CNSC.</w:t>
      </w:r>
    </w:p>
    <w:p w14:paraId="4E0CA881" w14:textId="5F230142" w:rsidR="0093276E" w:rsidRPr="00906299" w:rsidRDefault="006D1C5B" w:rsidP="005C516E">
      <w:pPr>
        <w:spacing w:after="0" w:line="360" w:lineRule="auto"/>
        <w:jc w:val="both"/>
        <w:rPr>
          <w:rFonts w:ascii="Times New Roman" w:hAnsi="Times New Roman" w:cs="Times New Roman"/>
          <w:sz w:val="24"/>
          <w:szCs w:val="24"/>
          <w:lang w:val="en-GB"/>
        </w:rPr>
      </w:pPr>
      <w:r w:rsidRPr="00906299">
        <w:rPr>
          <w:rFonts w:ascii="Times New Roman" w:hAnsi="Times New Roman" w:cs="Times New Roman"/>
          <w:b/>
          <w:bCs/>
          <w:sz w:val="24"/>
          <w:szCs w:val="24"/>
        </w:rPr>
        <w:t xml:space="preserve">Table </w:t>
      </w:r>
      <w:r w:rsidR="00054F68">
        <w:rPr>
          <w:rFonts w:ascii="Times New Roman" w:hAnsi="Times New Roman" w:cs="Times New Roman"/>
          <w:b/>
          <w:bCs/>
          <w:sz w:val="24"/>
          <w:szCs w:val="24"/>
        </w:rPr>
        <w:t>6</w:t>
      </w:r>
      <w:r w:rsidRPr="00906299">
        <w:rPr>
          <w:rFonts w:ascii="Times New Roman" w:hAnsi="Times New Roman" w:cs="Times New Roman"/>
          <w:b/>
          <w:bCs/>
          <w:sz w:val="24"/>
          <w:szCs w:val="24"/>
        </w:rPr>
        <w:t>:</w:t>
      </w:r>
      <w:r w:rsidRPr="00906299">
        <w:rPr>
          <w:rFonts w:ascii="Times New Roman" w:hAnsi="Times New Roman" w:cs="Times New Roman"/>
          <w:sz w:val="24"/>
          <w:szCs w:val="24"/>
        </w:rPr>
        <w:t xml:space="preserve"> Hypothesis testing </w:t>
      </w:r>
      <w:proofErr w:type="gramStart"/>
      <w:r w:rsidRPr="00906299">
        <w:rPr>
          <w:rFonts w:ascii="Times New Roman" w:hAnsi="Times New Roman" w:cs="Times New Roman"/>
          <w:sz w:val="24"/>
          <w:szCs w:val="24"/>
        </w:rPr>
        <w:t>summary</w:t>
      </w:r>
      <w:proofErr w:type="gramEnd"/>
    </w:p>
    <w:tbl>
      <w:tblPr>
        <w:tblStyle w:val="TableGrid"/>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1660"/>
        <w:gridCol w:w="1558"/>
        <w:gridCol w:w="1197"/>
        <w:gridCol w:w="960"/>
        <w:gridCol w:w="1963"/>
      </w:tblGrid>
      <w:tr w:rsidR="00AF1B9C" w:rsidRPr="00906299" w14:paraId="1DD19DE8" w14:textId="77777777" w:rsidTr="005C516E">
        <w:tc>
          <w:tcPr>
            <w:tcW w:w="2263" w:type="dxa"/>
            <w:tcBorders>
              <w:top w:val="single" w:sz="4" w:space="0" w:color="auto"/>
              <w:bottom w:val="single" w:sz="4" w:space="0" w:color="auto"/>
            </w:tcBorders>
          </w:tcPr>
          <w:p w14:paraId="56A949A8" w14:textId="77777777" w:rsidR="005E5971" w:rsidRPr="00906299" w:rsidRDefault="006D1C5B" w:rsidP="005E5971">
            <w:pPr>
              <w:rPr>
                <w:rFonts w:ascii="Times New Roman" w:hAnsi="Times New Roman" w:cs="Times New Roman"/>
                <w:b/>
                <w:bCs/>
                <w:lang w:val="en-GB"/>
              </w:rPr>
            </w:pPr>
            <w:r w:rsidRPr="00906299">
              <w:rPr>
                <w:rFonts w:ascii="Times New Roman" w:hAnsi="Times New Roman" w:cs="Times New Roman"/>
                <w:b/>
                <w:bCs/>
              </w:rPr>
              <w:t>Association path</w:t>
            </w:r>
          </w:p>
        </w:tc>
        <w:tc>
          <w:tcPr>
            <w:tcW w:w="1843" w:type="dxa"/>
            <w:tcBorders>
              <w:top w:val="single" w:sz="4" w:space="0" w:color="auto"/>
              <w:bottom w:val="single" w:sz="4" w:space="0" w:color="auto"/>
            </w:tcBorders>
          </w:tcPr>
          <w:p w14:paraId="377BA858" w14:textId="77777777" w:rsidR="005E5971" w:rsidRPr="00906299" w:rsidRDefault="006D1C5B" w:rsidP="005E5971">
            <w:pPr>
              <w:rPr>
                <w:rFonts w:ascii="Times New Roman" w:hAnsi="Times New Roman" w:cs="Times New Roman"/>
                <w:b/>
                <w:bCs/>
                <w:lang w:val="en-GB"/>
              </w:rPr>
            </w:pPr>
            <w:r w:rsidRPr="00906299">
              <w:rPr>
                <w:rFonts w:ascii="Times New Roman" w:hAnsi="Times New Roman" w:cs="Times New Roman"/>
                <w:b/>
                <w:bCs/>
              </w:rPr>
              <w:t>Hypothesis</w:t>
            </w:r>
          </w:p>
        </w:tc>
        <w:tc>
          <w:tcPr>
            <w:tcW w:w="1701" w:type="dxa"/>
            <w:tcBorders>
              <w:top w:val="single" w:sz="4" w:space="0" w:color="auto"/>
              <w:bottom w:val="single" w:sz="4" w:space="0" w:color="auto"/>
            </w:tcBorders>
          </w:tcPr>
          <w:p w14:paraId="1DF60A8B" w14:textId="77777777" w:rsidR="005E5971" w:rsidRPr="00906299" w:rsidRDefault="007F42BE" w:rsidP="00CA550E">
            <w:pPr>
              <w:jc w:val="center"/>
              <w:rPr>
                <w:rFonts w:ascii="Times New Roman" w:hAnsi="Times New Roman" w:cs="Times New Roman"/>
                <w:b/>
                <w:bCs/>
                <w:lang w:val="en-GB"/>
              </w:rPr>
            </w:pPr>
            <w:r w:rsidRPr="00906299">
              <w:rPr>
                <w:rFonts w:ascii="Times New Roman" w:hAnsi="Times New Roman" w:cs="Times New Roman"/>
                <w:b/>
                <w:bCs/>
              </w:rPr>
              <w:t>Standard Coefficient (</w:t>
            </w:r>
            <w:r w:rsidRPr="00906299">
              <w:rPr>
                <w:rFonts w:ascii="Times New Roman" w:hAnsi="Times New Roman" w:cs="Times New Roman"/>
                <w:b/>
                <w:bCs/>
                <w:i/>
                <w:iCs/>
              </w:rPr>
              <w:t>β</w:t>
            </w:r>
            <w:r w:rsidRPr="00906299">
              <w:rPr>
                <w:rFonts w:ascii="Times New Roman" w:hAnsi="Times New Roman" w:cs="Times New Roman"/>
                <w:b/>
                <w:bCs/>
              </w:rPr>
              <w:t>)</w:t>
            </w:r>
          </w:p>
        </w:tc>
        <w:tc>
          <w:tcPr>
            <w:tcW w:w="1276" w:type="dxa"/>
            <w:tcBorders>
              <w:top w:val="single" w:sz="4" w:space="0" w:color="auto"/>
              <w:bottom w:val="single" w:sz="4" w:space="0" w:color="auto"/>
            </w:tcBorders>
          </w:tcPr>
          <w:p w14:paraId="02FF306B" w14:textId="77777777" w:rsidR="005E5971" w:rsidRPr="00906299" w:rsidRDefault="006D1C5B" w:rsidP="005E5971">
            <w:pPr>
              <w:rPr>
                <w:rFonts w:ascii="Times New Roman" w:hAnsi="Times New Roman" w:cs="Times New Roman"/>
                <w:b/>
                <w:bCs/>
                <w:lang w:val="en-GB"/>
              </w:rPr>
            </w:pPr>
            <w:r w:rsidRPr="00906299">
              <w:rPr>
                <w:rFonts w:ascii="Times New Roman" w:hAnsi="Times New Roman" w:cs="Times New Roman"/>
                <w:b/>
                <w:bCs/>
                <w:i/>
                <w:iCs/>
              </w:rPr>
              <w:t>t</w:t>
            </w:r>
            <w:r w:rsidRPr="00906299">
              <w:rPr>
                <w:rFonts w:ascii="Times New Roman" w:hAnsi="Times New Roman" w:cs="Times New Roman"/>
                <w:b/>
                <w:bCs/>
              </w:rPr>
              <w:t>-statistics</w:t>
            </w:r>
          </w:p>
        </w:tc>
        <w:tc>
          <w:tcPr>
            <w:tcW w:w="1070" w:type="dxa"/>
            <w:tcBorders>
              <w:top w:val="single" w:sz="4" w:space="0" w:color="auto"/>
              <w:bottom w:val="single" w:sz="4" w:space="0" w:color="auto"/>
            </w:tcBorders>
          </w:tcPr>
          <w:p w14:paraId="12F13C03" w14:textId="50B9035E" w:rsidR="005E5971" w:rsidRPr="00906299" w:rsidRDefault="006D1C5B" w:rsidP="005E5971">
            <w:pPr>
              <w:rPr>
                <w:rFonts w:ascii="Times New Roman" w:hAnsi="Times New Roman" w:cs="Times New Roman"/>
                <w:b/>
                <w:bCs/>
                <w:lang w:val="en-GB"/>
              </w:rPr>
            </w:pPr>
            <w:r w:rsidRPr="00906299">
              <w:rPr>
                <w:rFonts w:ascii="Times New Roman" w:hAnsi="Times New Roman" w:cs="Times New Roman"/>
                <w:b/>
                <w:bCs/>
                <w:i/>
                <w:iCs/>
              </w:rPr>
              <w:t>p</w:t>
            </w:r>
            <w:r w:rsidR="009F6751" w:rsidRPr="00906299">
              <w:rPr>
                <w:rFonts w:ascii="Times New Roman" w:hAnsi="Times New Roman" w:cs="Times New Roman"/>
                <w:b/>
                <w:bCs/>
                <w:i/>
                <w:iCs/>
              </w:rPr>
              <w:t>-</w:t>
            </w:r>
            <w:r w:rsidRPr="00906299">
              <w:rPr>
                <w:rFonts w:ascii="Times New Roman" w:hAnsi="Times New Roman" w:cs="Times New Roman"/>
                <w:b/>
                <w:bCs/>
              </w:rPr>
              <w:t>value</w:t>
            </w:r>
          </w:p>
        </w:tc>
        <w:tc>
          <w:tcPr>
            <w:tcW w:w="1145" w:type="dxa"/>
            <w:tcBorders>
              <w:top w:val="single" w:sz="4" w:space="0" w:color="auto"/>
              <w:bottom w:val="single" w:sz="4" w:space="0" w:color="auto"/>
            </w:tcBorders>
          </w:tcPr>
          <w:p w14:paraId="4B97E8FA" w14:textId="77777777" w:rsidR="005E5971" w:rsidRPr="00906299" w:rsidRDefault="005C516E" w:rsidP="005E5971">
            <w:pPr>
              <w:rPr>
                <w:rFonts w:ascii="Times New Roman" w:hAnsi="Times New Roman" w:cs="Times New Roman"/>
                <w:b/>
                <w:bCs/>
                <w:lang w:val="en-GB"/>
              </w:rPr>
            </w:pPr>
            <w:r w:rsidRPr="00906299">
              <w:rPr>
                <w:rFonts w:ascii="Times New Roman" w:hAnsi="Times New Roman" w:cs="Times New Roman"/>
                <w:b/>
                <w:bCs/>
              </w:rPr>
              <w:t>Accepted/Rejected</w:t>
            </w:r>
          </w:p>
        </w:tc>
      </w:tr>
      <w:tr w:rsidR="00AF1B9C" w:rsidRPr="00906299" w14:paraId="577222E9" w14:textId="77777777" w:rsidTr="005C516E">
        <w:tc>
          <w:tcPr>
            <w:tcW w:w="9298" w:type="dxa"/>
            <w:gridSpan w:val="6"/>
            <w:tcBorders>
              <w:top w:val="single" w:sz="4" w:space="0" w:color="auto"/>
            </w:tcBorders>
          </w:tcPr>
          <w:p w14:paraId="0DA39404" w14:textId="77777777" w:rsidR="008D58D5" w:rsidRPr="00906299" w:rsidRDefault="006D1C5B" w:rsidP="005E5971">
            <w:pPr>
              <w:rPr>
                <w:rFonts w:ascii="Times New Roman" w:hAnsi="Times New Roman" w:cs="Times New Roman"/>
                <w:b/>
                <w:bCs/>
                <w:lang w:val="en-GB"/>
              </w:rPr>
            </w:pPr>
            <w:r w:rsidRPr="00906299">
              <w:rPr>
                <w:rFonts w:ascii="Times New Roman" w:hAnsi="Times New Roman" w:cs="Times New Roman"/>
                <w:b/>
                <w:bCs/>
              </w:rPr>
              <w:t>Direct effect</w:t>
            </w:r>
          </w:p>
        </w:tc>
      </w:tr>
      <w:tr w:rsidR="00AF1B9C" w:rsidRPr="00906299" w14:paraId="2D37207A" w14:textId="77777777" w:rsidTr="005C516E">
        <w:tc>
          <w:tcPr>
            <w:tcW w:w="2263" w:type="dxa"/>
            <w:tcBorders>
              <w:top w:val="single" w:sz="4" w:space="0" w:color="auto"/>
            </w:tcBorders>
          </w:tcPr>
          <w:p w14:paraId="50B22D18" w14:textId="77777777" w:rsidR="005C516E" w:rsidRPr="00906299" w:rsidRDefault="006D1C5B" w:rsidP="005C516E">
            <w:pPr>
              <w:rPr>
                <w:rFonts w:ascii="Times New Roman" w:hAnsi="Times New Roman" w:cs="Times New Roman"/>
                <w:lang w:val="en-GB"/>
              </w:rPr>
            </w:pPr>
            <w:r w:rsidRPr="00906299">
              <w:rPr>
                <w:rFonts w:ascii="Times New Roman" w:hAnsi="Times New Roman" w:cs="Times New Roman"/>
              </w:rPr>
              <w:t>GM → CNSC</w:t>
            </w:r>
          </w:p>
        </w:tc>
        <w:tc>
          <w:tcPr>
            <w:tcW w:w="1843" w:type="dxa"/>
            <w:tcBorders>
              <w:top w:val="single" w:sz="4" w:space="0" w:color="auto"/>
            </w:tcBorders>
          </w:tcPr>
          <w:p w14:paraId="5E78D380" w14:textId="77777777" w:rsidR="005C516E" w:rsidRPr="00906299" w:rsidRDefault="006D1C5B" w:rsidP="005C516E">
            <w:pPr>
              <w:jc w:val="center"/>
              <w:rPr>
                <w:rFonts w:ascii="Times New Roman" w:hAnsi="Times New Roman" w:cs="Times New Roman"/>
                <w:i/>
                <w:iCs/>
                <w:lang w:val="en-GB"/>
              </w:rPr>
            </w:pPr>
            <w:r w:rsidRPr="00906299">
              <w:rPr>
                <w:rFonts w:ascii="Times New Roman" w:hAnsi="Times New Roman" w:cs="Times New Roman"/>
                <w:i/>
                <w:iCs/>
              </w:rPr>
              <w:t>H1</w:t>
            </w:r>
          </w:p>
        </w:tc>
        <w:tc>
          <w:tcPr>
            <w:tcW w:w="1701" w:type="dxa"/>
          </w:tcPr>
          <w:p w14:paraId="5C56B0E9" w14:textId="77777777" w:rsidR="005C516E" w:rsidRPr="00906299" w:rsidRDefault="006D1C5B" w:rsidP="005C516E">
            <w:pPr>
              <w:jc w:val="center"/>
              <w:rPr>
                <w:rFonts w:ascii="Times New Roman" w:hAnsi="Times New Roman" w:cs="Times New Roman"/>
                <w:lang w:val="en-GB"/>
              </w:rPr>
            </w:pPr>
            <w:bookmarkStart w:id="7" w:name="_Hlk128942491"/>
            <w:r w:rsidRPr="00906299">
              <w:rPr>
                <w:rFonts w:ascii="Times New Roman" w:hAnsi="Times New Roman" w:cs="Times New Roman"/>
              </w:rPr>
              <w:t>0.141</w:t>
            </w:r>
            <w:bookmarkEnd w:id="7"/>
          </w:p>
        </w:tc>
        <w:tc>
          <w:tcPr>
            <w:tcW w:w="1276" w:type="dxa"/>
          </w:tcPr>
          <w:p w14:paraId="04CDCB91"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2.041</w:t>
            </w:r>
          </w:p>
        </w:tc>
        <w:tc>
          <w:tcPr>
            <w:tcW w:w="1070" w:type="dxa"/>
          </w:tcPr>
          <w:p w14:paraId="660722E2"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0.041</w:t>
            </w:r>
          </w:p>
        </w:tc>
        <w:tc>
          <w:tcPr>
            <w:tcW w:w="1145" w:type="dxa"/>
          </w:tcPr>
          <w:p w14:paraId="3AD2348F"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Accepted</w:t>
            </w:r>
          </w:p>
        </w:tc>
      </w:tr>
      <w:tr w:rsidR="00AF1B9C" w:rsidRPr="00906299" w14:paraId="0EBB1B97" w14:textId="77777777" w:rsidTr="005C516E">
        <w:tc>
          <w:tcPr>
            <w:tcW w:w="2263" w:type="dxa"/>
          </w:tcPr>
          <w:p w14:paraId="36E5A995" w14:textId="77777777" w:rsidR="005C516E" w:rsidRPr="00906299" w:rsidRDefault="006D1C5B" w:rsidP="005C516E">
            <w:pPr>
              <w:rPr>
                <w:rFonts w:ascii="Times New Roman" w:hAnsi="Times New Roman" w:cs="Times New Roman"/>
                <w:lang w:val="en-GB"/>
              </w:rPr>
            </w:pPr>
            <w:r w:rsidRPr="00906299">
              <w:rPr>
                <w:rFonts w:ascii="Times New Roman" w:hAnsi="Times New Roman" w:cs="Times New Roman"/>
              </w:rPr>
              <w:t>ED → CNSC</w:t>
            </w:r>
          </w:p>
        </w:tc>
        <w:tc>
          <w:tcPr>
            <w:tcW w:w="1843" w:type="dxa"/>
          </w:tcPr>
          <w:p w14:paraId="23A79AFD" w14:textId="77777777" w:rsidR="005C516E" w:rsidRPr="00906299" w:rsidRDefault="006D1C5B" w:rsidP="005C516E">
            <w:pPr>
              <w:jc w:val="center"/>
              <w:rPr>
                <w:rFonts w:ascii="Times New Roman" w:hAnsi="Times New Roman" w:cs="Times New Roman"/>
                <w:i/>
                <w:iCs/>
                <w:lang w:val="en-GB"/>
              </w:rPr>
            </w:pPr>
            <w:r w:rsidRPr="00906299">
              <w:rPr>
                <w:rFonts w:ascii="Times New Roman" w:hAnsi="Times New Roman" w:cs="Times New Roman"/>
                <w:i/>
                <w:iCs/>
              </w:rPr>
              <w:t>H2</w:t>
            </w:r>
          </w:p>
        </w:tc>
        <w:tc>
          <w:tcPr>
            <w:tcW w:w="1701" w:type="dxa"/>
          </w:tcPr>
          <w:p w14:paraId="6FF197ED" w14:textId="77777777" w:rsidR="005C516E" w:rsidRPr="00906299" w:rsidRDefault="006D1C5B" w:rsidP="005C516E">
            <w:pPr>
              <w:jc w:val="center"/>
              <w:rPr>
                <w:rFonts w:ascii="Times New Roman" w:hAnsi="Times New Roman" w:cs="Times New Roman"/>
                <w:lang w:val="en-GB"/>
              </w:rPr>
            </w:pPr>
            <w:bookmarkStart w:id="8" w:name="_Hlk128942534"/>
            <w:r w:rsidRPr="00906299">
              <w:rPr>
                <w:rFonts w:ascii="Times New Roman" w:hAnsi="Times New Roman" w:cs="Times New Roman"/>
              </w:rPr>
              <w:t>0.182</w:t>
            </w:r>
            <w:bookmarkEnd w:id="8"/>
          </w:p>
        </w:tc>
        <w:tc>
          <w:tcPr>
            <w:tcW w:w="1276" w:type="dxa"/>
          </w:tcPr>
          <w:p w14:paraId="225E4BE5"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2.108</w:t>
            </w:r>
          </w:p>
        </w:tc>
        <w:tc>
          <w:tcPr>
            <w:tcW w:w="1070" w:type="dxa"/>
          </w:tcPr>
          <w:p w14:paraId="16926025" w14:textId="77777777" w:rsidR="005C516E" w:rsidRPr="00906299" w:rsidRDefault="006D1C5B" w:rsidP="005C516E">
            <w:pPr>
              <w:jc w:val="center"/>
              <w:rPr>
                <w:rFonts w:ascii="Times New Roman" w:hAnsi="Times New Roman" w:cs="Times New Roman"/>
                <w:lang w:val="en-GB"/>
              </w:rPr>
            </w:pPr>
            <w:bookmarkStart w:id="9" w:name="_Hlk128942569"/>
            <w:r w:rsidRPr="00906299">
              <w:rPr>
                <w:rFonts w:ascii="Times New Roman" w:hAnsi="Times New Roman" w:cs="Times New Roman"/>
              </w:rPr>
              <w:t>0.035</w:t>
            </w:r>
            <w:bookmarkEnd w:id="9"/>
          </w:p>
        </w:tc>
        <w:tc>
          <w:tcPr>
            <w:tcW w:w="1145" w:type="dxa"/>
          </w:tcPr>
          <w:p w14:paraId="087F17A7"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Accepted</w:t>
            </w:r>
          </w:p>
        </w:tc>
      </w:tr>
      <w:tr w:rsidR="00AF1B9C" w:rsidRPr="00906299" w14:paraId="01936BE8" w14:textId="77777777" w:rsidTr="005C516E">
        <w:tc>
          <w:tcPr>
            <w:tcW w:w="2263" w:type="dxa"/>
          </w:tcPr>
          <w:p w14:paraId="3B1E32FE" w14:textId="77777777" w:rsidR="005C516E" w:rsidRPr="00906299" w:rsidRDefault="006D1C5B" w:rsidP="005C516E">
            <w:pPr>
              <w:rPr>
                <w:rFonts w:ascii="Times New Roman" w:hAnsi="Times New Roman" w:cs="Times New Roman"/>
                <w:lang w:val="en-GB"/>
              </w:rPr>
            </w:pPr>
            <w:r w:rsidRPr="00906299">
              <w:rPr>
                <w:rFonts w:ascii="Times New Roman" w:hAnsi="Times New Roman" w:cs="Times New Roman"/>
              </w:rPr>
              <w:t>GP → CNSC</w:t>
            </w:r>
          </w:p>
        </w:tc>
        <w:tc>
          <w:tcPr>
            <w:tcW w:w="1843" w:type="dxa"/>
          </w:tcPr>
          <w:p w14:paraId="10970A86" w14:textId="77777777" w:rsidR="005C516E" w:rsidRPr="00906299" w:rsidRDefault="006D1C5B" w:rsidP="005C516E">
            <w:pPr>
              <w:jc w:val="center"/>
              <w:rPr>
                <w:rFonts w:ascii="Times New Roman" w:hAnsi="Times New Roman" w:cs="Times New Roman"/>
                <w:i/>
                <w:iCs/>
                <w:lang w:val="en-GB"/>
              </w:rPr>
            </w:pPr>
            <w:r w:rsidRPr="00906299">
              <w:rPr>
                <w:rFonts w:ascii="Times New Roman" w:hAnsi="Times New Roman" w:cs="Times New Roman"/>
                <w:i/>
                <w:iCs/>
              </w:rPr>
              <w:t>H2</w:t>
            </w:r>
          </w:p>
        </w:tc>
        <w:tc>
          <w:tcPr>
            <w:tcW w:w="1701" w:type="dxa"/>
          </w:tcPr>
          <w:p w14:paraId="0D7B7EC4" w14:textId="77777777" w:rsidR="005C516E" w:rsidRPr="00906299" w:rsidRDefault="006D1C5B" w:rsidP="005C516E">
            <w:pPr>
              <w:jc w:val="center"/>
              <w:rPr>
                <w:rFonts w:ascii="Times New Roman" w:hAnsi="Times New Roman" w:cs="Times New Roman"/>
                <w:lang w:val="en-GB"/>
              </w:rPr>
            </w:pPr>
            <w:bookmarkStart w:id="10" w:name="_Hlk128942590"/>
            <w:r w:rsidRPr="00906299">
              <w:rPr>
                <w:rFonts w:ascii="Times New Roman" w:hAnsi="Times New Roman" w:cs="Times New Roman"/>
              </w:rPr>
              <w:t>0.170</w:t>
            </w:r>
            <w:bookmarkEnd w:id="10"/>
          </w:p>
        </w:tc>
        <w:tc>
          <w:tcPr>
            <w:tcW w:w="1276" w:type="dxa"/>
          </w:tcPr>
          <w:p w14:paraId="55BACEA3"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2.438</w:t>
            </w:r>
          </w:p>
        </w:tc>
        <w:tc>
          <w:tcPr>
            <w:tcW w:w="1070" w:type="dxa"/>
          </w:tcPr>
          <w:p w14:paraId="7A962E36"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0.015</w:t>
            </w:r>
          </w:p>
        </w:tc>
        <w:tc>
          <w:tcPr>
            <w:tcW w:w="1145" w:type="dxa"/>
          </w:tcPr>
          <w:p w14:paraId="6E77B624"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Accepted</w:t>
            </w:r>
          </w:p>
        </w:tc>
      </w:tr>
      <w:tr w:rsidR="00AF1B9C" w:rsidRPr="00906299" w14:paraId="6AEAD167" w14:textId="77777777" w:rsidTr="005C516E">
        <w:tc>
          <w:tcPr>
            <w:tcW w:w="2263" w:type="dxa"/>
          </w:tcPr>
          <w:p w14:paraId="0F9F5B42" w14:textId="77777777" w:rsidR="005C516E" w:rsidRPr="00906299" w:rsidRDefault="006D1C5B" w:rsidP="005C516E">
            <w:pPr>
              <w:rPr>
                <w:rFonts w:ascii="Times New Roman" w:hAnsi="Times New Roman" w:cs="Times New Roman"/>
                <w:lang w:val="en-GB"/>
              </w:rPr>
            </w:pPr>
            <w:r w:rsidRPr="00906299">
              <w:rPr>
                <w:rFonts w:ascii="Times New Roman" w:hAnsi="Times New Roman" w:cs="Times New Roman"/>
              </w:rPr>
              <w:t>IR → CNSC</w:t>
            </w:r>
          </w:p>
        </w:tc>
        <w:tc>
          <w:tcPr>
            <w:tcW w:w="1843" w:type="dxa"/>
          </w:tcPr>
          <w:p w14:paraId="6F7C9A63" w14:textId="77777777" w:rsidR="005C516E" w:rsidRPr="00906299" w:rsidRDefault="006D1C5B" w:rsidP="005C516E">
            <w:pPr>
              <w:jc w:val="center"/>
              <w:rPr>
                <w:rFonts w:ascii="Times New Roman" w:hAnsi="Times New Roman" w:cs="Times New Roman"/>
                <w:i/>
                <w:iCs/>
                <w:lang w:val="en-GB"/>
              </w:rPr>
            </w:pPr>
            <w:r w:rsidRPr="00906299">
              <w:rPr>
                <w:rFonts w:ascii="Times New Roman" w:hAnsi="Times New Roman" w:cs="Times New Roman"/>
                <w:i/>
                <w:iCs/>
              </w:rPr>
              <w:t>H4</w:t>
            </w:r>
          </w:p>
        </w:tc>
        <w:tc>
          <w:tcPr>
            <w:tcW w:w="1701" w:type="dxa"/>
          </w:tcPr>
          <w:p w14:paraId="1A3BC223" w14:textId="77777777" w:rsidR="005C516E" w:rsidRPr="00906299" w:rsidRDefault="006D1C5B" w:rsidP="005C516E">
            <w:pPr>
              <w:jc w:val="center"/>
              <w:rPr>
                <w:rFonts w:ascii="Times New Roman" w:hAnsi="Times New Roman" w:cs="Times New Roman"/>
                <w:lang w:val="en-GB"/>
              </w:rPr>
            </w:pPr>
            <w:bookmarkStart w:id="11" w:name="_Hlk128942645"/>
            <w:r w:rsidRPr="00906299">
              <w:rPr>
                <w:rFonts w:ascii="Times New Roman" w:hAnsi="Times New Roman" w:cs="Times New Roman"/>
              </w:rPr>
              <w:t>0.119</w:t>
            </w:r>
            <w:bookmarkEnd w:id="11"/>
          </w:p>
        </w:tc>
        <w:tc>
          <w:tcPr>
            <w:tcW w:w="1276" w:type="dxa"/>
          </w:tcPr>
          <w:p w14:paraId="019385D2"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2.038</w:t>
            </w:r>
          </w:p>
        </w:tc>
        <w:tc>
          <w:tcPr>
            <w:tcW w:w="1070" w:type="dxa"/>
          </w:tcPr>
          <w:p w14:paraId="1381793F"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0.042</w:t>
            </w:r>
          </w:p>
        </w:tc>
        <w:tc>
          <w:tcPr>
            <w:tcW w:w="1145" w:type="dxa"/>
          </w:tcPr>
          <w:p w14:paraId="691522F4"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Accepted</w:t>
            </w:r>
          </w:p>
        </w:tc>
      </w:tr>
      <w:tr w:rsidR="00AF1B9C" w:rsidRPr="00906299" w14:paraId="18D9E5A8" w14:textId="77777777" w:rsidTr="005C516E">
        <w:tc>
          <w:tcPr>
            <w:tcW w:w="2263" w:type="dxa"/>
          </w:tcPr>
          <w:p w14:paraId="4D704E02" w14:textId="77777777" w:rsidR="005C516E" w:rsidRPr="00906299" w:rsidRDefault="006D1C5B" w:rsidP="005C516E">
            <w:pPr>
              <w:rPr>
                <w:rFonts w:ascii="Times New Roman" w:hAnsi="Times New Roman" w:cs="Times New Roman"/>
                <w:lang w:val="en-GB"/>
              </w:rPr>
            </w:pPr>
            <w:r w:rsidRPr="00906299">
              <w:rPr>
                <w:rFonts w:ascii="Times New Roman" w:hAnsi="Times New Roman" w:cs="Times New Roman"/>
              </w:rPr>
              <w:t>GM → LE</w:t>
            </w:r>
          </w:p>
        </w:tc>
        <w:tc>
          <w:tcPr>
            <w:tcW w:w="1843" w:type="dxa"/>
          </w:tcPr>
          <w:p w14:paraId="686D8AA6" w14:textId="77777777" w:rsidR="005C516E" w:rsidRPr="00906299" w:rsidRDefault="006D1C5B" w:rsidP="005C516E">
            <w:pPr>
              <w:jc w:val="center"/>
              <w:rPr>
                <w:rFonts w:ascii="Times New Roman" w:hAnsi="Times New Roman" w:cs="Times New Roman"/>
                <w:i/>
                <w:iCs/>
                <w:lang w:val="en-GB"/>
              </w:rPr>
            </w:pPr>
            <w:r w:rsidRPr="00906299">
              <w:rPr>
                <w:rFonts w:ascii="Times New Roman" w:hAnsi="Times New Roman" w:cs="Times New Roman"/>
                <w:i/>
                <w:iCs/>
              </w:rPr>
              <w:t>H5</w:t>
            </w:r>
          </w:p>
        </w:tc>
        <w:tc>
          <w:tcPr>
            <w:tcW w:w="1701" w:type="dxa"/>
          </w:tcPr>
          <w:p w14:paraId="4D6D0009" w14:textId="77777777" w:rsidR="005C516E" w:rsidRPr="00906299" w:rsidRDefault="006D1C5B" w:rsidP="005C516E">
            <w:pPr>
              <w:jc w:val="center"/>
              <w:rPr>
                <w:rFonts w:ascii="Times New Roman" w:hAnsi="Times New Roman" w:cs="Times New Roman"/>
                <w:lang w:val="en-GB"/>
              </w:rPr>
            </w:pPr>
            <w:bookmarkStart w:id="12" w:name="_Hlk128942677"/>
            <w:r w:rsidRPr="00906299">
              <w:rPr>
                <w:rFonts w:ascii="Times New Roman" w:hAnsi="Times New Roman" w:cs="Times New Roman"/>
              </w:rPr>
              <w:t>0.174</w:t>
            </w:r>
            <w:bookmarkEnd w:id="12"/>
          </w:p>
        </w:tc>
        <w:tc>
          <w:tcPr>
            <w:tcW w:w="1276" w:type="dxa"/>
          </w:tcPr>
          <w:p w14:paraId="69A72B2A"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2.229</w:t>
            </w:r>
          </w:p>
        </w:tc>
        <w:tc>
          <w:tcPr>
            <w:tcW w:w="1070" w:type="dxa"/>
          </w:tcPr>
          <w:p w14:paraId="4D2FD88D"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0.026</w:t>
            </w:r>
          </w:p>
        </w:tc>
        <w:tc>
          <w:tcPr>
            <w:tcW w:w="1145" w:type="dxa"/>
          </w:tcPr>
          <w:p w14:paraId="3F938173"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Accepted</w:t>
            </w:r>
          </w:p>
        </w:tc>
      </w:tr>
      <w:tr w:rsidR="00AF1B9C" w:rsidRPr="00906299" w14:paraId="0917FAAC" w14:textId="77777777" w:rsidTr="005C516E">
        <w:tc>
          <w:tcPr>
            <w:tcW w:w="2263" w:type="dxa"/>
          </w:tcPr>
          <w:p w14:paraId="7A4C1F71" w14:textId="77777777" w:rsidR="005C516E" w:rsidRPr="00906299" w:rsidRDefault="006D1C5B" w:rsidP="005C516E">
            <w:pPr>
              <w:rPr>
                <w:rFonts w:ascii="Times New Roman" w:hAnsi="Times New Roman" w:cs="Times New Roman"/>
                <w:lang w:val="en-GB"/>
              </w:rPr>
            </w:pPr>
            <w:r w:rsidRPr="00906299">
              <w:rPr>
                <w:rFonts w:ascii="Times New Roman" w:hAnsi="Times New Roman" w:cs="Times New Roman"/>
              </w:rPr>
              <w:t>ED → LE</w:t>
            </w:r>
          </w:p>
        </w:tc>
        <w:tc>
          <w:tcPr>
            <w:tcW w:w="1843" w:type="dxa"/>
          </w:tcPr>
          <w:p w14:paraId="555F21D8" w14:textId="77777777" w:rsidR="005C516E" w:rsidRPr="00906299" w:rsidRDefault="006D1C5B" w:rsidP="005C516E">
            <w:pPr>
              <w:jc w:val="center"/>
              <w:rPr>
                <w:rFonts w:ascii="Times New Roman" w:hAnsi="Times New Roman" w:cs="Times New Roman"/>
                <w:i/>
                <w:iCs/>
                <w:lang w:val="en-GB"/>
              </w:rPr>
            </w:pPr>
            <w:r w:rsidRPr="00906299">
              <w:rPr>
                <w:rFonts w:ascii="Times New Roman" w:hAnsi="Times New Roman" w:cs="Times New Roman"/>
                <w:i/>
                <w:iCs/>
              </w:rPr>
              <w:t>H6</w:t>
            </w:r>
          </w:p>
        </w:tc>
        <w:tc>
          <w:tcPr>
            <w:tcW w:w="1701" w:type="dxa"/>
          </w:tcPr>
          <w:p w14:paraId="3DA2359C" w14:textId="77777777" w:rsidR="005C516E" w:rsidRPr="00906299" w:rsidRDefault="006D1C5B" w:rsidP="005C516E">
            <w:pPr>
              <w:jc w:val="center"/>
              <w:rPr>
                <w:rFonts w:ascii="Times New Roman" w:hAnsi="Times New Roman" w:cs="Times New Roman"/>
                <w:lang w:val="en-GB"/>
              </w:rPr>
            </w:pPr>
            <w:bookmarkStart w:id="13" w:name="_Hlk128942715"/>
            <w:r w:rsidRPr="00906299">
              <w:rPr>
                <w:rFonts w:ascii="Times New Roman" w:hAnsi="Times New Roman" w:cs="Times New Roman"/>
              </w:rPr>
              <w:t>0.346</w:t>
            </w:r>
            <w:bookmarkEnd w:id="13"/>
          </w:p>
        </w:tc>
        <w:tc>
          <w:tcPr>
            <w:tcW w:w="1276" w:type="dxa"/>
          </w:tcPr>
          <w:p w14:paraId="12EF68DB"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3.939</w:t>
            </w:r>
          </w:p>
        </w:tc>
        <w:tc>
          <w:tcPr>
            <w:tcW w:w="1070" w:type="dxa"/>
          </w:tcPr>
          <w:p w14:paraId="05966278"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0.000</w:t>
            </w:r>
          </w:p>
        </w:tc>
        <w:tc>
          <w:tcPr>
            <w:tcW w:w="1145" w:type="dxa"/>
          </w:tcPr>
          <w:p w14:paraId="754C3EF4"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Accepted</w:t>
            </w:r>
          </w:p>
        </w:tc>
      </w:tr>
      <w:tr w:rsidR="00AF1B9C" w:rsidRPr="00906299" w14:paraId="554728EE" w14:textId="77777777" w:rsidTr="005C516E">
        <w:tc>
          <w:tcPr>
            <w:tcW w:w="2263" w:type="dxa"/>
          </w:tcPr>
          <w:p w14:paraId="77F85ED7" w14:textId="77777777" w:rsidR="005C516E" w:rsidRPr="00906299" w:rsidRDefault="006D1C5B" w:rsidP="005C516E">
            <w:pPr>
              <w:rPr>
                <w:rFonts w:ascii="Times New Roman" w:hAnsi="Times New Roman" w:cs="Times New Roman"/>
                <w:lang w:val="en-GB"/>
              </w:rPr>
            </w:pPr>
            <w:r w:rsidRPr="00906299">
              <w:rPr>
                <w:rFonts w:ascii="Times New Roman" w:hAnsi="Times New Roman" w:cs="Times New Roman"/>
              </w:rPr>
              <w:t>GP → LE</w:t>
            </w:r>
          </w:p>
        </w:tc>
        <w:tc>
          <w:tcPr>
            <w:tcW w:w="1843" w:type="dxa"/>
          </w:tcPr>
          <w:p w14:paraId="0E5B4D74" w14:textId="77777777" w:rsidR="005C516E" w:rsidRPr="00906299" w:rsidRDefault="006D1C5B" w:rsidP="005C516E">
            <w:pPr>
              <w:jc w:val="center"/>
              <w:rPr>
                <w:rFonts w:ascii="Times New Roman" w:hAnsi="Times New Roman" w:cs="Times New Roman"/>
                <w:i/>
                <w:iCs/>
                <w:lang w:val="en-GB"/>
              </w:rPr>
            </w:pPr>
            <w:r w:rsidRPr="00906299">
              <w:rPr>
                <w:rFonts w:ascii="Times New Roman" w:hAnsi="Times New Roman" w:cs="Times New Roman"/>
                <w:i/>
                <w:iCs/>
              </w:rPr>
              <w:t>H7</w:t>
            </w:r>
          </w:p>
        </w:tc>
        <w:tc>
          <w:tcPr>
            <w:tcW w:w="1701" w:type="dxa"/>
          </w:tcPr>
          <w:p w14:paraId="5FB70B9E" w14:textId="77777777" w:rsidR="005C516E" w:rsidRPr="00906299" w:rsidRDefault="006D1C5B" w:rsidP="005C516E">
            <w:pPr>
              <w:jc w:val="center"/>
              <w:rPr>
                <w:rFonts w:ascii="Times New Roman" w:hAnsi="Times New Roman" w:cs="Times New Roman"/>
                <w:lang w:val="en-GB"/>
              </w:rPr>
            </w:pPr>
            <w:bookmarkStart w:id="14" w:name="_Hlk128942745"/>
            <w:r w:rsidRPr="00906299">
              <w:rPr>
                <w:rFonts w:ascii="Times New Roman" w:hAnsi="Times New Roman" w:cs="Times New Roman"/>
              </w:rPr>
              <w:t>0.203</w:t>
            </w:r>
            <w:bookmarkEnd w:id="14"/>
          </w:p>
        </w:tc>
        <w:tc>
          <w:tcPr>
            <w:tcW w:w="1276" w:type="dxa"/>
          </w:tcPr>
          <w:p w14:paraId="0C459A3F"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3.389</w:t>
            </w:r>
          </w:p>
        </w:tc>
        <w:tc>
          <w:tcPr>
            <w:tcW w:w="1070" w:type="dxa"/>
          </w:tcPr>
          <w:p w14:paraId="653B214D"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0.001</w:t>
            </w:r>
          </w:p>
        </w:tc>
        <w:tc>
          <w:tcPr>
            <w:tcW w:w="1145" w:type="dxa"/>
          </w:tcPr>
          <w:p w14:paraId="28796C94"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Accepted</w:t>
            </w:r>
          </w:p>
        </w:tc>
      </w:tr>
      <w:tr w:rsidR="00AF1B9C" w:rsidRPr="00906299" w14:paraId="155ED53D" w14:textId="77777777" w:rsidTr="005C516E">
        <w:tc>
          <w:tcPr>
            <w:tcW w:w="2263" w:type="dxa"/>
          </w:tcPr>
          <w:p w14:paraId="25FA1106" w14:textId="77777777" w:rsidR="005C516E" w:rsidRPr="00906299" w:rsidRDefault="006D1C5B" w:rsidP="005C516E">
            <w:pPr>
              <w:rPr>
                <w:rFonts w:ascii="Times New Roman" w:hAnsi="Times New Roman" w:cs="Times New Roman"/>
                <w:lang w:val="en-GB"/>
              </w:rPr>
            </w:pPr>
            <w:r w:rsidRPr="00906299">
              <w:rPr>
                <w:rFonts w:ascii="Times New Roman" w:hAnsi="Times New Roman" w:cs="Times New Roman"/>
              </w:rPr>
              <w:t>IR → LE</w:t>
            </w:r>
          </w:p>
        </w:tc>
        <w:tc>
          <w:tcPr>
            <w:tcW w:w="1843" w:type="dxa"/>
          </w:tcPr>
          <w:p w14:paraId="056BCF80" w14:textId="77777777" w:rsidR="005C516E" w:rsidRPr="00906299" w:rsidRDefault="006D1C5B" w:rsidP="005C516E">
            <w:pPr>
              <w:jc w:val="center"/>
              <w:rPr>
                <w:rFonts w:ascii="Times New Roman" w:hAnsi="Times New Roman" w:cs="Times New Roman"/>
                <w:i/>
                <w:iCs/>
                <w:lang w:val="en-GB"/>
              </w:rPr>
            </w:pPr>
            <w:r w:rsidRPr="00906299">
              <w:rPr>
                <w:rFonts w:ascii="Times New Roman" w:hAnsi="Times New Roman" w:cs="Times New Roman"/>
                <w:i/>
                <w:iCs/>
              </w:rPr>
              <w:t>H8</w:t>
            </w:r>
          </w:p>
        </w:tc>
        <w:tc>
          <w:tcPr>
            <w:tcW w:w="1701" w:type="dxa"/>
          </w:tcPr>
          <w:p w14:paraId="14041D72"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0.231</w:t>
            </w:r>
          </w:p>
        </w:tc>
        <w:tc>
          <w:tcPr>
            <w:tcW w:w="1276" w:type="dxa"/>
          </w:tcPr>
          <w:p w14:paraId="7CEA5DE0"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2.987</w:t>
            </w:r>
          </w:p>
        </w:tc>
        <w:tc>
          <w:tcPr>
            <w:tcW w:w="1070" w:type="dxa"/>
          </w:tcPr>
          <w:p w14:paraId="462054CF"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0.003</w:t>
            </w:r>
          </w:p>
        </w:tc>
        <w:tc>
          <w:tcPr>
            <w:tcW w:w="1145" w:type="dxa"/>
          </w:tcPr>
          <w:p w14:paraId="61625B8B"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Accepted</w:t>
            </w:r>
          </w:p>
        </w:tc>
      </w:tr>
      <w:tr w:rsidR="00AF1B9C" w:rsidRPr="00906299" w14:paraId="2D388DDD" w14:textId="77777777" w:rsidTr="005C516E">
        <w:tc>
          <w:tcPr>
            <w:tcW w:w="2263" w:type="dxa"/>
            <w:tcBorders>
              <w:bottom w:val="single" w:sz="4" w:space="0" w:color="auto"/>
            </w:tcBorders>
          </w:tcPr>
          <w:p w14:paraId="722754A8" w14:textId="77777777" w:rsidR="005C516E" w:rsidRPr="00906299" w:rsidRDefault="006D1C5B" w:rsidP="005C516E">
            <w:pPr>
              <w:rPr>
                <w:rFonts w:ascii="Times New Roman" w:hAnsi="Times New Roman" w:cs="Times New Roman"/>
                <w:lang w:val="en-GB"/>
              </w:rPr>
            </w:pPr>
            <w:r w:rsidRPr="00906299">
              <w:rPr>
                <w:rFonts w:ascii="Times New Roman" w:hAnsi="Times New Roman" w:cs="Times New Roman"/>
              </w:rPr>
              <w:t>LE → CNSC</w:t>
            </w:r>
          </w:p>
        </w:tc>
        <w:tc>
          <w:tcPr>
            <w:tcW w:w="1843" w:type="dxa"/>
            <w:tcBorders>
              <w:bottom w:val="single" w:sz="4" w:space="0" w:color="auto"/>
            </w:tcBorders>
          </w:tcPr>
          <w:p w14:paraId="69E7A684" w14:textId="77777777" w:rsidR="005C516E" w:rsidRPr="00906299" w:rsidRDefault="006D1C5B" w:rsidP="005C516E">
            <w:pPr>
              <w:jc w:val="center"/>
              <w:rPr>
                <w:rFonts w:ascii="Times New Roman" w:hAnsi="Times New Roman" w:cs="Times New Roman"/>
                <w:i/>
                <w:iCs/>
                <w:lang w:val="en-GB"/>
              </w:rPr>
            </w:pPr>
            <w:r w:rsidRPr="00906299">
              <w:rPr>
                <w:rFonts w:ascii="Times New Roman" w:hAnsi="Times New Roman" w:cs="Times New Roman"/>
                <w:i/>
                <w:iCs/>
              </w:rPr>
              <w:t>H9</w:t>
            </w:r>
          </w:p>
        </w:tc>
        <w:tc>
          <w:tcPr>
            <w:tcW w:w="1701" w:type="dxa"/>
          </w:tcPr>
          <w:p w14:paraId="76EC0EF6"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0.342</w:t>
            </w:r>
          </w:p>
        </w:tc>
        <w:tc>
          <w:tcPr>
            <w:tcW w:w="1276" w:type="dxa"/>
          </w:tcPr>
          <w:p w14:paraId="5906DA9E"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3.941</w:t>
            </w:r>
          </w:p>
        </w:tc>
        <w:tc>
          <w:tcPr>
            <w:tcW w:w="1070" w:type="dxa"/>
          </w:tcPr>
          <w:p w14:paraId="76FDC4EC"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0.000</w:t>
            </w:r>
          </w:p>
        </w:tc>
        <w:tc>
          <w:tcPr>
            <w:tcW w:w="1145" w:type="dxa"/>
          </w:tcPr>
          <w:p w14:paraId="007896A9"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Accepted</w:t>
            </w:r>
          </w:p>
        </w:tc>
      </w:tr>
      <w:tr w:rsidR="00AF1B9C" w:rsidRPr="00906299" w14:paraId="3FB03158" w14:textId="77777777" w:rsidTr="005C516E">
        <w:tc>
          <w:tcPr>
            <w:tcW w:w="9298" w:type="dxa"/>
            <w:gridSpan w:val="6"/>
          </w:tcPr>
          <w:p w14:paraId="6DA7212A" w14:textId="77777777" w:rsidR="008D58D5" w:rsidRPr="00906299" w:rsidRDefault="006D1C5B" w:rsidP="008D58D5">
            <w:pPr>
              <w:rPr>
                <w:rFonts w:ascii="Times New Roman" w:hAnsi="Times New Roman" w:cs="Times New Roman"/>
                <w:b/>
                <w:bCs/>
                <w:lang w:val="en-GB"/>
              </w:rPr>
            </w:pPr>
            <w:r w:rsidRPr="00906299">
              <w:rPr>
                <w:rFonts w:ascii="Times New Roman" w:hAnsi="Times New Roman" w:cs="Times New Roman"/>
                <w:b/>
                <w:bCs/>
              </w:rPr>
              <w:t>Mediation effect</w:t>
            </w:r>
          </w:p>
        </w:tc>
      </w:tr>
      <w:tr w:rsidR="00AF1B9C" w:rsidRPr="00906299" w14:paraId="109080A3" w14:textId="77777777" w:rsidTr="005C516E">
        <w:tc>
          <w:tcPr>
            <w:tcW w:w="2263" w:type="dxa"/>
            <w:tcBorders>
              <w:top w:val="single" w:sz="4" w:space="0" w:color="auto"/>
            </w:tcBorders>
          </w:tcPr>
          <w:p w14:paraId="6561E08C" w14:textId="77777777" w:rsidR="005C516E" w:rsidRPr="00906299" w:rsidRDefault="006D1C5B" w:rsidP="005C516E">
            <w:pPr>
              <w:rPr>
                <w:rFonts w:ascii="Times New Roman" w:hAnsi="Times New Roman" w:cs="Times New Roman"/>
                <w:lang w:val="en-GB"/>
              </w:rPr>
            </w:pPr>
            <w:r w:rsidRPr="00906299">
              <w:rPr>
                <w:rFonts w:ascii="Times New Roman" w:hAnsi="Times New Roman" w:cs="Times New Roman"/>
              </w:rPr>
              <w:t>GM → LE → CNSC</w:t>
            </w:r>
          </w:p>
        </w:tc>
        <w:tc>
          <w:tcPr>
            <w:tcW w:w="1843" w:type="dxa"/>
            <w:tcBorders>
              <w:top w:val="single" w:sz="4" w:space="0" w:color="auto"/>
            </w:tcBorders>
          </w:tcPr>
          <w:p w14:paraId="76F0440E" w14:textId="77777777" w:rsidR="005C516E" w:rsidRPr="00906299" w:rsidRDefault="006D1C5B" w:rsidP="005C516E">
            <w:pPr>
              <w:jc w:val="center"/>
              <w:rPr>
                <w:rFonts w:ascii="Times New Roman" w:hAnsi="Times New Roman" w:cs="Times New Roman"/>
                <w:i/>
                <w:iCs/>
                <w:lang w:val="en-GB"/>
              </w:rPr>
            </w:pPr>
            <w:r w:rsidRPr="00906299">
              <w:rPr>
                <w:rFonts w:ascii="Times New Roman" w:hAnsi="Times New Roman" w:cs="Times New Roman"/>
                <w:i/>
                <w:iCs/>
              </w:rPr>
              <w:t>H10</w:t>
            </w:r>
          </w:p>
        </w:tc>
        <w:tc>
          <w:tcPr>
            <w:tcW w:w="1701" w:type="dxa"/>
          </w:tcPr>
          <w:p w14:paraId="7A6FCE2F"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0.060</w:t>
            </w:r>
          </w:p>
        </w:tc>
        <w:tc>
          <w:tcPr>
            <w:tcW w:w="1276" w:type="dxa"/>
          </w:tcPr>
          <w:p w14:paraId="2E45E014"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2.060</w:t>
            </w:r>
          </w:p>
        </w:tc>
        <w:tc>
          <w:tcPr>
            <w:tcW w:w="1070" w:type="dxa"/>
          </w:tcPr>
          <w:p w14:paraId="49B2349C"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0.039</w:t>
            </w:r>
          </w:p>
        </w:tc>
        <w:tc>
          <w:tcPr>
            <w:tcW w:w="1145" w:type="dxa"/>
          </w:tcPr>
          <w:p w14:paraId="54991A3D"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Accepted</w:t>
            </w:r>
          </w:p>
        </w:tc>
      </w:tr>
      <w:tr w:rsidR="00AF1B9C" w:rsidRPr="00906299" w14:paraId="5FF16956" w14:textId="77777777" w:rsidTr="005C516E">
        <w:tc>
          <w:tcPr>
            <w:tcW w:w="2263" w:type="dxa"/>
          </w:tcPr>
          <w:p w14:paraId="12A3A4F7" w14:textId="77777777" w:rsidR="005C516E" w:rsidRPr="00906299" w:rsidRDefault="006D1C5B" w:rsidP="005C516E">
            <w:pPr>
              <w:rPr>
                <w:rFonts w:ascii="Times New Roman" w:hAnsi="Times New Roman" w:cs="Times New Roman"/>
                <w:lang w:val="en-GB"/>
              </w:rPr>
            </w:pPr>
            <w:r w:rsidRPr="00906299">
              <w:rPr>
                <w:rFonts w:ascii="Times New Roman" w:hAnsi="Times New Roman" w:cs="Times New Roman"/>
              </w:rPr>
              <w:t>ED → LE → CNSC</w:t>
            </w:r>
          </w:p>
        </w:tc>
        <w:tc>
          <w:tcPr>
            <w:tcW w:w="1843" w:type="dxa"/>
          </w:tcPr>
          <w:p w14:paraId="2AFC509A" w14:textId="77777777" w:rsidR="005C516E" w:rsidRPr="00906299" w:rsidRDefault="006D1C5B" w:rsidP="005C516E">
            <w:pPr>
              <w:jc w:val="center"/>
              <w:rPr>
                <w:rFonts w:ascii="Times New Roman" w:hAnsi="Times New Roman" w:cs="Times New Roman"/>
                <w:i/>
                <w:iCs/>
                <w:lang w:val="en-GB"/>
              </w:rPr>
            </w:pPr>
            <w:r w:rsidRPr="00906299">
              <w:rPr>
                <w:rFonts w:ascii="Times New Roman" w:hAnsi="Times New Roman" w:cs="Times New Roman"/>
                <w:i/>
                <w:iCs/>
              </w:rPr>
              <w:t>H11</w:t>
            </w:r>
          </w:p>
        </w:tc>
        <w:tc>
          <w:tcPr>
            <w:tcW w:w="1701" w:type="dxa"/>
          </w:tcPr>
          <w:p w14:paraId="2CACF89E"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0.118</w:t>
            </w:r>
          </w:p>
        </w:tc>
        <w:tc>
          <w:tcPr>
            <w:tcW w:w="1276" w:type="dxa"/>
          </w:tcPr>
          <w:p w14:paraId="02CA829E"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3.103</w:t>
            </w:r>
          </w:p>
        </w:tc>
        <w:tc>
          <w:tcPr>
            <w:tcW w:w="1070" w:type="dxa"/>
          </w:tcPr>
          <w:p w14:paraId="2E01AA3C"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0.002</w:t>
            </w:r>
          </w:p>
        </w:tc>
        <w:tc>
          <w:tcPr>
            <w:tcW w:w="1145" w:type="dxa"/>
          </w:tcPr>
          <w:p w14:paraId="10EC9A8A"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Accepted</w:t>
            </w:r>
          </w:p>
        </w:tc>
      </w:tr>
      <w:tr w:rsidR="00AF1B9C" w:rsidRPr="00906299" w14:paraId="034B10E8" w14:textId="77777777" w:rsidTr="005C516E">
        <w:tc>
          <w:tcPr>
            <w:tcW w:w="2263" w:type="dxa"/>
          </w:tcPr>
          <w:p w14:paraId="4B62F3D7" w14:textId="77777777" w:rsidR="005C516E" w:rsidRPr="00906299" w:rsidRDefault="006D1C5B" w:rsidP="005C516E">
            <w:pPr>
              <w:rPr>
                <w:rFonts w:ascii="Times New Roman" w:hAnsi="Times New Roman" w:cs="Times New Roman"/>
                <w:lang w:val="en-GB"/>
              </w:rPr>
            </w:pPr>
            <w:r w:rsidRPr="00906299">
              <w:rPr>
                <w:rFonts w:ascii="Times New Roman" w:hAnsi="Times New Roman" w:cs="Times New Roman"/>
              </w:rPr>
              <w:t>GP → LE→ CNSC</w:t>
            </w:r>
          </w:p>
        </w:tc>
        <w:tc>
          <w:tcPr>
            <w:tcW w:w="1843" w:type="dxa"/>
          </w:tcPr>
          <w:p w14:paraId="2E3152A7" w14:textId="77777777" w:rsidR="005C516E" w:rsidRPr="00906299" w:rsidRDefault="006D1C5B" w:rsidP="005C516E">
            <w:pPr>
              <w:jc w:val="center"/>
              <w:rPr>
                <w:rFonts w:ascii="Times New Roman" w:hAnsi="Times New Roman" w:cs="Times New Roman"/>
                <w:i/>
                <w:iCs/>
                <w:lang w:val="en-GB"/>
              </w:rPr>
            </w:pPr>
            <w:r w:rsidRPr="00906299">
              <w:rPr>
                <w:rFonts w:ascii="Times New Roman" w:hAnsi="Times New Roman" w:cs="Times New Roman"/>
                <w:i/>
                <w:iCs/>
              </w:rPr>
              <w:t>H12</w:t>
            </w:r>
          </w:p>
        </w:tc>
        <w:tc>
          <w:tcPr>
            <w:tcW w:w="1701" w:type="dxa"/>
          </w:tcPr>
          <w:p w14:paraId="353C9873"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0.070</w:t>
            </w:r>
          </w:p>
        </w:tc>
        <w:tc>
          <w:tcPr>
            <w:tcW w:w="1276" w:type="dxa"/>
          </w:tcPr>
          <w:p w14:paraId="70B14E10"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2.683</w:t>
            </w:r>
          </w:p>
        </w:tc>
        <w:tc>
          <w:tcPr>
            <w:tcW w:w="1070" w:type="dxa"/>
          </w:tcPr>
          <w:p w14:paraId="5D0CB74B"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0.039</w:t>
            </w:r>
          </w:p>
        </w:tc>
        <w:tc>
          <w:tcPr>
            <w:tcW w:w="1145" w:type="dxa"/>
          </w:tcPr>
          <w:p w14:paraId="4BE09F46"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Accepted</w:t>
            </w:r>
          </w:p>
        </w:tc>
      </w:tr>
      <w:tr w:rsidR="00AF1B9C" w:rsidRPr="00906299" w14:paraId="51DC9E88" w14:textId="77777777" w:rsidTr="005C516E">
        <w:tc>
          <w:tcPr>
            <w:tcW w:w="2263" w:type="dxa"/>
            <w:tcBorders>
              <w:bottom w:val="single" w:sz="4" w:space="0" w:color="auto"/>
            </w:tcBorders>
          </w:tcPr>
          <w:p w14:paraId="71D44AE7" w14:textId="77777777" w:rsidR="005C516E" w:rsidRPr="00906299" w:rsidRDefault="006D1C5B" w:rsidP="005C516E">
            <w:pPr>
              <w:rPr>
                <w:rFonts w:ascii="Times New Roman" w:hAnsi="Times New Roman" w:cs="Times New Roman"/>
                <w:lang w:val="en-GB"/>
              </w:rPr>
            </w:pPr>
            <w:r w:rsidRPr="00906299">
              <w:rPr>
                <w:rFonts w:ascii="Times New Roman" w:hAnsi="Times New Roman" w:cs="Times New Roman"/>
              </w:rPr>
              <w:t>IR → LE→ CNSC</w:t>
            </w:r>
          </w:p>
        </w:tc>
        <w:tc>
          <w:tcPr>
            <w:tcW w:w="1843" w:type="dxa"/>
            <w:tcBorders>
              <w:bottom w:val="single" w:sz="4" w:space="0" w:color="auto"/>
            </w:tcBorders>
          </w:tcPr>
          <w:p w14:paraId="784A69B7" w14:textId="77777777" w:rsidR="005C516E" w:rsidRPr="00906299" w:rsidRDefault="006D1C5B" w:rsidP="005C516E">
            <w:pPr>
              <w:jc w:val="center"/>
              <w:rPr>
                <w:rFonts w:ascii="Times New Roman" w:hAnsi="Times New Roman" w:cs="Times New Roman"/>
                <w:i/>
                <w:iCs/>
                <w:lang w:val="en-GB"/>
              </w:rPr>
            </w:pPr>
            <w:r w:rsidRPr="00906299">
              <w:rPr>
                <w:rFonts w:ascii="Times New Roman" w:hAnsi="Times New Roman" w:cs="Times New Roman"/>
                <w:i/>
                <w:iCs/>
              </w:rPr>
              <w:t>H13</w:t>
            </w:r>
          </w:p>
        </w:tc>
        <w:tc>
          <w:tcPr>
            <w:tcW w:w="1701" w:type="dxa"/>
            <w:tcBorders>
              <w:bottom w:val="single" w:sz="4" w:space="0" w:color="auto"/>
            </w:tcBorders>
          </w:tcPr>
          <w:p w14:paraId="59C694AE"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0.079</w:t>
            </w:r>
          </w:p>
        </w:tc>
        <w:tc>
          <w:tcPr>
            <w:tcW w:w="1276" w:type="dxa"/>
            <w:tcBorders>
              <w:bottom w:val="single" w:sz="4" w:space="0" w:color="auto"/>
            </w:tcBorders>
          </w:tcPr>
          <w:p w14:paraId="3242B326"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2.010</w:t>
            </w:r>
          </w:p>
        </w:tc>
        <w:tc>
          <w:tcPr>
            <w:tcW w:w="1070" w:type="dxa"/>
            <w:tcBorders>
              <w:bottom w:val="single" w:sz="4" w:space="0" w:color="auto"/>
            </w:tcBorders>
          </w:tcPr>
          <w:p w14:paraId="43DF8DC6"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0.044</w:t>
            </w:r>
          </w:p>
        </w:tc>
        <w:tc>
          <w:tcPr>
            <w:tcW w:w="1145" w:type="dxa"/>
            <w:tcBorders>
              <w:bottom w:val="single" w:sz="4" w:space="0" w:color="auto"/>
            </w:tcBorders>
          </w:tcPr>
          <w:p w14:paraId="724EBE04" w14:textId="77777777" w:rsidR="005C516E" w:rsidRPr="00906299" w:rsidRDefault="006D1C5B" w:rsidP="005C516E">
            <w:pPr>
              <w:jc w:val="center"/>
              <w:rPr>
                <w:rFonts w:ascii="Times New Roman" w:hAnsi="Times New Roman" w:cs="Times New Roman"/>
                <w:lang w:val="en-GB"/>
              </w:rPr>
            </w:pPr>
            <w:r w:rsidRPr="00906299">
              <w:rPr>
                <w:rFonts w:ascii="Times New Roman" w:hAnsi="Times New Roman" w:cs="Times New Roman"/>
              </w:rPr>
              <w:t>Accepted</w:t>
            </w:r>
          </w:p>
        </w:tc>
      </w:tr>
    </w:tbl>
    <w:p w14:paraId="17BAA3A5" w14:textId="77777777" w:rsidR="00436CA3" w:rsidRPr="00906299" w:rsidRDefault="00436CA3" w:rsidP="00436CA3">
      <w:pPr>
        <w:pStyle w:val="Heading2"/>
        <w:rPr>
          <w:rFonts w:ascii="Times New Roman" w:hAnsi="Times New Roman" w:cs="Times New Roman"/>
          <w:b/>
          <w:bCs/>
          <w:color w:val="auto"/>
          <w:sz w:val="24"/>
          <w:szCs w:val="24"/>
          <w:lang w:val="en-GB"/>
        </w:rPr>
      </w:pPr>
    </w:p>
    <w:p w14:paraId="6E24BB6B" w14:textId="77777777" w:rsidR="00436CA3" w:rsidRPr="00906299" w:rsidRDefault="006D1C5B" w:rsidP="00436CA3">
      <w:pPr>
        <w:pStyle w:val="Heading2"/>
        <w:rPr>
          <w:rFonts w:ascii="Times New Roman" w:hAnsi="Times New Roman" w:cs="Times New Roman"/>
          <w:b/>
          <w:bCs/>
          <w:color w:val="auto"/>
          <w:sz w:val="24"/>
          <w:szCs w:val="24"/>
          <w:lang w:val="en-GB"/>
        </w:rPr>
      </w:pPr>
      <w:r w:rsidRPr="00906299">
        <w:rPr>
          <w:rFonts w:ascii="Times New Roman" w:hAnsi="Times New Roman" w:cs="Times New Roman"/>
          <w:b/>
          <w:bCs/>
          <w:color w:val="auto"/>
          <w:sz w:val="24"/>
          <w:szCs w:val="24"/>
        </w:rPr>
        <w:t xml:space="preserve">5. </w:t>
      </w:r>
      <w:r w:rsidRPr="00906299">
        <w:rPr>
          <w:rFonts w:ascii="Times New Roman" w:eastAsia="Times New Roman" w:hAnsi="Times New Roman" w:cs="Times New Roman"/>
          <w:b/>
          <w:bCs/>
          <w:color w:val="auto"/>
          <w:sz w:val="24"/>
          <w:szCs w:val="24"/>
        </w:rPr>
        <w:t>Discussion</w:t>
      </w:r>
      <w:r w:rsidRPr="00906299">
        <w:rPr>
          <w:rFonts w:ascii="Times New Roman" w:hAnsi="Times New Roman" w:cs="Times New Roman"/>
          <w:b/>
          <w:bCs/>
          <w:color w:val="auto"/>
          <w:sz w:val="24"/>
          <w:szCs w:val="24"/>
        </w:rPr>
        <w:t xml:space="preserve"> and implications</w:t>
      </w:r>
    </w:p>
    <w:p w14:paraId="1236E6D8" w14:textId="77777777" w:rsidR="000B3F5F" w:rsidRPr="00906299" w:rsidRDefault="000B3F5F" w:rsidP="000B3F5F">
      <w:pPr>
        <w:spacing w:after="0" w:line="360" w:lineRule="auto"/>
        <w:jc w:val="both"/>
        <w:rPr>
          <w:rFonts w:ascii="Times New Roman" w:hAnsi="Times New Roman" w:cs="Times New Roman"/>
          <w:sz w:val="24"/>
          <w:szCs w:val="24"/>
          <w:lang w:val="en-GB"/>
        </w:rPr>
      </w:pPr>
    </w:p>
    <w:p w14:paraId="5F42A064" w14:textId="242A03CE" w:rsidR="000B3F5F" w:rsidRPr="00906299" w:rsidRDefault="006D1C5B" w:rsidP="000B3F5F">
      <w:pPr>
        <w:spacing w:line="360" w:lineRule="auto"/>
        <w:ind w:firstLine="567"/>
        <w:jc w:val="both"/>
        <w:rPr>
          <w:rFonts w:ascii="Times New Roman" w:hAnsi="Times New Roman" w:cs="Times New Roman"/>
          <w:sz w:val="24"/>
          <w:szCs w:val="24"/>
          <w:lang w:val="en-GB"/>
        </w:rPr>
      </w:pPr>
      <w:r w:rsidRPr="00906299">
        <w:rPr>
          <w:rFonts w:ascii="Times New Roman" w:eastAsia="Calibri" w:hAnsi="Times New Roman" w:cs="Times New Roman"/>
          <w:sz w:val="24"/>
          <w:szCs w:val="24"/>
        </w:rPr>
        <w:t xml:space="preserve">For </w:t>
      </w:r>
      <w:r w:rsidRPr="00906299">
        <w:rPr>
          <w:rFonts w:ascii="Times New Roman" w:hAnsi="Times New Roman" w:cs="Times New Roman"/>
          <w:sz w:val="24"/>
          <w:szCs w:val="24"/>
        </w:rPr>
        <w:t xml:space="preserve">logistics companies to </w:t>
      </w:r>
      <w:r w:rsidR="00F267C4" w:rsidRPr="00906299">
        <w:rPr>
          <w:rFonts w:ascii="Times New Roman" w:hAnsi="Times New Roman" w:cs="Times New Roman"/>
          <w:sz w:val="24"/>
          <w:szCs w:val="24"/>
        </w:rPr>
        <w:t>achieve</w:t>
      </w:r>
      <w:r w:rsidRPr="00906299">
        <w:rPr>
          <w:rFonts w:ascii="Times New Roman" w:hAnsi="Times New Roman" w:cs="Times New Roman"/>
          <w:sz w:val="24"/>
          <w:szCs w:val="24"/>
        </w:rPr>
        <w:t xml:space="preserve"> LE and CNSC, the current study identified GM, ED, GP, and IR as key resources. The present research also applies the NRBV lens to analyze the mediating role of LE in the relationships between GM, ED, GP, IR, and CNSC. Using the PLS-SEM method, we test</w:t>
      </w:r>
      <w:r w:rsidR="00F267C4" w:rsidRPr="00906299">
        <w:rPr>
          <w:rFonts w:ascii="Times New Roman" w:hAnsi="Times New Roman" w:cs="Times New Roman"/>
          <w:sz w:val="24"/>
          <w:szCs w:val="24"/>
        </w:rPr>
        <w:t>ed</w:t>
      </w:r>
      <w:r w:rsidRPr="00906299">
        <w:rPr>
          <w:rFonts w:ascii="Times New Roman" w:hAnsi="Times New Roman" w:cs="Times New Roman"/>
          <w:sz w:val="24"/>
          <w:szCs w:val="24"/>
        </w:rPr>
        <w:t xml:space="preserve"> our hypotheses about the interplay between </w:t>
      </w:r>
      <w:proofErr w:type="gramStart"/>
      <w:r w:rsidRPr="00906299">
        <w:rPr>
          <w:rFonts w:ascii="Times New Roman" w:hAnsi="Times New Roman" w:cs="Times New Roman"/>
          <w:sz w:val="24"/>
          <w:szCs w:val="24"/>
        </w:rPr>
        <w:t>all of</w:t>
      </w:r>
      <w:proofErr w:type="gramEnd"/>
      <w:r w:rsidRPr="00906299">
        <w:rPr>
          <w:rFonts w:ascii="Times New Roman" w:hAnsi="Times New Roman" w:cs="Times New Roman"/>
          <w:sz w:val="24"/>
          <w:szCs w:val="24"/>
        </w:rPr>
        <w:t xml:space="preserve"> the different conceptual </w:t>
      </w:r>
      <w:r w:rsidRPr="00906299">
        <w:rPr>
          <w:rFonts w:ascii="Times New Roman" w:eastAsia="Calibri" w:hAnsi="Times New Roman" w:cs="Times New Roman"/>
          <w:sz w:val="24"/>
          <w:szCs w:val="24"/>
        </w:rPr>
        <w:t>framework</w:t>
      </w:r>
      <w:r w:rsidRPr="00906299">
        <w:rPr>
          <w:rFonts w:ascii="Times New Roman" w:hAnsi="Times New Roman" w:cs="Times New Roman"/>
          <w:sz w:val="24"/>
          <w:szCs w:val="24"/>
        </w:rPr>
        <w:t xml:space="preserve"> constructs. All hypotheses tested, including those involving a direct and a mediation effect, were confirmed.</w:t>
      </w:r>
    </w:p>
    <w:p w14:paraId="125C6381" w14:textId="06D0CA5B" w:rsidR="00B16E2E" w:rsidRPr="00906299" w:rsidRDefault="00B16E2E" w:rsidP="00B16E2E">
      <w:pPr>
        <w:spacing w:line="360" w:lineRule="auto"/>
        <w:ind w:firstLine="567"/>
        <w:jc w:val="both"/>
        <w:rPr>
          <w:rFonts w:ascii="Times New Roman" w:hAnsi="Times New Roman" w:cs="Times New Roman"/>
          <w:sz w:val="24"/>
          <w:szCs w:val="24"/>
        </w:rPr>
      </w:pPr>
      <w:r w:rsidRPr="00906299">
        <w:rPr>
          <w:rFonts w:ascii="Times New Roman" w:hAnsi="Times New Roman" w:cs="Times New Roman"/>
          <w:sz w:val="24"/>
          <w:szCs w:val="24"/>
        </w:rPr>
        <w:lastRenderedPageBreak/>
        <w:t xml:space="preserve">Therefore, the standard coefficients provide considerable support for hypotheses H1 to H4, which, when seen through the lens of NRBV theory, imply that there is a positive relationship between GM, ED, GP, IR, and CNSC (see Table </w:t>
      </w:r>
      <w:r w:rsidR="00D315BC">
        <w:rPr>
          <w:rFonts w:ascii="Times New Roman" w:hAnsi="Times New Roman" w:cs="Times New Roman"/>
          <w:sz w:val="24"/>
          <w:szCs w:val="24"/>
        </w:rPr>
        <w:t>6</w:t>
      </w:r>
      <w:r w:rsidRPr="00906299">
        <w:rPr>
          <w:rFonts w:ascii="Times New Roman" w:hAnsi="Times New Roman" w:cs="Times New Roman"/>
          <w:sz w:val="24"/>
          <w:szCs w:val="24"/>
        </w:rPr>
        <w:t xml:space="preserve">). Standard coefficients also give strong support for the validation of Hypotheses H5–H9, which demonstrate a positive link between GM, ED, GP, IR, and LE when seen through the lens of NRBV theory (see </w:t>
      </w:r>
      <w:r w:rsidR="00705DC4" w:rsidRPr="00906299">
        <w:rPr>
          <w:rFonts w:ascii="Times New Roman" w:hAnsi="Times New Roman" w:cs="Times New Roman"/>
          <w:sz w:val="24"/>
          <w:szCs w:val="24"/>
        </w:rPr>
        <w:t>T</w:t>
      </w:r>
      <w:r w:rsidRPr="00906299">
        <w:rPr>
          <w:rFonts w:ascii="Times New Roman" w:hAnsi="Times New Roman" w:cs="Times New Roman"/>
          <w:sz w:val="24"/>
          <w:szCs w:val="24"/>
        </w:rPr>
        <w:t xml:space="preserve">able </w:t>
      </w:r>
      <w:r w:rsidR="00D315BC">
        <w:rPr>
          <w:rFonts w:ascii="Times New Roman" w:hAnsi="Times New Roman" w:cs="Times New Roman"/>
          <w:sz w:val="24"/>
          <w:szCs w:val="24"/>
        </w:rPr>
        <w:t>6</w:t>
      </w:r>
      <w:r w:rsidRPr="00906299">
        <w:rPr>
          <w:rFonts w:ascii="Times New Roman" w:hAnsi="Times New Roman" w:cs="Times New Roman"/>
          <w:sz w:val="24"/>
          <w:szCs w:val="24"/>
        </w:rPr>
        <w:t xml:space="preserve">). Standard coefficients also reveal that the hypotheses are correct. The NRBV theory predicts that there is a positive link between LE and CNSC, and </w:t>
      </w:r>
      <w:proofErr w:type="gramStart"/>
      <w:r w:rsidRPr="00906299">
        <w:rPr>
          <w:rFonts w:ascii="Times New Roman" w:hAnsi="Times New Roman" w:cs="Times New Roman"/>
          <w:sz w:val="24"/>
          <w:szCs w:val="24"/>
        </w:rPr>
        <w:t>all of</w:t>
      </w:r>
      <w:proofErr w:type="gramEnd"/>
      <w:r w:rsidRPr="00906299">
        <w:rPr>
          <w:rFonts w:ascii="Times New Roman" w:hAnsi="Times New Roman" w:cs="Times New Roman"/>
          <w:sz w:val="24"/>
          <w:szCs w:val="24"/>
        </w:rPr>
        <w:t xml:space="preserve"> the standard coefficients agree with H9, demonstrating that this relationship exists (see Table </w:t>
      </w:r>
      <w:r w:rsidR="00D315BC">
        <w:rPr>
          <w:rFonts w:ascii="Times New Roman" w:hAnsi="Times New Roman" w:cs="Times New Roman"/>
          <w:sz w:val="24"/>
          <w:szCs w:val="24"/>
        </w:rPr>
        <w:t>6</w:t>
      </w:r>
      <w:r w:rsidRPr="00906299">
        <w:rPr>
          <w:rFonts w:ascii="Times New Roman" w:hAnsi="Times New Roman" w:cs="Times New Roman"/>
          <w:sz w:val="24"/>
          <w:szCs w:val="24"/>
        </w:rPr>
        <w:t xml:space="preserve">). The finding that LE has a significant mediating impact on the relationship between GM, ED, GP, IR, and CNSC is supported by the standard coefficients, which all lend weight to the idea that LE has such an influence (see Table </w:t>
      </w:r>
      <w:r w:rsidR="00D315BC">
        <w:rPr>
          <w:rFonts w:ascii="Times New Roman" w:hAnsi="Times New Roman" w:cs="Times New Roman"/>
          <w:sz w:val="24"/>
          <w:szCs w:val="24"/>
        </w:rPr>
        <w:t>6</w:t>
      </w:r>
      <w:r w:rsidRPr="00906299">
        <w:rPr>
          <w:rFonts w:ascii="Times New Roman" w:hAnsi="Times New Roman" w:cs="Times New Roman"/>
          <w:sz w:val="24"/>
          <w:szCs w:val="24"/>
        </w:rPr>
        <w:t xml:space="preserve">). </w:t>
      </w:r>
      <w:proofErr w:type="spellStart"/>
      <w:r w:rsidRPr="00906299">
        <w:rPr>
          <w:rFonts w:ascii="Times New Roman" w:hAnsi="Times New Roman" w:cs="Times New Roman"/>
          <w:sz w:val="24"/>
          <w:szCs w:val="24"/>
        </w:rPr>
        <w:t>Agyabeng</w:t>
      </w:r>
      <w:proofErr w:type="spellEnd"/>
      <w:r w:rsidRPr="00906299">
        <w:rPr>
          <w:rFonts w:ascii="Times New Roman" w:hAnsi="Times New Roman" w:cs="Times New Roman"/>
          <w:sz w:val="24"/>
          <w:szCs w:val="24"/>
        </w:rPr>
        <w:t xml:space="preserve">-Mensah et al. (2021) found that LE had a favorable mediation impact between GSCM practices and environmental performance. These findings </w:t>
      </w:r>
      <w:proofErr w:type="gramStart"/>
      <w:r w:rsidRPr="00906299">
        <w:rPr>
          <w:rFonts w:ascii="Times New Roman" w:hAnsi="Times New Roman" w:cs="Times New Roman"/>
          <w:sz w:val="24"/>
          <w:szCs w:val="24"/>
        </w:rPr>
        <w:t>are in agreement</w:t>
      </w:r>
      <w:proofErr w:type="gramEnd"/>
      <w:r w:rsidRPr="00906299">
        <w:rPr>
          <w:rFonts w:ascii="Times New Roman" w:hAnsi="Times New Roman" w:cs="Times New Roman"/>
          <w:sz w:val="24"/>
          <w:szCs w:val="24"/>
        </w:rPr>
        <w:t xml:space="preserve"> with the findings of the aforementioned researchers. </w:t>
      </w:r>
      <w:proofErr w:type="gramStart"/>
      <w:r w:rsidRPr="00906299">
        <w:rPr>
          <w:rFonts w:ascii="Times New Roman" w:hAnsi="Times New Roman" w:cs="Times New Roman"/>
          <w:sz w:val="24"/>
          <w:szCs w:val="24"/>
        </w:rPr>
        <w:t>All of</w:t>
      </w:r>
      <w:proofErr w:type="gramEnd"/>
      <w:r w:rsidRPr="00906299">
        <w:rPr>
          <w:rFonts w:ascii="Times New Roman" w:hAnsi="Times New Roman" w:cs="Times New Roman"/>
          <w:sz w:val="24"/>
          <w:szCs w:val="24"/>
        </w:rPr>
        <w:t xml:space="preserve"> the hypotheses that have been verified are consistent with the findings of earlier research, which are previously covered in the section on the literature.</w:t>
      </w:r>
    </w:p>
    <w:p w14:paraId="766E4739" w14:textId="5D8354E3" w:rsidR="001A229F" w:rsidRPr="008167E0" w:rsidRDefault="006D1C5B" w:rsidP="00E42150">
      <w:pPr>
        <w:spacing w:line="360" w:lineRule="auto"/>
        <w:jc w:val="both"/>
        <w:rPr>
          <w:rFonts w:ascii="Times New Roman" w:hAnsi="Times New Roman" w:cs="Times New Roman"/>
          <w:b/>
          <w:bCs/>
          <w:sz w:val="24"/>
          <w:szCs w:val="24"/>
          <w:highlight w:val="yellow"/>
          <w:lang w:val="en-GB"/>
        </w:rPr>
      </w:pPr>
      <w:r w:rsidRPr="008167E0">
        <w:rPr>
          <w:rFonts w:ascii="Times New Roman" w:hAnsi="Times New Roman" w:cs="Times New Roman"/>
          <w:b/>
          <w:bCs/>
          <w:sz w:val="24"/>
          <w:szCs w:val="24"/>
          <w:highlight w:val="yellow"/>
        </w:rPr>
        <w:t>5.1 Theoretical implications</w:t>
      </w:r>
    </w:p>
    <w:p w14:paraId="7454D39B" w14:textId="76B0E7D7" w:rsidR="00C3774E" w:rsidRPr="008167E0" w:rsidRDefault="00BA6939" w:rsidP="00C3774E">
      <w:pPr>
        <w:spacing w:line="360" w:lineRule="auto"/>
        <w:jc w:val="both"/>
        <w:rPr>
          <w:rFonts w:ascii="Times New Roman" w:hAnsi="Times New Roman" w:cs="Times New Roman"/>
          <w:sz w:val="24"/>
          <w:szCs w:val="24"/>
          <w:highlight w:val="yellow"/>
          <w:lang w:val="en-GB"/>
        </w:rPr>
      </w:pPr>
      <w:r w:rsidRPr="008167E0">
        <w:rPr>
          <w:rFonts w:ascii="Times New Roman" w:hAnsi="Times New Roman" w:cs="Times New Roman"/>
          <w:sz w:val="24"/>
          <w:szCs w:val="24"/>
          <w:highlight w:val="yellow"/>
          <w:lang w:val="en-GB"/>
        </w:rPr>
        <w:t>T</w:t>
      </w:r>
      <w:r w:rsidR="00C3774E" w:rsidRPr="008167E0">
        <w:rPr>
          <w:rFonts w:ascii="Times New Roman" w:hAnsi="Times New Roman" w:cs="Times New Roman"/>
          <w:sz w:val="24"/>
          <w:szCs w:val="24"/>
          <w:highlight w:val="yellow"/>
          <w:lang w:val="en-GB"/>
        </w:rPr>
        <w:t xml:space="preserve">he </w:t>
      </w:r>
      <w:r w:rsidR="00FB4549" w:rsidRPr="008167E0">
        <w:rPr>
          <w:rFonts w:ascii="Times New Roman" w:hAnsi="Times New Roman" w:cs="Times New Roman"/>
          <w:sz w:val="24"/>
          <w:szCs w:val="24"/>
          <w:highlight w:val="yellow"/>
          <w:lang w:val="en-GB"/>
        </w:rPr>
        <w:t>present research</w:t>
      </w:r>
      <w:r w:rsidR="00C3774E" w:rsidRPr="008167E0">
        <w:rPr>
          <w:rFonts w:ascii="Times New Roman" w:hAnsi="Times New Roman" w:cs="Times New Roman"/>
          <w:sz w:val="24"/>
          <w:szCs w:val="24"/>
          <w:highlight w:val="yellow"/>
          <w:lang w:val="en-GB"/>
        </w:rPr>
        <w:t xml:space="preserve"> contributes to </w:t>
      </w:r>
      <w:r w:rsidR="002F77C6" w:rsidRPr="008167E0">
        <w:rPr>
          <w:rFonts w:ascii="Times New Roman" w:hAnsi="Times New Roman" w:cs="Times New Roman"/>
          <w:sz w:val="24"/>
          <w:szCs w:val="24"/>
          <w:highlight w:val="yellow"/>
          <w:lang w:val="en-GB"/>
        </w:rPr>
        <w:t xml:space="preserve">the </w:t>
      </w:r>
      <w:r w:rsidR="00C3774E" w:rsidRPr="008167E0">
        <w:rPr>
          <w:rFonts w:ascii="Times New Roman" w:hAnsi="Times New Roman" w:cs="Times New Roman"/>
          <w:sz w:val="24"/>
          <w:szCs w:val="24"/>
          <w:highlight w:val="yellow"/>
          <w:lang w:val="en-GB"/>
        </w:rPr>
        <w:t xml:space="preserve">theory </w:t>
      </w:r>
      <w:r w:rsidR="002F77C6" w:rsidRPr="008167E0">
        <w:rPr>
          <w:rFonts w:ascii="Times New Roman" w:hAnsi="Times New Roman" w:cs="Times New Roman"/>
          <w:sz w:val="24"/>
          <w:szCs w:val="24"/>
          <w:highlight w:val="yellow"/>
          <w:lang w:val="en-GB"/>
        </w:rPr>
        <w:t>by</w:t>
      </w:r>
      <w:r w:rsidR="00C3774E" w:rsidRPr="008167E0">
        <w:rPr>
          <w:rFonts w:ascii="Times New Roman" w:hAnsi="Times New Roman" w:cs="Times New Roman"/>
          <w:sz w:val="24"/>
          <w:szCs w:val="24"/>
          <w:highlight w:val="yellow"/>
          <w:lang w:val="en-GB"/>
        </w:rPr>
        <w:t xml:space="preserve"> examin</w:t>
      </w:r>
      <w:r w:rsidR="00FB4549" w:rsidRPr="008167E0">
        <w:rPr>
          <w:rFonts w:ascii="Times New Roman" w:hAnsi="Times New Roman" w:cs="Times New Roman"/>
          <w:sz w:val="24"/>
          <w:szCs w:val="24"/>
          <w:highlight w:val="yellow"/>
          <w:lang w:val="en-GB"/>
        </w:rPr>
        <w:t>ing the relationship</w:t>
      </w:r>
      <w:r w:rsidR="00C3774E" w:rsidRPr="008167E0">
        <w:rPr>
          <w:rFonts w:ascii="Times New Roman" w:hAnsi="Times New Roman" w:cs="Times New Roman"/>
          <w:sz w:val="24"/>
          <w:szCs w:val="24"/>
          <w:highlight w:val="yellow"/>
          <w:lang w:val="en-GB"/>
        </w:rPr>
        <w:t xml:space="preserve"> between different </w:t>
      </w:r>
      <w:r w:rsidR="00FB4549" w:rsidRPr="008167E0">
        <w:rPr>
          <w:rFonts w:ascii="Times New Roman" w:hAnsi="Times New Roman" w:cs="Times New Roman"/>
          <w:sz w:val="24"/>
          <w:szCs w:val="24"/>
          <w:highlight w:val="yellow"/>
          <w:lang w:val="en-GB"/>
        </w:rPr>
        <w:t xml:space="preserve">GSCM </w:t>
      </w:r>
      <w:r w:rsidR="00276A9E" w:rsidRPr="008167E0">
        <w:rPr>
          <w:rFonts w:ascii="Times New Roman" w:hAnsi="Times New Roman" w:cs="Times New Roman"/>
          <w:sz w:val="24"/>
          <w:szCs w:val="24"/>
          <w:highlight w:val="yellow"/>
          <w:lang w:val="en-GB"/>
        </w:rPr>
        <w:t>practices</w:t>
      </w:r>
      <w:r w:rsidR="00C3774E" w:rsidRPr="008167E0">
        <w:rPr>
          <w:rFonts w:ascii="Times New Roman" w:hAnsi="Times New Roman" w:cs="Times New Roman"/>
          <w:sz w:val="24"/>
          <w:szCs w:val="24"/>
          <w:highlight w:val="yellow"/>
          <w:lang w:val="en-GB"/>
        </w:rPr>
        <w:t xml:space="preserve">, </w:t>
      </w:r>
      <w:r w:rsidR="002059E3" w:rsidRPr="008167E0">
        <w:rPr>
          <w:rFonts w:ascii="Times New Roman" w:hAnsi="Times New Roman" w:cs="Times New Roman"/>
          <w:sz w:val="24"/>
          <w:szCs w:val="24"/>
          <w:highlight w:val="yellow"/>
          <w:lang w:val="en-GB"/>
        </w:rPr>
        <w:t>LE</w:t>
      </w:r>
      <w:r w:rsidR="00C3774E" w:rsidRPr="008167E0">
        <w:rPr>
          <w:rFonts w:ascii="Times New Roman" w:hAnsi="Times New Roman" w:cs="Times New Roman"/>
          <w:sz w:val="24"/>
          <w:szCs w:val="24"/>
          <w:highlight w:val="yellow"/>
          <w:lang w:val="en-GB"/>
        </w:rPr>
        <w:t>,</w:t>
      </w:r>
      <w:r w:rsidR="002059E3" w:rsidRPr="008167E0">
        <w:rPr>
          <w:rFonts w:ascii="Times New Roman" w:hAnsi="Times New Roman" w:cs="Times New Roman"/>
          <w:sz w:val="24"/>
          <w:szCs w:val="24"/>
          <w:highlight w:val="yellow"/>
          <w:lang w:val="en-GB"/>
        </w:rPr>
        <w:t xml:space="preserve"> and CNSC performance, </w:t>
      </w:r>
      <w:r w:rsidR="00C3774E" w:rsidRPr="008167E0">
        <w:rPr>
          <w:rFonts w:ascii="Times New Roman" w:hAnsi="Times New Roman" w:cs="Times New Roman"/>
          <w:sz w:val="24"/>
          <w:szCs w:val="24"/>
          <w:highlight w:val="yellow"/>
          <w:lang w:val="en-GB"/>
        </w:rPr>
        <w:t xml:space="preserve">which </w:t>
      </w:r>
      <w:r w:rsidR="007C14ED" w:rsidRPr="008167E0">
        <w:rPr>
          <w:rFonts w:ascii="Times New Roman" w:hAnsi="Times New Roman" w:cs="Times New Roman"/>
          <w:sz w:val="24"/>
          <w:szCs w:val="24"/>
          <w:highlight w:val="yellow"/>
          <w:lang w:val="en-GB"/>
        </w:rPr>
        <w:t>have</w:t>
      </w:r>
      <w:r w:rsidR="00C3774E" w:rsidRPr="008167E0">
        <w:rPr>
          <w:rFonts w:ascii="Times New Roman" w:hAnsi="Times New Roman" w:cs="Times New Roman"/>
          <w:sz w:val="24"/>
          <w:szCs w:val="24"/>
          <w:highlight w:val="yellow"/>
          <w:lang w:val="en-GB"/>
        </w:rPr>
        <w:t xml:space="preserve"> not </w:t>
      </w:r>
      <w:r w:rsidR="007C14ED" w:rsidRPr="008167E0">
        <w:rPr>
          <w:rFonts w:ascii="Times New Roman" w:hAnsi="Times New Roman" w:cs="Times New Roman"/>
          <w:sz w:val="24"/>
          <w:szCs w:val="24"/>
          <w:highlight w:val="yellow"/>
          <w:lang w:val="en-GB"/>
        </w:rPr>
        <w:t xml:space="preserve">been </w:t>
      </w:r>
      <w:r w:rsidR="00E2512C" w:rsidRPr="008167E0">
        <w:rPr>
          <w:rFonts w:ascii="Times New Roman" w:hAnsi="Times New Roman" w:cs="Times New Roman"/>
          <w:sz w:val="24"/>
          <w:szCs w:val="24"/>
          <w:highlight w:val="yellow"/>
          <w:lang w:val="en-GB"/>
        </w:rPr>
        <w:t>investigated</w:t>
      </w:r>
      <w:r w:rsidR="00C3774E" w:rsidRPr="008167E0">
        <w:rPr>
          <w:rFonts w:ascii="Times New Roman" w:hAnsi="Times New Roman" w:cs="Times New Roman"/>
          <w:sz w:val="24"/>
          <w:szCs w:val="24"/>
          <w:highlight w:val="yellow"/>
          <w:lang w:val="en-GB"/>
        </w:rPr>
        <w:t xml:space="preserve"> together </w:t>
      </w:r>
      <w:r w:rsidR="00E2512C" w:rsidRPr="008167E0">
        <w:rPr>
          <w:rFonts w:ascii="Times New Roman" w:hAnsi="Times New Roman" w:cs="Times New Roman"/>
          <w:sz w:val="24"/>
          <w:szCs w:val="24"/>
          <w:highlight w:val="yellow"/>
          <w:lang w:val="en-GB"/>
        </w:rPr>
        <w:t>in the previous lite</w:t>
      </w:r>
      <w:r w:rsidR="007C14ED" w:rsidRPr="008167E0">
        <w:rPr>
          <w:rFonts w:ascii="Times New Roman" w:hAnsi="Times New Roman" w:cs="Times New Roman"/>
          <w:sz w:val="24"/>
          <w:szCs w:val="24"/>
          <w:highlight w:val="yellow"/>
          <w:lang w:val="en-GB"/>
        </w:rPr>
        <w:t>ra</w:t>
      </w:r>
      <w:r w:rsidR="00E2512C" w:rsidRPr="008167E0">
        <w:rPr>
          <w:rFonts w:ascii="Times New Roman" w:hAnsi="Times New Roman" w:cs="Times New Roman"/>
          <w:sz w:val="24"/>
          <w:szCs w:val="24"/>
          <w:highlight w:val="yellow"/>
          <w:lang w:val="en-GB"/>
        </w:rPr>
        <w:t>ture</w:t>
      </w:r>
      <w:r w:rsidR="00C3774E" w:rsidRPr="008167E0">
        <w:rPr>
          <w:rFonts w:ascii="Times New Roman" w:hAnsi="Times New Roman" w:cs="Times New Roman"/>
          <w:sz w:val="24"/>
          <w:szCs w:val="24"/>
          <w:highlight w:val="yellow"/>
          <w:lang w:val="en-GB"/>
        </w:rPr>
        <w:t>. When studied earlier, these con</w:t>
      </w:r>
      <w:r w:rsidR="00E2512C" w:rsidRPr="008167E0">
        <w:rPr>
          <w:rFonts w:ascii="Times New Roman" w:hAnsi="Times New Roman" w:cs="Times New Roman"/>
          <w:sz w:val="24"/>
          <w:szCs w:val="24"/>
          <w:highlight w:val="yellow"/>
          <w:lang w:val="en-GB"/>
        </w:rPr>
        <w:t>structs</w:t>
      </w:r>
      <w:r w:rsidR="00C3774E" w:rsidRPr="008167E0">
        <w:rPr>
          <w:rFonts w:ascii="Times New Roman" w:hAnsi="Times New Roman" w:cs="Times New Roman"/>
          <w:sz w:val="24"/>
          <w:szCs w:val="24"/>
          <w:highlight w:val="yellow"/>
          <w:lang w:val="en-GB"/>
        </w:rPr>
        <w:t xml:space="preserve"> were </w:t>
      </w:r>
      <w:r w:rsidR="007C14ED" w:rsidRPr="008167E0">
        <w:rPr>
          <w:rFonts w:ascii="Times New Roman" w:hAnsi="Times New Roman" w:cs="Times New Roman"/>
          <w:sz w:val="24"/>
          <w:szCs w:val="24"/>
          <w:highlight w:val="yellow"/>
          <w:lang w:val="en-GB"/>
        </w:rPr>
        <w:t xml:space="preserve">investigated </w:t>
      </w:r>
      <w:r w:rsidR="00C3774E" w:rsidRPr="008167E0">
        <w:rPr>
          <w:rFonts w:ascii="Times New Roman" w:hAnsi="Times New Roman" w:cs="Times New Roman"/>
          <w:sz w:val="24"/>
          <w:szCs w:val="24"/>
          <w:highlight w:val="yellow"/>
          <w:lang w:val="en-GB"/>
        </w:rPr>
        <w:t xml:space="preserve">separately and without a theoretical foundation. </w:t>
      </w:r>
      <w:r w:rsidR="00B466ED" w:rsidRPr="008167E0">
        <w:rPr>
          <w:rFonts w:ascii="Times New Roman" w:hAnsi="Times New Roman" w:cs="Times New Roman"/>
          <w:sz w:val="24"/>
          <w:szCs w:val="24"/>
          <w:highlight w:val="yellow"/>
          <w:lang w:val="en-GB"/>
        </w:rPr>
        <w:t>We</w:t>
      </w:r>
      <w:r w:rsidR="00C3774E" w:rsidRPr="008167E0">
        <w:rPr>
          <w:rFonts w:ascii="Times New Roman" w:hAnsi="Times New Roman" w:cs="Times New Roman"/>
          <w:sz w:val="24"/>
          <w:szCs w:val="24"/>
          <w:highlight w:val="yellow"/>
          <w:lang w:val="en-GB"/>
        </w:rPr>
        <w:t xml:space="preserve"> succeeded in filling the existing gap in the NRBV theoretical framework</w:t>
      </w:r>
      <w:r w:rsidR="00B466ED" w:rsidRPr="008167E0">
        <w:rPr>
          <w:rFonts w:ascii="Times New Roman" w:hAnsi="Times New Roman" w:cs="Times New Roman"/>
          <w:sz w:val="24"/>
          <w:szCs w:val="24"/>
          <w:highlight w:val="yellow"/>
          <w:lang w:val="en-GB"/>
        </w:rPr>
        <w:t xml:space="preserve"> by investigating all the relationships</w:t>
      </w:r>
      <w:r w:rsidR="003C07A4" w:rsidRPr="008167E0">
        <w:rPr>
          <w:rFonts w:ascii="Times New Roman" w:hAnsi="Times New Roman" w:cs="Times New Roman"/>
          <w:sz w:val="24"/>
          <w:szCs w:val="24"/>
          <w:highlight w:val="yellow"/>
          <w:lang w:val="en-GB"/>
        </w:rPr>
        <w:t xml:space="preserve"> between different GSCM </w:t>
      </w:r>
      <w:r w:rsidR="00276A9E" w:rsidRPr="008167E0">
        <w:rPr>
          <w:rFonts w:ascii="Times New Roman" w:hAnsi="Times New Roman" w:cs="Times New Roman"/>
          <w:sz w:val="24"/>
          <w:szCs w:val="24"/>
          <w:highlight w:val="yellow"/>
          <w:lang w:val="en-GB"/>
        </w:rPr>
        <w:t>practices</w:t>
      </w:r>
      <w:r w:rsidR="003C07A4" w:rsidRPr="008167E0">
        <w:rPr>
          <w:rFonts w:ascii="Times New Roman" w:hAnsi="Times New Roman" w:cs="Times New Roman"/>
          <w:sz w:val="24"/>
          <w:szCs w:val="24"/>
          <w:highlight w:val="yellow"/>
          <w:lang w:val="en-GB"/>
        </w:rPr>
        <w:t>, LE, and CNSC performance</w:t>
      </w:r>
      <w:r w:rsidR="002E09FF" w:rsidRPr="008167E0">
        <w:rPr>
          <w:rFonts w:ascii="Times New Roman" w:hAnsi="Times New Roman" w:cs="Times New Roman"/>
          <w:sz w:val="24"/>
          <w:szCs w:val="24"/>
          <w:highlight w:val="yellow"/>
          <w:lang w:val="en-GB"/>
        </w:rPr>
        <w:t xml:space="preserve"> together</w:t>
      </w:r>
      <w:r w:rsidR="00B466ED" w:rsidRPr="008167E0">
        <w:rPr>
          <w:rFonts w:ascii="Times New Roman" w:hAnsi="Times New Roman" w:cs="Times New Roman"/>
          <w:sz w:val="24"/>
          <w:szCs w:val="24"/>
          <w:highlight w:val="yellow"/>
          <w:lang w:val="en-GB"/>
        </w:rPr>
        <w:t>.</w:t>
      </w:r>
      <w:r w:rsidR="002E09FF" w:rsidRPr="008167E0">
        <w:rPr>
          <w:rFonts w:ascii="Times New Roman" w:hAnsi="Times New Roman" w:cs="Times New Roman"/>
          <w:sz w:val="24"/>
          <w:szCs w:val="24"/>
          <w:highlight w:val="yellow"/>
          <w:lang w:val="en-GB"/>
        </w:rPr>
        <w:t xml:space="preserve"> Another</w:t>
      </w:r>
      <w:r w:rsidR="00C3774E" w:rsidRPr="008167E0">
        <w:rPr>
          <w:rFonts w:ascii="Times New Roman" w:hAnsi="Times New Roman" w:cs="Times New Roman"/>
          <w:sz w:val="24"/>
          <w:szCs w:val="24"/>
          <w:highlight w:val="yellow"/>
          <w:lang w:val="en-GB"/>
        </w:rPr>
        <w:t xml:space="preserve"> theoretical contribution of the study is the empirical elucidation of the relationships between these variables. The findings of the study expand our theoretical knowledge since </w:t>
      </w:r>
      <w:r w:rsidR="003C470D" w:rsidRPr="008167E0">
        <w:rPr>
          <w:rFonts w:ascii="Times New Roman" w:hAnsi="Times New Roman" w:cs="Times New Roman"/>
          <w:sz w:val="24"/>
          <w:szCs w:val="24"/>
          <w:highlight w:val="yellow"/>
          <w:lang w:val="en-GB"/>
        </w:rPr>
        <w:t>they</w:t>
      </w:r>
      <w:r w:rsidR="00C3774E" w:rsidRPr="008167E0">
        <w:rPr>
          <w:rFonts w:ascii="Times New Roman" w:hAnsi="Times New Roman" w:cs="Times New Roman"/>
          <w:sz w:val="24"/>
          <w:szCs w:val="24"/>
          <w:highlight w:val="yellow"/>
          <w:lang w:val="en-GB"/>
        </w:rPr>
        <w:t xml:space="preserve"> empirically confirm that “strong causal links with GSCM practices, LE and CNSC” in companies that follow the NRBV principles, and the latter can </w:t>
      </w:r>
      <w:r w:rsidR="003C470D" w:rsidRPr="008167E0">
        <w:rPr>
          <w:rFonts w:ascii="Times New Roman" w:hAnsi="Times New Roman" w:cs="Times New Roman"/>
          <w:sz w:val="24"/>
          <w:szCs w:val="24"/>
          <w:highlight w:val="yellow"/>
          <w:lang w:val="en-GB"/>
        </w:rPr>
        <w:t>be used</w:t>
      </w:r>
      <w:r w:rsidR="00C3774E" w:rsidRPr="008167E0">
        <w:rPr>
          <w:rFonts w:ascii="Times New Roman" w:hAnsi="Times New Roman" w:cs="Times New Roman"/>
          <w:sz w:val="24"/>
          <w:szCs w:val="24"/>
          <w:highlight w:val="yellow"/>
          <w:lang w:val="en-GB"/>
        </w:rPr>
        <w:t xml:space="preserve"> “as </w:t>
      </w:r>
      <w:r w:rsidR="00276A9E" w:rsidRPr="008167E0">
        <w:rPr>
          <w:rFonts w:ascii="Times New Roman" w:hAnsi="Times New Roman" w:cs="Times New Roman"/>
          <w:sz w:val="24"/>
          <w:szCs w:val="24"/>
          <w:highlight w:val="yellow"/>
          <w:lang w:val="en-GB"/>
        </w:rPr>
        <w:t>practices</w:t>
      </w:r>
      <w:r w:rsidR="00C3774E" w:rsidRPr="008167E0">
        <w:rPr>
          <w:rFonts w:ascii="Times New Roman" w:hAnsi="Times New Roman" w:cs="Times New Roman"/>
          <w:sz w:val="24"/>
          <w:szCs w:val="24"/>
          <w:highlight w:val="yellow"/>
          <w:lang w:val="en-GB"/>
        </w:rPr>
        <w:t xml:space="preserve"> in its logistics functions”. The research results benefit theoretical </w:t>
      </w:r>
      <w:r w:rsidR="003C470D" w:rsidRPr="008167E0">
        <w:rPr>
          <w:rFonts w:ascii="Times New Roman" w:hAnsi="Times New Roman" w:cs="Times New Roman"/>
          <w:sz w:val="24"/>
          <w:szCs w:val="24"/>
          <w:highlight w:val="yellow"/>
          <w:lang w:val="en-GB"/>
        </w:rPr>
        <w:t>advancements</w:t>
      </w:r>
      <w:r w:rsidR="00C3774E" w:rsidRPr="008167E0">
        <w:rPr>
          <w:rFonts w:ascii="Times New Roman" w:hAnsi="Times New Roman" w:cs="Times New Roman"/>
          <w:sz w:val="24"/>
          <w:szCs w:val="24"/>
          <w:highlight w:val="yellow"/>
          <w:lang w:val="en-GB"/>
        </w:rPr>
        <w:t xml:space="preserve"> by explaining how logistics companies use the G</w:t>
      </w:r>
      <w:r w:rsidR="002D4E95" w:rsidRPr="008167E0">
        <w:rPr>
          <w:rFonts w:ascii="Times New Roman" w:hAnsi="Times New Roman" w:cs="Times New Roman"/>
          <w:sz w:val="24"/>
          <w:szCs w:val="24"/>
          <w:highlight w:val="yellow"/>
          <w:lang w:val="en-GB"/>
        </w:rPr>
        <w:t xml:space="preserve">SCM </w:t>
      </w:r>
      <w:r w:rsidR="00276A9E" w:rsidRPr="008167E0">
        <w:rPr>
          <w:rFonts w:ascii="Times New Roman" w:hAnsi="Times New Roman" w:cs="Times New Roman"/>
          <w:sz w:val="24"/>
          <w:szCs w:val="24"/>
          <w:highlight w:val="yellow"/>
          <w:lang w:val="en-GB"/>
        </w:rPr>
        <w:t>practices</w:t>
      </w:r>
      <w:r w:rsidR="00C3774E" w:rsidRPr="008167E0">
        <w:rPr>
          <w:rFonts w:ascii="Times New Roman" w:hAnsi="Times New Roman" w:cs="Times New Roman"/>
          <w:sz w:val="24"/>
          <w:szCs w:val="24"/>
          <w:highlight w:val="yellow"/>
          <w:lang w:val="en-GB"/>
        </w:rPr>
        <w:t xml:space="preserve"> and principles, </w:t>
      </w:r>
      <w:r w:rsidR="002D4E95" w:rsidRPr="008167E0">
        <w:rPr>
          <w:rFonts w:ascii="Times New Roman" w:hAnsi="Times New Roman" w:cs="Times New Roman"/>
          <w:sz w:val="24"/>
          <w:szCs w:val="24"/>
          <w:highlight w:val="yellow"/>
          <w:lang w:val="en-GB"/>
        </w:rPr>
        <w:t>LE</w:t>
      </w:r>
      <w:r w:rsidR="00C3774E" w:rsidRPr="008167E0">
        <w:rPr>
          <w:rFonts w:ascii="Times New Roman" w:hAnsi="Times New Roman" w:cs="Times New Roman"/>
          <w:sz w:val="24"/>
          <w:szCs w:val="24"/>
          <w:highlight w:val="yellow"/>
          <w:lang w:val="en-GB"/>
        </w:rPr>
        <w:t>, and C</w:t>
      </w:r>
      <w:r w:rsidR="002D4E95" w:rsidRPr="008167E0">
        <w:rPr>
          <w:rFonts w:ascii="Times New Roman" w:hAnsi="Times New Roman" w:cs="Times New Roman"/>
          <w:sz w:val="24"/>
          <w:szCs w:val="24"/>
          <w:highlight w:val="yellow"/>
          <w:lang w:val="en-GB"/>
        </w:rPr>
        <w:t>NSC</w:t>
      </w:r>
      <w:r w:rsidR="00C3774E" w:rsidRPr="008167E0">
        <w:rPr>
          <w:rFonts w:ascii="Times New Roman" w:hAnsi="Times New Roman" w:cs="Times New Roman"/>
          <w:sz w:val="24"/>
          <w:szCs w:val="24"/>
          <w:highlight w:val="yellow"/>
          <w:lang w:val="en-GB"/>
        </w:rPr>
        <w:t xml:space="preserve"> in the formation of their ways of work that result in advantageous outcomes. Also, the finding</w:t>
      </w:r>
      <w:r w:rsidR="003C470D" w:rsidRPr="008167E0">
        <w:rPr>
          <w:rFonts w:ascii="Times New Roman" w:hAnsi="Times New Roman" w:cs="Times New Roman"/>
          <w:sz w:val="24"/>
          <w:szCs w:val="24"/>
          <w:highlight w:val="yellow"/>
          <w:lang w:val="en-GB"/>
        </w:rPr>
        <w:t>s</w:t>
      </w:r>
      <w:r w:rsidR="00C3774E" w:rsidRPr="008167E0">
        <w:rPr>
          <w:rFonts w:ascii="Times New Roman" w:hAnsi="Times New Roman" w:cs="Times New Roman"/>
          <w:sz w:val="24"/>
          <w:szCs w:val="24"/>
          <w:highlight w:val="yellow"/>
          <w:lang w:val="en-GB"/>
        </w:rPr>
        <w:t xml:space="preserve"> help improve our comprehension of the affectedness of variables and the links </w:t>
      </w:r>
      <w:r w:rsidR="003C470D" w:rsidRPr="008167E0">
        <w:rPr>
          <w:rFonts w:ascii="Times New Roman" w:hAnsi="Times New Roman" w:cs="Times New Roman"/>
          <w:sz w:val="24"/>
          <w:szCs w:val="24"/>
          <w:highlight w:val="yellow"/>
          <w:lang w:val="en-GB"/>
        </w:rPr>
        <w:t xml:space="preserve">that </w:t>
      </w:r>
      <w:r w:rsidR="00C3774E" w:rsidRPr="008167E0">
        <w:rPr>
          <w:rFonts w:ascii="Times New Roman" w:hAnsi="Times New Roman" w:cs="Times New Roman"/>
          <w:sz w:val="24"/>
          <w:szCs w:val="24"/>
          <w:highlight w:val="yellow"/>
          <w:lang w:val="en-GB"/>
        </w:rPr>
        <w:t xml:space="preserve">exist between them. </w:t>
      </w:r>
      <w:r w:rsidR="003C470D" w:rsidRPr="008167E0">
        <w:rPr>
          <w:rFonts w:ascii="Times New Roman" w:hAnsi="Times New Roman" w:cs="Times New Roman"/>
          <w:sz w:val="24"/>
          <w:szCs w:val="24"/>
          <w:highlight w:val="yellow"/>
          <w:lang w:val="en-GB"/>
        </w:rPr>
        <w:t>T</w:t>
      </w:r>
      <w:r w:rsidR="00C3774E" w:rsidRPr="008167E0">
        <w:rPr>
          <w:rFonts w:ascii="Times New Roman" w:hAnsi="Times New Roman" w:cs="Times New Roman"/>
          <w:sz w:val="24"/>
          <w:szCs w:val="24"/>
          <w:highlight w:val="yellow"/>
          <w:lang w:val="en-GB"/>
        </w:rPr>
        <w:t xml:space="preserve">he study </w:t>
      </w:r>
      <w:r w:rsidR="003C470D" w:rsidRPr="008167E0">
        <w:rPr>
          <w:rFonts w:ascii="Times New Roman" w:hAnsi="Times New Roman" w:cs="Times New Roman"/>
          <w:sz w:val="24"/>
          <w:szCs w:val="24"/>
          <w:highlight w:val="yellow"/>
          <w:lang w:val="en-GB"/>
        </w:rPr>
        <w:t xml:space="preserve">also </w:t>
      </w:r>
      <w:r w:rsidR="00C3774E" w:rsidRPr="008167E0">
        <w:rPr>
          <w:rFonts w:ascii="Times New Roman" w:hAnsi="Times New Roman" w:cs="Times New Roman"/>
          <w:sz w:val="24"/>
          <w:szCs w:val="24"/>
          <w:highlight w:val="yellow"/>
          <w:lang w:val="en-GB"/>
        </w:rPr>
        <w:t xml:space="preserve">contributes to </w:t>
      </w:r>
      <w:r w:rsidR="003C470D" w:rsidRPr="008167E0">
        <w:rPr>
          <w:rFonts w:ascii="Times New Roman" w:hAnsi="Times New Roman" w:cs="Times New Roman"/>
          <w:sz w:val="24"/>
          <w:szCs w:val="24"/>
          <w:highlight w:val="yellow"/>
          <w:lang w:val="en-GB"/>
        </w:rPr>
        <w:t xml:space="preserve">the </w:t>
      </w:r>
      <w:r w:rsidR="00C3774E" w:rsidRPr="008167E0">
        <w:rPr>
          <w:rFonts w:ascii="Times New Roman" w:hAnsi="Times New Roman" w:cs="Times New Roman"/>
          <w:sz w:val="24"/>
          <w:szCs w:val="24"/>
          <w:highlight w:val="yellow"/>
          <w:lang w:val="en-GB"/>
        </w:rPr>
        <w:t xml:space="preserve">theory by highlighting the importance of </w:t>
      </w:r>
      <w:r w:rsidR="003C470D" w:rsidRPr="008167E0">
        <w:rPr>
          <w:rFonts w:ascii="Times New Roman" w:hAnsi="Times New Roman" w:cs="Times New Roman"/>
          <w:sz w:val="24"/>
          <w:szCs w:val="24"/>
          <w:highlight w:val="yellow"/>
          <w:lang w:val="en-GB"/>
        </w:rPr>
        <w:t xml:space="preserve">the </w:t>
      </w:r>
      <w:r w:rsidR="00CB4E7C" w:rsidRPr="008167E0">
        <w:rPr>
          <w:rFonts w:ascii="Times New Roman" w:hAnsi="Times New Roman" w:cs="Times New Roman"/>
          <w:sz w:val="24"/>
          <w:szCs w:val="24"/>
          <w:highlight w:val="yellow"/>
          <w:lang w:val="en-GB"/>
        </w:rPr>
        <w:t>dis</w:t>
      </w:r>
      <w:r w:rsidR="003C470D" w:rsidRPr="008167E0">
        <w:rPr>
          <w:rFonts w:ascii="Times New Roman" w:hAnsi="Times New Roman" w:cs="Times New Roman"/>
          <w:sz w:val="24"/>
          <w:szCs w:val="24"/>
          <w:highlight w:val="yellow"/>
          <w:lang w:val="en-GB"/>
        </w:rPr>
        <w:t>cu</w:t>
      </w:r>
      <w:r w:rsidR="00CB4E7C" w:rsidRPr="008167E0">
        <w:rPr>
          <w:rFonts w:ascii="Times New Roman" w:hAnsi="Times New Roman" w:cs="Times New Roman"/>
          <w:sz w:val="24"/>
          <w:szCs w:val="24"/>
          <w:highlight w:val="yellow"/>
          <w:lang w:val="en-GB"/>
        </w:rPr>
        <w:t>ssed</w:t>
      </w:r>
      <w:r w:rsidR="00C3774E" w:rsidRPr="008167E0">
        <w:rPr>
          <w:rFonts w:ascii="Times New Roman" w:hAnsi="Times New Roman" w:cs="Times New Roman"/>
          <w:sz w:val="24"/>
          <w:szCs w:val="24"/>
          <w:highlight w:val="yellow"/>
          <w:lang w:val="en-GB"/>
        </w:rPr>
        <w:t xml:space="preserve"> concepts for changing external environments, such as the necessity of making logistics operations carbon-neutral.</w:t>
      </w:r>
    </w:p>
    <w:p w14:paraId="6B87660C" w14:textId="7B763B2D" w:rsidR="00C3774E" w:rsidRPr="00FB4549" w:rsidRDefault="00C3774E" w:rsidP="00C3774E">
      <w:pPr>
        <w:spacing w:line="360" w:lineRule="auto"/>
        <w:jc w:val="both"/>
        <w:rPr>
          <w:rFonts w:ascii="Times New Roman" w:hAnsi="Times New Roman" w:cs="Times New Roman"/>
          <w:sz w:val="24"/>
          <w:szCs w:val="24"/>
          <w:lang w:val="en-GB"/>
        </w:rPr>
      </w:pPr>
      <w:r w:rsidRPr="008167E0">
        <w:rPr>
          <w:rFonts w:ascii="Times New Roman" w:hAnsi="Times New Roman" w:cs="Times New Roman"/>
          <w:sz w:val="24"/>
          <w:szCs w:val="24"/>
          <w:highlight w:val="yellow"/>
          <w:lang w:val="en-GB"/>
        </w:rPr>
        <w:lastRenderedPageBreak/>
        <w:t>Overall, the theoretical implications</w:t>
      </w:r>
      <w:r w:rsidR="002E2D1F" w:rsidRPr="008167E0">
        <w:rPr>
          <w:rFonts w:ascii="Times New Roman" w:hAnsi="Times New Roman" w:cs="Times New Roman"/>
          <w:sz w:val="24"/>
          <w:szCs w:val="24"/>
          <w:highlight w:val="yellow"/>
          <w:lang w:val="en-GB"/>
        </w:rPr>
        <w:t xml:space="preserve"> that</w:t>
      </w:r>
      <w:r w:rsidRPr="008167E0">
        <w:rPr>
          <w:rFonts w:ascii="Times New Roman" w:hAnsi="Times New Roman" w:cs="Times New Roman"/>
          <w:sz w:val="24"/>
          <w:szCs w:val="24"/>
          <w:highlight w:val="yellow"/>
          <w:lang w:val="en-GB"/>
        </w:rPr>
        <w:t xml:space="preserve"> the research has on the NRBV theory </w:t>
      </w:r>
      <w:r w:rsidR="00935CB2" w:rsidRPr="008167E0">
        <w:rPr>
          <w:rFonts w:ascii="Times New Roman" w:hAnsi="Times New Roman" w:cs="Times New Roman"/>
          <w:sz w:val="24"/>
          <w:szCs w:val="24"/>
          <w:highlight w:val="yellow"/>
          <w:lang w:val="en-GB"/>
        </w:rPr>
        <w:t xml:space="preserve">are </w:t>
      </w:r>
      <w:r w:rsidRPr="008167E0">
        <w:rPr>
          <w:rFonts w:ascii="Times New Roman" w:hAnsi="Times New Roman" w:cs="Times New Roman"/>
          <w:sz w:val="24"/>
          <w:szCs w:val="24"/>
          <w:highlight w:val="yellow"/>
          <w:lang w:val="en-GB"/>
        </w:rPr>
        <w:t>broader than the immediate findings presented in the study. The</w:t>
      </w:r>
      <w:r w:rsidR="00737909" w:rsidRPr="008167E0">
        <w:rPr>
          <w:rFonts w:ascii="Times New Roman" w:hAnsi="Times New Roman" w:cs="Times New Roman"/>
          <w:sz w:val="24"/>
          <w:szCs w:val="24"/>
          <w:highlight w:val="yellow"/>
          <w:lang w:val="en-GB"/>
        </w:rPr>
        <w:t xml:space="preserve"> rese</w:t>
      </w:r>
      <w:r w:rsidRPr="008167E0">
        <w:rPr>
          <w:rFonts w:ascii="Times New Roman" w:hAnsi="Times New Roman" w:cs="Times New Roman"/>
          <w:sz w:val="24"/>
          <w:szCs w:val="24"/>
          <w:highlight w:val="yellow"/>
          <w:lang w:val="en-GB"/>
        </w:rPr>
        <w:t>a</w:t>
      </w:r>
      <w:r w:rsidR="00737909" w:rsidRPr="008167E0">
        <w:rPr>
          <w:rFonts w:ascii="Times New Roman" w:hAnsi="Times New Roman" w:cs="Times New Roman"/>
          <w:sz w:val="24"/>
          <w:szCs w:val="24"/>
          <w:highlight w:val="yellow"/>
          <w:lang w:val="en-GB"/>
        </w:rPr>
        <w:t>rch provides a</w:t>
      </w:r>
      <w:r w:rsidRPr="008167E0">
        <w:rPr>
          <w:rFonts w:ascii="Times New Roman" w:hAnsi="Times New Roman" w:cs="Times New Roman"/>
          <w:sz w:val="24"/>
          <w:szCs w:val="24"/>
          <w:highlight w:val="yellow"/>
          <w:lang w:val="en-GB"/>
        </w:rPr>
        <w:t xml:space="preserve"> theoretical foundation where </w:t>
      </w:r>
      <w:r w:rsidR="00737909" w:rsidRPr="008167E0">
        <w:rPr>
          <w:rFonts w:ascii="Times New Roman" w:hAnsi="Times New Roman" w:cs="Times New Roman"/>
          <w:sz w:val="24"/>
          <w:szCs w:val="24"/>
          <w:highlight w:val="yellow"/>
          <w:lang w:val="en-GB"/>
        </w:rPr>
        <w:t>future researchers</w:t>
      </w:r>
      <w:r w:rsidRPr="008167E0">
        <w:rPr>
          <w:rFonts w:ascii="Times New Roman" w:hAnsi="Times New Roman" w:cs="Times New Roman"/>
          <w:sz w:val="24"/>
          <w:szCs w:val="24"/>
          <w:highlight w:val="yellow"/>
          <w:lang w:val="en-GB"/>
        </w:rPr>
        <w:t xml:space="preserve"> can continue </w:t>
      </w:r>
      <w:r w:rsidR="00935CB2" w:rsidRPr="008167E0">
        <w:rPr>
          <w:rFonts w:ascii="Times New Roman" w:hAnsi="Times New Roman" w:cs="Times New Roman"/>
          <w:sz w:val="24"/>
          <w:szCs w:val="24"/>
          <w:highlight w:val="yellow"/>
          <w:lang w:val="en-GB"/>
        </w:rPr>
        <w:t>investigating</w:t>
      </w:r>
      <w:r w:rsidRPr="008167E0">
        <w:rPr>
          <w:rFonts w:ascii="Times New Roman" w:hAnsi="Times New Roman" w:cs="Times New Roman"/>
          <w:sz w:val="24"/>
          <w:szCs w:val="24"/>
          <w:highlight w:val="yellow"/>
          <w:lang w:val="en-GB"/>
        </w:rPr>
        <w:t xml:space="preserve"> the links and events that </w:t>
      </w:r>
      <w:r w:rsidR="00401201" w:rsidRPr="008167E0">
        <w:rPr>
          <w:rFonts w:ascii="Times New Roman" w:hAnsi="Times New Roman" w:cs="Times New Roman"/>
          <w:sz w:val="24"/>
          <w:szCs w:val="24"/>
          <w:highlight w:val="yellow"/>
          <w:lang w:val="en-GB"/>
        </w:rPr>
        <w:t>have not</w:t>
      </w:r>
      <w:r w:rsidRPr="008167E0">
        <w:rPr>
          <w:rFonts w:ascii="Times New Roman" w:hAnsi="Times New Roman" w:cs="Times New Roman"/>
          <w:sz w:val="24"/>
          <w:szCs w:val="24"/>
          <w:highlight w:val="yellow"/>
          <w:lang w:val="en-GB"/>
        </w:rPr>
        <w:t xml:space="preserve"> </w:t>
      </w:r>
      <w:r w:rsidR="00401201" w:rsidRPr="008167E0">
        <w:rPr>
          <w:rFonts w:ascii="Times New Roman" w:hAnsi="Times New Roman" w:cs="Times New Roman"/>
          <w:sz w:val="24"/>
          <w:szCs w:val="24"/>
          <w:highlight w:val="yellow"/>
          <w:lang w:val="en-GB"/>
        </w:rPr>
        <w:t>been</w:t>
      </w:r>
      <w:r w:rsidRPr="008167E0">
        <w:rPr>
          <w:rFonts w:ascii="Times New Roman" w:hAnsi="Times New Roman" w:cs="Times New Roman"/>
          <w:sz w:val="24"/>
          <w:szCs w:val="24"/>
          <w:highlight w:val="yellow"/>
          <w:lang w:val="en-GB"/>
        </w:rPr>
        <w:t xml:space="preserve"> </w:t>
      </w:r>
      <w:r w:rsidR="00401201" w:rsidRPr="008167E0">
        <w:rPr>
          <w:rFonts w:ascii="Times New Roman" w:hAnsi="Times New Roman" w:cs="Times New Roman"/>
          <w:sz w:val="24"/>
          <w:szCs w:val="24"/>
          <w:highlight w:val="yellow"/>
          <w:lang w:val="en-GB"/>
        </w:rPr>
        <w:t>considered</w:t>
      </w:r>
      <w:r w:rsidRPr="008167E0">
        <w:rPr>
          <w:rFonts w:ascii="Times New Roman" w:hAnsi="Times New Roman" w:cs="Times New Roman"/>
          <w:sz w:val="24"/>
          <w:szCs w:val="24"/>
          <w:highlight w:val="yellow"/>
          <w:lang w:val="en-GB"/>
        </w:rPr>
        <w:t xml:space="preserve">. The research enables scholars to develop further the NRBV framework to understand what organisations can do to get a sustainable competitive advantage in terms of environmental initiatives, such as GSCM, LE, and CNSC. In other words, the research develops the NRBV theory by providing insights into the theoretical implications of how environmental initiatives and </w:t>
      </w:r>
      <w:r w:rsidR="00276A9E" w:rsidRPr="008167E0">
        <w:rPr>
          <w:rFonts w:ascii="Times New Roman" w:hAnsi="Times New Roman" w:cs="Times New Roman"/>
          <w:sz w:val="24"/>
          <w:szCs w:val="24"/>
          <w:highlight w:val="yellow"/>
          <w:lang w:val="en-GB"/>
        </w:rPr>
        <w:t>practices</w:t>
      </w:r>
      <w:r w:rsidRPr="008167E0">
        <w:rPr>
          <w:rFonts w:ascii="Times New Roman" w:hAnsi="Times New Roman" w:cs="Times New Roman"/>
          <w:sz w:val="24"/>
          <w:szCs w:val="24"/>
          <w:highlight w:val="yellow"/>
          <w:lang w:val="en-GB"/>
        </w:rPr>
        <w:t xml:space="preserve"> and, in particular, logistics work together to produce a competitive advantage.</w:t>
      </w:r>
    </w:p>
    <w:p w14:paraId="1D3565A6" w14:textId="4CEFA4BF" w:rsidR="004739DF" w:rsidRPr="00906299" w:rsidRDefault="006D1C5B" w:rsidP="004739DF">
      <w:pPr>
        <w:spacing w:line="360" w:lineRule="auto"/>
        <w:jc w:val="both"/>
        <w:rPr>
          <w:rFonts w:ascii="Times New Roman" w:hAnsi="Times New Roman" w:cs="Times New Roman"/>
          <w:b/>
          <w:bCs/>
          <w:sz w:val="24"/>
          <w:szCs w:val="24"/>
          <w:lang w:val="en-GB"/>
        </w:rPr>
      </w:pPr>
      <w:r w:rsidRPr="00906299">
        <w:rPr>
          <w:rFonts w:ascii="Times New Roman" w:hAnsi="Times New Roman" w:cs="Times New Roman"/>
          <w:b/>
          <w:bCs/>
          <w:sz w:val="24"/>
          <w:szCs w:val="24"/>
        </w:rPr>
        <w:t>5.2 Managerial implications</w:t>
      </w:r>
    </w:p>
    <w:p w14:paraId="1125F192" w14:textId="37CEF6BF" w:rsidR="009C0B62" w:rsidRPr="00906299" w:rsidRDefault="00C6740E" w:rsidP="009C0B62">
      <w:pPr>
        <w:spacing w:line="360" w:lineRule="auto"/>
        <w:ind w:firstLine="567"/>
        <w:jc w:val="both"/>
        <w:rPr>
          <w:rFonts w:ascii="Times New Roman" w:hAnsi="Times New Roman" w:cs="Times New Roman"/>
          <w:sz w:val="24"/>
          <w:szCs w:val="24"/>
        </w:rPr>
      </w:pPr>
      <w:r w:rsidRPr="00906299">
        <w:rPr>
          <w:rFonts w:ascii="Times New Roman" w:hAnsi="Times New Roman" w:cs="Times New Roman"/>
          <w:sz w:val="24"/>
          <w:szCs w:val="24"/>
        </w:rPr>
        <w:t xml:space="preserve">The findings of this study are useful for managers in comprehending the effects of various GSCM techniques on LE and CNSC from the perspective of the NRBV paradigm. To achieve more CNSC-oriented results, such as net-zero, lowering carbon emissions, and more environmental outcomes across logistical operations, practitioners/managers/superintendents may employ LE as an integrated method in GSCM activities. </w:t>
      </w:r>
      <w:r w:rsidR="009C0B62" w:rsidRPr="00906299">
        <w:rPr>
          <w:rFonts w:ascii="Times New Roman" w:hAnsi="Times New Roman" w:cs="Times New Roman"/>
          <w:sz w:val="24"/>
          <w:szCs w:val="24"/>
        </w:rPr>
        <w:t xml:space="preserve">The findings indicate that GSCM procedures are swiftly adjusting to provide environmental advantages in industrial enterprises, therefore emerging as a novel strategic approach. The study findings indicate that the combination of GSCM approaches with LE is expected to grow more widespread in both Indian logistics firms and logistics organizations worldwide. Practitioners consider GSCM methods and LE to be important factors in achieving CNSC, as shown by their favorable impact on the three components of the NRBV. The conclusive results obtained from </w:t>
      </w:r>
      <w:proofErr w:type="gramStart"/>
      <w:r w:rsidR="009C0B62" w:rsidRPr="00906299">
        <w:rPr>
          <w:rFonts w:ascii="Times New Roman" w:hAnsi="Times New Roman" w:cs="Times New Roman"/>
          <w:sz w:val="24"/>
          <w:szCs w:val="24"/>
        </w:rPr>
        <w:t>actually testing</w:t>
      </w:r>
      <w:proofErr w:type="gramEnd"/>
      <w:r w:rsidR="009C0B62" w:rsidRPr="00906299">
        <w:rPr>
          <w:rFonts w:ascii="Times New Roman" w:hAnsi="Times New Roman" w:cs="Times New Roman"/>
          <w:sz w:val="24"/>
          <w:szCs w:val="24"/>
        </w:rPr>
        <w:t xml:space="preserve"> the hypothesis validate this. Furthermore, due to the beneficial influence of GSCM practices on LE, a firm that is either considering or has already implemented GSCM practices will not quickly become outdated. This is because </w:t>
      </w:r>
      <w:r w:rsidR="00F04120" w:rsidRPr="00906299">
        <w:rPr>
          <w:rFonts w:ascii="Times New Roman" w:hAnsi="Times New Roman" w:cs="Times New Roman"/>
          <w:sz w:val="24"/>
          <w:szCs w:val="24"/>
        </w:rPr>
        <w:t xml:space="preserve">of </w:t>
      </w:r>
      <w:r w:rsidR="009C0B62" w:rsidRPr="00906299">
        <w:rPr>
          <w:rFonts w:ascii="Times New Roman" w:hAnsi="Times New Roman" w:cs="Times New Roman"/>
          <w:sz w:val="24"/>
          <w:szCs w:val="24"/>
        </w:rPr>
        <w:t>their enhanced performance in a context where LE is used in logistical operations.</w:t>
      </w:r>
    </w:p>
    <w:p w14:paraId="5F878F83" w14:textId="46599357" w:rsidR="00C6740E" w:rsidRPr="00906299" w:rsidRDefault="009C0B62" w:rsidP="009C0B62">
      <w:pPr>
        <w:spacing w:line="360" w:lineRule="auto"/>
        <w:ind w:firstLine="567"/>
        <w:jc w:val="both"/>
        <w:rPr>
          <w:rFonts w:ascii="Times New Roman" w:hAnsi="Times New Roman" w:cs="Times New Roman"/>
          <w:sz w:val="24"/>
          <w:szCs w:val="24"/>
          <w:lang w:val="en-GB"/>
        </w:rPr>
      </w:pPr>
      <w:r w:rsidRPr="00906299">
        <w:rPr>
          <w:rFonts w:ascii="Times New Roman" w:hAnsi="Times New Roman" w:cs="Times New Roman"/>
          <w:sz w:val="24"/>
          <w:szCs w:val="24"/>
        </w:rPr>
        <w:t xml:space="preserve">These findings support the notion that LE has a role in mediating the relationship between GSCM practices and CNSC. These findings indicate that implementing GSCM methods and LE within the framework of the NRBV paradigm may contribute to the attainment of CNSC. This information is vital for organizations </w:t>
      </w:r>
      <w:r w:rsidR="00F04120" w:rsidRPr="00906299">
        <w:rPr>
          <w:rFonts w:ascii="Times New Roman" w:hAnsi="Times New Roman" w:cs="Times New Roman"/>
          <w:sz w:val="24"/>
          <w:szCs w:val="24"/>
        </w:rPr>
        <w:t>that</w:t>
      </w:r>
      <w:r w:rsidRPr="00906299">
        <w:rPr>
          <w:rFonts w:ascii="Times New Roman" w:hAnsi="Times New Roman" w:cs="Times New Roman"/>
          <w:sz w:val="24"/>
          <w:szCs w:val="24"/>
        </w:rPr>
        <w:t xml:space="preserve"> have a presence in the market. Therefore, it is crucial for logistics business management to comprehend the significance of GSCM methodologies and LE in supporting CNSC. This is the process by which we ultimately achieve the climatic outcomes that are significant. The implementation of GSCM practices and </w:t>
      </w:r>
      <w:r w:rsidRPr="00906299">
        <w:rPr>
          <w:rFonts w:ascii="Times New Roman" w:hAnsi="Times New Roman" w:cs="Times New Roman"/>
          <w:sz w:val="24"/>
          <w:szCs w:val="24"/>
        </w:rPr>
        <w:lastRenderedPageBreak/>
        <w:t>rules provides a rationale and impetus for embracing CNSC activities, and it is the responsibility of the management to acknowledge this</w:t>
      </w:r>
      <w:r w:rsidR="006D1C5B" w:rsidRPr="00906299">
        <w:rPr>
          <w:rFonts w:ascii="Times New Roman" w:hAnsi="Times New Roman" w:cs="Times New Roman"/>
          <w:sz w:val="24"/>
          <w:szCs w:val="24"/>
        </w:rPr>
        <w:t>.</w:t>
      </w:r>
    </w:p>
    <w:p w14:paraId="6E997CD0" w14:textId="6F665AA8" w:rsidR="00C36EC3" w:rsidRPr="00906299" w:rsidRDefault="006D1C5B" w:rsidP="000B3F5F">
      <w:pPr>
        <w:spacing w:after="0" w:line="360" w:lineRule="auto"/>
        <w:jc w:val="both"/>
        <w:rPr>
          <w:rFonts w:ascii="Times New Roman" w:hAnsi="Times New Roman" w:cs="Times New Roman"/>
          <w:b/>
          <w:sz w:val="24"/>
          <w:lang w:val="en-GB"/>
        </w:rPr>
      </w:pPr>
      <w:r w:rsidRPr="00906299">
        <w:rPr>
          <w:rFonts w:ascii="Times New Roman" w:hAnsi="Times New Roman" w:cs="Times New Roman"/>
          <w:b/>
          <w:sz w:val="24"/>
        </w:rPr>
        <w:t>6. Conclusions</w:t>
      </w:r>
    </w:p>
    <w:p w14:paraId="11562ACE" w14:textId="77777777" w:rsidR="000B3F5F" w:rsidRPr="00906299" w:rsidRDefault="00BE4E36" w:rsidP="000B3F5F">
      <w:pPr>
        <w:spacing w:line="360" w:lineRule="auto"/>
        <w:ind w:firstLine="567"/>
        <w:jc w:val="both"/>
        <w:rPr>
          <w:rFonts w:ascii="Times New Roman" w:hAnsi="Times New Roman" w:cs="Times New Roman"/>
          <w:sz w:val="24"/>
          <w:szCs w:val="24"/>
          <w:lang w:val="en-GB"/>
        </w:rPr>
      </w:pPr>
      <w:r w:rsidRPr="00906299">
        <w:rPr>
          <w:rFonts w:ascii="Times New Roman" w:hAnsi="Times New Roman" w:cs="Times New Roman"/>
          <w:sz w:val="24"/>
          <w:szCs w:val="24"/>
        </w:rPr>
        <w:t xml:space="preserve">This study incorporates the knowledge of logistics industry veterans at work for Indian companies that have implemented GSCM techniques in their operations in pursuit of LE and CNSC outcomes. Experts in the logistics field are specifically interviewed for this study. If the study's results are </w:t>
      </w:r>
      <w:proofErr w:type="gramStart"/>
      <w:r w:rsidRPr="00906299">
        <w:rPr>
          <w:rFonts w:ascii="Times New Roman" w:hAnsi="Times New Roman" w:cs="Times New Roman"/>
          <w:sz w:val="24"/>
          <w:szCs w:val="24"/>
        </w:rPr>
        <w:t>taken into account</w:t>
      </w:r>
      <w:proofErr w:type="gramEnd"/>
      <w:r w:rsidRPr="00906299">
        <w:rPr>
          <w:rFonts w:ascii="Times New Roman" w:hAnsi="Times New Roman" w:cs="Times New Roman"/>
          <w:sz w:val="24"/>
          <w:szCs w:val="24"/>
        </w:rPr>
        <w:t xml:space="preserve">, the research findings might be used as a reference for logistics firms considering the usage of GSCM methods to </w:t>
      </w:r>
      <w:r w:rsidRPr="00906299">
        <w:rPr>
          <w:rFonts w:ascii="Times New Roman" w:eastAsia="Calibri" w:hAnsi="Times New Roman" w:cs="Times New Roman"/>
          <w:sz w:val="24"/>
          <w:szCs w:val="24"/>
        </w:rPr>
        <w:t>obtain</w:t>
      </w:r>
      <w:r w:rsidRPr="00906299">
        <w:rPr>
          <w:rFonts w:ascii="Times New Roman" w:hAnsi="Times New Roman" w:cs="Times New Roman"/>
          <w:sz w:val="24"/>
          <w:szCs w:val="24"/>
        </w:rPr>
        <w:t xml:space="preserve"> LE and CNSC-driven advantages within the assumptions of NRBV theory. </w:t>
      </w:r>
      <w:r w:rsidRPr="00906299">
        <w:rPr>
          <w:rFonts w:ascii="Times New Roman" w:eastAsia="Calibri" w:hAnsi="Times New Roman" w:cs="Times New Roman"/>
          <w:sz w:val="24"/>
          <w:szCs w:val="24"/>
        </w:rPr>
        <w:t>Additionally</w:t>
      </w:r>
      <w:r w:rsidRPr="00906299">
        <w:rPr>
          <w:rFonts w:ascii="Times New Roman" w:hAnsi="Times New Roman" w:cs="Times New Roman"/>
          <w:sz w:val="24"/>
          <w:szCs w:val="24"/>
        </w:rPr>
        <w:t xml:space="preserve">, the outcomes revealed how the NRBV concept may be integrated into the GSCM </w:t>
      </w:r>
      <w:r w:rsidRPr="00906299">
        <w:rPr>
          <w:rFonts w:ascii="Times New Roman" w:eastAsia="Calibri" w:hAnsi="Times New Roman" w:cs="Times New Roman"/>
          <w:sz w:val="24"/>
          <w:szCs w:val="24"/>
        </w:rPr>
        <w:t>practice</w:t>
      </w:r>
      <w:r w:rsidRPr="00906299">
        <w:rPr>
          <w:rFonts w:ascii="Times New Roman" w:hAnsi="Times New Roman" w:cs="Times New Roman"/>
          <w:sz w:val="24"/>
          <w:szCs w:val="24"/>
        </w:rPr>
        <w:t xml:space="preserve"> action plan. The research shows that using </w:t>
      </w:r>
      <w:proofErr w:type="gramStart"/>
      <w:r w:rsidRPr="00906299">
        <w:rPr>
          <w:rFonts w:ascii="Times New Roman" w:hAnsi="Times New Roman" w:cs="Times New Roman"/>
          <w:sz w:val="24"/>
          <w:szCs w:val="24"/>
        </w:rPr>
        <w:t>all of</w:t>
      </w:r>
      <w:proofErr w:type="gramEnd"/>
      <w:r w:rsidRPr="00906299">
        <w:rPr>
          <w:rFonts w:ascii="Times New Roman" w:hAnsi="Times New Roman" w:cs="Times New Roman"/>
          <w:sz w:val="24"/>
          <w:szCs w:val="24"/>
        </w:rPr>
        <w:t xml:space="preserve"> the GSCM </w:t>
      </w:r>
      <w:r w:rsidRPr="00906299">
        <w:rPr>
          <w:rFonts w:ascii="Times New Roman" w:eastAsia="Calibri" w:hAnsi="Times New Roman" w:cs="Times New Roman"/>
          <w:sz w:val="24"/>
          <w:szCs w:val="24"/>
        </w:rPr>
        <w:t>practices</w:t>
      </w:r>
      <w:r w:rsidRPr="00906299">
        <w:rPr>
          <w:rFonts w:ascii="Times New Roman" w:hAnsi="Times New Roman" w:cs="Times New Roman"/>
          <w:sz w:val="24"/>
          <w:szCs w:val="24"/>
        </w:rPr>
        <w:t xml:space="preserve"> addressed in this study concurrently may greatly improve LE and CNSC results; hence</w:t>
      </w:r>
      <w:r w:rsidRPr="00906299">
        <w:rPr>
          <w:rFonts w:ascii="Times New Roman" w:eastAsia="Calibri" w:hAnsi="Times New Roman" w:cs="Times New Roman"/>
          <w:sz w:val="24"/>
          <w:szCs w:val="24"/>
        </w:rPr>
        <w:t>,</w:t>
      </w:r>
      <w:r w:rsidRPr="00906299">
        <w:rPr>
          <w:rFonts w:ascii="Times New Roman" w:hAnsi="Times New Roman" w:cs="Times New Roman"/>
          <w:sz w:val="24"/>
          <w:szCs w:val="24"/>
        </w:rPr>
        <w:t xml:space="preserve"> doing so is strongly encouraged for logistics companies.</w:t>
      </w:r>
    </w:p>
    <w:p w14:paraId="48FD1375" w14:textId="115BCABD" w:rsidR="00796367" w:rsidRPr="00906299" w:rsidRDefault="00EF59F2" w:rsidP="00C849E2">
      <w:pPr>
        <w:spacing w:line="360" w:lineRule="auto"/>
        <w:ind w:firstLine="567"/>
        <w:jc w:val="both"/>
        <w:rPr>
          <w:rFonts w:ascii="Times New Roman" w:hAnsi="Times New Roman" w:cs="Times New Roman"/>
          <w:sz w:val="24"/>
          <w:szCs w:val="24"/>
        </w:rPr>
      </w:pPr>
      <w:r w:rsidRPr="00906299">
        <w:rPr>
          <w:rFonts w:ascii="Times New Roman" w:hAnsi="Times New Roman" w:cs="Times New Roman"/>
          <w:sz w:val="24"/>
          <w:szCs w:val="24"/>
        </w:rPr>
        <w:t xml:space="preserve">Current research </w:t>
      </w:r>
      <w:r w:rsidRPr="00906299">
        <w:rPr>
          <w:rFonts w:ascii="Times New Roman" w:eastAsia="Calibri" w:hAnsi="Times New Roman" w:cs="Times New Roman"/>
          <w:sz w:val="24"/>
          <w:szCs w:val="24"/>
        </w:rPr>
        <w:t>provides</w:t>
      </w:r>
      <w:r w:rsidRPr="00906299">
        <w:rPr>
          <w:rFonts w:ascii="Times New Roman" w:hAnsi="Times New Roman" w:cs="Times New Roman"/>
          <w:sz w:val="24"/>
          <w:szCs w:val="24"/>
        </w:rPr>
        <w:t xml:space="preserve"> a comprehensive overview of how GSCM procedures affect the LE and CNSC of logistics firms. </w:t>
      </w:r>
      <w:r w:rsidRPr="00906299">
        <w:rPr>
          <w:rFonts w:ascii="Times New Roman" w:eastAsia="Calibri" w:hAnsi="Times New Roman" w:cs="Times New Roman"/>
          <w:sz w:val="24"/>
          <w:szCs w:val="24"/>
        </w:rPr>
        <w:t>Additionally</w:t>
      </w:r>
      <w:r w:rsidRPr="00906299">
        <w:rPr>
          <w:rFonts w:ascii="Times New Roman" w:hAnsi="Times New Roman" w:cs="Times New Roman"/>
          <w:sz w:val="24"/>
          <w:szCs w:val="24"/>
        </w:rPr>
        <w:t xml:space="preserve">, there are several caveats to this research, such as the fact that various GSCM procedures were examined independently to determine their effect on LE and CNSC. Nevertheless, GM, ED, GP, and IR are only a few examples of GSCM activities that have their own specialized sets of tools and methods. However, as LE has a facilitating role in the association between the various GSCM techniques and CNSC, studying the impact of LE's moderating effect on the same linkage is important. The current literature does not give a hierarchy of GSCM </w:t>
      </w:r>
      <w:r w:rsidRPr="00906299">
        <w:rPr>
          <w:rFonts w:ascii="Times New Roman" w:eastAsia="Calibri" w:hAnsi="Times New Roman" w:cs="Times New Roman"/>
          <w:sz w:val="24"/>
          <w:szCs w:val="24"/>
        </w:rPr>
        <w:t>practices</w:t>
      </w:r>
      <w:r w:rsidRPr="00906299">
        <w:rPr>
          <w:rFonts w:ascii="Times New Roman" w:hAnsi="Times New Roman" w:cs="Times New Roman"/>
          <w:sz w:val="24"/>
          <w:szCs w:val="24"/>
        </w:rPr>
        <w:t xml:space="preserve"> in the framework of NRBV theory. Therefore, future studies may examine other ranking techniques to arrange the respondents' views on a range of GSCM practices and activities into a hierarchical framework that meets the limits of the NRBV paradigm.</w:t>
      </w:r>
    </w:p>
    <w:p w14:paraId="035E3A6D" w14:textId="77777777" w:rsidR="00B559E3" w:rsidRPr="00906299" w:rsidRDefault="00B559E3" w:rsidP="00B559E3">
      <w:pPr>
        <w:pStyle w:val="Heading1"/>
        <w:spacing w:line="360" w:lineRule="auto"/>
        <w:rPr>
          <w:rFonts w:ascii="Times New Roman" w:hAnsi="Times New Roman" w:cs="Times New Roman"/>
          <w:b/>
          <w:bCs/>
          <w:color w:val="auto"/>
          <w:sz w:val="24"/>
          <w:szCs w:val="24"/>
          <w:lang w:val="en-GB"/>
        </w:rPr>
      </w:pPr>
      <w:r w:rsidRPr="00906299">
        <w:rPr>
          <w:rFonts w:ascii="Times New Roman" w:hAnsi="Times New Roman" w:cs="Times New Roman"/>
          <w:b/>
          <w:bCs/>
          <w:color w:val="auto"/>
          <w:sz w:val="24"/>
          <w:szCs w:val="24"/>
          <w:lang w:val="en-GB"/>
        </w:rPr>
        <w:t>References</w:t>
      </w:r>
    </w:p>
    <w:p w14:paraId="50F41321" w14:textId="77777777" w:rsidR="00B559E3" w:rsidRPr="00906299" w:rsidRDefault="00B559E3" w:rsidP="00B559E3">
      <w:pPr>
        <w:spacing w:after="0"/>
        <w:ind w:left="709" w:hanging="709"/>
        <w:jc w:val="both"/>
        <w:rPr>
          <w:rFonts w:ascii="Times New Roman" w:hAnsi="Times New Roman" w:cs="Times New Roman"/>
          <w:shd w:val="clear" w:color="auto" w:fill="FFFFFF"/>
          <w:lang w:val="en-GB"/>
        </w:rPr>
      </w:pPr>
    </w:p>
    <w:p w14:paraId="0412F26E" w14:textId="34412AAA" w:rsidR="00A04C24" w:rsidRPr="00906299" w:rsidRDefault="00A04C24" w:rsidP="00B559E3">
      <w:pPr>
        <w:spacing w:after="0"/>
        <w:ind w:left="709" w:hanging="709"/>
        <w:jc w:val="both"/>
        <w:rPr>
          <w:rFonts w:ascii="Times New Roman" w:hAnsi="Times New Roman" w:cs="Times New Roman"/>
          <w:shd w:val="clear" w:color="auto" w:fill="FFFFFF"/>
          <w:lang w:val="en-GB"/>
        </w:rPr>
      </w:pPr>
      <w:proofErr w:type="spellStart"/>
      <w:r w:rsidRPr="00906299">
        <w:rPr>
          <w:rFonts w:ascii="Times New Roman" w:hAnsi="Times New Roman" w:cs="Times New Roman"/>
          <w:shd w:val="clear" w:color="auto" w:fill="FFFFFF"/>
          <w:lang w:val="en-GB"/>
        </w:rPr>
        <w:t>Adikaram</w:t>
      </w:r>
      <w:proofErr w:type="spellEnd"/>
      <w:r w:rsidRPr="00906299">
        <w:rPr>
          <w:rFonts w:ascii="Times New Roman" w:hAnsi="Times New Roman" w:cs="Times New Roman"/>
          <w:shd w:val="clear" w:color="auto" w:fill="FFFFFF"/>
          <w:lang w:val="en-GB"/>
        </w:rPr>
        <w:t xml:space="preserve">, W. A. P. M., &amp; </w:t>
      </w:r>
      <w:proofErr w:type="spellStart"/>
      <w:r w:rsidRPr="00906299">
        <w:rPr>
          <w:rFonts w:ascii="Times New Roman" w:hAnsi="Times New Roman" w:cs="Times New Roman"/>
          <w:shd w:val="clear" w:color="auto" w:fill="FFFFFF"/>
          <w:lang w:val="en-GB"/>
        </w:rPr>
        <w:t>Amarasena</w:t>
      </w:r>
      <w:proofErr w:type="spellEnd"/>
      <w:r w:rsidRPr="00906299">
        <w:rPr>
          <w:rFonts w:ascii="Times New Roman" w:hAnsi="Times New Roman" w:cs="Times New Roman"/>
          <w:shd w:val="clear" w:color="auto" w:fill="FFFFFF"/>
          <w:lang w:val="en-GB"/>
        </w:rPr>
        <w:t>, T. S. M. (2023). Green Supply Chain Management Practices' Effect on Sustainability Performance. </w:t>
      </w:r>
      <w:r w:rsidRPr="00906299">
        <w:rPr>
          <w:rFonts w:ascii="Times New Roman" w:hAnsi="Times New Roman" w:cs="Times New Roman"/>
          <w:i/>
          <w:iCs/>
          <w:shd w:val="clear" w:color="auto" w:fill="FFFFFF"/>
          <w:lang w:val="en-GB"/>
        </w:rPr>
        <w:t xml:space="preserve">Journal of Purchasing, Logistics and Supply Chain Management </w:t>
      </w:r>
      <w:r w:rsidR="007830DE" w:rsidRPr="00906299">
        <w:rPr>
          <w:rFonts w:ascii="Times New Roman" w:hAnsi="Times New Roman" w:cs="Times New Roman"/>
          <w:i/>
          <w:iCs/>
          <w:shd w:val="clear" w:color="auto" w:fill="FFFFFF"/>
          <w:lang w:val="en-GB"/>
        </w:rPr>
        <w:t>S</w:t>
      </w:r>
      <w:r w:rsidRPr="00906299">
        <w:rPr>
          <w:rFonts w:ascii="Times New Roman" w:hAnsi="Times New Roman" w:cs="Times New Roman"/>
          <w:i/>
          <w:iCs/>
          <w:shd w:val="clear" w:color="auto" w:fill="FFFFFF"/>
          <w:lang w:val="en-GB"/>
        </w:rPr>
        <w:t>ystem</w:t>
      </w:r>
      <w:r w:rsidRPr="00906299">
        <w:rPr>
          <w:rFonts w:ascii="Times New Roman" w:hAnsi="Times New Roman" w:cs="Times New Roman"/>
          <w:shd w:val="clear" w:color="auto" w:fill="FFFFFF"/>
          <w:lang w:val="en-GB"/>
        </w:rPr>
        <w:t>, 20-30.</w:t>
      </w:r>
    </w:p>
    <w:p w14:paraId="3A76B721" w14:textId="7235C78B" w:rsidR="00CB53B5" w:rsidRPr="00906299" w:rsidRDefault="00CB53B5" w:rsidP="00CB53B5">
      <w:pPr>
        <w:spacing w:after="0"/>
        <w:ind w:left="709" w:hanging="709"/>
        <w:jc w:val="both"/>
        <w:rPr>
          <w:rFonts w:ascii="Times New Roman" w:hAnsi="Times New Roman" w:cs="Times New Roman"/>
          <w:shd w:val="clear" w:color="auto" w:fill="FFFFFF"/>
          <w:lang w:val="en-GB"/>
        </w:rPr>
      </w:pPr>
      <w:bookmarkStart w:id="15" w:name="_Hlk129252582"/>
      <w:proofErr w:type="spellStart"/>
      <w:r w:rsidRPr="00906299">
        <w:rPr>
          <w:rFonts w:ascii="Times New Roman" w:hAnsi="Times New Roman" w:cs="Times New Roman"/>
          <w:shd w:val="clear" w:color="auto" w:fill="FFFFFF"/>
          <w:lang w:val="en-GB"/>
        </w:rPr>
        <w:t>Agyabeng</w:t>
      </w:r>
      <w:proofErr w:type="spellEnd"/>
      <w:r w:rsidRPr="00906299">
        <w:rPr>
          <w:rFonts w:ascii="Times New Roman" w:hAnsi="Times New Roman" w:cs="Times New Roman"/>
          <w:shd w:val="clear" w:color="auto" w:fill="FFFFFF"/>
          <w:lang w:val="en-GB"/>
        </w:rPr>
        <w:t>-Mensah</w:t>
      </w:r>
      <w:bookmarkEnd w:id="15"/>
      <w:r w:rsidRPr="00906299">
        <w:rPr>
          <w:rFonts w:ascii="Times New Roman" w:hAnsi="Times New Roman" w:cs="Times New Roman"/>
          <w:shd w:val="clear" w:color="auto" w:fill="FFFFFF"/>
          <w:lang w:val="en-GB"/>
        </w:rPr>
        <w:t xml:space="preserve">, Y., </w:t>
      </w:r>
      <w:proofErr w:type="spellStart"/>
      <w:r w:rsidRPr="00906299">
        <w:rPr>
          <w:rFonts w:ascii="Times New Roman" w:hAnsi="Times New Roman" w:cs="Times New Roman"/>
          <w:shd w:val="clear" w:color="auto" w:fill="FFFFFF"/>
          <w:lang w:val="en-GB"/>
        </w:rPr>
        <w:t>Afum</w:t>
      </w:r>
      <w:proofErr w:type="spellEnd"/>
      <w:r w:rsidRPr="00906299">
        <w:rPr>
          <w:rFonts w:ascii="Times New Roman" w:hAnsi="Times New Roman" w:cs="Times New Roman"/>
          <w:shd w:val="clear" w:color="auto" w:fill="FFFFFF"/>
          <w:lang w:val="en-GB"/>
        </w:rPr>
        <w:t xml:space="preserve">, E., Acquah, I. S. K., </w:t>
      </w:r>
      <w:proofErr w:type="spellStart"/>
      <w:r w:rsidRPr="00906299">
        <w:rPr>
          <w:rFonts w:ascii="Times New Roman" w:hAnsi="Times New Roman" w:cs="Times New Roman"/>
          <w:shd w:val="clear" w:color="auto" w:fill="FFFFFF"/>
          <w:lang w:val="en-GB"/>
        </w:rPr>
        <w:t>Dacosta</w:t>
      </w:r>
      <w:proofErr w:type="spellEnd"/>
      <w:r w:rsidRPr="00906299">
        <w:rPr>
          <w:rFonts w:ascii="Times New Roman" w:hAnsi="Times New Roman" w:cs="Times New Roman"/>
          <w:shd w:val="clear" w:color="auto" w:fill="FFFFFF"/>
          <w:lang w:val="en-GB"/>
        </w:rPr>
        <w:t xml:space="preserve">, E., Baah, C., &amp; </w:t>
      </w:r>
      <w:proofErr w:type="spellStart"/>
      <w:r w:rsidRPr="00906299">
        <w:rPr>
          <w:rFonts w:ascii="Times New Roman" w:hAnsi="Times New Roman" w:cs="Times New Roman"/>
          <w:shd w:val="clear" w:color="auto" w:fill="FFFFFF"/>
          <w:lang w:val="en-GB"/>
        </w:rPr>
        <w:t>Ahenkorah</w:t>
      </w:r>
      <w:proofErr w:type="spellEnd"/>
      <w:r w:rsidRPr="00906299">
        <w:rPr>
          <w:rFonts w:ascii="Times New Roman" w:hAnsi="Times New Roman" w:cs="Times New Roman"/>
          <w:shd w:val="clear" w:color="auto" w:fill="FFFFFF"/>
          <w:lang w:val="en-GB"/>
        </w:rPr>
        <w:t xml:space="preserve">, E. (2021). The role of green logistics management practices, supply chain traceability and logistics </w:t>
      </w:r>
      <w:proofErr w:type="spellStart"/>
      <w:r w:rsidRPr="00906299">
        <w:rPr>
          <w:rFonts w:ascii="Times New Roman" w:hAnsi="Times New Roman" w:cs="Times New Roman"/>
          <w:shd w:val="clear" w:color="auto" w:fill="FFFFFF"/>
          <w:lang w:val="en-GB"/>
        </w:rPr>
        <w:t>ecocentricity</w:t>
      </w:r>
      <w:proofErr w:type="spellEnd"/>
      <w:r w:rsidRPr="00906299">
        <w:rPr>
          <w:rFonts w:ascii="Times New Roman" w:hAnsi="Times New Roman" w:cs="Times New Roman"/>
          <w:shd w:val="clear" w:color="auto" w:fill="FFFFFF"/>
          <w:lang w:val="en-GB"/>
        </w:rPr>
        <w:t xml:space="preserve"> in sustainability performance. </w:t>
      </w:r>
      <w:r w:rsidRPr="00906299">
        <w:rPr>
          <w:rFonts w:ascii="Times New Roman" w:hAnsi="Times New Roman" w:cs="Times New Roman"/>
          <w:i/>
          <w:iCs/>
          <w:shd w:val="clear" w:color="auto" w:fill="FFFFFF"/>
          <w:lang w:val="en-GB"/>
        </w:rPr>
        <w:t>The International Journal of Logistics Management</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32</w:t>
      </w:r>
      <w:r w:rsidRPr="00906299">
        <w:rPr>
          <w:rFonts w:ascii="Times New Roman" w:hAnsi="Times New Roman" w:cs="Times New Roman"/>
          <w:shd w:val="clear" w:color="auto" w:fill="FFFFFF"/>
          <w:lang w:val="en-GB"/>
        </w:rPr>
        <w:t>(2), 538-566.</w:t>
      </w:r>
    </w:p>
    <w:p w14:paraId="096C3625"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Ahmad, A., Ikram, A., Rehan, M. F., &amp; Ahmad, A. (2022). Going green: Impact of green supply chain management practices on sustainability performance. </w:t>
      </w:r>
      <w:r w:rsidRPr="00906299">
        <w:rPr>
          <w:rFonts w:ascii="Times New Roman" w:hAnsi="Times New Roman" w:cs="Times New Roman"/>
          <w:i/>
          <w:iCs/>
          <w:shd w:val="clear" w:color="auto" w:fill="FFFFFF"/>
          <w:lang w:val="en-GB"/>
        </w:rPr>
        <w:t>Frontiers in Psychology</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13</w:t>
      </w:r>
      <w:r w:rsidRPr="00906299">
        <w:rPr>
          <w:rFonts w:ascii="Times New Roman" w:hAnsi="Times New Roman" w:cs="Times New Roman"/>
          <w:shd w:val="clear" w:color="auto" w:fill="FFFFFF"/>
          <w:lang w:val="en-GB"/>
        </w:rPr>
        <w:t>.</w:t>
      </w:r>
    </w:p>
    <w:p w14:paraId="1765DE7E" w14:textId="2BD4BAAB" w:rsidR="00A04C24" w:rsidRPr="00906299" w:rsidRDefault="00A04C24" w:rsidP="00A04C24">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Al-Khatib, A. W. (2023). The determinants of export performance in the digital transformation era: empirical evidence from manufacturing firms. </w:t>
      </w:r>
      <w:r w:rsidRPr="00906299">
        <w:rPr>
          <w:rFonts w:ascii="Times New Roman" w:hAnsi="Times New Roman" w:cs="Times New Roman"/>
          <w:i/>
          <w:iCs/>
          <w:shd w:val="clear" w:color="auto" w:fill="FFFFFF"/>
          <w:lang w:val="en-GB"/>
        </w:rPr>
        <w:t>International Journal of Emerging Markets</w:t>
      </w:r>
      <w:r w:rsidRPr="00906299">
        <w:rPr>
          <w:rFonts w:ascii="Times New Roman" w:hAnsi="Times New Roman" w:cs="Times New Roman"/>
          <w:shd w:val="clear" w:color="auto" w:fill="FFFFFF"/>
          <w:lang w:val="en-GB"/>
        </w:rPr>
        <w:t xml:space="preserve">. </w:t>
      </w:r>
    </w:p>
    <w:p w14:paraId="3A155254"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lastRenderedPageBreak/>
        <w:t>Amjad, A., Abbass, K., Hussain, Y., Khan, F., &amp; Sadiq, S. (2022). Effects of the green supply chain management practices on firm performance and sustainable development. </w:t>
      </w:r>
      <w:r w:rsidRPr="00906299">
        <w:rPr>
          <w:rFonts w:ascii="Times New Roman" w:hAnsi="Times New Roman" w:cs="Times New Roman"/>
          <w:i/>
          <w:iCs/>
          <w:shd w:val="clear" w:color="auto" w:fill="FFFFFF"/>
          <w:lang w:val="en-GB"/>
        </w:rPr>
        <w:t>Environmental Science and Pollution Research</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29</w:t>
      </w:r>
      <w:r w:rsidRPr="00906299">
        <w:rPr>
          <w:rFonts w:ascii="Times New Roman" w:hAnsi="Times New Roman" w:cs="Times New Roman"/>
          <w:shd w:val="clear" w:color="auto" w:fill="FFFFFF"/>
          <w:lang w:val="en-GB"/>
        </w:rPr>
        <w:t>(44), 66622-66639.</w:t>
      </w:r>
    </w:p>
    <w:p w14:paraId="5F043017"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Andersen, J. (2021). A relational natural-resource-based view on product innovation: The influence of green product innovation and green suppliers on differentiation advantage in small manufacturing firms. </w:t>
      </w:r>
      <w:proofErr w:type="spellStart"/>
      <w:r w:rsidRPr="00906299">
        <w:rPr>
          <w:rFonts w:ascii="Times New Roman" w:hAnsi="Times New Roman" w:cs="Times New Roman"/>
          <w:i/>
          <w:iCs/>
          <w:shd w:val="clear" w:color="auto" w:fill="FFFFFF"/>
          <w:lang w:val="en-GB"/>
        </w:rPr>
        <w:t>Technovation</w:t>
      </w:r>
      <w:proofErr w:type="spellEnd"/>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104</w:t>
      </w:r>
      <w:r w:rsidRPr="00906299">
        <w:rPr>
          <w:rFonts w:ascii="Times New Roman" w:hAnsi="Times New Roman" w:cs="Times New Roman"/>
          <w:shd w:val="clear" w:color="auto" w:fill="FFFFFF"/>
          <w:lang w:val="en-GB"/>
        </w:rPr>
        <w:t>, 102254.</w:t>
      </w:r>
    </w:p>
    <w:p w14:paraId="37D9538A" w14:textId="33A444B1" w:rsidR="0025212B" w:rsidRPr="00906299" w:rsidRDefault="0025212B"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rPr>
        <w:t>Armstrong, J. S., &amp; Overton, T. S. (1977). Estimating Nonresponse bias in mail surveys. </w:t>
      </w:r>
      <w:r w:rsidRPr="00906299">
        <w:rPr>
          <w:rFonts w:ascii="Times New Roman" w:hAnsi="Times New Roman" w:cs="Times New Roman"/>
          <w:i/>
          <w:iCs/>
          <w:shd w:val="clear" w:color="auto" w:fill="FFFFFF"/>
        </w:rPr>
        <w:t>Journal of Marketing Research</w:t>
      </w:r>
      <w:r w:rsidRPr="00906299">
        <w:rPr>
          <w:rFonts w:ascii="Times New Roman" w:hAnsi="Times New Roman" w:cs="Times New Roman"/>
          <w:shd w:val="clear" w:color="auto" w:fill="FFFFFF"/>
        </w:rPr>
        <w:t>, </w:t>
      </w:r>
      <w:r w:rsidRPr="00906299">
        <w:rPr>
          <w:rFonts w:ascii="Times New Roman" w:hAnsi="Times New Roman" w:cs="Times New Roman"/>
          <w:i/>
          <w:iCs/>
          <w:shd w:val="clear" w:color="auto" w:fill="FFFFFF"/>
        </w:rPr>
        <w:t>14</w:t>
      </w:r>
      <w:r w:rsidRPr="00906299">
        <w:rPr>
          <w:rFonts w:ascii="Times New Roman" w:hAnsi="Times New Roman" w:cs="Times New Roman"/>
          <w:shd w:val="clear" w:color="auto" w:fill="FFFFFF"/>
        </w:rPr>
        <w:t>(3), 396. </w:t>
      </w:r>
    </w:p>
    <w:p w14:paraId="3EB5B873"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Assumpção, J. J., Campos, L. M. D. S., Jabbour, A. B. L. D. S., Jabbour, C. J. C., &amp; Vazquez-Brust, D. A. (2019). Green Supply Chain Practices: a comprehensive and theoretically multidimensional framework for categorization. </w:t>
      </w:r>
      <w:r w:rsidRPr="00906299">
        <w:rPr>
          <w:rFonts w:ascii="Times New Roman" w:hAnsi="Times New Roman" w:cs="Times New Roman"/>
          <w:i/>
          <w:iCs/>
          <w:shd w:val="clear" w:color="auto" w:fill="FFFFFF"/>
          <w:lang w:val="en-GB"/>
        </w:rPr>
        <w:t>Production</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29</w:t>
      </w:r>
      <w:r w:rsidRPr="00906299">
        <w:rPr>
          <w:rFonts w:ascii="Times New Roman" w:hAnsi="Times New Roman" w:cs="Times New Roman"/>
          <w:shd w:val="clear" w:color="auto" w:fill="FFFFFF"/>
          <w:lang w:val="en-GB"/>
        </w:rPr>
        <w:t>.</w:t>
      </w:r>
    </w:p>
    <w:p w14:paraId="18038B9A"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bookmarkStart w:id="16" w:name="_Hlk128482437"/>
      <w:r w:rsidRPr="00906299">
        <w:rPr>
          <w:rFonts w:ascii="Times New Roman" w:hAnsi="Times New Roman" w:cs="Times New Roman"/>
          <w:shd w:val="clear" w:color="auto" w:fill="FFFFFF"/>
          <w:lang w:val="en-GB"/>
        </w:rPr>
        <w:t>Bhardwaj</w:t>
      </w:r>
      <w:bookmarkEnd w:id="16"/>
      <w:r w:rsidRPr="00906299">
        <w:rPr>
          <w:rFonts w:ascii="Times New Roman" w:hAnsi="Times New Roman" w:cs="Times New Roman"/>
          <w:shd w:val="clear" w:color="auto" w:fill="FFFFFF"/>
          <w:lang w:val="en-GB"/>
        </w:rPr>
        <w:t>, B. R. (2016). Role of green policy on sustainable supply chain management: a model for implementing corporate social responsibility (CSR). </w:t>
      </w:r>
      <w:r w:rsidRPr="00906299">
        <w:rPr>
          <w:rFonts w:ascii="Times New Roman" w:hAnsi="Times New Roman" w:cs="Times New Roman"/>
          <w:i/>
          <w:iCs/>
          <w:shd w:val="clear" w:color="auto" w:fill="FFFFFF"/>
          <w:lang w:val="en-GB"/>
        </w:rPr>
        <w:t>Benchmarking: An International Journal</w:t>
      </w:r>
      <w:r w:rsidRPr="00906299">
        <w:rPr>
          <w:rFonts w:ascii="Times New Roman" w:hAnsi="Times New Roman" w:cs="Times New Roman"/>
          <w:shd w:val="clear" w:color="auto" w:fill="FFFFFF"/>
          <w:lang w:val="en-GB"/>
        </w:rPr>
        <w:t>.</w:t>
      </w:r>
    </w:p>
    <w:p w14:paraId="5B0F4E70" w14:textId="77777777" w:rsidR="00A04C24" w:rsidRPr="00906299" w:rsidRDefault="00A04C24" w:rsidP="00B559E3">
      <w:pPr>
        <w:spacing w:after="0"/>
        <w:ind w:left="709" w:hanging="709"/>
        <w:jc w:val="both"/>
        <w:rPr>
          <w:rFonts w:ascii="Times New Roman" w:hAnsi="Times New Roman" w:cs="Times New Roman"/>
          <w:lang w:val="en-GB"/>
        </w:rPr>
      </w:pPr>
      <w:r w:rsidRPr="00906299">
        <w:rPr>
          <w:rFonts w:ascii="Times New Roman" w:hAnsi="Times New Roman" w:cs="Times New Roman"/>
          <w:shd w:val="clear" w:color="auto" w:fill="FFFFFF"/>
          <w:lang w:val="en-GB"/>
        </w:rPr>
        <w:t>Blome, C., Hollos, D., &amp; Paulraj, A. (2014). Green procurement and green supplier development: antecedents and effects on supplier performance. </w:t>
      </w:r>
      <w:r w:rsidRPr="00906299">
        <w:rPr>
          <w:rFonts w:ascii="Times New Roman" w:hAnsi="Times New Roman" w:cs="Times New Roman"/>
          <w:i/>
          <w:iCs/>
          <w:shd w:val="clear" w:color="auto" w:fill="FFFFFF"/>
          <w:lang w:val="en-GB"/>
        </w:rPr>
        <w:t>International Journal of Production Research</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52</w:t>
      </w:r>
      <w:r w:rsidRPr="00906299">
        <w:rPr>
          <w:rFonts w:ascii="Times New Roman" w:hAnsi="Times New Roman" w:cs="Times New Roman"/>
          <w:shd w:val="clear" w:color="auto" w:fill="FFFFFF"/>
          <w:lang w:val="en-GB"/>
        </w:rPr>
        <w:t>(1), 32-49.</w:t>
      </w:r>
    </w:p>
    <w:p w14:paraId="75410111"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Bokade, S., &amp; Raut, D. N. (2013). Cost effectiveness and flexibility of reverse logistics for consumables and raw material: an empirical investigation. </w:t>
      </w:r>
      <w:r w:rsidRPr="00906299">
        <w:rPr>
          <w:rFonts w:ascii="Times New Roman" w:hAnsi="Times New Roman" w:cs="Times New Roman"/>
          <w:i/>
          <w:iCs/>
          <w:shd w:val="clear" w:color="auto" w:fill="FFFFFF"/>
          <w:lang w:val="en-GB"/>
        </w:rPr>
        <w:t>International Journal of Supply Chain Management</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2</w:t>
      </w:r>
      <w:r w:rsidRPr="00906299">
        <w:rPr>
          <w:rFonts w:ascii="Times New Roman" w:hAnsi="Times New Roman" w:cs="Times New Roman"/>
          <w:shd w:val="clear" w:color="auto" w:fill="FFFFFF"/>
          <w:lang w:val="en-GB"/>
        </w:rPr>
        <w:t>(3), 41-46.</w:t>
      </w:r>
    </w:p>
    <w:p w14:paraId="7692FFC9" w14:textId="4389217E" w:rsidR="005B2E8D" w:rsidRPr="00906299" w:rsidRDefault="005B2E8D"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rPr>
        <w:t>Bollen, K. A. (1989). Structural equations with latent variables. New York: Wiley.</w:t>
      </w:r>
    </w:p>
    <w:p w14:paraId="08678169"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proofErr w:type="spellStart"/>
      <w:r w:rsidRPr="00906299">
        <w:rPr>
          <w:rFonts w:ascii="Times New Roman" w:hAnsi="Times New Roman" w:cs="Times New Roman"/>
          <w:shd w:val="clear" w:color="auto" w:fill="FFFFFF"/>
          <w:lang w:val="en-GB"/>
        </w:rPr>
        <w:t>Cankaya</w:t>
      </w:r>
      <w:proofErr w:type="spellEnd"/>
      <w:r w:rsidRPr="00906299">
        <w:rPr>
          <w:rFonts w:ascii="Times New Roman" w:hAnsi="Times New Roman" w:cs="Times New Roman"/>
          <w:shd w:val="clear" w:color="auto" w:fill="FFFFFF"/>
          <w:lang w:val="en-GB"/>
        </w:rPr>
        <w:t>, S. Y., &amp; Sezen, B. (2019). Effects of green supply chain management practices on sustainability performance. </w:t>
      </w:r>
      <w:r w:rsidRPr="00906299">
        <w:rPr>
          <w:rFonts w:ascii="Times New Roman" w:hAnsi="Times New Roman" w:cs="Times New Roman"/>
          <w:i/>
          <w:iCs/>
          <w:shd w:val="clear" w:color="auto" w:fill="FFFFFF"/>
          <w:lang w:val="en-GB"/>
        </w:rPr>
        <w:t>Journal of Manufacturing Technology Management</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30</w:t>
      </w:r>
      <w:r w:rsidRPr="00906299">
        <w:rPr>
          <w:rFonts w:ascii="Times New Roman" w:hAnsi="Times New Roman" w:cs="Times New Roman"/>
          <w:shd w:val="clear" w:color="auto" w:fill="FFFFFF"/>
          <w:lang w:val="en-GB"/>
        </w:rPr>
        <w:t>(1), 98-121.</w:t>
      </w:r>
    </w:p>
    <w:p w14:paraId="05DC455B" w14:textId="4E722A55" w:rsidR="00A04C24" w:rsidRPr="00906299" w:rsidRDefault="00A04C24" w:rsidP="00B559E3">
      <w:pPr>
        <w:spacing w:after="0"/>
        <w:ind w:left="709" w:hanging="709"/>
        <w:jc w:val="both"/>
        <w:rPr>
          <w:rFonts w:ascii="Times New Roman" w:hAnsi="Times New Roman" w:cs="Times New Roman"/>
          <w:shd w:val="clear" w:color="auto" w:fill="FFFFFF"/>
        </w:rPr>
      </w:pPr>
      <w:r w:rsidRPr="00906299">
        <w:rPr>
          <w:rFonts w:ascii="Times New Roman" w:hAnsi="Times New Roman" w:cs="Times New Roman"/>
          <w:shd w:val="clear" w:color="auto" w:fill="FFFFFF"/>
        </w:rPr>
        <w:t xml:space="preserve">Caro, F., Corbett, C. J., Tan, T., &amp; </w:t>
      </w:r>
      <w:proofErr w:type="spellStart"/>
      <w:r w:rsidRPr="00906299">
        <w:rPr>
          <w:rFonts w:ascii="Times New Roman" w:hAnsi="Times New Roman" w:cs="Times New Roman"/>
          <w:shd w:val="clear" w:color="auto" w:fill="FFFFFF"/>
        </w:rPr>
        <w:t>Zuidwijk</w:t>
      </w:r>
      <w:proofErr w:type="spellEnd"/>
      <w:r w:rsidRPr="00906299">
        <w:rPr>
          <w:rFonts w:ascii="Times New Roman" w:hAnsi="Times New Roman" w:cs="Times New Roman"/>
          <w:shd w:val="clear" w:color="auto" w:fill="FFFFFF"/>
        </w:rPr>
        <w:t>, R. (2011). Carbon-optimal and carbon-neutral supply chains. </w:t>
      </w:r>
      <w:r w:rsidRPr="00906299">
        <w:rPr>
          <w:rFonts w:ascii="Times New Roman" w:hAnsi="Times New Roman" w:cs="Times New Roman"/>
          <w:i/>
          <w:iCs/>
          <w:shd w:val="clear" w:color="auto" w:fill="FFFFFF"/>
        </w:rPr>
        <w:t>Available at SSRN 1947343</w:t>
      </w:r>
      <w:r w:rsidRPr="00906299">
        <w:rPr>
          <w:rFonts w:ascii="Times New Roman" w:hAnsi="Times New Roman" w:cs="Times New Roman"/>
          <w:shd w:val="clear" w:color="auto" w:fill="FFFFFF"/>
        </w:rPr>
        <w:t>.</w:t>
      </w:r>
    </w:p>
    <w:p w14:paraId="7565A7A2" w14:textId="2C88D63E" w:rsidR="00881DC4" w:rsidRPr="00906299" w:rsidRDefault="006D245C" w:rsidP="00881DC4">
      <w:pPr>
        <w:spacing w:after="0"/>
        <w:ind w:left="709" w:hanging="709"/>
        <w:jc w:val="both"/>
        <w:rPr>
          <w:rFonts w:ascii="Times New Roman" w:hAnsi="Times New Roman" w:cs="Times New Roman"/>
          <w:shd w:val="clear" w:color="auto" w:fill="FFFFFF"/>
          <w:lang w:val="en-GB"/>
        </w:rPr>
      </w:pPr>
      <w:hyperlink r:id="rId13" w:history="1">
        <w:r w:rsidR="00881DC4" w:rsidRPr="00906299">
          <w:rPr>
            <w:rStyle w:val="Hyperlink"/>
            <w:rFonts w:ascii="Times New Roman" w:hAnsi="Times New Roman" w:cs="Times New Roman"/>
            <w:color w:val="000000" w:themeColor="text1"/>
            <w:u w:val="none"/>
            <w:shd w:val="clear" w:color="auto" w:fill="FFFFFF"/>
            <w:lang w:val="en-GB"/>
          </w:rPr>
          <w:t>Chan, J.T.</w:t>
        </w:r>
      </w:hyperlink>
      <w:r w:rsidR="00881DC4" w:rsidRPr="00906299">
        <w:rPr>
          <w:rFonts w:ascii="Times New Roman" w:hAnsi="Times New Roman" w:cs="Times New Roman"/>
          <w:color w:val="000000" w:themeColor="text1"/>
          <w:shd w:val="clear" w:color="auto" w:fill="FFFFFF"/>
          <w:lang w:val="en-GB"/>
        </w:rPr>
        <w:t> (2020)</w:t>
      </w:r>
      <w:r w:rsidR="00F30AF7" w:rsidRPr="00906299">
        <w:rPr>
          <w:rFonts w:ascii="Times New Roman" w:hAnsi="Times New Roman" w:cs="Times New Roman"/>
          <w:color w:val="000000" w:themeColor="text1"/>
          <w:shd w:val="clear" w:color="auto" w:fill="FFFFFF"/>
          <w:lang w:val="en-GB"/>
        </w:rPr>
        <w:t>.</w:t>
      </w:r>
      <w:r w:rsidR="00881DC4" w:rsidRPr="00906299">
        <w:rPr>
          <w:rFonts w:ascii="Times New Roman" w:hAnsi="Times New Roman" w:cs="Times New Roman"/>
          <w:color w:val="000000" w:themeColor="text1"/>
          <w:shd w:val="clear" w:color="auto" w:fill="FFFFFF"/>
          <w:lang w:val="en-GB"/>
        </w:rPr>
        <w:t xml:space="preserve"> Snowball Sampling and Sample Selection in a Social Network, </w:t>
      </w:r>
      <w:hyperlink r:id="rId14" w:history="1">
        <w:r w:rsidR="00881DC4" w:rsidRPr="00906299">
          <w:rPr>
            <w:rStyle w:val="Hyperlink"/>
            <w:rFonts w:ascii="Times New Roman" w:hAnsi="Times New Roman" w:cs="Times New Roman"/>
            <w:color w:val="000000" w:themeColor="text1"/>
            <w:u w:val="none"/>
            <w:shd w:val="clear" w:color="auto" w:fill="FFFFFF"/>
            <w:lang w:val="en-GB"/>
          </w:rPr>
          <w:t>de Paula, Á.</w:t>
        </w:r>
      </w:hyperlink>
      <w:r w:rsidR="00881DC4" w:rsidRPr="00906299">
        <w:rPr>
          <w:rFonts w:ascii="Times New Roman" w:hAnsi="Times New Roman" w:cs="Times New Roman"/>
          <w:color w:val="000000" w:themeColor="text1"/>
          <w:shd w:val="clear" w:color="auto" w:fill="FFFFFF"/>
          <w:lang w:val="en-GB"/>
        </w:rPr>
        <w:t>, </w:t>
      </w:r>
      <w:hyperlink r:id="rId15" w:history="1">
        <w:r w:rsidR="00881DC4" w:rsidRPr="00906299">
          <w:rPr>
            <w:rStyle w:val="Hyperlink"/>
            <w:rFonts w:ascii="Times New Roman" w:hAnsi="Times New Roman" w:cs="Times New Roman"/>
            <w:color w:val="000000" w:themeColor="text1"/>
            <w:u w:val="none"/>
            <w:shd w:val="clear" w:color="auto" w:fill="FFFFFF"/>
            <w:lang w:val="en-GB"/>
          </w:rPr>
          <w:t>Tamer, E.</w:t>
        </w:r>
      </w:hyperlink>
      <w:r w:rsidR="00881DC4" w:rsidRPr="00906299">
        <w:rPr>
          <w:rFonts w:ascii="Times New Roman" w:hAnsi="Times New Roman" w:cs="Times New Roman"/>
          <w:color w:val="000000" w:themeColor="text1"/>
          <w:shd w:val="clear" w:color="auto" w:fill="FFFFFF"/>
          <w:lang w:val="en-GB"/>
        </w:rPr>
        <w:t> and </w:t>
      </w:r>
      <w:proofErr w:type="spellStart"/>
      <w:r w:rsidR="00AB31E2" w:rsidRPr="00906299">
        <w:fldChar w:fldCharType="begin"/>
      </w:r>
      <w:r w:rsidR="00AB31E2" w:rsidRPr="00906299">
        <w:instrText>HYPERLINK "https://www.emerald.com/insight/search?q=Marcel-Cristian%20Voia"</w:instrText>
      </w:r>
      <w:r w:rsidR="00AB31E2" w:rsidRPr="00906299">
        <w:fldChar w:fldCharType="separate"/>
      </w:r>
      <w:r w:rsidR="00881DC4" w:rsidRPr="00906299">
        <w:rPr>
          <w:rStyle w:val="Hyperlink"/>
          <w:rFonts w:ascii="Times New Roman" w:hAnsi="Times New Roman" w:cs="Times New Roman"/>
          <w:color w:val="000000" w:themeColor="text1"/>
          <w:u w:val="none"/>
          <w:shd w:val="clear" w:color="auto" w:fill="FFFFFF"/>
          <w:lang w:val="en-GB"/>
        </w:rPr>
        <w:t>Voia</w:t>
      </w:r>
      <w:proofErr w:type="spellEnd"/>
      <w:r w:rsidR="00881DC4" w:rsidRPr="00906299">
        <w:rPr>
          <w:rStyle w:val="Hyperlink"/>
          <w:rFonts w:ascii="Times New Roman" w:hAnsi="Times New Roman" w:cs="Times New Roman"/>
          <w:color w:val="000000" w:themeColor="text1"/>
          <w:u w:val="none"/>
          <w:shd w:val="clear" w:color="auto" w:fill="FFFFFF"/>
          <w:lang w:val="en-GB"/>
        </w:rPr>
        <w:t>, M.-C.</w:t>
      </w:r>
      <w:r w:rsidR="00AB31E2" w:rsidRPr="00906299">
        <w:rPr>
          <w:rStyle w:val="Hyperlink"/>
          <w:rFonts w:ascii="Times New Roman" w:hAnsi="Times New Roman" w:cs="Times New Roman"/>
          <w:color w:val="000000" w:themeColor="text1"/>
          <w:u w:val="none"/>
          <w:shd w:val="clear" w:color="auto" w:fill="FFFFFF"/>
          <w:lang w:val="en-GB"/>
        </w:rPr>
        <w:fldChar w:fldCharType="end"/>
      </w:r>
      <w:r w:rsidR="00881DC4" w:rsidRPr="00906299">
        <w:rPr>
          <w:rFonts w:ascii="Times New Roman" w:hAnsi="Times New Roman" w:cs="Times New Roman"/>
          <w:color w:val="000000" w:themeColor="text1"/>
          <w:shd w:val="clear" w:color="auto" w:fill="FFFFFF"/>
          <w:lang w:val="en-GB"/>
        </w:rPr>
        <w:t> (Ed.) </w:t>
      </w:r>
      <w:r w:rsidR="00881DC4" w:rsidRPr="00906299">
        <w:rPr>
          <w:rFonts w:ascii="Times New Roman" w:hAnsi="Times New Roman" w:cs="Times New Roman"/>
          <w:i/>
          <w:iCs/>
          <w:color w:val="000000" w:themeColor="text1"/>
          <w:shd w:val="clear" w:color="auto" w:fill="FFFFFF"/>
          <w:lang w:val="en-GB"/>
        </w:rPr>
        <w:t>The Econometrics of Networks</w:t>
      </w:r>
      <w:r w:rsidR="00881DC4" w:rsidRPr="00906299">
        <w:rPr>
          <w:rFonts w:ascii="Times New Roman" w:hAnsi="Times New Roman" w:cs="Times New Roman"/>
          <w:color w:val="000000" w:themeColor="text1"/>
          <w:shd w:val="clear" w:color="auto" w:fill="FFFFFF"/>
          <w:lang w:val="en-GB"/>
        </w:rPr>
        <w:t> (</w:t>
      </w:r>
      <w:r w:rsidR="00881DC4" w:rsidRPr="00906299">
        <w:rPr>
          <w:rFonts w:ascii="Times New Roman" w:hAnsi="Times New Roman" w:cs="Times New Roman"/>
          <w:i/>
          <w:iCs/>
          <w:color w:val="000000" w:themeColor="text1"/>
          <w:shd w:val="clear" w:color="auto" w:fill="FFFFFF"/>
          <w:lang w:val="en-GB"/>
        </w:rPr>
        <w:t>Advances in Econometrics, Vol. 42</w:t>
      </w:r>
      <w:r w:rsidR="00881DC4" w:rsidRPr="00906299">
        <w:rPr>
          <w:rFonts w:ascii="Times New Roman" w:hAnsi="Times New Roman" w:cs="Times New Roman"/>
          <w:color w:val="000000" w:themeColor="text1"/>
          <w:shd w:val="clear" w:color="auto" w:fill="FFFFFF"/>
          <w:lang w:val="en-GB"/>
        </w:rPr>
        <w:t>), Emerald Publishing Limited, Bingley, pp. 61-80. </w:t>
      </w:r>
      <w:r w:rsidR="00881DC4" w:rsidRPr="00906299">
        <w:rPr>
          <w:rFonts w:ascii="Times New Roman" w:hAnsi="Times New Roman" w:cs="Times New Roman"/>
          <w:shd w:val="clear" w:color="auto" w:fill="FFFFFF"/>
          <w:lang w:val="en-GB"/>
        </w:rPr>
        <w:t xml:space="preserve"> </w:t>
      </w:r>
    </w:p>
    <w:p w14:paraId="1150F953"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 xml:space="preserve">Chien, F., Ajaz, T., Andlib, Z., Chau, K. Y., Ahmad, P., &amp; Sharif, A. (2021). The role of technology innovation, renewable </w:t>
      </w:r>
      <w:proofErr w:type="gramStart"/>
      <w:r w:rsidRPr="00906299">
        <w:rPr>
          <w:rFonts w:ascii="Times New Roman" w:hAnsi="Times New Roman" w:cs="Times New Roman"/>
          <w:shd w:val="clear" w:color="auto" w:fill="FFFFFF"/>
          <w:lang w:val="en-GB"/>
        </w:rPr>
        <w:t>energy</w:t>
      </w:r>
      <w:proofErr w:type="gramEnd"/>
      <w:r w:rsidRPr="00906299">
        <w:rPr>
          <w:rFonts w:ascii="Times New Roman" w:hAnsi="Times New Roman" w:cs="Times New Roman"/>
          <w:shd w:val="clear" w:color="auto" w:fill="FFFFFF"/>
          <w:lang w:val="en-GB"/>
        </w:rPr>
        <w:t xml:space="preserve"> and globalization in reducing environmental degradation in Pakistan: a step towards sustainable environment. </w:t>
      </w:r>
      <w:r w:rsidRPr="00906299">
        <w:rPr>
          <w:rFonts w:ascii="Times New Roman" w:hAnsi="Times New Roman" w:cs="Times New Roman"/>
          <w:i/>
          <w:iCs/>
          <w:shd w:val="clear" w:color="auto" w:fill="FFFFFF"/>
          <w:lang w:val="en-GB"/>
        </w:rPr>
        <w:t>Renewable Energy</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177</w:t>
      </w:r>
      <w:r w:rsidRPr="00906299">
        <w:rPr>
          <w:rFonts w:ascii="Times New Roman" w:hAnsi="Times New Roman" w:cs="Times New Roman"/>
          <w:shd w:val="clear" w:color="auto" w:fill="FFFFFF"/>
          <w:lang w:val="en-GB"/>
        </w:rPr>
        <w:t>, 308-317.</w:t>
      </w:r>
    </w:p>
    <w:p w14:paraId="2C8DB0BA" w14:textId="39DF3CA5" w:rsidR="0003737A" w:rsidRPr="00906299" w:rsidRDefault="0003737A"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rPr>
        <w:t xml:space="preserve">Chin, W. W., Cheah, J.-H., Liu, Y., Ting, H., Lim, X.-J., &amp; Cham, T. H. (2020). Demystifying the role of causal-predictive modeling using partial least squares structural equation modeling in information systems research. </w:t>
      </w:r>
      <w:r w:rsidRPr="00906299">
        <w:rPr>
          <w:rFonts w:ascii="Times New Roman" w:hAnsi="Times New Roman" w:cs="Times New Roman"/>
          <w:i/>
          <w:iCs/>
          <w:shd w:val="clear" w:color="auto" w:fill="FFFFFF"/>
        </w:rPr>
        <w:t>Industrial Management &amp; Data Systems</w:t>
      </w:r>
      <w:r w:rsidRPr="00906299">
        <w:rPr>
          <w:rFonts w:ascii="Times New Roman" w:hAnsi="Times New Roman" w:cs="Times New Roman"/>
          <w:shd w:val="clear" w:color="auto" w:fill="FFFFFF"/>
        </w:rPr>
        <w:t>, 120(12), 2161–2209.</w:t>
      </w:r>
    </w:p>
    <w:p w14:paraId="6A798F09" w14:textId="77777777" w:rsidR="00A04C24" w:rsidRPr="00906299" w:rsidRDefault="00A04C24" w:rsidP="00A04C24">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Cho, G., Hwang, H., Sarstedt, M., &amp; Ringle, C.M. (2020), “Cutoff criteria for overall model fit indexes in generalized structured component analysis”, Journal of Marketing Analytics, 8(4), 189-202.</w:t>
      </w:r>
    </w:p>
    <w:p w14:paraId="16E64E48" w14:textId="6695B4CB"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 xml:space="preserve">Cousins, P.D., Lawson, B., Petersen, K.J. and Fugate, B. (2019), “Investigating green supply chain management practices and performance: the moderating roles of supply chain </w:t>
      </w:r>
      <w:proofErr w:type="spellStart"/>
      <w:r w:rsidRPr="00906299">
        <w:rPr>
          <w:rFonts w:ascii="Times New Roman" w:hAnsi="Times New Roman" w:cs="Times New Roman"/>
          <w:shd w:val="clear" w:color="auto" w:fill="FFFFFF"/>
          <w:lang w:val="en-GB"/>
        </w:rPr>
        <w:t>ecocentricity</w:t>
      </w:r>
      <w:proofErr w:type="spellEnd"/>
      <w:r w:rsidRPr="00906299">
        <w:rPr>
          <w:rFonts w:ascii="Times New Roman" w:hAnsi="Times New Roman" w:cs="Times New Roman"/>
          <w:shd w:val="clear" w:color="auto" w:fill="FFFFFF"/>
          <w:lang w:val="en-GB"/>
        </w:rPr>
        <w:t xml:space="preserve"> and traceability”, </w:t>
      </w:r>
      <w:r w:rsidRPr="00906299">
        <w:rPr>
          <w:rFonts w:ascii="Times New Roman" w:hAnsi="Times New Roman" w:cs="Times New Roman"/>
          <w:i/>
          <w:iCs/>
          <w:shd w:val="clear" w:color="auto" w:fill="FFFFFF"/>
          <w:lang w:val="en-GB"/>
        </w:rPr>
        <w:t>International Journal of Operations and Production Management,</w:t>
      </w:r>
      <w:r w:rsidRPr="00906299">
        <w:rPr>
          <w:rFonts w:ascii="Times New Roman" w:hAnsi="Times New Roman" w:cs="Times New Roman"/>
          <w:shd w:val="clear" w:color="auto" w:fill="FFFFFF"/>
          <w:lang w:val="en-GB"/>
        </w:rPr>
        <w:t xml:space="preserve"> 39</w:t>
      </w:r>
      <w:r w:rsidR="0071000D" w:rsidRPr="00906299">
        <w:rPr>
          <w:rFonts w:ascii="Times New Roman" w:hAnsi="Times New Roman" w:cs="Times New Roman"/>
          <w:shd w:val="clear" w:color="auto" w:fill="FFFFFF"/>
          <w:lang w:val="en-GB"/>
        </w:rPr>
        <w:t xml:space="preserve"> (</w:t>
      </w:r>
      <w:r w:rsidRPr="00906299">
        <w:rPr>
          <w:rFonts w:ascii="Times New Roman" w:hAnsi="Times New Roman" w:cs="Times New Roman"/>
          <w:shd w:val="clear" w:color="auto" w:fill="FFFFFF"/>
          <w:lang w:val="en-GB"/>
        </w:rPr>
        <w:t>5</w:t>
      </w:r>
      <w:r w:rsidR="0071000D" w:rsidRPr="00906299">
        <w:rPr>
          <w:rFonts w:ascii="Times New Roman" w:hAnsi="Times New Roman" w:cs="Times New Roman"/>
          <w:shd w:val="clear" w:color="auto" w:fill="FFFFFF"/>
          <w:lang w:val="en-GB"/>
        </w:rPr>
        <w:t>)</w:t>
      </w:r>
      <w:r w:rsidRPr="00906299">
        <w:rPr>
          <w:rFonts w:ascii="Times New Roman" w:hAnsi="Times New Roman" w:cs="Times New Roman"/>
          <w:shd w:val="clear" w:color="auto" w:fill="FFFFFF"/>
          <w:lang w:val="en-GB"/>
        </w:rPr>
        <w:t>, 767-786</w:t>
      </w:r>
      <w:r w:rsidR="0071000D" w:rsidRPr="00906299">
        <w:rPr>
          <w:rFonts w:ascii="Times New Roman" w:hAnsi="Times New Roman" w:cs="Times New Roman"/>
          <w:shd w:val="clear" w:color="auto" w:fill="FFFFFF"/>
          <w:lang w:val="en-GB"/>
        </w:rPr>
        <w:t>.</w:t>
      </w:r>
    </w:p>
    <w:p w14:paraId="1C55E4CB"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s-MX"/>
        </w:rPr>
        <w:t xml:space="preserve">Drohomeretski, E., Da Costa, S. G., &amp; De Lima, E. P. (2014). </w:t>
      </w:r>
      <w:r w:rsidRPr="00906299">
        <w:rPr>
          <w:rFonts w:ascii="Times New Roman" w:hAnsi="Times New Roman" w:cs="Times New Roman"/>
          <w:shd w:val="clear" w:color="auto" w:fill="FFFFFF"/>
          <w:lang w:val="en-GB"/>
        </w:rPr>
        <w:t xml:space="preserve">Green supply chain management: Drivers, </w:t>
      </w:r>
      <w:proofErr w:type="gramStart"/>
      <w:r w:rsidRPr="00906299">
        <w:rPr>
          <w:rFonts w:ascii="Times New Roman" w:hAnsi="Times New Roman" w:cs="Times New Roman"/>
          <w:shd w:val="clear" w:color="auto" w:fill="FFFFFF"/>
          <w:lang w:val="en-GB"/>
        </w:rPr>
        <w:t>barriers</w:t>
      </w:r>
      <w:proofErr w:type="gramEnd"/>
      <w:r w:rsidRPr="00906299">
        <w:rPr>
          <w:rFonts w:ascii="Times New Roman" w:hAnsi="Times New Roman" w:cs="Times New Roman"/>
          <w:shd w:val="clear" w:color="auto" w:fill="FFFFFF"/>
          <w:lang w:val="en-GB"/>
        </w:rPr>
        <w:t xml:space="preserve"> and practices within the Brazilian automotive industry. </w:t>
      </w:r>
      <w:r w:rsidRPr="00906299">
        <w:rPr>
          <w:rFonts w:ascii="Times New Roman" w:hAnsi="Times New Roman" w:cs="Times New Roman"/>
          <w:i/>
          <w:iCs/>
          <w:shd w:val="clear" w:color="auto" w:fill="FFFFFF"/>
        </w:rPr>
        <w:t>Journal of Manufacturing Technology Management</w:t>
      </w:r>
      <w:r w:rsidRPr="00906299">
        <w:rPr>
          <w:rFonts w:ascii="Times New Roman" w:hAnsi="Times New Roman" w:cs="Times New Roman"/>
          <w:shd w:val="clear" w:color="auto" w:fill="FFFFFF"/>
        </w:rPr>
        <w:t>, </w:t>
      </w:r>
      <w:r w:rsidRPr="00906299">
        <w:rPr>
          <w:rFonts w:ascii="Times New Roman" w:hAnsi="Times New Roman" w:cs="Times New Roman"/>
          <w:i/>
          <w:iCs/>
          <w:shd w:val="clear" w:color="auto" w:fill="FFFFFF"/>
        </w:rPr>
        <w:t>25</w:t>
      </w:r>
      <w:r w:rsidRPr="00906299">
        <w:rPr>
          <w:rFonts w:ascii="Times New Roman" w:hAnsi="Times New Roman" w:cs="Times New Roman"/>
          <w:shd w:val="clear" w:color="auto" w:fill="FFFFFF"/>
        </w:rPr>
        <w:t>(8), 1105-1134.</w:t>
      </w:r>
    </w:p>
    <w:p w14:paraId="263701E9"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IN"/>
        </w:rPr>
        <w:t xml:space="preserve">El Ayoubi, M. S., &amp; Radmehr, M. (2023). </w:t>
      </w:r>
      <w:r w:rsidRPr="00906299">
        <w:rPr>
          <w:rFonts w:ascii="Times New Roman" w:hAnsi="Times New Roman" w:cs="Times New Roman"/>
          <w:shd w:val="clear" w:color="auto" w:fill="FFFFFF"/>
          <w:lang w:val="en-GB"/>
        </w:rPr>
        <w:t>Green food supply chain management as a solution for the mitigation of food supply chain management risk for improving the environmental health level. </w:t>
      </w:r>
      <w:proofErr w:type="spellStart"/>
      <w:r w:rsidRPr="00906299">
        <w:rPr>
          <w:rFonts w:ascii="Times New Roman" w:hAnsi="Times New Roman" w:cs="Times New Roman"/>
          <w:i/>
          <w:iCs/>
          <w:shd w:val="clear" w:color="auto" w:fill="FFFFFF"/>
          <w:lang w:val="en-GB"/>
        </w:rPr>
        <w:t>Heliyon</w:t>
      </w:r>
      <w:proofErr w:type="spellEnd"/>
      <w:r w:rsidRPr="00906299">
        <w:rPr>
          <w:rFonts w:ascii="Times New Roman" w:hAnsi="Times New Roman" w:cs="Times New Roman"/>
          <w:shd w:val="clear" w:color="auto" w:fill="FFFFFF"/>
          <w:lang w:val="en-GB"/>
        </w:rPr>
        <w:t>.</w:t>
      </w:r>
    </w:p>
    <w:p w14:paraId="6AFAAC32"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 xml:space="preserve">Epoh, L. R., &amp; </w:t>
      </w:r>
      <w:proofErr w:type="spellStart"/>
      <w:r w:rsidRPr="00906299">
        <w:rPr>
          <w:rFonts w:ascii="Times New Roman" w:hAnsi="Times New Roman" w:cs="Times New Roman"/>
          <w:shd w:val="clear" w:color="auto" w:fill="FFFFFF"/>
          <w:lang w:val="en-GB"/>
        </w:rPr>
        <w:t>Mafini</w:t>
      </w:r>
      <w:proofErr w:type="spellEnd"/>
      <w:r w:rsidRPr="00906299">
        <w:rPr>
          <w:rFonts w:ascii="Times New Roman" w:hAnsi="Times New Roman" w:cs="Times New Roman"/>
          <w:shd w:val="clear" w:color="auto" w:fill="FFFFFF"/>
          <w:lang w:val="en-GB"/>
        </w:rPr>
        <w:t>, C. (2018). Green supply chain management in small and medium enterprises: Further empirical thoughts from South Africa. Journal of Transport and Supply Chain Management, 12.</w:t>
      </w:r>
    </w:p>
    <w:p w14:paraId="2DACEB75" w14:textId="77777777" w:rsidR="00A04C24" w:rsidRPr="00906299" w:rsidRDefault="00A04C24" w:rsidP="00A04C24">
      <w:pPr>
        <w:spacing w:after="0"/>
        <w:ind w:left="709" w:hanging="709"/>
        <w:jc w:val="both"/>
        <w:rPr>
          <w:rFonts w:ascii="Times New Roman" w:hAnsi="Times New Roman" w:cs="Times New Roman"/>
          <w:shd w:val="clear" w:color="auto" w:fill="FFFFFF"/>
          <w:lang w:val="en-GB"/>
        </w:rPr>
      </w:pPr>
      <w:proofErr w:type="spellStart"/>
      <w:r w:rsidRPr="00906299">
        <w:rPr>
          <w:rFonts w:ascii="Times New Roman" w:hAnsi="Times New Roman" w:cs="Times New Roman"/>
          <w:shd w:val="clear" w:color="auto" w:fill="FFFFFF"/>
          <w:lang w:val="en-GB"/>
        </w:rPr>
        <w:t>Esfahbodi</w:t>
      </w:r>
      <w:proofErr w:type="spellEnd"/>
      <w:r w:rsidRPr="00906299">
        <w:rPr>
          <w:rFonts w:ascii="Times New Roman" w:hAnsi="Times New Roman" w:cs="Times New Roman"/>
          <w:shd w:val="clear" w:color="auto" w:fill="FFFFFF"/>
          <w:lang w:val="en-GB"/>
        </w:rPr>
        <w:t>, A., Zhang, Y., Liu, Y., &amp; Geng, D. (2023). The fallacy of profitable green supply chains: The role of green information systems (GIS) in attenuating the sustainability trade-offs. </w:t>
      </w:r>
      <w:r w:rsidRPr="00906299">
        <w:rPr>
          <w:rFonts w:ascii="Times New Roman" w:hAnsi="Times New Roman" w:cs="Times New Roman"/>
          <w:i/>
          <w:iCs/>
          <w:shd w:val="clear" w:color="auto" w:fill="FFFFFF"/>
          <w:lang w:val="en-GB"/>
        </w:rPr>
        <w:t>International Journal of Production Economics</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255</w:t>
      </w:r>
      <w:r w:rsidRPr="00906299">
        <w:rPr>
          <w:rFonts w:ascii="Times New Roman" w:hAnsi="Times New Roman" w:cs="Times New Roman"/>
          <w:shd w:val="clear" w:color="auto" w:fill="FFFFFF"/>
          <w:lang w:val="en-GB"/>
        </w:rPr>
        <w:t>, 108703.</w:t>
      </w:r>
    </w:p>
    <w:p w14:paraId="5DD1B38E" w14:textId="77777777" w:rsidR="00A04C24" w:rsidRPr="00906299" w:rsidRDefault="00A04C24" w:rsidP="00A04C24">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lastRenderedPageBreak/>
        <w:t xml:space="preserve">Fang, C., &amp; Zhang, J. (2018). Performance of green supply chain management: A systematic review and </w:t>
      </w:r>
      <w:proofErr w:type="spellStart"/>
      <w:proofErr w:type="gramStart"/>
      <w:r w:rsidRPr="00906299">
        <w:rPr>
          <w:rFonts w:ascii="Times New Roman" w:hAnsi="Times New Roman" w:cs="Times New Roman"/>
          <w:shd w:val="clear" w:color="auto" w:fill="FFFFFF"/>
          <w:lang w:val="en-GB"/>
        </w:rPr>
        <w:t>meta analysis</w:t>
      </w:r>
      <w:proofErr w:type="spellEnd"/>
      <w:proofErr w:type="gramEnd"/>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Journal of Cleaner Production</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183</w:t>
      </w:r>
      <w:r w:rsidRPr="00906299">
        <w:rPr>
          <w:rFonts w:ascii="Times New Roman" w:hAnsi="Times New Roman" w:cs="Times New Roman"/>
          <w:shd w:val="clear" w:color="auto" w:fill="FFFFFF"/>
          <w:lang w:val="en-GB"/>
        </w:rPr>
        <w:t>, 1064-1081.</w:t>
      </w:r>
    </w:p>
    <w:p w14:paraId="50E23670"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 xml:space="preserve">Ferreira, I. A., Oliveira, J. P., </w:t>
      </w:r>
      <w:proofErr w:type="spellStart"/>
      <w:r w:rsidRPr="00906299">
        <w:rPr>
          <w:rFonts w:ascii="Times New Roman" w:hAnsi="Times New Roman" w:cs="Times New Roman"/>
          <w:shd w:val="clear" w:color="auto" w:fill="FFFFFF"/>
          <w:lang w:val="en-GB"/>
        </w:rPr>
        <w:t>Antonissen</w:t>
      </w:r>
      <w:proofErr w:type="spellEnd"/>
      <w:r w:rsidRPr="00906299">
        <w:rPr>
          <w:rFonts w:ascii="Times New Roman" w:hAnsi="Times New Roman" w:cs="Times New Roman"/>
          <w:shd w:val="clear" w:color="auto" w:fill="FFFFFF"/>
          <w:lang w:val="en-GB"/>
        </w:rPr>
        <w:t>, J., &amp; Carvalho, H. (2023). Assessing the impact of fusion-based additive manufacturing technologies on green supply chain management performance. </w:t>
      </w:r>
      <w:r w:rsidRPr="00906299">
        <w:rPr>
          <w:rFonts w:ascii="Times New Roman" w:hAnsi="Times New Roman" w:cs="Times New Roman"/>
          <w:i/>
          <w:iCs/>
          <w:shd w:val="clear" w:color="auto" w:fill="FFFFFF"/>
        </w:rPr>
        <w:t>Journal of Manufacturing Technology Management</w:t>
      </w:r>
      <w:r w:rsidRPr="00906299">
        <w:rPr>
          <w:rFonts w:ascii="Times New Roman" w:hAnsi="Times New Roman" w:cs="Times New Roman"/>
          <w:shd w:val="clear" w:color="auto" w:fill="FFFFFF"/>
        </w:rPr>
        <w:t>, </w:t>
      </w:r>
      <w:r w:rsidRPr="00906299">
        <w:rPr>
          <w:rFonts w:ascii="Times New Roman" w:hAnsi="Times New Roman" w:cs="Times New Roman"/>
          <w:i/>
          <w:iCs/>
          <w:shd w:val="clear" w:color="auto" w:fill="FFFFFF"/>
        </w:rPr>
        <w:t>34</w:t>
      </w:r>
      <w:r w:rsidRPr="00906299">
        <w:rPr>
          <w:rFonts w:ascii="Times New Roman" w:hAnsi="Times New Roman" w:cs="Times New Roman"/>
          <w:shd w:val="clear" w:color="auto" w:fill="FFFFFF"/>
        </w:rPr>
        <w:t>(1), 187-211.</w:t>
      </w:r>
    </w:p>
    <w:p w14:paraId="70C2C3A5"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Gong, Y., Jia, F., Brown, S., &amp; Koh, L. (2018). Supply chain learning of sustainability in multi-tier supply chains: a resource orchestration perspective. </w:t>
      </w:r>
      <w:r w:rsidRPr="00906299">
        <w:rPr>
          <w:rFonts w:ascii="Times New Roman" w:hAnsi="Times New Roman" w:cs="Times New Roman"/>
          <w:i/>
          <w:iCs/>
          <w:shd w:val="clear" w:color="auto" w:fill="FFFFFF"/>
          <w:lang w:val="en-GB"/>
        </w:rPr>
        <w:t>International Journal of Operations &amp; Production Management</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38</w:t>
      </w:r>
      <w:r w:rsidRPr="00906299">
        <w:rPr>
          <w:rFonts w:ascii="Times New Roman" w:hAnsi="Times New Roman" w:cs="Times New Roman"/>
          <w:shd w:val="clear" w:color="auto" w:fill="FFFFFF"/>
          <w:lang w:val="en-GB"/>
        </w:rPr>
        <w:t>(4), 1061-1090.</w:t>
      </w:r>
    </w:p>
    <w:p w14:paraId="10D18627" w14:textId="5926E9ED" w:rsidR="00F650B8" w:rsidRPr="00906299" w:rsidRDefault="00F650B8" w:rsidP="00B559E3">
      <w:pPr>
        <w:spacing w:after="0"/>
        <w:ind w:left="709" w:hanging="709"/>
        <w:jc w:val="both"/>
        <w:rPr>
          <w:rFonts w:ascii="Times New Roman" w:hAnsi="Times New Roman" w:cs="Times New Roman"/>
          <w:shd w:val="clear" w:color="auto" w:fill="FFFFFF"/>
          <w:lang w:val="en-GB"/>
        </w:rPr>
      </w:pPr>
      <w:proofErr w:type="spellStart"/>
      <w:r w:rsidRPr="00906299">
        <w:rPr>
          <w:rFonts w:ascii="Times New Roman" w:hAnsi="Times New Roman" w:cs="Times New Roman"/>
          <w:shd w:val="clear" w:color="auto" w:fill="FFFFFF"/>
        </w:rPr>
        <w:t>Gurtu</w:t>
      </w:r>
      <w:proofErr w:type="spellEnd"/>
      <w:r w:rsidRPr="00906299">
        <w:rPr>
          <w:rFonts w:ascii="Times New Roman" w:hAnsi="Times New Roman" w:cs="Times New Roman"/>
          <w:shd w:val="clear" w:color="auto" w:fill="FFFFFF"/>
        </w:rPr>
        <w:t>, A., Searcy, C., &amp; Jaber, M. Y. (2017). Emissions from international transport in global supply chains. </w:t>
      </w:r>
      <w:r w:rsidRPr="00906299">
        <w:rPr>
          <w:rFonts w:ascii="Times New Roman" w:hAnsi="Times New Roman" w:cs="Times New Roman"/>
          <w:i/>
          <w:iCs/>
          <w:shd w:val="clear" w:color="auto" w:fill="FFFFFF"/>
        </w:rPr>
        <w:t>Management Research Review</w:t>
      </w:r>
      <w:r w:rsidRPr="00906299">
        <w:rPr>
          <w:rFonts w:ascii="Times New Roman" w:hAnsi="Times New Roman" w:cs="Times New Roman"/>
          <w:shd w:val="clear" w:color="auto" w:fill="FFFFFF"/>
        </w:rPr>
        <w:t>, </w:t>
      </w:r>
      <w:r w:rsidRPr="00906299">
        <w:rPr>
          <w:rFonts w:ascii="Times New Roman" w:hAnsi="Times New Roman" w:cs="Times New Roman"/>
          <w:i/>
          <w:iCs/>
          <w:shd w:val="clear" w:color="auto" w:fill="FFFFFF"/>
        </w:rPr>
        <w:t>40</w:t>
      </w:r>
      <w:r w:rsidRPr="00906299">
        <w:rPr>
          <w:rFonts w:ascii="Times New Roman" w:hAnsi="Times New Roman" w:cs="Times New Roman"/>
          <w:shd w:val="clear" w:color="auto" w:fill="FFFFFF"/>
        </w:rPr>
        <w:t>(1), 53-74.</w:t>
      </w:r>
    </w:p>
    <w:p w14:paraId="7AD87CAF"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 xml:space="preserve">Hair, J. F., Howard, M. C., &amp; </w:t>
      </w:r>
      <w:proofErr w:type="spellStart"/>
      <w:r w:rsidRPr="00906299">
        <w:rPr>
          <w:rFonts w:ascii="Times New Roman" w:hAnsi="Times New Roman" w:cs="Times New Roman"/>
          <w:shd w:val="clear" w:color="auto" w:fill="FFFFFF"/>
          <w:lang w:val="en-GB"/>
        </w:rPr>
        <w:t>Nitzl</w:t>
      </w:r>
      <w:proofErr w:type="spellEnd"/>
      <w:r w:rsidRPr="00906299">
        <w:rPr>
          <w:rFonts w:ascii="Times New Roman" w:hAnsi="Times New Roman" w:cs="Times New Roman"/>
          <w:shd w:val="clear" w:color="auto" w:fill="FFFFFF"/>
          <w:lang w:val="en-GB"/>
        </w:rPr>
        <w:t>, C. (2020). Assessing measurement model quality in PLS-SEM using confirmatory composite analysis. Journal of Business Research, 109, 101-110.</w:t>
      </w:r>
    </w:p>
    <w:p w14:paraId="5E344D91"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 xml:space="preserve">Hair, J.F. Jr, Hult, G.T.M., Ringle, C., &amp; Sarstedt, M. (2016), A Primer on Partial Least Squares Structural Equation </w:t>
      </w:r>
      <w:proofErr w:type="spellStart"/>
      <w:r w:rsidRPr="00906299">
        <w:rPr>
          <w:rFonts w:ascii="Times New Roman" w:hAnsi="Times New Roman" w:cs="Times New Roman"/>
          <w:shd w:val="clear" w:color="auto" w:fill="FFFFFF"/>
          <w:lang w:val="en-GB"/>
        </w:rPr>
        <w:t>Modeling</w:t>
      </w:r>
      <w:proofErr w:type="spellEnd"/>
      <w:r w:rsidRPr="00906299">
        <w:rPr>
          <w:rFonts w:ascii="Times New Roman" w:hAnsi="Times New Roman" w:cs="Times New Roman"/>
          <w:shd w:val="clear" w:color="auto" w:fill="FFFFFF"/>
          <w:lang w:val="en-GB"/>
        </w:rPr>
        <w:t xml:space="preserve"> (PLS-SEM), Sage Publications.</w:t>
      </w:r>
    </w:p>
    <w:p w14:paraId="1790A798"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 xml:space="preserve">Hair, J.F., Hult, G.T.M., Ringle, C.M., &amp; Sarstedt, M. (2017), A Primer on Partial Least Squares Structural Equation </w:t>
      </w:r>
      <w:proofErr w:type="spellStart"/>
      <w:r w:rsidRPr="00906299">
        <w:rPr>
          <w:rFonts w:ascii="Times New Roman" w:hAnsi="Times New Roman" w:cs="Times New Roman"/>
          <w:shd w:val="clear" w:color="auto" w:fill="FFFFFF"/>
          <w:lang w:val="en-GB"/>
        </w:rPr>
        <w:t>Modeling</w:t>
      </w:r>
      <w:proofErr w:type="spellEnd"/>
      <w:r w:rsidRPr="00906299">
        <w:rPr>
          <w:rFonts w:ascii="Times New Roman" w:hAnsi="Times New Roman" w:cs="Times New Roman"/>
          <w:shd w:val="clear" w:color="auto" w:fill="FFFFFF"/>
          <w:lang w:val="en-GB"/>
        </w:rPr>
        <w:t xml:space="preserve"> (PLS-SEM), 2nd ed., SAGE, Thousand Oaks, CA.</w:t>
      </w:r>
    </w:p>
    <w:p w14:paraId="237A259F"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rPr>
        <w:t>Haleem, A., Javaid, M., Singh, R. P., Suman, R., &amp; Qadri, M. A. (2023). A pervasive study on Green Manufacturing towards attaining sustainability. </w:t>
      </w:r>
      <w:r w:rsidRPr="00906299">
        <w:rPr>
          <w:rFonts w:ascii="Times New Roman" w:hAnsi="Times New Roman" w:cs="Times New Roman"/>
          <w:i/>
          <w:iCs/>
          <w:shd w:val="clear" w:color="auto" w:fill="FFFFFF"/>
        </w:rPr>
        <w:t>Green Technologies and Sustainability</w:t>
      </w:r>
      <w:r w:rsidRPr="00906299">
        <w:rPr>
          <w:rFonts w:ascii="Times New Roman" w:hAnsi="Times New Roman" w:cs="Times New Roman"/>
          <w:shd w:val="clear" w:color="auto" w:fill="FFFFFF"/>
        </w:rPr>
        <w:t>, 100018.</w:t>
      </w:r>
    </w:p>
    <w:p w14:paraId="20020F78"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Hart, O. (1995). </w:t>
      </w:r>
      <w:r w:rsidRPr="00906299">
        <w:rPr>
          <w:rFonts w:ascii="Times New Roman" w:hAnsi="Times New Roman" w:cs="Times New Roman"/>
          <w:i/>
          <w:iCs/>
          <w:shd w:val="clear" w:color="auto" w:fill="FFFFFF"/>
          <w:lang w:val="en-GB"/>
        </w:rPr>
        <w:t>Firms, contracts, and financial structure</w:t>
      </w:r>
      <w:r w:rsidRPr="00906299">
        <w:rPr>
          <w:rFonts w:ascii="Times New Roman" w:hAnsi="Times New Roman" w:cs="Times New Roman"/>
          <w:shd w:val="clear" w:color="auto" w:fill="FFFFFF"/>
          <w:lang w:val="en-GB"/>
        </w:rPr>
        <w:t>. Clarendon press.</w:t>
      </w:r>
    </w:p>
    <w:p w14:paraId="0A1825BF"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Hart, S. L., &amp; Dowell, G. (2011). Invited editorial: A natural-resource-based view of the firm: Fifteen years after. </w:t>
      </w:r>
      <w:r w:rsidRPr="00906299">
        <w:rPr>
          <w:rFonts w:ascii="Times New Roman" w:hAnsi="Times New Roman" w:cs="Times New Roman"/>
          <w:i/>
          <w:iCs/>
          <w:shd w:val="clear" w:color="auto" w:fill="FFFFFF"/>
          <w:lang w:val="en-GB"/>
        </w:rPr>
        <w:t>Journal of Management</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37</w:t>
      </w:r>
      <w:r w:rsidRPr="00906299">
        <w:rPr>
          <w:rFonts w:ascii="Times New Roman" w:hAnsi="Times New Roman" w:cs="Times New Roman"/>
          <w:shd w:val="clear" w:color="auto" w:fill="FFFFFF"/>
          <w:lang w:val="en-GB"/>
        </w:rPr>
        <w:t>(5), 1464-1479.</w:t>
      </w:r>
    </w:p>
    <w:p w14:paraId="5B6CB7DF"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Hartmann, J., &amp; Germain, R. (2015). Understanding the relationships of integration capabilities, ecological product design, and manufacturing performance. </w:t>
      </w:r>
      <w:r w:rsidRPr="00906299">
        <w:rPr>
          <w:rFonts w:ascii="Times New Roman" w:hAnsi="Times New Roman" w:cs="Times New Roman"/>
          <w:i/>
          <w:iCs/>
          <w:shd w:val="clear" w:color="auto" w:fill="FFFFFF"/>
          <w:lang w:val="en-GB"/>
        </w:rPr>
        <w:t>Journal of Cleaner Production</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92</w:t>
      </w:r>
      <w:r w:rsidRPr="00906299">
        <w:rPr>
          <w:rFonts w:ascii="Times New Roman" w:hAnsi="Times New Roman" w:cs="Times New Roman"/>
          <w:shd w:val="clear" w:color="auto" w:fill="FFFFFF"/>
          <w:lang w:val="en-GB"/>
        </w:rPr>
        <w:t>, 196-205.</w:t>
      </w:r>
    </w:p>
    <w:p w14:paraId="74D6DBA5"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 xml:space="preserve">Henseler, J., Ringle, C. M., &amp; Sarstedt, M. (2015), “A new criterion for assessing discriminant validity in variance-based structural equation </w:t>
      </w:r>
      <w:proofErr w:type="spellStart"/>
      <w:r w:rsidRPr="00906299">
        <w:rPr>
          <w:rFonts w:ascii="Times New Roman" w:hAnsi="Times New Roman" w:cs="Times New Roman"/>
          <w:shd w:val="clear" w:color="auto" w:fill="FFFFFF"/>
          <w:lang w:val="en-GB"/>
        </w:rPr>
        <w:t>modeling</w:t>
      </w:r>
      <w:proofErr w:type="spellEnd"/>
      <w:r w:rsidRPr="00906299">
        <w:rPr>
          <w:rFonts w:ascii="Times New Roman" w:hAnsi="Times New Roman" w:cs="Times New Roman"/>
          <w:shd w:val="clear" w:color="auto" w:fill="FFFFFF"/>
          <w:lang w:val="en-GB"/>
        </w:rPr>
        <w:t>”, Journal of the Academy of Marketing Science, 43(1), 115-135.</w:t>
      </w:r>
    </w:p>
    <w:p w14:paraId="71B54FE2"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nb-NO"/>
        </w:rPr>
        <w:t xml:space="preserve">Ivanova, V., Sanders, R., and Steinberg, G. (2021). </w:t>
      </w:r>
      <w:r w:rsidRPr="00906299">
        <w:rPr>
          <w:rFonts w:ascii="Times New Roman" w:hAnsi="Times New Roman" w:cs="Times New Roman"/>
          <w:shd w:val="clear" w:color="auto" w:fill="FFFFFF"/>
          <w:lang w:val="en-GB"/>
        </w:rPr>
        <w:t>Why net-zero supply chains are the next big opportunity for business. https://www.ey.com/en_gl/supply-chain/why-net-zero-supply-chains-are-the-next-big-opportunity-for-business.</w:t>
      </w:r>
    </w:p>
    <w:p w14:paraId="53C6968C"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Jawaad, M., &amp; Zafar, S. (2020). Improving sustainable development and firm performance in emerging economies by implementing green supply chain activities. </w:t>
      </w:r>
      <w:r w:rsidRPr="00906299">
        <w:rPr>
          <w:rFonts w:ascii="Times New Roman" w:hAnsi="Times New Roman" w:cs="Times New Roman"/>
          <w:i/>
          <w:iCs/>
          <w:shd w:val="clear" w:color="auto" w:fill="FFFFFF"/>
          <w:lang w:val="en-GB"/>
        </w:rPr>
        <w:t>Sustainable Development</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28</w:t>
      </w:r>
      <w:r w:rsidRPr="00906299">
        <w:rPr>
          <w:rFonts w:ascii="Times New Roman" w:hAnsi="Times New Roman" w:cs="Times New Roman"/>
          <w:shd w:val="clear" w:color="auto" w:fill="FFFFFF"/>
          <w:lang w:val="en-GB"/>
        </w:rPr>
        <w:t>(1), 25-38.</w:t>
      </w:r>
    </w:p>
    <w:p w14:paraId="048A6609"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Ji, G., Gunasekaran, A., &amp; Yang, G. (2014). Constructing sustainable supply chain under double environmental medium regulations. </w:t>
      </w:r>
      <w:r w:rsidRPr="00906299">
        <w:rPr>
          <w:rFonts w:ascii="Times New Roman" w:hAnsi="Times New Roman" w:cs="Times New Roman"/>
          <w:i/>
          <w:iCs/>
          <w:shd w:val="clear" w:color="auto" w:fill="FFFFFF"/>
          <w:lang w:val="en-GB"/>
        </w:rPr>
        <w:t>International Journal of Production Economics</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147</w:t>
      </w:r>
      <w:r w:rsidRPr="00906299">
        <w:rPr>
          <w:rFonts w:ascii="Times New Roman" w:hAnsi="Times New Roman" w:cs="Times New Roman"/>
          <w:shd w:val="clear" w:color="auto" w:fill="FFFFFF"/>
          <w:lang w:val="en-GB"/>
        </w:rPr>
        <w:t>, 211-219.</w:t>
      </w:r>
    </w:p>
    <w:p w14:paraId="3DFA42D3" w14:textId="2AE8FC47" w:rsidR="00F650B8" w:rsidRPr="00906299" w:rsidRDefault="00F650B8"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rPr>
        <w:t>Ji, X., Wu, J., &amp; Zhu, Q. (2016). Eco-design of transportation in sustainable supply chain management: A DEA-like method. </w:t>
      </w:r>
      <w:r w:rsidRPr="00906299">
        <w:rPr>
          <w:rFonts w:ascii="Times New Roman" w:hAnsi="Times New Roman" w:cs="Times New Roman"/>
          <w:i/>
          <w:iCs/>
          <w:shd w:val="clear" w:color="auto" w:fill="FFFFFF"/>
        </w:rPr>
        <w:t>Transportation Research Part D: Transport and Environment</w:t>
      </w:r>
      <w:r w:rsidRPr="00906299">
        <w:rPr>
          <w:rFonts w:ascii="Times New Roman" w:hAnsi="Times New Roman" w:cs="Times New Roman"/>
          <w:shd w:val="clear" w:color="auto" w:fill="FFFFFF"/>
        </w:rPr>
        <w:t>, </w:t>
      </w:r>
      <w:r w:rsidRPr="00906299">
        <w:rPr>
          <w:rFonts w:ascii="Times New Roman" w:hAnsi="Times New Roman" w:cs="Times New Roman"/>
          <w:i/>
          <w:iCs/>
          <w:shd w:val="clear" w:color="auto" w:fill="FFFFFF"/>
        </w:rPr>
        <w:t>48</w:t>
      </w:r>
      <w:r w:rsidRPr="00906299">
        <w:rPr>
          <w:rFonts w:ascii="Times New Roman" w:hAnsi="Times New Roman" w:cs="Times New Roman"/>
          <w:shd w:val="clear" w:color="auto" w:fill="FFFFFF"/>
        </w:rPr>
        <w:t>, 451-459.</w:t>
      </w:r>
    </w:p>
    <w:p w14:paraId="4C790D55"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Jin, B. (2021). Research on performance evaluation of green supply chain of automobile enterprises under the background of carbon peak and carbon neutralization. </w:t>
      </w:r>
      <w:r w:rsidRPr="00906299">
        <w:rPr>
          <w:rFonts w:ascii="Times New Roman" w:hAnsi="Times New Roman" w:cs="Times New Roman"/>
          <w:i/>
          <w:iCs/>
          <w:shd w:val="clear" w:color="auto" w:fill="FFFFFF"/>
          <w:lang w:val="en-GB"/>
        </w:rPr>
        <w:t>Energy Reports</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7</w:t>
      </w:r>
      <w:r w:rsidRPr="00906299">
        <w:rPr>
          <w:rFonts w:ascii="Times New Roman" w:hAnsi="Times New Roman" w:cs="Times New Roman"/>
          <w:shd w:val="clear" w:color="auto" w:fill="FFFFFF"/>
          <w:lang w:val="en-GB"/>
        </w:rPr>
        <w:t>, 594-604.</w:t>
      </w:r>
    </w:p>
    <w:p w14:paraId="5B015A35" w14:textId="2C050A7D" w:rsidR="00A04C24" w:rsidRPr="00906299" w:rsidRDefault="00A04C24" w:rsidP="00A04C24">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Johnson, J.L., Dooley, K.J., Hyatt, D.G.</w:t>
      </w:r>
      <w:r w:rsidR="001F62AA" w:rsidRPr="00906299">
        <w:rPr>
          <w:rFonts w:ascii="Times New Roman" w:hAnsi="Times New Roman" w:cs="Times New Roman"/>
          <w:shd w:val="clear" w:color="auto" w:fill="FFFFFF"/>
          <w:lang w:val="en-GB"/>
        </w:rPr>
        <w:t>,</w:t>
      </w:r>
      <w:r w:rsidRPr="00906299">
        <w:rPr>
          <w:rFonts w:ascii="Times New Roman" w:hAnsi="Times New Roman" w:cs="Times New Roman"/>
          <w:shd w:val="clear" w:color="auto" w:fill="FFFFFF"/>
          <w:lang w:val="en-GB"/>
        </w:rPr>
        <w:t> </w:t>
      </w:r>
      <w:r w:rsidR="001F62AA" w:rsidRPr="00906299">
        <w:rPr>
          <w:rFonts w:ascii="Times New Roman" w:hAnsi="Times New Roman" w:cs="Times New Roman"/>
          <w:shd w:val="clear" w:color="auto" w:fill="FFFFFF"/>
          <w:lang w:val="en-GB"/>
        </w:rPr>
        <w:t>&amp;</w:t>
      </w:r>
      <w:r w:rsidRPr="00906299">
        <w:rPr>
          <w:rFonts w:ascii="Times New Roman" w:hAnsi="Times New Roman" w:cs="Times New Roman"/>
          <w:shd w:val="clear" w:color="auto" w:fill="FFFFFF"/>
          <w:lang w:val="en-GB"/>
        </w:rPr>
        <w:t> Hutson, A.M. (2018)</w:t>
      </w:r>
      <w:r w:rsidR="001F62AA" w:rsidRPr="00906299">
        <w:rPr>
          <w:rFonts w:ascii="Times New Roman" w:hAnsi="Times New Roman" w:cs="Times New Roman"/>
          <w:shd w:val="clear" w:color="auto" w:fill="FFFFFF"/>
          <w:lang w:val="en-GB"/>
        </w:rPr>
        <w:t>.</w:t>
      </w:r>
      <w:r w:rsidRPr="00906299">
        <w:rPr>
          <w:rFonts w:ascii="Times New Roman" w:hAnsi="Times New Roman" w:cs="Times New Roman"/>
          <w:shd w:val="clear" w:color="auto" w:fill="FFFFFF"/>
          <w:lang w:val="en-GB"/>
        </w:rPr>
        <w:t xml:space="preserve"> Emerging discourse incubator: cross‐sector relations in global supply chains: a social capital perspective</w:t>
      </w:r>
      <w:r w:rsidR="001F62AA" w:rsidRPr="00906299">
        <w:rPr>
          <w:rFonts w:ascii="Times New Roman" w:hAnsi="Times New Roman" w:cs="Times New Roman"/>
          <w:shd w:val="clear" w:color="auto" w:fill="FFFFFF"/>
          <w:lang w:val="en-GB"/>
        </w:rPr>
        <w:t>,</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Journal of Supply Chain Management</w:t>
      </w:r>
      <w:r w:rsidRPr="00906299">
        <w:rPr>
          <w:rFonts w:ascii="Times New Roman" w:hAnsi="Times New Roman" w:cs="Times New Roman"/>
          <w:shd w:val="clear" w:color="auto" w:fill="FFFFFF"/>
          <w:lang w:val="en-GB"/>
        </w:rPr>
        <w:t>, 54</w:t>
      </w:r>
      <w:r w:rsidR="001F62AA" w:rsidRPr="00906299">
        <w:rPr>
          <w:rFonts w:ascii="Times New Roman" w:hAnsi="Times New Roman" w:cs="Times New Roman"/>
          <w:shd w:val="clear" w:color="auto" w:fill="FFFFFF"/>
          <w:lang w:val="en-GB"/>
        </w:rPr>
        <w:t>(</w:t>
      </w:r>
      <w:r w:rsidRPr="00906299">
        <w:rPr>
          <w:rFonts w:ascii="Times New Roman" w:hAnsi="Times New Roman" w:cs="Times New Roman"/>
          <w:shd w:val="clear" w:color="auto" w:fill="FFFFFF"/>
          <w:lang w:val="en-GB"/>
        </w:rPr>
        <w:t>2</w:t>
      </w:r>
      <w:r w:rsidR="001F62AA" w:rsidRPr="00906299">
        <w:rPr>
          <w:rFonts w:ascii="Times New Roman" w:hAnsi="Times New Roman" w:cs="Times New Roman"/>
          <w:shd w:val="clear" w:color="auto" w:fill="FFFFFF"/>
          <w:lang w:val="en-GB"/>
        </w:rPr>
        <w:t>)</w:t>
      </w:r>
      <w:r w:rsidRPr="00906299">
        <w:rPr>
          <w:rFonts w:ascii="Times New Roman" w:hAnsi="Times New Roman" w:cs="Times New Roman"/>
          <w:shd w:val="clear" w:color="auto" w:fill="FFFFFF"/>
          <w:lang w:val="en-GB"/>
        </w:rPr>
        <w:t>, 21-33.</w:t>
      </w:r>
    </w:p>
    <w:p w14:paraId="5DEE8569"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Johnston, D.A. and Linton, J.D. (2000), “Social networks and the implementation of environmental technology”, </w:t>
      </w:r>
      <w:r w:rsidRPr="00906299">
        <w:rPr>
          <w:rFonts w:ascii="Times New Roman" w:hAnsi="Times New Roman" w:cs="Times New Roman"/>
          <w:i/>
          <w:iCs/>
          <w:shd w:val="clear" w:color="auto" w:fill="FFFFFF"/>
          <w:lang w:val="en-GB"/>
        </w:rPr>
        <w:t>IEEE Transactions on Engineering Management</w:t>
      </w:r>
      <w:r w:rsidRPr="00906299">
        <w:rPr>
          <w:rFonts w:ascii="Times New Roman" w:hAnsi="Times New Roman" w:cs="Times New Roman"/>
          <w:shd w:val="clear" w:color="auto" w:fill="FFFFFF"/>
          <w:lang w:val="en-GB"/>
        </w:rPr>
        <w:t>, Vol. 47 No. 4, pp. 465-477.</w:t>
      </w:r>
    </w:p>
    <w:p w14:paraId="2280E50A"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Khan, S. A. R. (2019). The nexus between carbon emissions, poverty, economic growth, and logistics operations-empirical evidence from southeast Asian countries. </w:t>
      </w:r>
      <w:r w:rsidRPr="00906299">
        <w:rPr>
          <w:rFonts w:ascii="Times New Roman" w:hAnsi="Times New Roman" w:cs="Times New Roman"/>
          <w:i/>
          <w:iCs/>
          <w:shd w:val="clear" w:color="auto" w:fill="FFFFFF"/>
          <w:lang w:val="en-GB"/>
        </w:rPr>
        <w:t>Environmental Science and Pollution Research</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26</w:t>
      </w:r>
      <w:r w:rsidRPr="00906299">
        <w:rPr>
          <w:rFonts w:ascii="Times New Roman" w:hAnsi="Times New Roman" w:cs="Times New Roman"/>
          <w:shd w:val="clear" w:color="auto" w:fill="FFFFFF"/>
          <w:lang w:val="en-GB"/>
        </w:rPr>
        <w:t>(13), 13210-13220.</w:t>
      </w:r>
    </w:p>
    <w:p w14:paraId="45DF6695"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lastRenderedPageBreak/>
        <w:t>Kock, N. (2015). Common method bias in PLS-SEM. International Journal of e-Collaboration, 11(4), 1-10.</w:t>
      </w:r>
    </w:p>
    <w:p w14:paraId="266F3394"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nb-NO"/>
        </w:rPr>
        <w:t xml:space="preserve">Kock, N., &amp; Lynn, G. S. (2012). </w:t>
      </w:r>
      <w:r w:rsidRPr="00906299">
        <w:rPr>
          <w:rFonts w:ascii="Times New Roman" w:hAnsi="Times New Roman" w:cs="Times New Roman"/>
          <w:shd w:val="clear" w:color="auto" w:fill="FFFFFF"/>
          <w:lang w:val="en-GB"/>
        </w:rPr>
        <w:t>Lateral collinearity and misleading results in variance-based SEM: An illustration and recommendations. Journal of the Association for Information Systems, 13(7), 546–580.</w:t>
      </w:r>
    </w:p>
    <w:p w14:paraId="131A7941"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 xml:space="preserve">Koh, S. L., Jia, F., Gong, Y., Zheng, X., &amp; </w:t>
      </w:r>
      <w:proofErr w:type="spellStart"/>
      <w:r w:rsidRPr="00906299">
        <w:rPr>
          <w:rFonts w:ascii="Times New Roman" w:hAnsi="Times New Roman" w:cs="Times New Roman"/>
          <w:shd w:val="clear" w:color="auto" w:fill="FFFFFF"/>
          <w:lang w:val="en-GB"/>
        </w:rPr>
        <w:t>Dolgui</w:t>
      </w:r>
      <w:proofErr w:type="spellEnd"/>
      <w:r w:rsidRPr="00906299">
        <w:rPr>
          <w:rFonts w:ascii="Times New Roman" w:hAnsi="Times New Roman" w:cs="Times New Roman"/>
          <w:shd w:val="clear" w:color="auto" w:fill="FFFFFF"/>
          <w:lang w:val="en-GB"/>
        </w:rPr>
        <w:t>, A. (2023). Achieving carbon neutrality via supply chain management: position paper and editorial for IJPR special issue. </w:t>
      </w:r>
      <w:r w:rsidRPr="00906299">
        <w:rPr>
          <w:rFonts w:ascii="Times New Roman" w:hAnsi="Times New Roman" w:cs="Times New Roman"/>
          <w:i/>
          <w:iCs/>
          <w:shd w:val="clear" w:color="auto" w:fill="FFFFFF"/>
          <w:lang w:val="en-GB"/>
        </w:rPr>
        <w:t>International Journal of Production Research</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61</w:t>
      </w:r>
      <w:r w:rsidRPr="00906299">
        <w:rPr>
          <w:rFonts w:ascii="Times New Roman" w:hAnsi="Times New Roman" w:cs="Times New Roman"/>
          <w:shd w:val="clear" w:color="auto" w:fill="FFFFFF"/>
          <w:lang w:val="en-GB"/>
        </w:rPr>
        <w:t>(18), 6081-6092.</w:t>
      </w:r>
    </w:p>
    <w:p w14:paraId="35EADED6" w14:textId="6ED4D069" w:rsidR="0071000D" w:rsidRPr="00906299" w:rsidRDefault="0071000D" w:rsidP="0071000D">
      <w:pPr>
        <w:spacing w:after="0"/>
        <w:ind w:left="709" w:hanging="709"/>
        <w:jc w:val="both"/>
        <w:rPr>
          <w:rFonts w:ascii="Times New Roman" w:hAnsi="Times New Roman" w:cs="Times New Roman"/>
          <w:shd w:val="clear" w:color="auto" w:fill="FFFFFF"/>
          <w:lang w:val="en-GB"/>
        </w:rPr>
      </w:pPr>
      <w:proofErr w:type="spellStart"/>
      <w:r w:rsidRPr="00906299">
        <w:rPr>
          <w:rFonts w:ascii="Times New Roman" w:hAnsi="Times New Roman" w:cs="Times New Roman"/>
          <w:shd w:val="clear" w:color="auto" w:fill="FFFFFF"/>
          <w:lang w:val="en-GB"/>
        </w:rPr>
        <w:t>Kolaczyk</w:t>
      </w:r>
      <w:proofErr w:type="spellEnd"/>
      <w:r w:rsidRPr="00906299">
        <w:rPr>
          <w:rFonts w:ascii="Times New Roman" w:hAnsi="Times New Roman" w:cs="Times New Roman"/>
          <w:shd w:val="clear" w:color="auto" w:fill="FFFFFF"/>
          <w:lang w:val="en-GB"/>
        </w:rPr>
        <w:t>, E. D. (2009). Statistical analysis of network data: Methods and models. Springer Series in Statistics. New York, NY: Springer.</w:t>
      </w:r>
    </w:p>
    <w:p w14:paraId="79AA66D6"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proofErr w:type="spellStart"/>
      <w:r w:rsidRPr="00906299">
        <w:rPr>
          <w:rFonts w:ascii="Times New Roman" w:hAnsi="Times New Roman" w:cs="Times New Roman"/>
          <w:shd w:val="clear" w:color="auto" w:fill="FFFFFF"/>
          <w:lang w:val="en-GB"/>
        </w:rPr>
        <w:t>Laosirihongthong</w:t>
      </w:r>
      <w:proofErr w:type="spellEnd"/>
      <w:r w:rsidRPr="00906299">
        <w:rPr>
          <w:rFonts w:ascii="Times New Roman" w:hAnsi="Times New Roman" w:cs="Times New Roman"/>
          <w:shd w:val="clear" w:color="auto" w:fill="FFFFFF"/>
          <w:lang w:val="en-GB"/>
        </w:rPr>
        <w:t>, T., Adebanjo, D., &amp; Choon Tan, K. (2013). Green supply chain management practices and performance. </w:t>
      </w:r>
      <w:r w:rsidRPr="00906299">
        <w:rPr>
          <w:rFonts w:ascii="Times New Roman" w:hAnsi="Times New Roman" w:cs="Times New Roman"/>
          <w:i/>
          <w:iCs/>
          <w:shd w:val="clear" w:color="auto" w:fill="FFFFFF"/>
          <w:lang w:val="en-GB"/>
        </w:rPr>
        <w:t>Industrial Management &amp; Data Systems</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113</w:t>
      </w:r>
      <w:r w:rsidRPr="00906299">
        <w:rPr>
          <w:rFonts w:ascii="Times New Roman" w:hAnsi="Times New Roman" w:cs="Times New Roman"/>
          <w:shd w:val="clear" w:color="auto" w:fill="FFFFFF"/>
          <w:lang w:val="en-GB"/>
        </w:rPr>
        <w:t>(8), 1088-1109.</w:t>
      </w:r>
    </w:p>
    <w:p w14:paraId="193810BD" w14:textId="77777777" w:rsidR="00A04C24" w:rsidRPr="00906299" w:rsidRDefault="00A04C24" w:rsidP="00B559E3">
      <w:pPr>
        <w:spacing w:after="0"/>
        <w:ind w:left="709" w:hanging="709"/>
        <w:jc w:val="both"/>
        <w:rPr>
          <w:rFonts w:ascii="Times New Roman" w:hAnsi="Times New Roman" w:cs="Times New Roman"/>
          <w:lang w:val="en-GB"/>
        </w:rPr>
      </w:pPr>
      <w:r w:rsidRPr="00906299">
        <w:rPr>
          <w:rFonts w:ascii="Times New Roman" w:hAnsi="Times New Roman" w:cs="Times New Roman"/>
          <w:shd w:val="clear" w:color="auto" w:fill="FFFFFF"/>
          <w:lang w:val="en-GB"/>
        </w:rPr>
        <w:t>Liu, J., Chen, M., &amp; Liu, H. (2020). The role of big data analytics in enabling green supply chain management: a literature review. </w:t>
      </w:r>
      <w:r w:rsidRPr="00906299">
        <w:rPr>
          <w:rFonts w:ascii="Times New Roman" w:hAnsi="Times New Roman" w:cs="Times New Roman"/>
          <w:i/>
          <w:iCs/>
          <w:shd w:val="clear" w:color="auto" w:fill="FFFFFF"/>
          <w:lang w:val="en-GB"/>
        </w:rPr>
        <w:t>Journal of Data, Information and Management</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2</w:t>
      </w:r>
      <w:r w:rsidRPr="00906299">
        <w:rPr>
          <w:rFonts w:ascii="Times New Roman" w:hAnsi="Times New Roman" w:cs="Times New Roman"/>
          <w:shd w:val="clear" w:color="auto" w:fill="FFFFFF"/>
          <w:lang w:val="en-GB"/>
        </w:rPr>
        <w:t>, 75-83.</w:t>
      </w:r>
    </w:p>
    <w:p w14:paraId="16E6D2D8"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 xml:space="preserve">Liu, L., Wu, H., Hafeez, M., </w:t>
      </w:r>
      <w:proofErr w:type="spellStart"/>
      <w:r w:rsidRPr="00906299">
        <w:rPr>
          <w:rFonts w:ascii="Times New Roman" w:hAnsi="Times New Roman" w:cs="Times New Roman"/>
          <w:shd w:val="clear" w:color="auto" w:fill="FFFFFF"/>
          <w:lang w:val="en-GB"/>
        </w:rPr>
        <w:t>Albaity</w:t>
      </w:r>
      <w:proofErr w:type="spellEnd"/>
      <w:r w:rsidRPr="00906299">
        <w:rPr>
          <w:rFonts w:ascii="Times New Roman" w:hAnsi="Times New Roman" w:cs="Times New Roman"/>
          <w:shd w:val="clear" w:color="auto" w:fill="FFFFFF"/>
          <w:lang w:val="en-GB"/>
        </w:rPr>
        <w:t xml:space="preserve">, M. S. A., &amp; Ullah, S. (2023). Carbon neutrality through supply chain performance: does green innovation matter in </w:t>
      </w:r>
      <w:proofErr w:type="gramStart"/>
      <w:r w:rsidRPr="00906299">
        <w:rPr>
          <w:rFonts w:ascii="Times New Roman" w:hAnsi="Times New Roman" w:cs="Times New Roman"/>
          <w:shd w:val="clear" w:color="auto" w:fill="FFFFFF"/>
          <w:lang w:val="en-GB"/>
        </w:rPr>
        <w:t>Asia?.</w:t>
      </w:r>
      <w:proofErr w:type="gramEnd"/>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Economic Research-</w:t>
      </w:r>
      <w:proofErr w:type="spellStart"/>
      <w:r w:rsidRPr="00906299">
        <w:rPr>
          <w:rFonts w:ascii="Times New Roman" w:hAnsi="Times New Roman" w:cs="Times New Roman"/>
          <w:i/>
          <w:iCs/>
          <w:shd w:val="clear" w:color="auto" w:fill="FFFFFF"/>
          <w:lang w:val="en-GB"/>
        </w:rPr>
        <w:t>Ekonomska</w:t>
      </w:r>
      <w:proofErr w:type="spellEnd"/>
      <w:r w:rsidRPr="00906299">
        <w:rPr>
          <w:rFonts w:ascii="Times New Roman" w:hAnsi="Times New Roman" w:cs="Times New Roman"/>
          <w:i/>
          <w:iCs/>
          <w:shd w:val="clear" w:color="auto" w:fill="FFFFFF"/>
          <w:lang w:val="en-GB"/>
        </w:rPr>
        <w:t xml:space="preserve"> </w:t>
      </w:r>
      <w:proofErr w:type="spellStart"/>
      <w:r w:rsidRPr="00906299">
        <w:rPr>
          <w:rFonts w:ascii="Times New Roman" w:hAnsi="Times New Roman" w:cs="Times New Roman"/>
          <w:i/>
          <w:iCs/>
          <w:shd w:val="clear" w:color="auto" w:fill="FFFFFF"/>
          <w:lang w:val="en-GB"/>
        </w:rPr>
        <w:t>Istraživanja</w:t>
      </w:r>
      <w:proofErr w:type="spellEnd"/>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36</w:t>
      </w:r>
      <w:r w:rsidRPr="00906299">
        <w:rPr>
          <w:rFonts w:ascii="Times New Roman" w:hAnsi="Times New Roman" w:cs="Times New Roman"/>
          <w:shd w:val="clear" w:color="auto" w:fill="FFFFFF"/>
          <w:lang w:val="en-GB"/>
        </w:rPr>
        <w:t>(3), 2149588.</w:t>
      </w:r>
    </w:p>
    <w:p w14:paraId="30335414"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Liu, Z., Qian, Q., Hu, B., Shang, W. L., Li, L., Zhao, Y., ... &amp; Han, C. (2022). Government regulation to promote coordinated emission reduction among enterprises in the green supply chain based on evolutionary game analysis. </w:t>
      </w:r>
      <w:r w:rsidRPr="00906299">
        <w:rPr>
          <w:rFonts w:ascii="Times New Roman" w:hAnsi="Times New Roman" w:cs="Times New Roman"/>
          <w:i/>
          <w:iCs/>
          <w:shd w:val="clear" w:color="auto" w:fill="FFFFFF"/>
          <w:lang w:val="en-GB"/>
        </w:rPr>
        <w:t>Resources, Conservation and Recycling</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182</w:t>
      </w:r>
      <w:r w:rsidRPr="00906299">
        <w:rPr>
          <w:rFonts w:ascii="Times New Roman" w:hAnsi="Times New Roman" w:cs="Times New Roman"/>
          <w:shd w:val="clear" w:color="auto" w:fill="FFFFFF"/>
          <w:lang w:val="en-GB"/>
        </w:rPr>
        <w:t>, 106290.</w:t>
      </w:r>
    </w:p>
    <w:p w14:paraId="3C2D522A"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 xml:space="preserve">Luttropp, C., &amp; Lagerstedt, J. (2006). </w:t>
      </w:r>
      <w:proofErr w:type="spellStart"/>
      <w:r w:rsidRPr="00906299">
        <w:rPr>
          <w:rFonts w:ascii="Times New Roman" w:hAnsi="Times New Roman" w:cs="Times New Roman"/>
          <w:shd w:val="clear" w:color="auto" w:fill="FFFFFF"/>
          <w:lang w:val="en-GB"/>
        </w:rPr>
        <w:t>EcoDesign</w:t>
      </w:r>
      <w:proofErr w:type="spellEnd"/>
      <w:r w:rsidRPr="00906299">
        <w:rPr>
          <w:rFonts w:ascii="Times New Roman" w:hAnsi="Times New Roman" w:cs="Times New Roman"/>
          <w:shd w:val="clear" w:color="auto" w:fill="FFFFFF"/>
          <w:lang w:val="en-GB"/>
        </w:rPr>
        <w:t xml:space="preserve"> and The Ten Golden Rules: generic advice for merging environmental aspects into product development. </w:t>
      </w:r>
      <w:r w:rsidRPr="00906299">
        <w:rPr>
          <w:rFonts w:ascii="Times New Roman" w:hAnsi="Times New Roman" w:cs="Times New Roman"/>
          <w:i/>
          <w:iCs/>
          <w:shd w:val="clear" w:color="auto" w:fill="FFFFFF"/>
          <w:lang w:val="en-GB"/>
        </w:rPr>
        <w:t>Journal of cleaner production</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14</w:t>
      </w:r>
      <w:r w:rsidRPr="00906299">
        <w:rPr>
          <w:rFonts w:ascii="Times New Roman" w:hAnsi="Times New Roman" w:cs="Times New Roman"/>
          <w:shd w:val="clear" w:color="auto" w:fill="FFFFFF"/>
          <w:lang w:val="en-GB"/>
        </w:rPr>
        <w:t>(15-16), 1396-1408.</w:t>
      </w:r>
    </w:p>
    <w:p w14:paraId="31B5F95D" w14:textId="77777777" w:rsidR="00A04C24" w:rsidRPr="00906299" w:rsidRDefault="00A04C24" w:rsidP="00B559E3">
      <w:pPr>
        <w:spacing w:after="0"/>
        <w:ind w:left="709" w:hanging="709"/>
        <w:jc w:val="both"/>
        <w:rPr>
          <w:rFonts w:ascii="Times New Roman" w:hAnsi="Times New Roman" w:cs="Times New Roman"/>
          <w:lang w:val="en-GB"/>
        </w:rPr>
      </w:pPr>
      <w:r w:rsidRPr="00906299">
        <w:rPr>
          <w:rFonts w:ascii="Times New Roman" w:hAnsi="Times New Roman" w:cs="Times New Roman"/>
          <w:lang w:val="en-GB"/>
        </w:rPr>
        <w:t xml:space="preserve">Machingura, T., Adetunji, O., &amp; </w:t>
      </w:r>
      <w:proofErr w:type="spellStart"/>
      <w:r w:rsidRPr="00906299">
        <w:rPr>
          <w:rFonts w:ascii="Times New Roman" w:hAnsi="Times New Roman" w:cs="Times New Roman"/>
          <w:lang w:val="en-GB"/>
        </w:rPr>
        <w:t>Maware</w:t>
      </w:r>
      <w:proofErr w:type="spellEnd"/>
      <w:r w:rsidRPr="00906299">
        <w:rPr>
          <w:rFonts w:ascii="Times New Roman" w:hAnsi="Times New Roman" w:cs="Times New Roman"/>
          <w:lang w:val="en-GB"/>
        </w:rPr>
        <w:t>, C. (2023). A hierarchical complementary lean-green model and its impact on operational performance of manufacturing organisations. </w:t>
      </w:r>
      <w:r w:rsidRPr="00906299">
        <w:rPr>
          <w:rFonts w:ascii="Times New Roman" w:hAnsi="Times New Roman" w:cs="Times New Roman"/>
          <w:i/>
          <w:iCs/>
          <w:lang w:val="en-GB"/>
        </w:rPr>
        <w:t>International Journal of Quality &amp; Reliability Management.</w:t>
      </w:r>
      <w:r w:rsidRPr="00906299">
        <w:rPr>
          <w:rFonts w:ascii="Times New Roman" w:hAnsi="Times New Roman" w:cs="Times New Roman"/>
          <w:lang w:val="en-GB"/>
        </w:rPr>
        <w:t xml:space="preserve"> </w:t>
      </w:r>
    </w:p>
    <w:p w14:paraId="2D2C320A"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Maruthi, G. D., &amp; Rashmi, R. (2015). Green Manufacturing: It's Tools and Techniques that can be implemented in Manufacturing Sectors. </w:t>
      </w:r>
      <w:r w:rsidRPr="00906299">
        <w:rPr>
          <w:rFonts w:ascii="Times New Roman" w:hAnsi="Times New Roman" w:cs="Times New Roman"/>
          <w:i/>
          <w:iCs/>
          <w:shd w:val="clear" w:color="auto" w:fill="FFFFFF"/>
          <w:lang w:val="en-GB"/>
        </w:rPr>
        <w:t>Materials Today: Proceedings</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2</w:t>
      </w:r>
      <w:r w:rsidRPr="00906299">
        <w:rPr>
          <w:rFonts w:ascii="Times New Roman" w:hAnsi="Times New Roman" w:cs="Times New Roman"/>
          <w:shd w:val="clear" w:color="auto" w:fill="FFFFFF"/>
          <w:lang w:val="en-GB"/>
        </w:rPr>
        <w:t>(4-5), 3350-3355.</w:t>
      </w:r>
    </w:p>
    <w:p w14:paraId="13886787"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 xml:space="preserve">Moshood, T. D., </w:t>
      </w:r>
      <w:proofErr w:type="spellStart"/>
      <w:r w:rsidRPr="00906299">
        <w:rPr>
          <w:rFonts w:ascii="Times New Roman" w:hAnsi="Times New Roman" w:cs="Times New Roman"/>
          <w:shd w:val="clear" w:color="auto" w:fill="FFFFFF"/>
          <w:lang w:val="en-GB"/>
        </w:rPr>
        <w:t>Nawanir</w:t>
      </w:r>
      <w:proofErr w:type="spellEnd"/>
      <w:r w:rsidRPr="00906299">
        <w:rPr>
          <w:rFonts w:ascii="Times New Roman" w:hAnsi="Times New Roman" w:cs="Times New Roman"/>
          <w:shd w:val="clear" w:color="auto" w:fill="FFFFFF"/>
          <w:lang w:val="en-GB"/>
        </w:rPr>
        <w:t xml:space="preserve">, G., Mahmud, F., </w:t>
      </w:r>
      <w:proofErr w:type="spellStart"/>
      <w:r w:rsidRPr="00906299">
        <w:rPr>
          <w:rFonts w:ascii="Times New Roman" w:hAnsi="Times New Roman" w:cs="Times New Roman"/>
          <w:shd w:val="clear" w:color="auto" w:fill="FFFFFF"/>
          <w:lang w:val="en-GB"/>
        </w:rPr>
        <w:t>Sorooshian</w:t>
      </w:r>
      <w:proofErr w:type="spellEnd"/>
      <w:r w:rsidRPr="00906299">
        <w:rPr>
          <w:rFonts w:ascii="Times New Roman" w:hAnsi="Times New Roman" w:cs="Times New Roman"/>
          <w:shd w:val="clear" w:color="auto" w:fill="FFFFFF"/>
          <w:lang w:val="en-GB"/>
        </w:rPr>
        <w:t>, S., &amp; Adeleke, A. Q. (2021). Green and low carbon matters: A systematic review of the past, today, and future on sustainability supply chain management practices among manufacturing industry. </w:t>
      </w:r>
      <w:r w:rsidRPr="00906299">
        <w:rPr>
          <w:rFonts w:ascii="Times New Roman" w:hAnsi="Times New Roman" w:cs="Times New Roman"/>
          <w:i/>
          <w:iCs/>
          <w:shd w:val="clear" w:color="auto" w:fill="FFFFFF"/>
          <w:lang w:val="en-GB"/>
        </w:rPr>
        <w:t>Cleaner Engineering and Technology</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4</w:t>
      </w:r>
      <w:r w:rsidRPr="00906299">
        <w:rPr>
          <w:rFonts w:ascii="Times New Roman" w:hAnsi="Times New Roman" w:cs="Times New Roman"/>
          <w:shd w:val="clear" w:color="auto" w:fill="FFFFFF"/>
          <w:lang w:val="en-GB"/>
        </w:rPr>
        <w:t>, 100144.</w:t>
      </w:r>
    </w:p>
    <w:p w14:paraId="72F85ADD" w14:textId="0E1AE298"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 xml:space="preserve">Nagle, K. (2022). What Is Green Manufacturing, and Why Does It Matter? </w:t>
      </w:r>
      <w:hyperlink r:id="rId16" w:history="1">
        <w:r w:rsidR="00182DC7" w:rsidRPr="00906299">
          <w:rPr>
            <w:rStyle w:val="Hyperlink"/>
            <w:rFonts w:ascii="Times New Roman" w:hAnsi="Times New Roman" w:cs="Times New Roman"/>
            <w:shd w:val="clear" w:color="auto" w:fill="FFFFFF"/>
            <w:lang w:val="en-GB"/>
          </w:rPr>
          <w:t>https://evocon.com/articles/what-is-green-manufacturing-and-why-does-it-matter/</w:t>
        </w:r>
      </w:hyperlink>
    </w:p>
    <w:p w14:paraId="557B4F58" w14:textId="541390B8" w:rsidR="00182DC7" w:rsidRPr="00906299" w:rsidRDefault="00182DC7"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rPr>
        <w:t>Nath, V., &amp; Agrawal, R. (2022). Barriers to consumer adoption of sustainable products – an empirical analysis. </w:t>
      </w:r>
      <w:r w:rsidRPr="00906299">
        <w:rPr>
          <w:rFonts w:ascii="Times New Roman" w:hAnsi="Times New Roman" w:cs="Times New Roman"/>
          <w:i/>
          <w:iCs/>
          <w:shd w:val="clear" w:color="auto" w:fill="FFFFFF"/>
        </w:rPr>
        <w:t>Social Responsibility Journal</w:t>
      </w:r>
      <w:r w:rsidRPr="00906299">
        <w:rPr>
          <w:rFonts w:ascii="Times New Roman" w:hAnsi="Times New Roman" w:cs="Times New Roman"/>
          <w:shd w:val="clear" w:color="auto" w:fill="FFFFFF"/>
        </w:rPr>
        <w:t>, </w:t>
      </w:r>
      <w:r w:rsidRPr="00906299">
        <w:rPr>
          <w:rFonts w:ascii="Times New Roman" w:hAnsi="Times New Roman" w:cs="Times New Roman"/>
          <w:i/>
          <w:iCs/>
          <w:shd w:val="clear" w:color="auto" w:fill="FFFFFF"/>
        </w:rPr>
        <w:t>19</w:t>
      </w:r>
      <w:r w:rsidRPr="00906299">
        <w:rPr>
          <w:rFonts w:ascii="Times New Roman" w:hAnsi="Times New Roman" w:cs="Times New Roman"/>
          <w:shd w:val="clear" w:color="auto" w:fill="FFFFFF"/>
        </w:rPr>
        <w:t>(5), 858-884.</w:t>
      </w:r>
    </w:p>
    <w:p w14:paraId="3CC2D2A9"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proofErr w:type="spellStart"/>
      <w:r w:rsidRPr="00906299">
        <w:rPr>
          <w:rFonts w:ascii="Times New Roman" w:hAnsi="Times New Roman" w:cs="Times New Roman"/>
          <w:shd w:val="clear" w:color="auto" w:fill="FFFFFF"/>
          <w:lang w:val="en-GB"/>
        </w:rPr>
        <w:t>Nitzl</w:t>
      </w:r>
      <w:proofErr w:type="spellEnd"/>
      <w:r w:rsidRPr="00906299">
        <w:rPr>
          <w:rFonts w:ascii="Times New Roman" w:hAnsi="Times New Roman" w:cs="Times New Roman"/>
          <w:shd w:val="clear" w:color="auto" w:fill="FFFFFF"/>
          <w:lang w:val="en-GB"/>
        </w:rPr>
        <w:t xml:space="preserve">, C., Roldan, J. L., &amp; Cepeda, G. (2016), “Mediation analysis in partial least squares path </w:t>
      </w:r>
      <w:proofErr w:type="spellStart"/>
      <w:r w:rsidRPr="00906299">
        <w:rPr>
          <w:rFonts w:ascii="Times New Roman" w:hAnsi="Times New Roman" w:cs="Times New Roman"/>
          <w:shd w:val="clear" w:color="auto" w:fill="FFFFFF"/>
          <w:lang w:val="en-GB"/>
        </w:rPr>
        <w:t>modeling</w:t>
      </w:r>
      <w:proofErr w:type="spellEnd"/>
      <w:r w:rsidRPr="00906299">
        <w:rPr>
          <w:rFonts w:ascii="Times New Roman" w:hAnsi="Times New Roman" w:cs="Times New Roman"/>
          <w:shd w:val="clear" w:color="auto" w:fill="FFFFFF"/>
          <w:lang w:val="en-GB"/>
        </w:rPr>
        <w:t>”, Industrial Management and Data Systems, 116(9), 1849-1864.</w:t>
      </w:r>
    </w:p>
    <w:p w14:paraId="19187956" w14:textId="1E65C7AB" w:rsidR="00A04C24" w:rsidRPr="00906299" w:rsidRDefault="00C92D17"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rPr>
        <w:t>Nkrumah, S. K., Asamoah, D., Annan, J., &amp; Agyei-Owusu, B. (2020). Examining green capabilities as drivers of green supply chain management adoption. </w:t>
      </w:r>
      <w:r w:rsidRPr="00906299">
        <w:rPr>
          <w:rFonts w:ascii="Times New Roman" w:hAnsi="Times New Roman" w:cs="Times New Roman"/>
          <w:i/>
          <w:iCs/>
          <w:shd w:val="clear" w:color="auto" w:fill="FFFFFF"/>
        </w:rPr>
        <w:t>Management Research Review</w:t>
      </w:r>
      <w:r w:rsidRPr="00906299">
        <w:rPr>
          <w:rFonts w:ascii="Times New Roman" w:hAnsi="Times New Roman" w:cs="Times New Roman"/>
          <w:shd w:val="clear" w:color="auto" w:fill="FFFFFF"/>
        </w:rPr>
        <w:t>, </w:t>
      </w:r>
      <w:r w:rsidRPr="00906299">
        <w:rPr>
          <w:rFonts w:ascii="Times New Roman" w:hAnsi="Times New Roman" w:cs="Times New Roman"/>
          <w:i/>
          <w:iCs/>
          <w:shd w:val="clear" w:color="auto" w:fill="FFFFFF"/>
        </w:rPr>
        <w:t>44</w:t>
      </w:r>
      <w:r w:rsidRPr="00906299">
        <w:rPr>
          <w:rFonts w:ascii="Times New Roman" w:hAnsi="Times New Roman" w:cs="Times New Roman"/>
          <w:shd w:val="clear" w:color="auto" w:fill="FFFFFF"/>
        </w:rPr>
        <w:t>(1), 94-111</w:t>
      </w:r>
      <w:r w:rsidR="00A04C24" w:rsidRPr="00906299">
        <w:rPr>
          <w:rFonts w:ascii="Times New Roman" w:hAnsi="Times New Roman" w:cs="Times New Roman"/>
          <w:shd w:val="clear" w:color="auto" w:fill="FFFFFF"/>
          <w:lang w:val="en-GB"/>
        </w:rPr>
        <w:t>.</w:t>
      </w:r>
    </w:p>
    <w:p w14:paraId="1B87B2E4" w14:textId="336EEEE6" w:rsidR="004B2332" w:rsidRPr="00906299" w:rsidRDefault="004B2332"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rPr>
        <w:t>Nureen, N., Liu, D., Ahmad, B., &amp; Irfan, M. (2022). Exploring the technical and behavioral dimensions of green supply chain management: a roadmap toward environmental sustainability. </w:t>
      </w:r>
      <w:r w:rsidRPr="00906299">
        <w:rPr>
          <w:rFonts w:ascii="Times New Roman" w:hAnsi="Times New Roman" w:cs="Times New Roman"/>
          <w:i/>
          <w:iCs/>
          <w:shd w:val="clear" w:color="auto" w:fill="FFFFFF"/>
        </w:rPr>
        <w:t>Environmental Science and Pollution Research</w:t>
      </w:r>
      <w:r w:rsidRPr="00906299">
        <w:rPr>
          <w:rFonts w:ascii="Times New Roman" w:hAnsi="Times New Roman" w:cs="Times New Roman"/>
          <w:shd w:val="clear" w:color="auto" w:fill="FFFFFF"/>
        </w:rPr>
        <w:t>, </w:t>
      </w:r>
      <w:r w:rsidRPr="00906299">
        <w:rPr>
          <w:rFonts w:ascii="Times New Roman" w:hAnsi="Times New Roman" w:cs="Times New Roman"/>
          <w:i/>
          <w:iCs/>
          <w:shd w:val="clear" w:color="auto" w:fill="FFFFFF"/>
        </w:rPr>
        <w:t>29</w:t>
      </w:r>
      <w:r w:rsidRPr="00906299">
        <w:rPr>
          <w:rFonts w:ascii="Times New Roman" w:hAnsi="Times New Roman" w:cs="Times New Roman"/>
          <w:shd w:val="clear" w:color="auto" w:fill="FFFFFF"/>
        </w:rPr>
        <w:t>(42), 63444-63457.</w:t>
      </w:r>
    </w:p>
    <w:p w14:paraId="5AF386D9"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proofErr w:type="spellStart"/>
      <w:r w:rsidRPr="00906299">
        <w:rPr>
          <w:rFonts w:ascii="Times New Roman" w:hAnsi="Times New Roman" w:cs="Times New Roman"/>
          <w:shd w:val="clear" w:color="auto" w:fill="FFFFFF"/>
          <w:lang w:val="en-GB"/>
        </w:rPr>
        <w:t>Pagell</w:t>
      </w:r>
      <w:proofErr w:type="spellEnd"/>
      <w:r w:rsidRPr="00906299">
        <w:rPr>
          <w:rFonts w:ascii="Times New Roman" w:hAnsi="Times New Roman" w:cs="Times New Roman"/>
          <w:shd w:val="clear" w:color="auto" w:fill="FFFFFF"/>
          <w:lang w:val="en-GB"/>
        </w:rPr>
        <w:t>, M. and Wu, Z. (2009), “Building a more complete theory of sustainable supply chain management using case studies of 10 exemplars”, </w:t>
      </w:r>
      <w:r w:rsidRPr="00906299">
        <w:rPr>
          <w:rFonts w:ascii="Times New Roman" w:hAnsi="Times New Roman" w:cs="Times New Roman"/>
          <w:i/>
          <w:iCs/>
          <w:shd w:val="clear" w:color="auto" w:fill="FFFFFF"/>
          <w:lang w:val="en-GB"/>
        </w:rPr>
        <w:t>Journal of Supply Chain Management</w:t>
      </w:r>
      <w:r w:rsidRPr="00906299">
        <w:rPr>
          <w:rFonts w:ascii="Times New Roman" w:hAnsi="Times New Roman" w:cs="Times New Roman"/>
          <w:shd w:val="clear" w:color="auto" w:fill="FFFFFF"/>
          <w:lang w:val="en-GB"/>
        </w:rPr>
        <w:t>, Vol. 45 No. 2, pp. 37-56.</w:t>
      </w:r>
    </w:p>
    <w:p w14:paraId="4B890BEC"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 xml:space="preserve">Qu, C., Shao, J., &amp; Cheng, Z. (2020). Can embedding in global value chain drive green growth in China’s manufacturing </w:t>
      </w:r>
      <w:proofErr w:type="gramStart"/>
      <w:r w:rsidRPr="00906299">
        <w:rPr>
          <w:rFonts w:ascii="Times New Roman" w:hAnsi="Times New Roman" w:cs="Times New Roman"/>
          <w:shd w:val="clear" w:color="auto" w:fill="FFFFFF"/>
          <w:lang w:val="en-GB"/>
        </w:rPr>
        <w:t>industry?.</w:t>
      </w:r>
      <w:proofErr w:type="gramEnd"/>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Journal of Cleaner Production</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268</w:t>
      </w:r>
      <w:r w:rsidRPr="00906299">
        <w:rPr>
          <w:rFonts w:ascii="Times New Roman" w:hAnsi="Times New Roman" w:cs="Times New Roman"/>
          <w:shd w:val="clear" w:color="auto" w:fill="FFFFFF"/>
          <w:lang w:val="en-GB"/>
        </w:rPr>
        <w:t>, 121962.</w:t>
      </w:r>
    </w:p>
    <w:p w14:paraId="639B3573"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lastRenderedPageBreak/>
        <w:t>Rashidi, K., &amp; Cullinane, K. (2019). A comparison of fuzzy DEA and fuzzy TOPSIS in sustainable supplier selection: Implications for sourcing strategy. </w:t>
      </w:r>
      <w:r w:rsidRPr="00906299">
        <w:rPr>
          <w:rFonts w:ascii="Times New Roman" w:hAnsi="Times New Roman" w:cs="Times New Roman"/>
          <w:i/>
          <w:iCs/>
          <w:shd w:val="clear" w:color="auto" w:fill="FFFFFF"/>
          <w:lang w:val="en-GB"/>
        </w:rPr>
        <w:t>Expert Systems with Applications</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121</w:t>
      </w:r>
      <w:r w:rsidRPr="00906299">
        <w:rPr>
          <w:rFonts w:ascii="Times New Roman" w:hAnsi="Times New Roman" w:cs="Times New Roman"/>
          <w:shd w:val="clear" w:color="auto" w:fill="FFFFFF"/>
          <w:lang w:val="en-GB"/>
        </w:rPr>
        <w:t>, 266-281.</w:t>
      </w:r>
    </w:p>
    <w:p w14:paraId="3B9CBC26" w14:textId="2E348E98" w:rsidR="00370E21" w:rsidRPr="00906299" w:rsidRDefault="00370E21"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rPr>
        <w:t xml:space="preserve">Rasit, Z. A., Zakaria, M., Hashim, M., Ramli, A., &amp; Mohamed, M. (2019). Green Supply Chain Management (GSCM) practices for sustainability performance: </w:t>
      </w:r>
      <w:proofErr w:type="gramStart"/>
      <w:r w:rsidRPr="00906299">
        <w:rPr>
          <w:rFonts w:ascii="Times New Roman" w:hAnsi="Times New Roman" w:cs="Times New Roman"/>
          <w:shd w:val="clear" w:color="auto" w:fill="FFFFFF"/>
        </w:rPr>
        <w:t>An empirical evidence of Malaysian SMEs</w:t>
      </w:r>
      <w:proofErr w:type="gramEnd"/>
      <w:r w:rsidRPr="00906299">
        <w:rPr>
          <w:rFonts w:ascii="Times New Roman" w:hAnsi="Times New Roman" w:cs="Times New Roman"/>
          <w:shd w:val="clear" w:color="auto" w:fill="FFFFFF"/>
        </w:rPr>
        <w:t>. </w:t>
      </w:r>
      <w:r w:rsidRPr="00906299">
        <w:rPr>
          <w:rFonts w:ascii="Times New Roman" w:hAnsi="Times New Roman" w:cs="Times New Roman"/>
          <w:i/>
          <w:iCs/>
          <w:shd w:val="clear" w:color="auto" w:fill="FFFFFF"/>
        </w:rPr>
        <w:t>International Journal of Financial Research</w:t>
      </w:r>
      <w:r w:rsidRPr="00906299">
        <w:rPr>
          <w:rFonts w:ascii="Times New Roman" w:hAnsi="Times New Roman" w:cs="Times New Roman"/>
          <w:shd w:val="clear" w:color="auto" w:fill="FFFFFF"/>
        </w:rPr>
        <w:t>, </w:t>
      </w:r>
      <w:r w:rsidRPr="00906299">
        <w:rPr>
          <w:rFonts w:ascii="Times New Roman" w:hAnsi="Times New Roman" w:cs="Times New Roman"/>
          <w:i/>
          <w:iCs/>
          <w:shd w:val="clear" w:color="auto" w:fill="FFFFFF"/>
        </w:rPr>
        <w:t>10</w:t>
      </w:r>
      <w:r w:rsidRPr="00906299">
        <w:rPr>
          <w:rFonts w:ascii="Times New Roman" w:hAnsi="Times New Roman" w:cs="Times New Roman"/>
          <w:shd w:val="clear" w:color="auto" w:fill="FFFFFF"/>
        </w:rPr>
        <w:t>(3), 371-379.</w:t>
      </w:r>
    </w:p>
    <w:p w14:paraId="545E5903" w14:textId="77777777" w:rsidR="00A04C24" w:rsidRPr="00906299" w:rsidRDefault="00A04C24" w:rsidP="00B559E3">
      <w:pPr>
        <w:spacing w:after="0"/>
        <w:ind w:left="709" w:hanging="709"/>
        <w:jc w:val="both"/>
        <w:rPr>
          <w:rFonts w:ascii="Times New Roman" w:hAnsi="Times New Roman" w:cs="Times New Roman"/>
          <w:lang w:val="en-GB"/>
        </w:rPr>
      </w:pPr>
      <w:r w:rsidRPr="00906299">
        <w:rPr>
          <w:rFonts w:ascii="Times New Roman" w:hAnsi="Times New Roman" w:cs="Times New Roman"/>
          <w:shd w:val="clear" w:color="auto" w:fill="FFFFFF"/>
          <w:lang w:val="en-GB"/>
        </w:rPr>
        <w:t xml:space="preserve">Raut, R. D., Mangla, S. K., </w:t>
      </w:r>
      <w:proofErr w:type="spellStart"/>
      <w:r w:rsidRPr="00906299">
        <w:rPr>
          <w:rFonts w:ascii="Times New Roman" w:hAnsi="Times New Roman" w:cs="Times New Roman"/>
          <w:shd w:val="clear" w:color="auto" w:fill="FFFFFF"/>
          <w:lang w:val="en-GB"/>
        </w:rPr>
        <w:t>Narwane</w:t>
      </w:r>
      <w:proofErr w:type="spellEnd"/>
      <w:r w:rsidRPr="00906299">
        <w:rPr>
          <w:rFonts w:ascii="Times New Roman" w:hAnsi="Times New Roman" w:cs="Times New Roman"/>
          <w:shd w:val="clear" w:color="auto" w:fill="FFFFFF"/>
          <w:lang w:val="en-GB"/>
        </w:rPr>
        <w:t xml:space="preserve">, V. S., Gardas, B. B., </w:t>
      </w:r>
      <w:proofErr w:type="spellStart"/>
      <w:r w:rsidRPr="00906299">
        <w:rPr>
          <w:rFonts w:ascii="Times New Roman" w:hAnsi="Times New Roman" w:cs="Times New Roman"/>
          <w:shd w:val="clear" w:color="auto" w:fill="FFFFFF"/>
          <w:lang w:val="en-GB"/>
        </w:rPr>
        <w:t>Priyadarshinee</w:t>
      </w:r>
      <w:proofErr w:type="spellEnd"/>
      <w:r w:rsidRPr="00906299">
        <w:rPr>
          <w:rFonts w:ascii="Times New Roman" w:hAnsi="Times New Roman" w:cs="Times New Roman"/>
          <w:shd w:val="clear" w:color="auto" w:fill="FFFFFF"/>
          <w:lang w:val="en-GB"/>
        </w:rPr>
        <w:t>, P., &amp; Narkhede, B. E. (2019). Linking big data analytics and operational sustainability practices for sustainable business management. </w:t>
      </w:r>
      <w:r w:rsidRPr="00906299">
        <w:rPr>
          <w:rFonts w:ascii="Times New Roman" w:hAnsi="Times New Roman" w:cs="Times New Roman"/>
          <w:i/>
          <w:iCs/>
          <w:shd w:val="clear" w:color="auto" w:fill="FFFFFF"/>
          <w:lang w:val="en-GB"/>
        </w:rPr>
        <w:t>Journal of cleaner production</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224</w:t>
      </w:r>
      <w:r w:rsidRPr="00906299">
        <w:rPr>
          <w:rFonts w:ascii="Times New Roman" w:hAnsi="Times New Roman" w:cs="Times New Roman"/>
          <w:shd w:val="clear" w:color="auto" w:fill="FFFFFF"/>
          <w:lang w:val="en-GB"/>
        </w:rPr>
        <w:t>, 10-24.</w:t>
      </w:r>
    </w:p>
    <w:p w14:paraId="4289B8EF" w14:textId="77777777" w:rsidR="00A04C24" w:rsidRPr="00906299" w:rsidRDefault="00A04C24" w:rsidP="00B559E3">
      <w:pPr>
        <w:spacing w:after="0"/>
        <w:ind w:left="709" w:hanging="709"/>
        <w:jc w:val="both"/>
        <w:rPr>
          <w:rFonts w:ascii="Times New Roman" w:hAnsi="Times New Roman" w:cs="Times New Roman"/>
          <w:shd w:val="clear" w:color="auto" w:fill="FFFFFF"/>
        </w:rPr>
      </w:pPr>
      <w:r w:rsidRPr="00906299">
        <w:rPr>
          <w:rFonts w:ascii="Times New Roman" w:hAnsi="Times New Roman" w:cs="Times New Roman"/>
          <w:shd w:val="clear" w:color="auto" w:fill="FFFFFF"/>
          <w:lang w:val="en-GB"/>
        </w:rPr>
        <w:t xml:space="preserve">Sahoo, S., &amp; </w:t>
      </w:r>
      <w:proofErr w:type="spellStart"/>
      <w:r w:rsidRPr="00906299">
        <w:rPr>
          <w:rFonts w:ascii="Times New Roman" w:hAnsi="Times New Roman" w:cs="Times New Roman"/>
          <w:shd w:val="clear" w:color="auto" w:fill="FFFFFF"/>
          <w:lang w:val="en-GB"/>
        </w:rPr>
        <w:t>Vijayvargy</w:t>
      </w:r>
      <w:proofErr w:type="spellEnd"/>
      <w:r w:rsidRPr="00906299">
        <w:rPr>
          <w:rFonts w:ascii="Times New Roman" w:hAnsi="Times New Roman" w:cs="Times New Roman"/>
          <w:shd w:val="clear" w:color="auto" w:fill="FFFFFF"/>
          <w:lang w:val="en-GB"/>
        </w:rPr>
        <w:t>, L. (2021). Green supply chain management practices and its impact on organizational performance: evidence from Indian manufacturers. </w:t>
      </w:r>
      <w:r w:rsidRPr="00906299">
        <w:rPr>
          <w:rFonts w:ascii="Times New Roman" w:hAnsi="Times New Roman" w:cs="Times New Roman"/>
          <w:i/>
          <w:iCs/>
          <w:shd w:val="clear" w:color="auto" w:fill="FFFFFF"/>
        </w:rPr>
        <w:t>Journal of Manufacturing Technology Management</w:t>
      </w:r>
      <w:r w:rsidRPr="00906299">
        <w:rPr>
          <w:rFonts w:ascii="Times New Roman" w:hAnsi="Times New Roman" w:cs="Times New Roman"/>
          <w:shd w:val="clear" w:color="auto" w:fill="FFFFFF"/>
        </w:rPr>
        <w:t>, </w:t>
      </w:r>
      <w:r w:rsidRPr="00906299">
        <w:rPr>
          <w:rFonts w:ascii="Times New Roman" w:hAnsi="Times New Roman" w:cs="Times New Roman"/>
          <w:i/>
          <w:iCs/>
          <w:shd w:val="clear" w:color="auto" w:fill="FFFFFF"/>
        </w:rPr>
        <w:t>32</w:t>
      </w:r>
      <w:r w:rsidRPr="00906299">
        <w:rPr>
          <w:rFonts w:ascii="Times New Roman" w:hAnsi="Times New Roman" w:cs="Times New Roman"/>
          <w:shd w:val="clear" w:color="auto" w:fill="FFFFFF"/>
        </w:rPr>
        <w:t>(4), 862-886.</w:t>
      </w:r>
    </w:p>
    <w:p w14:paraId="557BAB13" w14:textId="0000AE38" w:rsidR="00891A01" w:rsidRPr="00906299" w:rsidRDefault="00891A01" w:rsidP="00B559E3">
      <w:pPr>
        <w:spacing w:after="0"/>
        <w:ind w:left="709" w:hanging="709"/>
        <w:jc w:val="both"/>
        <w:rPr>
          <w:rFonts w:ascii="Times New Roman" w:hAnsi="Times New Roman" w:cs="Times New Roman"/>
          <w:shd w:val="clear" w:color="auto" w:fill="FFFFFF"/>
        </w:rPr>
      </w:pPr>
      <w:r w:rsidRPr="00906299">
        <w:rPr>
          <w:rFonts w:ascii="Times New Roman" w:hAnsi="Times New Roman" w:cs="Times New Roman"/>
          <w:shd w:val="clear" w:color="auto" w:fill="FFFFFF"/>
        </w:rPr>
        <w:t>Sarstedt, M., Ringle, C. M., &amp; Hair, J. F. (2021). Partial least squares structural equation modeling. In </w:t>
      </w:r>
      <w:r w:rsidRPr="00906299">
        <w:rPr>
          <w:rFonts w:ascii="Times New Roman" w:hAnsi="Times New Roman" w:cs="Times New Roman"/>
          <w:i/>
          <w:iCs/>
          <w:shd w:val="clear" w:color="auto" w:fill="FFFFFF"/>
        </w:rPr>
        <w:t>Handbook of market research</w:t>
      </w:r>
      <w:r w:rsidRPr="00906299">
        <w:rPr>
          <w:rFonts w:ascii="Times New Roman" w:hAnsi="Times New Roman" w:cs="Times New Roman"/>
          <w:shd w:val="clear" w:color="auto" w:fill="FFFFFF"/>
        </w:rPr>
        <w:t> (pp. 587-632). Cham: Springer International Publishing.</w:t>
      </w:r>
    </w:p>
    <w:p w14:paraId="3752C8A2" w14:textId="41EF8EE2" w:rsidR="005B2E8D" w:rsidRPr="00906299" w:rsidRDefault="005B2E8D"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rPr>
        <w:t>Sarstedt, M. (2019). Der Knacks and a Silver Bullet. In B. J. Babin &amp; M. Sarstedt (Eds.), The great facilitator: Reflections on the contributions of Joseph F. Hair, Jr. to marketing and business research (pp. 155–164). Cham: Springer</w:t>
      </w:r>
    </w:p>
    <w:p w14:paraId="3888716E"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Seth, D., Rehman, M. A. A., &amp; Shrivastava, R. L. (2018). Green manufacturing drivers and their relationships for small and medium (SME) and large industries. </w:t>
      </w:r>
      <w:r w:rsidRPr="00906299">
        <w:rPr>
          <w:rFonts w:ascii="Times New Roman" w:hAnsi="Times New Roman" w:cs="Times New Roman"/>
          <w:i/>
          <w:iCs/>
          <w:shd w:val="clear" w:color="auto" w:fill="FFFFFF"/>
          <w:lang w:val="en-GB"/>
        </w:rPr>
        <w:t>Journal of Cleaner Production</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198</w:t>
      </w:r>
      <w:r w:rsidRPr="00906299">
        <w:rPr>
          <w:rFonts w:ascii="Times New Roman" w:hAnsi="Times New Roman" w:cs="Times New Roman"/>
          <w:shd w:val="clear" w:color="auto" w:fill="FFFFFF"/>
          <w:lang w:val="en-GB"/>
        </w:rPr>
        <w:t>, 1381-1405.</w:t>
      </w:r>
    </w:p>
    <w:p w14:paraId="3D0D8380" w14:textId="77777777" w:rsidR="00A04C24" w:rsidRPr="00906299" w:rsidRDefault="00A04C24" w:rsidP="00B559E3">
      <w:pPr>
        <w:spacing w:after="0"/>
        <w:ind w:left="709" w:hanging="709"/>
        <w:jc w:val="both"/>
        <w:rPr>
          <w:rFonts w:ascii="Times New Roman" w:hAnsi="Times New Roman" w:cs="Times New Roman"/>
          <w:b/>
          <w:bCs/>
          <w:lang w:val="en-GB"/>
        </w:rPr>
      </w:pPr>
      <w:r w:rsidRPr="00906299">
        <w:rPr>
          <w:rFonts w:ascii="Times New Roman" w:hAnsi="Times New Roman" w:cs="Times New Roman"/>
          <w:shd w:val="clear" w:color="auto" w:fill="FFFFFF"/>
          <w:lang w:val="en-GB"/>
        </w:rPr>
        <w:t>Shao, L., Yu, X., &amp; Feng, C. (2019). Evaluating the eco-efficiency of China's industrial sectors: A two-stage network data envelopment analysis. </w:t>
      </w:r>
      <w:r w:rsidRPr="00906299">
        <w:rPr>
          <w:rFonts w:ascii="Times New Roman" w:hAnsi="Times New Roman" w:cs="Times New Roman"/>
          <w:i/>
          <w:iCs/>
          <w:shd w:val="clear" w:color="auto" w:fill="FFFFFF"/>
          <w:lang w:val="en-GB"/>
        </w:rPr>
        <w:t>Journal of environmental management</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247</w:t>
      </w:r>
      <w:r w:rsidRPr="00906299">
        <w:rPr>
          <w:rFonts w:ascii="Times New Roman" w:hAnsi="Times New Roman" w:cs="Times New Roman"/>
          <w:shd w:val="clear" w:color="auto" w:fill="FFFFFF"/>
          <w:lang w:val="en-GB"/>
        </w:rPr>
        <w:t>, 551-560.</w:t>
      </w:r>
    </w:p>
    <w:p w14:paraId="4A7A8A49"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Shete, P. C., Ansari, Z. N., &amp; Kant, R. (2020). A Pythagorean fuzzy AHP approach and its application to evaluate the enablers of sustainable supply chain innovation. </w:t>
      </w:r>
      <w:r w:rsidRPr="00906299">
        <w:rPr>
          <w:rFonts w:ascii="Times New Roman" w:hAnsi="Times New Roman" w:cs="Times New Roman"/>
          <w:i/>
          <w:iCs/>
          <w:shd w:val="clear" w:color="auto" w:fill="FFFFFF"/>
          <w:lang w:val="en-GB"/>
        </w:rPr>
        <w:t>Sustainable Production and Consumption</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23</w:t>
      </w:r>
      <w:r w:rsidRPr="00906299">
        <w:rPr>
          <w:rFonts w:ascii="Times New Roman" w:hAnsi="Times New Roman" w:cs="Times New Roman"/>
          <w:shd w:val="clear" w:color="auto" w:fill="FFFFFF"/>
          <w:lang w:val="en-GB"/>
        </w:rPr>
        <w:t>, 77-93.</w:t>
      </w:r>
    </w:p>
    <w:p w14:paraId="5A17E29E" w14:textId="77777777" w:rsidR="00A04C24" w:rsidRPr="00906299" w:rsidRDefault="00A04C24" w:rsidP="00A04C24">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s-MX"/>
        </w:rPr>
        <w:t xml:space="preserve">Siregar, D. H., &amp; Pinagara, F. A. (2022). </w:t>
      </w:r>
      <w:r w:rsidRPr="00906299">
        <w:rPr>
          <w:rFonts w:ascii="Times New Roman" w:hAnsi="Times New Roman" w:cs="Times New Roman"/>
          <w:shd w:val="clear" w:color="auto" w:fill="FFFFFF"/>
          <w:lang w:val="en-GB"/>
        </w:rPr>
        <w:t>Analysis of The Relationship between Practices and Performance of Green Supply Chain Management in Indonesian Micro, Small, and Medium Enterprises (MSMEs). </w:t>
      </w:r>
      <w:r w:rsidRPr="00906299">
        <w:rPr>
          <w:rFonts w:ascii="Times New Roman" w:hAnsi="Times New Roman" w:cs="Times New Roman"/>
          <w:i/>
          <w:iCs/>
          <w:shd w:val="clear" w:color="auto" w:fill="FFFFFF"/>
          <w:lang w:val="en-GB"/>
        </w:rPr>
        <w:t xml:space="preserve">The </w:t>
      </w:r>
      <w:proofErr w:type="gramStart"/>
      <w:r w:rsidRPr="00906299">
        <w:rPr>
          <w:rFonts w:ascii="Times New Roman" w:hAnsi="Times New Roman" w:cs="Times New Roman"/>
          <w:i/>
          <w:iCs/>
          <w:shd w:val="clear" w:color="auto" w:fill="FFFFFF"/>
          <w:lang w:val="en-GB"/>
        </w:rPr>
        <w:t>South East</w:t>
      </w:r>
      <w:proofErr w:type="gramEnd"/>
      <w:r w:rsidRPr="00906299">
        <w:rPr>
          <w:rFonts w:ascii="Times New Roman" w:hAnsi="Times New Roman" w:cs="Times New Roman"/>
          <w:i/>
          <w:iCs/>
          <w:shd w:val="clear" w:color="auto" w:fill="FFFFFF"/>
          <w:lang w:val="en-GB"/>
        </w:rPr>
        <w:t xml:space="preserve"> Asian Journal of Management</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16</w:t>
      </w:r>
      <w:r w:rsidRPr="00906299">
        <w:rPr>
          <w:rFonts w:ascii="Times New Roman" w:hAnsi="Times New Roman" w:cs="Times New Roman"/>
          <w:shd w:val="clear" w:color="auto" w:fill="FFFFFF"/>
          <w:lang w:val="en-GB"/>
        </w:rPr>
        <w:t>(2), 6.</w:t>
      </w:r>
    </w:p>
    <w:p w14:paraId="615DA7E8"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proofErr w:type="spellStart"/>
      <w:r w:rsidRPr="00906299">
        <w:rPr>
          <w:rFonts w:ascii="Times New Roman" w:hAnsi="Times New Roman" w:cs="Times New Roman"/>
          <w:shd w:val="clear" w:color="auto" w:fill="FFFFFF"/>
          <w:lang w:val="en-GB"/>
        </w:rPr>
        <w:t>Sundarakani</w:t>
      </w:r>
      <w:proofErr w:type="spellEnd"/>
      <w:r w:rsidRPr="00906299">
        <w:rPr>
          <w:rFonts w:ascii="Times New Roman" w:hAnsi="Times New Roman" w:cs="Times New Roman"/>
          <w:shd w:val="clear" w:color="auto" w:fill="FFFFFF"/>
          <w:lang w:val="en-GB"/>
        </w:rPr>
        <w:t>, B., de Souza, R., Goh, M., Van Over, D., Manikandan, S., &amp; Koh, S. L. (2010). A sustainable green supply chain for globally integrated networks. </w:t>
      </w:r>
      <w:r w:rsidRPr="00906299">
        <w:rPr>
          <w:rFonts w:ascii="Times New Roman" w:hAnsi="Times New Roman" w:cs="Times New Roman"/>
          <w:i/>
          <w:iCs/>
          <w:shd w:val="clear" w:color="auto" w:fill="FFFFFF"/>
          <w:lang w:val="en-GB"/>
        </w:rPr>
        <w:t>Enterprise networks and logistics for agile manufacturing</w:t>
      </w:r>
      <w:r w:rsidRPr="00906299">
        <w:rPr>
          <w:rFonts w:ascii="Times New Roman" w:hAnsi="Times New Roman" w:cs="Times New Roman"/>
          <w:shd w:val="clear" w:color="auto" w:fill="FFFFFF"/>
          <w:lang w:val="en-GB"/>
        </w:rPr>
        <w:t>, 191-206.</w:t>
      </w:r>
    </w:p>
    <w:p w14:paraId="60FF4752"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proofErr w:type="spellStart"/>
      <w:r w:rsidRPr="00906299">
        <w:rPr>
          <w:rFonts w:ascii="Times New Roman" w:hAnsi="Times New Roman" w:cs="Times New Roman"/>
          <w:shd w:val="clear" w:color="auto" w:fill="FFFFFF"/>
          <w:lang w:val="en-GB"/>
        </w:rPr>
        <w:t>Thamsatitdej</w:t>
      </w:r>
      <w:proofErr w:type="spellEnd"/>
      <w:r w:rsidRPr="00906299">
        <w:rPr>
          <w:rFonts w:ascii="Times New Roman" w:hAnsi="Times New Roman" w:cs="Times New Roman"/>
          <w:shd w:val="clear" w:color="auto" w:fill="FFFFFF"/>
          <w:lang w:val="en-GB"/>
        </w:rPr>
        <w:t>, P., Boon-</w:t>
      </w:r>
      <w:proofErr w:type="spellStart"/>
      <w:r w:rsidRPr="00906299">
        <w:rPr>
          <w:rFonts w:ascii="Times New Roman" w:hAnsi="Times New Roman" w:cs="Times New Roman"/>
          <w:shd w:val="clear" w:color="auto" w:fill="FFFFFF"/>
          <w:lang w:val="en-GB"/>
        </w:rPr>
        <w:t>Itt</w:t>
      </w:r>
      <w:proofErr w:type="spellEnd"/>
      <w:r w:rsidRPr="00906299">
        <w:rPr>
          <w:rFonts w:ascii="Times New Roman" w:hAnsi="Times New Roman" w:cs="Times New Roman"/>
          <w:shd w:val="clear" w:color="auto" w:fill="FFFFFF"/>
          <w:lang w:val="en-GB"/>
        </w:rPr>
        <w:t xml:space="preserve">, S., Samaranayake, P., </w:t>
      </w:r>
      <w:proofErr w:type="spellStart"/>
      <w:r w:rsidRPr="00906299">
        <w:rPr>
          <w:rFonts w:ascii="Times New Roman" w:hAnsi="Times New Roman" w:cs="Times New Roman"/>
          <w:shd w:val="clear" w:color="auto" w:fill="FFFFFF"/>
          <w:lang w:val="en-GB"/>
        </w:rPr>
        <w:t>Wannakarn</w:t>
      </w:r>
      <w:proofErr w:type="spellEnd"/>
      <w:r w:rsidRPr="00906299">
        <w:rPr>
          <w:rFonts w:ascii="Times New Roman" w:hAnsi="Times New Roman" w:cs="Times New Roman"/>
          <w:shd w:val="clear" w:color="auto" w:fill="FFFFFF"/>
          <w:lang w:val="en-GB"/>
        </w:rPr>
        <w:t xml:space="preserve">, M., &amp; </w:t>
      </w:r>
      <w:proofErr w:type="spellStart"/>
      <w:r w:rsidRPr="00906299">
        <w:rPr>
          <w:rFonts w:ascii="Times New Roman" w:hAnsi="Times New Roman" w:cs="Times New Roman"/>
          <w:shd w:val="clear" w:color="auto" w:fill="FFFFFF"/>
          <w:lang w:val="en-GB"/>
        </w:rPr>
        <w:t>Laosirihongthong</w:t>
      </w:r>
      <w:proofErr w:type="spellEnd"/>
      <w:r w:rsidRPr="00906299">
        <w:rPr>
          <w:rFonts w:ascii="Times New Roman" w:hAnsi="Times New Roman" w:cs="Times New Roman"/>
          <w:shd w:val="clear" w:color="auto" w:fill="FFFFFF"/>
          <w:lang w:val="en-GB"/>
        </w:rPr>
        <w:t>, T. (2017). Eco-design practices towards sustainable supply chain management: interpretive structural modelling (ISM) approach. </w:t>
      </w:r>
      <w:r w:rsidRPr="00906299">
        <w:rPr>
          <w:rFonts w:ascii="Times New Roman" w:hAnsi="Times New Roman" w:cs="Times New Roman"/>
          <w:i/>
          <w:iCs/>
          <w:shd w:val="clear" w:color="auto" w:fill="FFFFFF"/>
          <w:lang w:val="en-GB"/>
        </w:rPr>
        <w:t>International Journal of Sustainable Engineering</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10</w:t>
      </w:r>
      <w:r w:rsidRPr="00906299">
        <w:rPr>
          <w:rFonts w:ascii="Times New Roman" w:hAnsi="Times New Roman" w:cs="Times New Roman"/>
          <w:shd w:val="clear" w:color="auto" w:fill="FFFFFF"/>
          <w:lang w:val="en-GB"/>
        </w:rPr>
        <w:t>(6), 326-337.</w:t>
      </w:r>
    </w:p>
    <w:p w14:paraId="3C5FFF0A" w14:textId="77777777" w:rsidR="00A04C24" w:rsidRPr="00906299" w:rsidRDefault="00A04C24" w:rsidP="00B559E3">
      <w:pPr>
        <w:spacing w:after="0"/>
        <w:ind w:left="709" w:hanging="709"/>
        <w:jc w:val="both"/>
        <w:rPr>
          <w:rFonts w:ascii="Times New Roman" w:hAnsi="Times New Roman" w:cs="Times New Roman"/>
          <w:lang w:val="en-GB"/>
        </w:rPr>
      </w:pPr>
      <w:r w:rsidRPr="00906299">
        <w:rPr>
          <w:rFonts w:ascii="Times New Roman" w:hAnsi="Times New Roman" w:cs="Times New Roman"/>
          <w:shd w:val="clear" w:color="auto" w:fill="FCFCFC"/>
          <w:lang w:val="en-GB"/>
        </w:rPr>
        <w:t>Tseng, M., Islam, M. S., Karia, N., Fauzi, F. A., &amp; Afrin, S. (2019). A literature review on green supply chain management: trends and future challenges. </w:t>
      </w:r>
      <w:r w:rsidRPr="00906299">
        <w:rPr>
          <w:rFonts w:ascii="Times New Roman" w:hAnsi="Times New Roman" w:cs="Times New Roman"/>
          <w:i/>
          <w:iCs/>
          <w:shd w:val="clear" w:color="auto" w:fill="FCFCFC"/>
          <w:lang w:val="en-GB"/>
        </w:rPr>
        <w:t>Resources, Conservation and Recycling,</w:t>
      </w:r>
      <w:r w:rsidRPr="00906299">
        <w:rPr>
          <w:rFonts w:ascii="Times New Roman" w:hAnsi="Times New Roman" w:cs="Times New Roman"/>
          <w:shd w:val="clear" w:color="auto" w:fill="FCFCFC"/>
          <w:lang w:val="en-GB"/>
        </w:rPr>
        <w:t> </w:t>
      </w:r>
      <w:r w:rsidRPr="00906299">
        <w:rPr>
          <w:rFonts w:ascii="Times New Roman" w:hAnsi="Times New Roman" w:cs="Times New Roman"/>
          <w:i/>
          <w:iCs/>
          <w:shd w:val="clear" w:color="auto" w:fill="FCFCFC"/>
          <w:lang w:val="en-GB"/>
        </w:rPr>
        <w:t>141</w:t>
      </w:r>
      <w:r w:rsidRPr="00906299">
        <w:rPr>
          <w:rFonts w:ascii="Times New Roman" w:hAnsi="Times New Roman" w:cs="Times New Roman"/>
          <w:shd w:val="clear" w:color="auto" w:fill="FCFCFC"/>
          <w:lang w:val="en-GB"/>
        </w:rPr>
        <w:t>, 145–162. </w:t>
      </w:r>
    </w:p>
    <w:p w14:paraId="49C7EBD6"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proofErr w:type="spellStart"/>
      <w:r w:rsidRPr="00906299">
        <w:rPr>
          <w:rFonts w:ascii="Times New Roman" w:hAnsi="Times New Roman" w:cs="Times New Roman"/>
          <w:shd w:val="clear" w:color="auto" w:fill="FFFFFF"/>
          <w:lang w:val="en-GB"/>
        </w:rPr>
        <w:t>Vijayvargy</w:t>
      </w:r>
      <w:proofErr w:type="spellEnd"/>
      <w:r w:rsidRPr="00906299">
        <w:rPr>
          <w:rFonts w:ascii="Times New Roman" w:hAnsi="Times New Roman" w:cs="Times New Roman"/>
          <w:shd w:val="clear" w:color="auto" w:fill="FFFFFF"/>
          <w:lang w:val="en-GB"/>
        </w:rPr>
        <w:t>, L., Thakkar, J., &amp; Agarwal, G. (2017). Green supply chain management practices and performance: the role of firm-size for emerging economies. </w:t>
      </w:r>
      <w:r w:rsidRPr="00906299">
        <w:rPr>
          <w:rFonts w:ascii="Times New Roman" w:hAnsi="Times New Roman" w:cs="Times New Roman"/>
          <w:i/>
          <w:iCs/>
          <w:shd w:val="clear" w:color="auto" w:fill="FFFFFF"/>
          <w:lang w:val="en-GB"/>
        </w:rPr>
        <w:t>Journal of Manufacturing Technology Management</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28</w:t>
      </w:r>
      <w:r w:rsidRPr="00906299">
        <w:rPr>
          <w:rFonts w:ascii="Times New Roman" w:hAnsi="Times New Roman" w:cs="Times New Roman"/>
          <w:shd w:val="clear" w:color="auto" w:fill="FFFFFF"/>
          <w:lang w:val="en-GB"/>
        </w:rPr>
        <w:t>(3), 299-323.</w:t>
      </w:r>
    </w:p>
    <w:p w14:paraId="15AF5C58"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Wang, J., &amp; Zhao, C. (2022). Reducing carbon footprint in a resilient supply chain: examining the critical influencing factors of process integration. </w:t>
      </w:r>
      <w:r w:rsidRPr="00906299">
        <w:rPr>
          <w:rFonts w:ascii="Times New Roman" w:hAnsi="Times New Roman" w:cs="Times New Roman"/>
          <w:i/>
          <w:iCs/>
          <w:shd w:val="clear" w:color="auto" w:fill="FFFFFF"/>
          <w:lang w:val="en-GB"/>
        </w:rPr>
        <w:t>International Journal of Production Research</w:t>
      </w:r>
      <w:r w:rsidRPr="00906299">
        <w:rPr>
          <w:rFonts w:ascii="Times New Roman" w:hAnsi="Times New Roman" w:cs="Times New Roman"/>
          <w:shd w:val="clear" w:color="auto" w:fill="FFFFFF"/>
          <w:lang w:val="en-GB"/>
        </w:rPr>
        <w:t>, 1-18.</w:t>
      </w:r>
    </w:p>
    <w:p w14:paraId="6BE124F2"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Xu, L., Jia, F., Lin, X., &amp; Chen, L. (2023). The role of technology in supply chain decarbonisation: towards an integrated conceptual framework. </w:t>
      </w:r>
      <w:r w:rsidRPr="00906299">
        <w:rPr>
          <w:rFonts w:ascii="Times New Roman" w:hAnsi="Times New Roman" w:cs="Times New Roman"/>
          <w:i/>
          <w:iCs/>
          <w:shd w:val="clear" w:color="auto" w:fill="FFFFFF"/>
          <w:lang w:val="en-GB"/>
        </w:rPr>
        <w:t>Supply Chain Management: An International Journal</w:t>
      </w:r>
      <w:r w:rsidRPr="00906299">
        <w:rPr>
          <w:rFonts w:ascii="Times New Roman" w:hAnsi="Times New Roman" w:cs="Times New Roman"/>
          <w:shd w:val="clear" w:color="auto" w:fill="FFFFFF"/>
          <w:lang w:val="en-GB"/>
        </w:rPr>
        <w:t>, (ahead-of-print).</w:t>
      </w:r>
    </w:p>
    <w:p w14:paraId="37535891"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Zaman, K. and Shamsuddin, S. (2017), “Green logistics and national scale economic indicators: evidence from a panel of selected European countries”, </w:t>
      </w:r>
      <w:r w:rsidRPr="00906299">
        <w:rPr>
          <w:rFonts w:ascii="Times New Roman" w:hAnsi="Times New Roman" w:cs="Times New Roman"/>
          <w:i/>
          <w:iCs/>
          <w:shd w:val="clear" w:color="auto" w:fill="FFFFFF"/>
          <w:lang w:val="en-GB"/>
        </w:rPr>
        <w:t>Journal of Cleaner Production</w:t>
      </w:r>
      <w:r w:rsidRPr="00906299">
        <w:rPr>
          <w:rFonts w:ascii="Times New Roman" w:hAnsi="Times New Roman" w:cs="Times New Roman"/>
          <w:shd w:val="clear" w:color="auto" w:fill="FFFFFF"/>
          <w:lang w:val="en-GB"/>
        </w:rPr>
        <w:t>, Vol. 143, pp. 51-63.</w:t>
      </w:r>
    </w:p>
    <w:p w14:paraId="137987DF"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lastRenderedPageBreak/>
        <w:t>Zhang, A., Tay, H. L., Alvi, M. F., Wang, J. X., &amp; Gong, Y. (2022). Carbon neutrality drivers and implications for firm performance and supply chain management. </w:t>
      </w:r>
      <w:r w:rsidRPr="00906299">
        <w:rPr>
          <w:rFonts w:ascii="Times New Roman" w:hAnsi="Times New Roman" w:cs="Times New Roman"/>
          <w:i/>
          <w:iCs/>
          <w:shd w:val="clear" w:color="auto" w:fill="FFFFFF"/>
          <w:lang w:val="en-GB"/>
        </w:rPr>
        <w:t>Business Strategy and the Environment</w:t>
      </w:r>
      <w:r w:rsidRPr="00906299">
        <w:rPr>
          <w:rFonts w:ascii="Times New Roman" w:hAnsi="Times New Roman" w:cs="Times New Roman"/>
          <w:shd w:val="clear" w:color="auto" w:fill="FFFFFF"/>
          <w:lang w:val="en-GB"/>
        </w:rPr>
        <w:t>.</w:t>
      </w:r>
    </w:p>
    <w:p w14:paraId="385E3DA5"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Zhu, Q. and Sarkis, J. (2004), “Relationships between operational practices and performance among early adopters of green supply chain management practices in Chinese manufacturing enterprises”, </w:t>
      </w:r>
      <w:r w:rsidRPr="00906299">
        <w:rPr>
          <w:rFonts w:ascii="Times New Roman" w:hAnsi="Times New Roman" w:cs="Times New Roman"/>
          <w:i/>
          <w:iCs/>
          <w:shd w:val="clear" w:color="auto" w:fill="FFFFFF"/>
          <w:lang w:val="en-GB"/>
        </w:rPr>
        <w:t>Journal of Operations Management</w:t>
      </w:r>
      <w:r w:rsidRPr="00906299">
        <w:rPr>
          <w:rFonts w:ascii="Times New Roman" w:hAnsi="Times New Roman" w:cs="Times New Roman"/>
          <w:shd w:val="clear" w:color="auto" w:fill="FFFFFF"/>
          <w:lang w:val="en-GB"/>
        </w:rPr>
        <w:t>, Vol. 22 No. 3, pp. 265‐89.</w:t>
      </w:r>
    </w:p>
    <w:p w14:paraId="126FAF4C" w14:textId="77777777" w:rsidR="00A04C24" w:rsidRPr="00906299" w:rsidRDefault="00A04C24" w:rsidP="00B559E3">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en-GB"/>
        </w:rPr>
        <w:t>Zhu, Q., Sarkis, </w:t>
      </w:r>
      <w:proofErr w:type="gramStart"/>
      <w:r w:rsidRPr="00906299">
        <w:rPr>
          <w:rFonts w:ascii="Times New Roman" w:hAnsi="Times New Roman" w:cs="Times New Roman"/>
          <w:shd w:val="clear" w:color="auto" w:fill="FFFFFF"/>
          <w:lang w:val="en-GB"/>
        </w:rPr>
        <w:t>J.</w:t>
      </w:r>
      <w:proofErr w:type="gramEnd"/>
      <w:r w:rsidRPr="00906299">
        <w:rPr>
          <w:rFonts w:ascii="Times New Roman" w:hAnsi="Times New Roman" w:cs="Times New Roman"/>
          <w:shd w:val="clear" w:color="auto" w:fill="FFFFFF"/>
          <w:lang w:val="en-GB"/>
        </w:rPr>
        <w:t> and Lai, K.H. (2013), “Institutional-based antecedents and performance outcomes of internal and external green supply chain management practices”, </w:t>
      </w:r>
      <w:r w:rsidRPr="00906299">
        <w:rPr>
          <w:rFonts w:ascii="Times New Roman" w:hAnsi="Times New Roman" w:cs="Times New Roman"/>
          <w:i/>
          <w:iCs/>
          <w:shd w:val="clear" w:color="auto" w:fill="FFFFFF"/>
          <w:lang w:val="en-GB"/>
        </w:rPr>
        <w:t>Journal of Purchasing and Supply Management</w:t>
      </w:r>
      <w:r w:rsidRPr="00906299">
        <w:rPr>
          <w:rFonts w:ascii="Times New Roman" w:hAnsi="Times New Roman" w:cs="Times New Roman"/>
          <w:shd w:val="clear" w:color="auto" w:fill="FFFFFF"/>
          <w:lang w:val="en-GB"/>
        </w:rPr>
        <w:t>, Vol. 19 No. 2, pp. 106-117.</w:t>
      </w:r>
    </w:p>
    <w:p w14:paraId="61A4AD9B" w14:textId="77777777" w:rsidR="00A04C24" w:rsidRPr="00A04C24" w:rsidRDefault="00A04C24" w:rsidP="00A04C24">
      <w:pPr>
        <w:spacing w:after="0"/>
        <w:ind w:left="709" w:hanging="709"/>
        <w:jc w:val="both"/>
        <w:rPr>
          <w:rFonts w:ascii="Times New Roman" w:hAnsi="Times New Roman" w:cs="Times New Roman"/>
          <w:shd w:val="clear" w:color="auto" w:fill="FFFFFF"/>
          <w:lang w:val="en-GB"/>
        </w:rPr>
      </w:pPr>
      <w:r w:rsidRPr="00906299">
        <w:rPr>
          <w:rFonts w:ascii="Times New Roman" w:hAnsi="Times New Roman" w:cs="Times New Roman"/>
          <w:shd w:val="clear" w:color="auto" w:fill="FFFFFF"/>
          <w:lang w:val="nb-NO"/>
        </w:rPr>
        <w:t xml:space="preserve">Zsidisin, G. A., &amp; Siferd, S. P. (2001). </w:t>
      </w:r>
      <w:r w:rsidRPr="00906299">
        <w:rPr>
          <w:rFonts w:ascii="Times New Roman" w:hAnsi="Times New Roman" w:cs="Times New Roman"/>
          <w:shd w:val="clear" w:color="auto" w:fill="FFFFFF"/>
          <w:lang w:val="en-GB"/>
        </w:rPr>
        <w:t>Environmental purchasing: a framework for theory development. </w:t>
      </w:r>
      <w:r w:rsidRPr="00906299">
        <w:rPr>
          <w:rFonts w:ascii="Times New Roman" w:hAnsi="Times New Roman" w:cs="Times New Roman"/>
          <w:i/>
          <w:iCs/>
          <w:shd w:val="clear" w:color="auto" w:fill="FFFFFF"/>
          <w:lang w:val="en-GB"/>
        </w:rPr>
        <w:t>European journal of purchasing &amp; supply management</w:t>
      </w:r>
      <w:r w:rsidRPr="00906299">
        <w:rPr>
          <w:rFonts w:ascii="Times New Roman" w:hAnsi="Times New Roman" w:cs="Times New Roman"/>
          <w:shd w:val="clear" w:color="auto" w:fill="FFFFFF"/>
          <w:lang w:val="en-GB"/>
        </w:rPr>
        <w:t>, </w:t>
      </w:r>
      <w:r w:rsidRPr="00906299">
        <w:rPr>
          <w:rFonts w:ascii="Times New Roman" w:hAnsi="Times New Roman" w:cs="Times New Roman"/>
          <w:i/>
          <w:iCs/>
          <w:shd w:val="clear" w:color="auto" w:fill="FFFFFF"/>
          <w:lang w:val="en-GB"/>
        </w:rPr>
        <w:t>7</w:t>
      </w:r>
      <w:r w:rsidRPr="00906299">
        <w:rPr>
          <w:rFonts w:ascii="Times New Roman" w:hAnsi="Times New Roman" w:cs="Times New Roman"/>
          <w:shd w:val="clear" w:color="auto" w:fill="FFFFFF"/>
          <w:lang w:val="en-GB"/>
        </w:rPr>
        <w:t>(1), 61-73.</w:t>
      </w:r>
    </w:p>
    <w:p w14:paraId="672EE1BE" w14:textId="77777777" w:rsidR="00A04C24" w:rsidRPr="00B559E3" w:rsidRDefault="00A04C24" w:rsidP="00B559E3">
      <w:pPr>
        <w:spacing w:after="0"/>
        <w:ind w:left="709" w:hanging="709"/>
        <w:jc w:val="both"/>
        <w:rPr>
          <w:rFonts w:ascii="Times New Roman" w:hAnsi="Times New Roman" w:cs="Times New Roman"/>
          <w:shd w:val="clear" w:color="auto" w:fill="FFFFFF"/>
          <w:lang w:val="en-GB"/>
        </w:rPr>
      </w:pPr>
    </w:p>
    <w:sectPr w:rsidR="00A04C24" w:rsidRPr="00B559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371B" w14:textId="77777777" w:rsidR="00377C9B" w:rsidRDefault="00377C9B" w:rsidP="00641E85">
      <w:pPr>
        <w:spacing w:after="0" w:line="240" w:lineRule="auto"/>
      </w:pPr>
      <w:r>
        <w:separator/>
      </w:r>
    </w:p>
  </w:endnote>
  <w:endnote w:type="continuationSeparator" w:id="0">
    <w:p w14:paraId="64B1927E" w14:textId="77777777" w:rsidR="00377C9B" w:rsidRDefault="00377C9B" w:rsidP="0064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101C" w14:textId="77777777" w:rsidR="00377C9B" w:rsidRDefault="00377C9B" w:rsidP="00641E85">
      <w:pPr>
        <w:spacing w:after="0" w:line="240" w:lineRule="auto"/>
      </w:pPr>
      <w:r>
        <w:separator/>
      </w:r>
    </w:p>
  </w:footnote>
  <w:footnote w:type="continuationSeparator" w:id="0">
    <w:p w14:paraId="4AF84AA0" w14:textId="77777777" w:rsidR="00377C9B" w:rsidRDefault="00377C9B" w:rsidP="00641E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0sDQyMLM0NzK0NDZX0lEKTi0uzszPAykwtqwFAOy93NQtAAAA"/>
  </w:docVars>
  <w:rsids>
    <w:rsidRoot w:val="00580537"/>
    <w:rsid w:val="00001108"/>
    <w:rsid w:val="000073CB"/>
    <w:rsid w:val="00011035"/>
    <w:rsid w:val="00022E91"/>
    <w:rsid w:val="000329DB"/>
    <w:rsid w:val="00033206"/>
    <w:rsid w:val="00036203"/>
    <w:rsid w:val="0003737A"/>
    <w:rsid w:val="00040DC6"/>
    <w:rsid w:val="00042157"/>
    <w:rsid w:val="00046814"/>
    <w:rsid w:val="00047884"/>
    <w:rsid w:val="000530AE"/>
    <w:rsid w:val="00054F68"/>
    <w:rsid w:val="00055E16"/>
    <w:rsid w:val="00062761"/>
    <w:rsid w:val="00070D84"/>
    <w:rsid w:val="0007625F"/>
    <w:rsid w:val="00081F81"/>
    <w:rsid w:val="00082BCF"/>
    <w:rsid w:val="000832EA"/>
    <w:rsid w:val="00085754"/>
    <w:rsid w:val="00086B74"/>
    <w:rsid w:val="00091C07"/>
    <w:rsid w:val="000933CE"/>
    <w:rsid w:val="00093535"/>
    <w:rsid w:val="000A2E79"/>
    <w:rsid w:val="000A31E9"/>
    <w:rsid w:val="000A7836"/>
    <w:rsid w:val="000A7B14"/>
    <w:rsid w:val="000B3F5F"/>
    <w:rsid w:val="000C1427"/>
    <w:rsid w:val="000C1787"/>
    <w:rsid w:val="000C31BF"/>
    <w:rsid w:val="000C58ED"/>
    <w:rsid w:val="000C6432"/>
    <w:rsid w:val="000D0E0B"/>
    <w:rsid w:val="000D664B"/>
    <w:rsid w:val="000E0231"/>
    <w:rsid w:val="000E4361"/>
    <w:rsid w:val="000E7E8B"/>
    <w:rsid w:val="000F115C"/>
    <w:rsid w:val="000F16BB"/>
    <w:rsid w:val="000F17E0"/>
    <w:rsid w:val="000F18E8"/>
    <w:rsid w:val="000F7D6E"/>
    <w:rsid w:val="00100179"/>
    <w:rsid w:val="001006E2"/>
    <w:rsid w:val="0010279F"/>
    <w:rsid w:val="001031AD"/>
    <w:rsid w:val="00103CD1"/>
    <w:rsid w:val="001044DE"/>
    <w:rsid w:val="00104AC4"/>
    <w:rsid w:val="0010622B"/>
    <w:rsid w:val="00106246"/>
    <w:rsid w:val="0011127A"/>
    <w:rsid w:val="00112F11"/>
    <w:rsid w:val="00113308"/>
    <w:rsid w:val="001162D6"/>
    <w:rsid w:val="00120CC3"/>
    <w:rsid w:val="0012265E"/>
    <w:rsid w:val="0012305D"/>
    <w:rsid w:val="00123FA4"/>
    <w:rsid w:val="00132D69"/>
    <w:rsid w:val="00134372"/>
    <w:rsid w:val="0013550A"/>
    <w:rsid w:val="00135F7D"/>
    <w:rsid w:val="001416B0"/>
    <w:rsid w:val="00153DA9"/>
    <w:rsid w:val="0015669C"/>
    <w:rsid w:val="00157FD6"/>
    <w:rsid w:val="00166881"/>
    <w:rsid w:val="00172652"/>
    <w:rsid w:val="00172EE9"/>
    <w:rsid w:val="00181F5D"/>
    <w:rsid w:val="00182DC7"/>
    <w:rsid w:val="001843F9"/>
    <w:rsid w:val="001877CA"/>
    <w:rsid w:val="00190356"/>
    <w:rsid w:val="00196EFA"/>
    <w:rsid w:val="001A229F"/>
    <w:rsid w:val="001A29D0"/>
    <w:rsid w:val="001B168C"/>
    <w:rsid w:val="001B37E1"/>
    <w:rsid w:val="001B57A3"/>
    <w:rsid w:val="001B7ED2"/>
    <w:rsid w:val="001C20A5"/>
    <w:rsid w:val="001C2A8B"/>
    <w:rsid w:val="001C63C0"/>
    <w:rsid w:val="001C70A0"/>
    <w:rsid w:val="001D0192"/>
    <w:rsid w:val="001D1778"/>
    <w:rsid w:val="001D449F"/>
    <w:rsid w:val="001E0611"/>
    <w:rsid w:val="001E3FB5"/>
    <w:rsid w:val="001E7598"/>
    <w:rsid w:val="001F393E"/>
    <w:rsid w:val="001F3C86"/>
    <w:rsid w:val="001F62AA"/>
    <w:rsid w:val="001F75BC"/>
    <w:rsid w:val="00203CDE"/>
    <w:rsid w:val="00205756"/>
    <w:rsid w:val="002059E3"/>
    <w:rsid w:val="00212978"/>
    <w:rsid w:val="00217572"/>
    <w:rsid w:val="002202EB"/>
    <w:rsid w:val="00232029"/>
    <w:rsid w:val="002368B2"/>
    <w:rsid w:val="00240006"/>
    <w:rsid w:val="00243172"/>
    <w:rsid w:val="002439DE"/>
    <w:rsid w:val="00250FDD"/>
    <w:rsid w:val="0025212B"/>
    <w:rsid w:val="002535D7"/>
    <w:rsid w:val="00253A0E"/>
    <w:rsid w:val="002557AA"/>
    <w:rsid w:val="0025622A"/>
    <w:rsid w:val="002563A1"/>
    <w:rsid w:val="00260B20"/>
    <w:rsid w:val="00261D9A"/>
    <w:rsid w:val="00262169"/>
    <w:rsid w:val="00262F4D"/>
    <w:rsid w:val="00265B38"/>
    <w:rsid w:val="00271E95"/>
    <w:rsid w:val="00272ED0"/>
    <w:rsid w:val="0027558C"/>
    <w:rsid w:val="00276A9E"/>
    <w:rsid w:val="00280657"/>
    <w:rsid w:val="00280C8F"/>
    <w:rsid w:val="002838BF"/>
    <w:rsid w:val="00285A3E"/>
    <w:rsid w:val="00287434"/>
    <w:rsid w:val="00297EC1"/>
    <w:rsid w:val="002A3948"/>
    <w:rsid w:val="002A4260"/>
    <w:rsid w:val="002A432C"/>
    <w:rsid w:val="002A4651"/>
    <w:rsid w:val="002A4B0E"/>
    <w:rsid w:val="002B4380"/>
    <w:rsid w:val="002C075E"/>
    <w:rsid w:val="002C0ACB"/>
    <w:rsid w:val="002D4E6E"/>
    <w:rsid w:val="002D4E95"/>
    <w:rsid w:val="002D6F37"/>
    <w:rsid w:val="002D78B3"/>
    <w:rsid w:val="002E09FF"/>
    <w:rsid w:val="002E2D1F"/>
    <w:rsid w:val="002E36A8"/>
    <w:rsid w:val="002E4B21"/>
    <w:rsid w:val="002E5982"/>
    <w:rsid w:val="002F1B3B"/>
    <w:rsid w:val="002F2CC0"/>
    <w:rsid w:val="002F6404"/>
    <w:rsid w:val="002F6989"/>
    <w:rsid w:val="002F6A9F"/>
    <w:rsid w:val="002F6DEE"/>
    <w:rsid w:val="002F77C6"/>
    <w:rsid w:val="002F7EA4"/>
    <w:rsid w:val="00301AE5"/>
    <w:rsid w:val="00302D5A"/>
    <w:rsid w:val="00304DB3"/>
    <w:rsid w:val="00304F62"/>
    <w:rsid w:val="00305C69"/>
    <w:rsid w:val="003072B1"/>
    <w:rsid w:val="00307924"/>
    <w:rsid w:val="0031140E"/>
    <w:rsid w:val="003139B7"/>
    <w:rsid w:val="00314595"/>
    <w:rsid w:val="003171B0"/>
    <w:rsid w:val="00320507"/>
    <w:rsid w:val="00321432"/>
    <w:rsid w:val="0032197E"/>
    <w:rsid w:val="0032362A"/>
    <w:rsid w:val="00325B72"/>
    <w:rsid w:val="00325EE1"/>
    <w:rsid w:val="003260FA"/>
    <w:rsid w:val="00327A7B"/>
    <w:rsid w:val="00327BAD"/>
    <w:rsid w:val="00342157"/>
    <w:rsid w:val="003509F8"/>
    <w:rsid w:val="00351021"/>
    <w:rsid w:val="00353DD3"/>
    <w:rsid w:val="00363D36"/>
    <w:rsid w:val="0036783A"/>
    <w:rsid w:val="00370E21"/>
    <w:rsid w:val="00371030"/>
    <w:rsid w:val="0037484E"/>
    <w:rsid w:val="00377C9B"/>
    <w:rsid w:val="003803C3"/>
    <w:rsid w:val="0038536E"/>
    <w:rsid w:val="00393AE8"/>
    <w:rsid w:val="00397364"/>
    <w:rsid w:val="00397FCC"/>
    <w:rsid w:val="003A2D53"/>
    <w:rsid w:val="003A6E25"/>
    <w:rsid w:val="003A7B20"/>
    <w:rsid w:val="003B5FCB"/>
    <w:rsid w:val="003B74E0"/>
    <w:rsid w:val="003B76FF"/>
    <w:rsid w:val="003C07A4"/>
    <w:rsid w:val="003C32B0"/>
    <w:rsid w:val="003C3C4F"/>
    <w:rsid w:val="003C44F9"/>
    <w:rsid w:val="003C470D"/>
    <w:rsid w:val="003C5F25"/>
    <w:rsid w:val="003C6E8F"/>
    <w:rsid w:val="003C75AC"/>
    <w:rsid w:val="003D4CE5"/>
    <w:rsid w:val="003E017C"/>
    <w:rsid w:val="003E2C58"/>
    <w:rsid w:val="003E5893"/>
    <w:rsid w:val="003F20A3"/>
    <w:rsid w:val="003F4BF2"/>
    <w:rsid w:val="003F61BD"/>
    <w:rsid w:val="003F7043"/>
    <w:rsid w:val="00401201"/>
    <w:rsid w:val="00402830"/>
    <w:rsid w:val="0040473A"/>
    <w:rsid w:val="004078D9"/>
    <w:rsid w:val="00412F19"/>
    <w:rsid w:val="0041318E"/>
    <w:rsid w:val="00413688"/>
    <w:rsid w:val="0041380A"/>
    <w:rsid w:val="0041514A"/>
    <w:rsid w:val="0041579D"/>
    <w:rsid w:val="0041797C"/>
    <w:rsid w:val="00420575"/>
    <w:rsid w:val="00420FF1"/>
    <w:rsid w:val="00421B7A"/>
    <w:rsid w:val="00422538"/>
    <w:rsid w:val="00433AAF"/>
    <w:rsid w:val="00436CA3"/>
    <w:rsid w:val="00440A13"/>
    <w:rsid w:val="00440CB2"/>
    <w:rsid w:val="00446C1D"/>
    <w:rsid w:val="00447EA4"/>
    <w:rsid w:val="00447FEF"/>
    <w:rsid w:val="00451AB7"/>
    <w:rsid w:val="00455C85"/>
    <w:rsid w:val="00462299"/>
    <w:rsid w:val="00463871"/>
    <w:rsid w:val="004649A6"/>
    <w:rsid w:val="00465A76"/>
    <w:rsid w:val="00473702"/>
    <w:rsid w:val="004739DF"/>
    <w:rsid w:val="0048273C"/>
    <w:rsid w:val="00482ADB"/>
    <w:rsid w:val="0048436E"/>
    <w:rsid w:val="00487751"/>
    <w:rsid w:val="004926DE"/>
    <w:rsid w:val="0049785F"/>
    <w:rsid w:val="004A0E0C"/>
    <w:rsid w:val="004A0E2F"/>
    <w:rsid w:val="004A6113"/>
    <w:rsid w:val="004A6936"/>
    <w:rsid w:val="004B155E"/>
    <w:rsid w:val="004B2332"/>
    <w:rsid w:val="004B38DD"/>
    <w:rsid w:val="004B6F6F"/>
    <w:rsid w:val="004B6F9E"/>
    <w:rsid w:val="004C3AA2"/>
    <w:rsid w:val="004C53B7"/>
    <w:rsid w:val="004C5FF4"/>
    <w:rsid w:val="004C6DBD"/>
    <w:rsid w:val="004D37F5"/>
    <w:rsid w:val="004D3F94"/>
    <w:rsid w:val="004D46A9"/>
    <w:rsid w:val="004D6DE8"/>
    <w:rsid w:val="004D6FC0"/>
    <w:rsid w:val="004E7B03"/>
    <w:rsid w:val="004F1407"/>
    <w:rsid w:val="004F2B01"/>
    <w:rsid w:val="004F5A6D"/>
    <w:rsid w:val="00501569"/>
    <w:rsid w:val="00505364"/>
    <w:rsid w:val="005071FF"/>
    <w:rsid w:val="00507A02"/>
    <w:rsid w:val="00510231"/>
    <w:rsid w:val="00512174"/>
    <w:rsid w:val="005122F9"/>
    <w:rsid w:val="00517E33"/>
    <w:rsid w:val="00522931"/>
    <w:rsid w:val="00523833"/>
    <w:rsid w:val="00530C9B"/>
    <w:rsid w:val="0053394B"/>
    <w:rsid w:val="00536715"/>
    <w:rsid w:val="0054432C"/>
    <w:rsid w:val="00555A6C"/>
    <w:rsid w:val="005619A7"/>
    <w:rsid w:val="00564546"/>
    <w:rsid w:val="00565D1F"/>
    <w:rsid w:val="00565E93"/>
    <w:rsid w:val="00571BB1"/>
    <w:rsid w:val="00575211"/>
    <w:rsid w:val="00580537"/>
    <w:rsid w:val="00582C1F"/>
    <w:rsid w:val="00583BB1"/>
    <w:rsid w:val="00583FDA"/>
    <w:rsid w:val="00586F6D"/>
    <w:rsid w:val="0058756A"/>
    <w:rsid w:val="00590274"/>
    <w:rsid w:val="005938A8"/>
    <w:rsid w:val="00594542"/>
    <w:rsid w:val="00594B1D"/>
    <w:rsid w:val="0059504C"/>
    <w:rsid w:val="005A1525"/>
    <w:rsid w:val="005A24CE"/>
    <w:rsid w:val="005A3D79"/>
    <w:rsid w:val="005B18B5"/>
    <w:rsid w:val="005B1CB1"/>
    <w:rsid w:val="005B2E8D"/>
    <w:rsid w:val="005B60D9"/>
    <w:rsid w:val="005C516E"/>
    <w:rsid w:val="005D5D37"/>
    <w:rsid w:val="005E0465"/>
    <w:rsid w:val="005E0994"/>
    <w:rsid w:val="005E5971"/>
    <w:rsid w:val="005F3005"/>
    <w:rsid w:val="005F5B46"/>
    <w:rsid w:val="005F7086"/>
    <w:rsid w:val="005F74E8"/>
    <w:rsid w:val="006016D9"/>
    <w:rsid w:val="00601C6B"/>
    <w:rsid w:val="00602F85"/>
    <w:rsid w:val="00605951"/>
    <w:rsid w:val="00605A72"/>
    <w:rsid w:val="00605B68"/>
    <w:rsid w:val="00610BEF"/>
    <w:rsid w:val="00612C8F"/>
    <w:rsid w:val="0061309F"/>
    <w:rsid w:val="00616378"/>
    <w:rsid w:val="006224B7"/>
    <w:rsid w:val="006229AC"/>
    <w:rsid w:val="0062415A"/>
    <w:rsid w:val="00626364"/>
    <w:rsid w:val="00627E82"/>
    <w:rsid w:val="00631C22"/>
    <w:rsid w:val="00632918"/>
    <w:rsid w:val="0063369C"/>
    <w:rsid w:val="0063381C"/>
    <w:rsid w:val="00637791"/>
    <w:rsid w:val="00641E85"/>
    <w:rsid w:val="00644633"/>
    <w:rsid w:val="00647C20"/>
    <w:rsid w:val="0065121C"/>
    <w:rsid w:val="006542AF"/>
    <w:rsid w:val="00655D13"/>
    <w:rsid w:val="00656615"/>
    <w:rsid w:val="00660914"/>
    <w:rsid w:val="006618CD"/>
    <w:rsid w:val="006632C6"/>
    <w:rsid w:val="00667772"/>
    <w:rsid w:val="00683048"/>
    <w:rsid w:val="006850FA"/>
    <w:rsid w:val="006856B1"/>
    <w:rsid w:val="00686C3D"/>
    <w:rsid w:val="006979D3"/>
    <w:rsid w:val="006A105F"/>
    <w:rsid w:val="006A1789"/>
    <w:rsid w:val="006A2315"/>
    <w:rsid w:val="006A52FA"/>
    <w:rsid w:val="006A56D7"/>
    <w:rsid w:val="006B237C"/>
    <w:rsid w:val="006B69D7"/>
    <w:rsid w:val="006B76BF"/>
    <w:rsid w:val="006B7767"/>
    <w:rsid w:val="006C0CFE"/>
    <w:rsid w:val="006C2A72"/>
    <w:rsid w:val="006C44B8"/>
    <w:rsid w:val="006C4589"/>
    <w:rsid w:val="006C4C84"/>
    <w:rsid w:val="006C5E15"/>
    <w:rsid w:val="006C6B8B"/>
    <w:rsid w:val="006D1A30"/>
    <w:rsid w:val="006D1C5B"/>
    <w:rsid w:val="006D245C"/>
    <w:rsid w:val="006D2983"/>
    <w:rsid w:val="006D3BFF"/>
    <w:rsid w:val="006D5EBE"/>
    <w:rsid w:val="006D7383"/>
    <w:rsid w:val="006E3E3B"/>
    <w:rsid w:val="006E613A"/>
    <w:rsid w:val="006F0012"/>
    <w:rsid w:val="006F0AF2"/>
    <w:rsid w:val="006F3C8D"/>
    <w:rsid w:val="006F54AB"/>
    <w:rsid w:val="006F5C97"/>
    <w:rsid w:val="00705DC4"/>
    <w:rsid w:val="0071000D"/>
    <w:rsid w:val="0071357B"/>
    <w:rsid w:val="0071381A"/>
    <w:rsid w:val="00717509"/>
    <w:rsid w:val="00717D91"/>
    <w:rsid w:val="007238B1"/>
    <w:rsid w:val="00723B83"/>
    <w:rsid w:val="00723D24"/>
    <w:rsid w:val="00725A5A"/>
    <w:rsid w:val="00726277"/>
    <w:rsid w:val="00737909"/>
    <w:rsid w:val="00743F32"/>
    <w:rsid w:val="00744E36"/>
    <w:rsid w:val="0074648A"/>
    <w:rsid w:val="00750F72"/>
    <w:rsid w:val="00752E46"/>
    <w:rsid w:val="00761151"/>
    <w:rsid w:val="00762A94"/>
    <w:rsid w:val="0076331E"/>
    <w:rsid w:val="007671D7"/>
    <w:rsid w:val="007707C8"/>
    <w:rsid w:val="00773B5D"/>
    <w:rsid w:val="0077650E"/>
    <w:rsid w:val="00776949"/>
    <w:rsid w:val="00780A9C"/>
    <w:rsid w:val="00781F26"/>
    <w:rsid w:val="007830DE"/>
    <w:rsid w:val="0078461D"/>
    <w:rsid w:val="007917FF"/>
    <w:rsid w:val="00791CD2"/>
    <w:rsid w:val="00793879"/>
    <w:rsid w:val="00794B8C"/>
    <w:rsid w:val="00796367"/>
    <w:rsid w:val="007A092E"/>
    <w:rsid w:val="007A1DA8"/>
    <w:rsid w:val="007B219C"/>
    <w:rsid w:val="007B3599"/>
    <w:rsid w:val="007B700C"/>
    <w:rsid w:val="007C14ED"/>
    <w:rsid w:val="007C1F1F"/>
    <w:rsid w:val="007C2078"/>
    <w:rsid w:val="007C60A8"/>
    <w:rsid w:val="007D0BCE"/>
    <w:rsid w:val="007D0F08"/>
    <w:rsid w:val="007D1DC1"/>
    <w:rsid w:val="007D43D6"/>
    <w:rsid w:val="007D48B5"/>
    <w:rsid w:val="007D4B40"/>
    <w:rsid w:val="007D5ADA"/>
    <w:rsid w:val="007E0E13"/>
    <w:rsid w:val="007E760B"/>
    <w:rsid w:val="007F42BE"/>
    <w:rsid w:val="00800DF7"/>
    <w:rsid w:val="008017B1"/>
    <w:rsid w:val="00801901"/>
    <w:rsid w:val="00801EF2"/>
    <w:rsid w:val="00802084"/>
    <w:rsid w:val="00802929"/>
    <w:rsid w:val="00812A61"/>
    <w:rsid w:val="008167E0"/>
    <w:rsid w:val="00821932"/>
    <w:rsid w:val="00822009"/>
    <w:rsid w:val="00822BBC"/>
    <w:rsid w:val="00835D31"/>
    <w:rsid w:val="00841B67"/>
    <w:rsid w:val="00842179"/>
    <w:rsid w:val="0084228E"/>
    <w:rsid w:val="008424E1"/>
    <w:rsid w:val="008461E9"/>
    <w:rsid w:val="00846CB9"/>
    <w:rsid w:val="00852E7D"/>
    <w:rsid w:val="0085514B"/>
    <w:rsid w:val="00855DD3"/>
    <w:rsid w:val="008566CA"/>
    <w:rsid w:val="008615A5"/>
    <w:rsid w:val="008625CB"/>
    <w:rsid w:val="00862B75"/>
    <w:rsid w:val="00866080"/>
    <w:rsid w:val="00870144"/>
    <w:rsid w:val="0087531A"/>
    <w:rsid w:val="00876DDE"/>
    <w:rsid w:val="008806A8"/>
    <w:rsid w:val="00881DC4"/>
    <w:rsid w:val="00884E27"/>
    <w:rsid w:val="008868A8"/>
    <w:rsid w:val="00886DBF"/>
    <w:rsid w:val="00887811"/>
    <w:rsid w:val="00891A01"/>
    <w:rsid w:val="00894E9A"/>
    <w:rsid w:val="008A09A5"/>
    <w:rsid w:val="008A2396"/>
    <w:rsid w:val="008A3273"/>
    <w:rsid w:val="008A4406"/>
    <w:rsid w:val="008A4F17"/>
    <w:rsid w:val="008A61DE"/>
    <w:rsid w:val="008A7FC6"/>
    <w:rsid w:val="008B2D7F"/>
    <w:rsid w:val="008B62B8"/>
    <w:rsid w:val="008B63ED"/>
    <w:rsid w:val="008C40AA"/>
    <w:rsid w:val="008D01A7"/>
    <w:rsid w:val="008D2758"/>
    <w:rsid w:val="008D53FC"/>
    <w:rsid w:val="008D58D5"/>
    <w:rsid w:val="008D73E3"/>
    <w:rsid w:val="008D7B44"/>
    <w:rsid w:val="008E40FD"/>
    <w:rsid w:val="008E706D"/>
    <w:rsid w:val="008E7610"/>
    <w:rsid w:val="008F00B2"/>
    <w:rsid w:val="008F1C32"/>
    <w:rsid w:val="008F20FD"/>
    <w:rsid w:val="008F2210"/>
    <w:rsid w:val="009010DF"/>
    <w:rsid w:val="00902292"/>
    <w:rsid w:val="0090265E"/>
    <w:rsid w:val="00903FAA"/>
    <w:rsid w:val="00906112"/>
    <w:rsid w:val="00906299"/>
    <w:rsid w:val="00910726"/>
    <w:rsid w:val="00910807"/>
    <w:rsid w:val="00911D37"/>
    <w:rsid w:val="009163C0"/>
    <w:rsid w:val="00920602"/>
    <w:rsid w:val="0092157C"/>
    <w:rsid w:val="00925085"/>
    <w:rsid w:val="009274E9"/>
    <w:rsid w:val="0092788B"/>
    <w:rsid w:val="00931144"/>
    <w:rsid w:val="0093276E"/>
    <w:rsid w:val="0093422C"/>
    <w:rsid w:val="009357AA"/>
    <w:rsid w:val="00935CB2"/>
    <w:rsid w:val="00940A19"/>
    <w:rsid w:val="0094775F"/>
    <w:rsid w:val="0095277A"/>
    <w:rsid w:val="009530C7"/>
    <w:rsid w:val="009579A6"/>
    <w:rsid w:val="00960C0C"/>
    <w:rsid w:val="00962778"/>
    <w:rsid w:val="00964392"/>
    <w:rsid w:val="009672E2"/>
    <w:rsid w:val="009710DE"/>
    <w:rsid w:val="0097381D"/>
    <w:rsid w:val="00974BDF"/>
    <w:rsid w:val="00985E78"/>
    <w:rsid w:val="0098683A"/>
    <w:rsid w:val="00986E6B"/>
    <w:rsid w:val="00987792"/>
    <w:rsid w:val="00994239"/>
    <w:rsid w:val="00996E16"/>
    <w:rsid w:val="0099792B"/>
    <w:rsid w:val="009A7214"/>
    <w:rsid w:val="009A78EF"/>
    <w:rsid w:val="009A7A35"/>
    <w:rsid w:val="009A7DC6"/>
    <w:rsid w:val="009B09F4"/>
    <w:rsid w:val="009B1A57"/>
    <w:rsid w:val="009B21DF"/>
    <w:rsid w:val="009B356D"/>
    <w:rsid w:val="009B4136"/>
    <w:rsid w:val="009C0B62"/>
    <w:rsid w:val="009C28F6"/>
    <w:rsid w:val="009C5114"/>
    <w:rsid w:val="009C697B"/>
    <w:rsid w:val="009D04C3"/>
    <w:rsid w:val="009D1E06"/>
    <w:rsid w:val="009D522F"/>
    <w:rsid w:val="009D52AE"/>
    <w:rsid w:val="009D54EC"/>
    <w:rsid w:val="009D60FD"/>
    <w:rsid w:val="009D6916"/>
    <w:rsid w:val="009D6CF1"/>
    <w:rsid w:val="009E46ED"/>
    <w:rsid w:val="009F0D23"/>
    <w:rsid w:val="009F3149"/>
    <w:rsid w:val="009F6751"/>
    <w:rsid w:val="009F7FE0"/>
    <w:rsid w:val="00A0296D"/>
    <w:rsid w:val="00A02BD1"/>
    <w:rsid w:val="00A04C24"/>
    <w:rsid w:val="00A07206"/>
    <w:rsid w:val="00A10A4B"/>
    <w:rsid w:val="00A11676"/>
    <w:rsid w:val="00A12D54"/>
    <w:rsid w:val="00A160D7"/>
    <w:rsid w:val="00A23374"/>
    <w:rsid w:val="00A250A4"/>
    <w:rsid w:val="00A25FA7"/>
    <w:rsid w:val="00A26524"/>
    <w:rsid w:val="00A315AC"/>
    <w:rsid w:val="00A422BE"/>
    <w:rsid w:val="00A43B0D"/>
    <w:rsid w:val="00A43E45"/>
    <w:rsid w:val="00A459FB"/>
    <w:rsid w:val="00A62081"/>
    <w:rsid w:val="00A63F23"/>
    <w:rsid w:val="00A65E77"/>
    <w:rsid w:val="00A6659A"/>
    <w:rsid w:val="00A70651"/>
    <w:rsid w:val="00A70EBA"/>
    <w:rsid w:val="00A762F2"/>
    <w:rsid w:val="00A840C4"/>
    <w:rsid w:val="00A90353"/>
    <w:rsid w:val="00A915BC"/>
    <w:rsid w:val="00A9264B"/>
    <w:rsid w:val="00AA0F8B"/>
    <w:rsid w:val="00AA1BA5"/>
    <w:rsid w:val="00AA2333"/>
    <w:rsid w:val="00AA7D3D"/>
    <w:rsid w:val="00AB03B6"/>
    <w:rsid w:val="00AB1EE3"/>
    <w:rsid w:val="00AB31E2"/>
    <w:rsid w:val="00AB7379"/>
    <w:rsid w:val="00AB79CA"/>
    <w:rsid w:val="00AC0A0A"/>
    <w:rsid w:val="00AC179D"/>
    <w:rsid w:val="00AC1C08"/>
    <w:rsid w:val="00AC44B8"/>
    <w:rsid w:val="00AC4ED9"/>
    <w:rsid w:val="00AC6171"/>
    <w:rsid w:val="00AC7EAE"/>
    <w:rsid w:val="00AD2350"/>
    <w:rsid w:val="00AD5BA8"/>
    <w:rsid w:val="00AD5FD3"/>
    <w:rsid w:val="00AD6C01"/>
    <w:rsid w:val="00AF1B9C"/>
    <w:rsid w:val="00AF2649"/>
    <w:rsid w:val="00AF370B"/>
    <w:rsid w:val="00AF6E6A"/>
    <w:rsid w:val="00B06EF1"/>
    <w:rsid w:val="00B0788C"/>
    <w:rsid w:val="00B10B43"/>
    <w:rsid w:val="00B16E2E"/>
    <w:rsid w:val="00B22A00"/>
    <w:rsid w:val="00B24586"/>
    <w:rsid w:val="00B254F5"/>
    <w:rsid w:val="00B25A9D"/>
    <w:rsid w:val="00B276D5"/>
    <w:rsid w:val="00B3606C"/>
    <w:rsid w:val="00B377A0"/>
    <w:rsid w:val="00B37ECE"/>
    <w:rsid w:val="00B40834"/>
    <w:rsid w:val="00B4313C"/>
    <w:rsid w:val="00B456A0"/>
    <w:rsid w:val="00B466ED"/>
    <w:rsid w:val="00B50454"/>
    <w:rsid w:val="00B54567"/>
    <w:rsid w:val="00B559E3"/>
    <w:rsid w:val="00B559F4"/>
    <w:rsid w:val="00B55A4C"/>
    <w:rsid w:val="00B55E8C"/>
    <w:rsid w:val="00B60E73"/>
    <w:rsid w:val="00B61557"/>
    <w:rsid w:val="00B61B43"/>
    <w:rsid w:val="00B656F4"/>
    <w:rsid w:val="00B66118"/>
    <w:rsid w:val="00B6729E"/>
    <w:rsid w:val="00B67CE4"/>
    <w:rsid w:val="00B76CEC"/>
    <w:rsid w:val="00B842A9"/>
    <w:rsid w:val="00B8485C"/>
    <w:rsid w:val="00B93675"/>
    <w:rsid w:val="00B959B9"/>
    <w:rsid w:val="00BA6939"/>
    <w:rsid w:val="00BC4126"/>
    <w:rsid w:val="00BC581A"/>
    <w:rsid w:val="00BD01E4"/>
    <w:rsid w:val="00BD5408"/>
    <w:rsid w:val="00BE3CD8"/>
    <w:rsid w:val="00BE4E36"/>
    <w:rsid w:val="00BE5006"/>
    <w:rsid w:val="00BE5F8F"/>
    <w:rsid w:val="00BE68A0"/>
    <w:rsid w:val="00BF21B5"/>
    <w:rsid w:val="00BF2BBC"/>
    <w:rsid w:val="00BF5120"/>
    <w:rsid w:val="00BF585A"/>
    <w:rsid w:val="00C02AE9"/>
    <w:rsid w:val="00C07065"/>
    <w:rsid w:val="00C07BA3"/>
    <w:rsid w:val="00C134E7"/>
    <w:rsid w:val="00C16553"/>
    <w:rsid w:val="00C1692F"/>
    <w:rsid w:val="00C20721"/>
    <w:rsid w:val="00C24699"/>
    <w:rsid w:val="00C249B9"/>
    <w:rsid w:val="00C25241"/>
    <w:rsid w:val="00C30BF1"/>
    <w:rsid w:val="00C33394"/>
    <w:rsid w:val="00C36121"/>
    <w:rsid w:val="00C36EC3"/>
    <w:rsid w:val="00C3774E"/>
    <w:rsid w:val="00C4195F"/>
    <w:rsid w:val="00C41EEF"/>
    <w:rsid w:val="00C42513"/>
    <w:rsid w:val="00C44476"/>
    <w:rsid w:val="00C56060"/>
    <w:rsid w:val="00C57089"/>
    <w:rsid w:val="00C614E2"/>
    <w:rsid w:val="00C624AE"/>
    <w:rsid w:val="00C6289D"/>
    <w:rsid w:val="00C64F11"/>
    <w:rsid w:val="00C65733"/>
    <w:rsid w:val="00C65A5F"/>
    <w:rsid w:val="00C6740E"/>
    <w:rsid w:val="00C67D12"/>
    <w:rsid w:val="00C67F15"/>
    <w:rsid w:val="00C81998"/>
    <w:rsid w:val="00C83CD8"/>
    <w:rsid w:val="00C845A7"/>
    <w:rsid w:val="00C849E2"/>
    <w:rsid w:val="00C90682"/>
    <w:rsid w:val="00C9200B"/>
    <w:rsid w:val="00C92D17"/>
    <w:rsid w:val="00C95691"/>
    <w:rsid w:val="00CA03E2"/>
    <w:rsid w:val="00CA26AA"/>
    <w:rsid w:val="00CA2E03"/>
    <w:rsid w:val="00CA550E"/>
    <w:rsid w:val="00CA79EF"/>
    <w:rsid w:val="00CB0C54"/>
    <w:rsid w:val="00CB41DE"/>
    <w:rsid w:val="00CB4E43"/>
    <w:rsid w:val="00CB4E7C"/>
    <w:rsid w:val="00CB53B5"/>
    <w:rsid w:val="00CC3901"/>
    <w:rsid w:val="00CC42F2"/>
    <w:rsid w:val="00CC6A5F"/>
    <w:rsid w:val="00CD0685"/>
    <w:rsid w:val="00CD0716"/>
    <w:rsid w:val="00CD1200"/>
    <w:rsid w:val="00CD204D"/>
    <w:rsid w:val="00CD386D"/>
    <w:rsid w:val="00CD62C9"/>
    <w:rsid w:val="00CE42CB"/>
    <w:rsid w:val="00CE441E"/>
    <w:rsid w:val="00CF0280"/>
    <w:rsid w:val="00CF2DAB"/>
    <w:rsid w:val="00CF2E4B"/>
    <w:rsid w:val="00D03A6B"/>
    <w:rsid w:val="00D03DCF"/>
    <w:rsid w:val="00D10A83"/>
    <w:rsid w:val="00D11091"/>
    <w:rsid w:val="00D12C6F"/>
    <w:rsid w:val="00D13E31"/>
    <w:rsid w:val="00D14C93"/>
    <w:rsid w:val="00D203ED"/>
    <w:rsid w:val="00D23596"/>
    <w:rsid w:val="00D24065"/>
    <w:rsid w:val="00D315BC"/>
    <w:rsid w:val="00D42DDE"/>
    <w:rsid w:val="00D44237"/>
    <w:rsid w:val="00D510A3"/>
    <w:rsid w:val="00D51C8F"/>
    <w:rsid w:val="00D527BE"/>
    <w:rsid w:val="00D52F04"/>
    <w:rsid w:val="00D548BE"/>
    <w:rsid w:val="00D601B3"/>
    <w:rsid w:val="00D6249A"/>
    <w:rsid w:val="00D63474"/>
    <w:rsid w:val="00D63544"/>
    <w:rsid w:val="00D64A25"/>
    <w:rsid w:val="00D6574E"/>
    <w:rsid w:val="00D67931"/>
    <w:rsid w:val="00D7077B"/>
    <w:rsid w:val="00D720BF"/>
    <w:rsid w:val="00D728DC"/>
    <w:rsid w:val="00D730CF"/>
    <w:rsid w:val="00D8123E"/>
    <w:rsid w:val="00D823E3"/>
    <w:rsid w:val="00D842B9"/>
    <w:rsid w:val="00D878E7"/>
    <w:rsid w:val="00D9268E"/>
    <w:rsid w:val="00D96039"/>
    <w:rsid w:val="00D9681A"/>
    <w:rsid w:val="00DA2961"/>
    <w:rsid w:val="00DA3BB0"/>
    <w:rsid w:val="00DA4E53"/>
    <w:rsid w:val="00DB0973"/>
    <w:rsid w:val="00DB2EDB"/>
    <w:rsid w:val="00DC2B4E"/>
    <w:rsid w:val="00DC46C7"/>
    <w:rsid w:val="00DC6371"/>
    <w:rsid w:val="00DD0B2C"/>
    <w:rsid w:val="00DD457B"/>
    <w:rsid w:val="00DD5C5E"/>
    <w:rsid w:val="00DE0C7D"/>
    <w:rsid w:val="00DE1A59"/>
    <w:rsid w:val="00DE4CA3"/>
    <w:rsid w:val="00DF4C3E"/>
    <w:rsid w:val="00DF58BC"/>
    <w:rsid w:val="00DF59F1"/>
    <w:rsid w:val="00DF5B9D"/>
    <w:rsid w:val="00DF6D76"/>
    <w:rsid w:val="00DF7CFD"/>
    <w:rsid w:val="00E00166"/>
    <w:rsid w:val="00E049DF"/>
    <w:rsid w:val="00E0547E"/>
    <w:rsid w:val="00E12116"/>
    <w:rsid w:val="00E128EC"/>
    <w:rsid w:val="00E15723"/>
    <w:rsid w:val="00E1629B"/>
    <w:rsid w:val="00E16470"/>
    <w:rsid w:val="00E17627"/>
    <w:rsid w:val="00E211A8"/>
    <w:rsid w:val="00E21A03"/>
    <w:rsid w:val="00E2512C"/>
    <w:rsid w:val="00E27DE3"/>
    <w:rsid w:val="00E303E4"/>
    <w:rsid w:val="00E32045"/>
    <w:rsid w:val="00E322D8"/>
    <w:rsid w:val="00E32EB6"/>
    <w:rsid w:val="00E32FE3"/>
    <w:rsid w:val="00E41E35"/>
    <w:rsid w:val="00E42150"/>
    <w:rsid w:val="00E55CB6"/>
    <w:rsid w:val="00E561C5"/>
    <w:rsid w:val="00E569BB"/>
    <w:rsid w:val="00E60882"/>
    <w:rsid w:val="00E644AA"/>
    <w:rsid w:val="00E661BF"/>
    <w:rsid w:val="00E6650B"/>
    <w:rsid w:val="00E719E1"/>
    <w:rsid w:val="00E8004D"/>
    <w:rsid w:val="00E85A8B"/>
    <w:rsid w:val="00E8640C"/>
    <w:rsid w:val="00E978CB"/>
    <w:rsid w:val="00EA0948"/>
    <w:rsid w:val="00EA26C8"/>
    <w:rsid w:val="00EA40CE"/>
    <w:rsid w:val="00EA44F9"/>
    <w:rsid w:val="00EB4BCB"/>
    <w:rsid w:val="00EB64AC"/>
    <w:rsid w:val="00EB6CF1"/>
    <w:rsid w:val="00EB75E0"/>
    <w:rsid w:val="00EC0590"/>
    <w:rsid w:val="00EC3CE4"/>
    <w:rsid w:val="00EC4A23"/>
    <w:rsid w:val="00EC62F9"/>
    <w:rsid w:val="00EE1CC2"/>
    <w:rsid w:val="00EE2737"/>
    <w:rsid w:val="00EE3199"/>
    <w:rsid w:val="00EF4A51"/>
    <w:rsid w:val="00EF59F2"/>
    <w:rsid w:val="00F04120"/>
    <w:rsid w:val="00F063A6"/>
    <w:rsid w:val="00F06910"/>
    <w:rsid w:val="00F108CF"/>
    <w:rsid w:val="00F108F1"/>
    <w:rsid w:val="00F1482A"/>
    <w:rsid w:val="00F21EDA"/>
    <w:rsid w:val="00F22D25"/>
    <w:rsid w:val="00F23385"/>
    <w:rsid w:val="00F2540E"/>
    <w:rsid w:val="00F2615E"/>
    <w:rsid w:val="00F267C4"/>
    <w:rsid w:val="00F30AF7"/>
    <w:rsid w:val="00F325D0"/>
    <w:rsid w:val="00F33871"/>
    <w:rsid w:val="00F36CC6"/>
    <w:rsid w:val="00F37DE8"/>
    <w:rsid w:val="00F40192"/>
    <w:rsid w:val="00F41B18"/>
    <w:rsid w:val="00F47B8F"/>
    <w:rsid w:val="00F6028C"/>
    <w:rsid w:val="00F60DA9"/>
    <w:rsid w:val="00F6104B"/>
    <w:rsid w:val="00F62998"/>
    <w:rsid w:val="00F650B8"/>
    <w:rsid w:val="00F655DA"/>
    <w:rsid w:val="00F7030C"/>
    <w:rsid w:val="00F7518E"/>
    <w:rsid w:val="00F75439"/>
    <w:rsid w:val="00F76661"/>
    <w:rsid w:val="00F77225"/>
    <w:rsid w:val="00F77B2E"/>
    <w:rsid w:val="00F81674"/>
    <w:rsid w:val="00F82388"/>
    <w:rsid w:val="00F84D6D"/>
    <w:rsid w:val="00F85FF2"/>
    <w:rsid w:val="00F93FCF"/>
    <w:rsid w:val="00FB4549"/>
    <w:rsid w:val="00FB52D8"/>
    <w:rsid w:val="00FB5F3F"/>
    <w:rsid w:val="00FB6964"/>
    <w:rsid w:val="00FC0D43"/>
    <w:rsid w:val="00FC208F"/>
    <w:rsid w:val="00FC29F1"/>
    <w:rsid w:val="00FC62EC"/>
    <w:rsid w:val="00FD0E79"/>
    <w:rsid w:val="00FD1006"/>
    <w:rsid w:val="00FE03CC"/>
    <w:rsid w:val="00FE0FE7"/>
    <w:rsid w:val="00FE24DB"/>
    <w:rsid w:val="00FF0B89"/>
    <w:rsid w:val="00FF2F3F"/>
    <w:rsid w:val="00FF3118"/>
    <w:rsid w:val="00FF3C69"/>
    <w:rsid w:val="00FF7305"/>
    <w:rsid w:val="00FF79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70CA"/>
  <w15:chartTrackingRefBased/>
  <w15:docId w15:val="{15F570C6-BFF4-4FD8-8F82-E4CCE3EC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CF2D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0A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40A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006"/>
    <w:rPr>
      <w:color w:val="0563C1" w:themeColor="hyperlink"/>
      <w:u w:val="single"/>
    </w:rPr>
  </w:style>
  <w:style w:type="character" w:customStyle="1" w:styleId="UnresolvedMention1">
    <w:name w:val="Unresolved Mention1"/>
    <w:basedOn w:val="DefaultParagraphFont"/>
    <w:uiPriority w:val="99"/>
    <w:semiHidden/>
    <w:unhideWhenUsed/>
    <w:rsid w:val="00240006"/>
    <w:rPr>
      <w:color w:val="605E5C"/>
      <w:shd w:val="clear" w:color="auto" w:fill="E1DFDD"/>
    </w:rPr>
  </w:style>
  <w:style w:type="character" w:customStyle="1" w:styleId="Heading1Char">
    <w:name w:val="Heading 1 Char"/>
    <w:basedOn w:val="DefaultParagraphFont"/>
    <w:link w:val="Heading1"/>
    <w:uiPriority w:val="9"/>
    <w:rsid w:val="00CF2DAB"/>
    <w:rPr>
      <w:rFonts w:asciiTheme="majorHAnsi" w:eastAsiaTheme="majorEastAsia" w:hAnsiTheme="majorHAnsi" w:cstheme="majorBidi"/>
      <w:color w:val="2F5496" w:themeColor="accent1" w:themeShade="BF"/>
      <w:sz w:val="32"/>
      <w:szCs w:val="32"/>
    </w:rPr>
  </w:style>
  <w:style w:type="character" w:customStyle="1" w:styleId="anchor-text">
    <w:name w:val="anchor-text"/>
    <w:basedOn w:val="DefaultParagraphFont"/>
    <w:rsid w:val="00280657"/>
  </w:style>
  <w:style w:type="character" w:styleId="Emphasis">
    <w:name w:val="Emphasis"/>
    <w:basedOn w:val="DefaultParagraphFont"/>
    <w:uiPriority w:val="20"/>
    <w:qFormat/>
    <w:rsid w:val="00E16470"/>
    <w:rPr>
      <w:i/>
      <w:iCs/>
    </w:rPr>
  </w:style>
  <w:style w:type="character" w:customStyle="1" w:styleId="ref-lnk">
    <w:name w:val="ref-lnk"/>
    <w:basedOn w:val="DefaultParagraphFont"/>
    <w:rsid w:val="00271E95"/>
  </w:style>
  <w:style w:type="character" w:customStyle="1" w:styleId="off-screen">
    <w:name w:val="off-screen"/>
    <w:basedOn w:val="DefaultParagraphFont"/>
    <w:rsid w:val="00271E95"/>
  </w:style>
  <w:style w:type="table" w:styleId="TableGrid">
    <w:name w:val="Table Grid"/>
    <w:basedOn w:val="TableNormal"/>
    <w:uiPriority w:val="39"/>
    <w:rsid w:val="00EA0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40A1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40A19"/>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B656F4"/>
    <w:rPr>
      <w:sz w:val="16"/>
      <w:szCs w:val="16"/>
    </w:rPr>
  </w:style>
  <w:style w:type="paragraph" w:styleId="CommentText">
    <w:name w:val="annotation text"/>
    <w:basedOn w:val="Normal"/>
    <w:link w:val="CommentTextChar"/>
    <w:uiPriority w:val="99"/>
    <w:unhideWhenUsed/>
    <w:rsid w:val="00B656F4"/>
    <w:pPr>
      <w:spacing w:line="240" w:lineRule="auto"/>
    </w:pPr>
    <w:rPr>
      <w:sz w:val="20"/>
      <w:szCs w:val="20"/>
    </w:rPr>
  </w:style>
  <w:style w:type="character" w:customStyle="1" w:styleId="CommentTextChar">
    <w:name w:val="Comment Text Char"/>
    <w:basedOn w:val="DefaultParagraphFont"/>
    <w:link w:val="CommentText"/>
    <w:uiPriority w:val="99"/>
    <w:rsid w:val="00B656F4"/>
    <w:rPr>
      <w:sz w:val="20"/>
      <w:szCs w:val="20"/>
    </w:rPr>
  </w:style>
  <w:style w:type="paragraph" w:styleId="CommentSubject">
    <w:name w:val="annotation subject"/>
    <w:basedOn w:val="CommentText"/>
    <w:next w:val="CommentText"/>
    <w:link w:val="CommentSubjectChar"/>
    <w:uiPriority w:val="99"/>
    <w:semiHidden/>
    <w:unhideWhenUsed/>
    <w:rsid w:val="00B656F4"/>
    <w:rPr>
      <w:b/>
      <w:bCs/>
    </w:rPr>
  </w:style>
  <w:style w:type="character" w:customStyle="1" w:styleId="CommentSubjectChar">
    <w:name w:val="Comment Subject Char"/>
    <w:basedOn w:val="CommentTextChar"/>
    <w:link w:val="CommentSubject"/>
    <w:uiPriority w:val="99"/>
    <w:semiHidden/>
    <w:rsid w:val="00B656F4"/>
    <w:rPr>
      <w:b/>
      <w:bCs/>
      <w:sz w:val="20"/>
      <w:szCs w:val="20"/>
    </w:rPr>
  </w:style>
  <w:style w:type="paragraph" w:styleId="Revision">
    <w:name w:val="Revision"/>
    <w:hidden/>
    <w:uiPriority w:val="99"/>
    <w:semiHidden/>
    <w:rsid w:val="006D1C5B"/>
    <w:pPr>
      <w:spacing w:after="0" w:line="240" w:lineRule="auto"/>
    </w:pPr>
    <w:rPr>
      <w:lang w:val="en-US"/>
    </w:rPr>
  </w:style>
  <w:style w:type="paragraph" w:styleId="Header">
    <w:name w:val="header"/>
    <w:basedOn w:val="Normal"/>
    <w:link w:val="HeaderChar"/>
    <w:uiPriority w:val="99"/>
    <w:unhideWhenUsed/>
    <w:rsid w:val="00641E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1E85"/>
    <w:rPr>
      <w:lang w:val="en-US"/>
    </w:rPr>
  </w:style>
  <w:style w:type="paragraph" w:styleId="Footer">
    <w:name w:val="footer"/>
    <w:basedOn w:val="Normal"/>
    <w:link w:val="FooterChar"/>
    <w:uiPriority w:val="99"/>
    <w:unhideWhenUsed/>
    <w:rsid w:val="00641E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1E85"/>
    <w:rPr>
      <w:lang w:val="en-US"/>
    </w:rPr>
  </w:style>
  <w:style w:type="character" w:styleId="UnresolvedMention">
    <w:name w:val="Unresolved Mention"/>
    <w:basedOn w:val="DefaultParagraphFont"/>
    <w:uiPriority w:val="99"/>
    <w:rsid w:val="00182DC7"/>
    <w:rPr>
      <w:color w:val="605E5C"/>
      <w:shd w:val="clear" w:color="auto" w:fill="E1DFDD"/>
    </w:rPr>
  </w:style>
  <w:style w:type="paragraph" w:styleId="NormalWeb">
    <w:name w:val="Normal (Web)"/>
    <w:basedOn w:val="Normal"/>
    <w:uiPriority w:val="99"/>
    <w:unhideWhenUsed/>
    <w:rsid w:val="00A43E45"/>
    <w:pPr>
      <w:spacing w:before="100" w:beforeAutospacing="1" w:after="100" w:afterAutospacing="1" w:line="240" w:lineRule="auto"/>
    </w:pPr>
    <w:rPr>
      <w:rFonts w:ascii="Times New Roman" w:eastAsia="Times New Roman" w:hAnsi="Times New Roman" w:cs="Times New Roman"/>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7666">
      <w:bodyDiv w:val="1"/>
      <w:marLeft w:val="0"/>
      <w:marRight w:val="0"/>
      <w:marTop w:val="0"/>
      <w:marBottom w:val="0"/>
      <w:divBdr>
        <w:top w:val="none" w:sz="0" w:space="0" w:color="auto"/>
        <w:left w:val="none" w:sz="0" w:space="0" w:color="auto"/>
        <w:bottom w:val="none" w:sz="0" w:space="0" w:color="auto"/>
        <w:right w:val="none" w:sz="0" w:space="0" w:color="auto"/>
      </w:divBdr>
    </w:div>
    <w:div w:id="38212961">
      <w:bodyDiv w:val="1"/>
      <w:marLeft w:val="0"/>
      <w:marRight w:val="0"/>
      <w:marTop w:val="0"/>
      <w:marBottom w:val="0"/>
      <w:divBdr>
        <w:top w:val="none" w:sz="0" w:space="0" w:color="auto"/>
        <w:left w:val="none" w:sz="0" w:space="0" w:color="auto"/>
        <w:bottom w:val="none" w:sz="0" w:space="0" w:color="auto"/>
        <w:right w:val="none" w:sz="0" w:space="0" w:color="auto"/>
      </w:divBdr>
    </w:div>
    <w:div w:id="144706926">
      <w:bodyDiv w:val="1"/>
      <w:marLeft w:val="0"/>
      <w:marRight w:val="0"/>
      <w:marTop w:val="0"/>
      <w:marBottom w:val="0"/>
      <w:divBdr>
        <w:top w:val="none" w:sz="0" w:space="0" w:color="auto"/>
        <w:left w:val="none" w:sz="0" w:space="0" w:color="auto"/>
        <w:bottom w:val="none" w:sz="0" w:space="0" w:color="auto"/>
        <w:right w:val="none" w:sz="0" w:space="0" w:color="auto"/>
      </w:divBdr>
    </w:div>
    <w:div w:id="193271294">
      <w:bodyDiv w:val="1"/>
      <w:marLeft w:val="0"/>
      <w:marRight w:val="0"/>
      <w:marTop w:val="0"/>
      <w:marBottom w:val="0"/>
      <w:divBdr>
        <w:top w:val="none" w:sz="0" w:space="0" w:color="auto"/>
        <w:left w:val="none" w:sz="0" w:space="0" w:color="auto"/>
        <w:bottom w:val="none" w:sz="0" w:space="0" w:color="auto"/>
        <w:right w:val="none" w:sz="0" w:space="0" w:color="auto"/>
      </w:divBdr>
    </w:div>
    <w:div w:id="303513778">
      <w:bodyDiv w:val="1"/>
      <w:marLeft w:val="0"/>
      <w:marRight w:val="0"/>
      <w:marTop w:val="0"/>
      <w:marBottom w:val="0"/>
      <w:divBdr>
        <w:top w:val="none" w:sz="0" w:space="0" w:color="auto"/>
        <w:left w:val="none" w:sz="0" w:space="0" w:color="auto"/>
        <w:bottom w:val="none" w:sz="0" w:space="0" w:color="auto"/>
        <w:right w:val="none" w:sz="0" w:space="0" w:color="auto"/>
      </w:divBdr>
    </w:div>
    <w:div w:id="347996312">
      <w:bodyDiv w:val="1"/>
      <w:marLeft w:val="0"/>
      <w:marRight w:val="0"/>
      <w:marTop w:val="0"/>
      <w:marBottom w:val="0"/>
      <w:divBdr>
        <w:top w:val="none" w:sz="0" w:space="0" w:color="auto"/>
        <w:left w:val="none" w:sz="0" w:space="0" w:color="auto"/>
        <w:bottom w:val="none" w:sz="0" w:space="0" w:color="auto"/>
        <w:right w:val="none" w:sz="0" w:space="0" w:color="auto"/>
      </w:divBdr>
    </w:div>
    <w:div w:id="371266824">
      <w:bodyDiv w:val="1"/>
      <w:marLeft w:val="0"/>
      <w:marRight w:val="0"/>
      <w:marTop w:val="0"/>
      <w:marBottom w:val="0"/>
      <w:divBdr>
        <w:top w:val="none" w:sz="0" w:space="0" w:color="auto"/>
        <w:left w:val="none" w:sz="0" w:space="0" w:color="auto"/>
        <w:bottom w:val="none" w:sz="0" w:space="0" w:color="auto"/>
        <w:right w:val="none" w:sz="0" w:space="0" w:color="auto"/>
      </w:divBdr>
    </w:div>
    <w:div w:id="452942912">
      <w:bodyDiv w:val="1"/>
      <w:marLeft w:val="0"/>
      <w:marRight w:val="0"/>
      <w:marTop w:val="0"/>
      <w:marBottom w:val="0"/>
      <w:divBdr>
        <w:top w:val="none" w:sz="0" w:space="0" w:color="auto"/>
        <w:left w:val="none" w:sz="0" w:space="0" w:color="auto"/>
        <w:bottom w:val="none" w:sz="0" w:space="0" w:color="auto"/>
        <w:right w:val="none" w:sz="0" w:space="0" w:color="auto"/>
      </w:divBdr>
    </w:div>
    <w:div w:id="756365144">
      <w:bodyDiv w:val="1"/>
      <w:marLeft w:val="0"/>
      <w:marRight w:val="0"/>
      <w:marTop w:val="0"/>
      <w:marBottom w:val="0"/>
      <w:divBdr>
        <w:top w:val="none" w:sz="0" w:space="0" w:color="auto"/>
        <w:left w:val="none" w:sz="0" w:space="0" w:color="auto"/>
        <w:bottom w:val="none" w:sz="0" w:space="0" w:color="auto"/>
        <w:right w:val="none" w:sz="0" w:space="0" w:color="auto"/>
      </w:divBdr>
    </w:div>
    <w:div w:id="1159886246">
      <w:bodyDiv w:val="1"/>
      <w:marLeft w:val="0"/>
      <w:marRight w:val="0"/>
      <w:marTop w:val="0"/>
      <w:marBottom w:val="0"/>
      <w:divBdr>
        <w:top w:val="none" w:sz="0" w:space="0" w:color="auto"/>
        <w:left w:val="none" w:sz="0" w:space="0" w:color="auto"/>
        <w:bottom w:val="none" w:sz="0" w:space="0" w:color="auto"/>
        <w:right w:val="none" w:sz="0" w:space="0" w:color="auto"/>
      </w:divBdr>
    </w:div>
    <w:div w:id="1328093136">
      <w:bodyDiv w:val="1"/>
      <w:marLeft w:val="0"/>
      <w:marRight w:val="0"/>
      <w:marTop w:val="0"/>
      <w:marBottom w:val="0"/>
      <w:divBdr>
        <w:top w:val="none" w:sz="0" w:space="0" w:color="auto"/>
        <w:left w:val="none" w:sz="0" w:space="0" w:color="auto"/>
        <w:bottom w:val="none" w:sz="0" w:space="0" w:color="auto"/>
        <w:right w:val="none" w:sz="0" w:space="0" w:color="auto"/>
      </w:divBdr>
    </w:div>
    <w:div w:id="1426071720">
      <w:bodyDiv w:val="1"/>
      <w:marLeft w:val="0"/>
      <w:marRight w:val="0"/>
      <w:marTop w:val="0"/>
      <w:marBottom w:val="0"/>
      <w:divBdr>
        <w:top w:val="none" w:sz="0" w:space="0" w:color="auto"/>
        <w:left w:val="none" w:sz="0" w:space="0" w:color="auto"/>
        <w:bottom w:val="none" w:sz="0" w:space="0" w:color="auto"/>
        <w:right w:val="none" w:sz="0" w:space="0" w:color="auto"/>
      </w:divBdr>
    </w:div>
    <w:div w:id="1454713072">
      <w:bodyDiv w:val="1"/>
      <w:marLeft w:val="0"/>
      <w:marRight w:val="0"/>
      <w:marTop w:val="0"/>
      <w:marBottom w:val="0"/>
      <w:divBdr>
        <w:top w:val="none" w:sz="0" w:space="0" w:color="auto"/>
        <w:left w:val="none" w:sz="0" w:space="0" w:color="auto"/>
        <w:bottom w:val="none" w:sz="0" w:space="0" w:color="auto"/>
        <w:right w:val="none" w:sz="0" w:space="0" w:color="auto"/>
      </w:divBdr>
    </w:div>
    <w:div w:id="1654720534">
      <w:bodyDiv w:val="1"/>
      <w:marLeft w:val="0"/>
      <w:marRight w:val="0"/>
      <w:marTop w:val="0"/>
      <w:marBottom w:val="0"/>
      <w:divBdr>
        <w:top w:val="none" w:sz="0" w:space="0" w:color="auto"/>
        <w:left w:val="none" w:sz="0" w:space="0" w:color="auto"/>
        <w:bottom w:val="none" w:sz="0" w:space="0" w:color="auto"/>
        <w:right w:val="none" w:sz="0" w:space="0" w:color="auto"/>
      </w:divBdr>
    </w:div>
    <w:div w:id="214492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emerald.com/insight/search?q=Julian%20TszKin%20Ch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0.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vocon.com/articles/what-is-green-manufacturing-and-why-does-it-matte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0.emf"/><Relationship Id="rId5" Type="http://schemas.openxmlformats.org/officeDocument/2006/relationships/footnotes" Target="footnotes.xml"/><Relationship Id="rId15" Type="http://schemas.openxmlformats.org/officeDocument/2006/relationships/hyperlink" Target="https://www.emerald.com/insight/search?q=Elie%20Tamer" TargetMode="External"/><Relationship Id="rId10"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www.emerald.com/insight/search?q=%C3%81ureo%20de%20Pau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740FC3C-5050-43E2-A8BA-9C6521D5F074}">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5C78747-6B10-704F-A8C0-62C540AF1E03}">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4254B-9934-4E3C-881E-D50838B3329E}">
  <ds:schemaRefs>
    <ds:schemaRef ds:uri="http://schemas.openxmlformats.org/officeDocument/2006/bibliography"/>
  </ds:schemaRefs>
</ds:datastoreItem>
</file>

<file path=docMetadata/LabelInfo.xml><?xml version="1.0" encoding="utf-8"?>
<clbl:labelList xmlns:clbl="http://schemas.microsoft.com/office/2020/mipLabelMetadata">
  <clbl:label id="{2b7fce66-bf2d-46b5-b59a-9f0018501bcd}" enabled="1" method="Standard" siteId="{f8a213d2-8f6c-400d-9e74-4e8b475316c6}" contentBits="0" removed="0"/>
</clbl:labelList>
</file>

<file path=docProps/app.xml><?xml version="1.0" encoding="utf-8"?>
<Properties xmlns="http://schemas.openxmlformats.org/officeDocument/2006/extended-properties" xmlns:vt="http://schemas.openxmlformats.org/officeDocument/2006/docPropsVTypes">
  <Template>Normal.dotm</Template>
  <TotalTime>9563</TotalTime>
  <Pages>27</Pages>
  <Words>10096</Words>
  <Characters>57552</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Farheen Naz</dc:creator>
  <cp:lastModifiedBy>Jose Arturo Garza-Reyes</cp:lastModifiedBy>
  <cp:revision>340</cp:revision>
  <dcterms:created xsi:type="dcterms:W3CDTF">2023-09-05T11:09:00Z</dcterms:created>
  <dcterms:modified xsi:type="dcterms:W3CDTF">2024-04-15T12:09:00Z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2835bbcf60a0d396a2cac637499d166fa5246c7d1e488c331d5d084631837d10</vt:lpwstr>
  </property>
  <property fmtid="{D5CDD505-2E9C-101B-9397-08002B2CF9AE}" pid="3" name="grammarly_documentContext">
    <vt:lpwstr>{"goals":[],"domain":"general","emotions":[],"dialect":"british"}</vt:lpwstr>
  </property>
  <property fmtid="{D5CDD505-2E9C-101B-9397-08002B2CF9AE}" pid="4" name="grammarly_documentId">
    <vt:lpwstr>documentId_9424</vt:lpwstr>
  </property>
  <property fmtid="{D5CDD505-2E9C-101B-9397-08002B2CF9AE}" pid="5" name="LE1">
    <vt:filetime>2023-09-05T07:35:13Z</vt:filetime>
  </property>
  <property fmtid="{D5CDD505-2E9C-101B-9397-08002B2CF9AE}" pid="6" name="MSIP_Label_2b7fce66-bf2d-46b5-b59a-9f0018501bcd_ActionId">
    <vt:lpwstr>beca9c0c-29ea-4778-8e06-3dcb90ae5cb1</vt:lpwstr>
  </property>
  <property fmtid="{D5CDD505-2E9C-101B-9397-08002B2CF9AE}" pid="7" name="MSIP_Label_2b7fce66-bf2d-46b5-b59a-9f0018501bcd_ContentBits">
    <vt:lpwstr>0</vt:lpwstr>
  </property>
  <property fmtid="{D5CDD505-2E9C-101B-9397-08002B2CF9AE}" pid="8" name="MSIP_Label_2b7fce66-bf2d-46b5-b59a-9f0018501bcd_Enabled">
    <vt:lpwstr>true</vt:lpwstr>
  </property>
  <property fmtid="{D5CDD505-2E9C-101B-9397-08002B2CF9AE}" pid="9" name="MSIP_Label_2b7fce66-bf2d-46b5-b59a-9f0018501bcd_Method">
    <vt:lpwstr>Standard</vt:lpwstr>
  </property>
  <property fmtid="{D5CDD505-2E9C-101B-9397-08002B2CF9AE}" pid="10" name="MSIP_Label_2b7fce66-bf2d-46b5-b59a-9f0018501bcd_Name">
    <vt:lpwstr>s_Intern</vt:lpwstr>
  </property>
  <property fmtid="{D5CDD505-2E9C-101B-9397-08002B2CF9AE}" pid="11" name="MSIP_Label_2b7fce66-bf2d-46b5-b59a-9f0018501bcd_SetDate">
    <vt:lpwstr>2023-02-06T20:33:25Z</vt:lpwstr>
  </property>
  <property fmtid="{D5CDD505-2E9C-101B-9397-08002B2CF9AE}" pid="12" name="MSIP_Label_2b7fce66-bf2d-46b5-b59a-9f0018501bcd_SiteId">
    <vt:lpwstr>f8a213d2-8f6c-400d-9e74-4e8b475316c6</vt:lpwstr>
  </property>
</Properties>
</file>