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83" w:rsidRPr="00491239" w:rsidRDefault="00A82883" w:rsidP="00F70425">
      <w:pPr>
        <w:spacing w:line="480" w:lineRule="auto"/>
        <w:jc w:val="center"/>
        <w:rPr>
          <w:rFonts w:ascii="Times New Roman" w:hAnsi="Times New Roman" w:cs="Times New Roman"/>
          <w:b/>
          <w:sz w:val="32"/>
          <w:lang w:val="en-US"/>
        </w:rPr>
      </w:pPr>
      <w:r w:rsidRPr="00491239">
        <w:rPr>
          <w:rFonts w:ascii="Times New Roman" w:hAnsi="Times New Roman" w:cs="Times New Roman"/>
          <w:b/>
          <w:sz w:val="32"/>
          <w:lang w:val="en-US"/>
        </w:rPr>
        <w:t>Does Renewable Energy Consumption and Health Expenditure</w:t>
      </w:r>
      <w:r w:rsidR="00964C49">
        <w:rPr>
          <w:rFonts w:ascii="Times New Roman" w:hAnsi="Times New Roman" w:cs="Times New Roman"/>
          <w:b/>
          <w:sz w:val="32"/>
          <w:lang w:val="en-US"/>
        </w:rPr>
        <w:t>s</w:t>
      </w:r>
      <w:r w:rsidRPr="00491239">
        <w:rPr>
          <w:rFonts w:ascii="Times New Roman" w:hAnsi="Times New Roman" w:cs="Times New Roman"/>
          <w:b/>
          <w:sz w:val="32"/>
          <w:lang w:val="en-US"/>
        </w:rPr>
        <w:t xml:space="preserve"> Decrease Carbon Dioxide Emissions? Evidence for sub-Saharan Africa Countries</w:t>
      </w:r>
    </w:p>
    <w:p w:rsidR="00A82883" w:rsidRDefault="00A82883" w:rsidP="00F70425">
      <w:pPr>
        <w:spacing w:line="480" w:lineRule="auto"/>
        <w:jc w:val="center"/>
        <w:rPr>
          <w:rFonts w:ascii="Times New Roman" w:hAnsi="Times New Roman" w:cs="Times New Roman"/>
          <w:b/>
          <w:sz w:val="28"/>
          <w:lang w:val="en-US"/>
        </w:rPr>
      </w:pPr>
    </w:p>
    <w:p w:rsidR="00A82883" w:rsidRPr="00BF5E59" w:rsidRDefault="00A82883" w:rsidP="00F70425">
      <w:pPr>
        <w:spacing w:line="480" w:lineRule="auto"/>
        <w:jc w:val="center"/>
        <w:rPr>
          <w:rFonts w:ascii="Times New Roman" w:hAnsi="Times New Roman" w:cs="Times New Roman"/>
          <w:b/>
          <w:sz w:val="24"/>
          <w:szCs w:val="24"/>
          <w:lang w:val="en-US"/>
        </w:rPr>
      </w:pPr>
      <w:r w:rsidRPr="00BF5E59">
        <w:rPr>
          <w:rFonts w:ascii="Times New Roman" w:hAnsi="Times New Roman" w:cs="Times New Roman"/>
          <w:b/>
          <w:sz w:val="24"/>
          <w:szCs w:val="24"/>
          <w:lang w:val="en-US"/>
        </w:rPr>
        <w:t xml:space="preserve">Nicholas </w:t>
      </w:r>
      <w:proofErr w:type="spellStart"/>
      <w:r w:rsidRPr="00BF5E59">
        <w:rPr>
          <w:rFonts w:ascii="Times New Roman" w:hAnsi="Times New Roman" w:cs="Times New Roman"/>
          <w:b/>
          <w:sz w:val="24"/>
          <w:szCs w:val="24"/>
          <w:lang w:val="en-US"/>
        </w:rPr>
        <w:t>Apergis</w:t>
      </w:r>
      <w:proofErr w:type="spellEnd"/>
    </w:p>
    <w:p w:rsidR="00A82883" w:rsidRDefault="00A82883" w:rsidP="00F70425">
      <w:pPr>
        <w:spacing w:line="480" w:lineRule="auto"/>
        <w:jc w:val="center"/>
        <w:rPr>
          <w:rFonts w:ascii="Times New Roman" w:hAnsi="Times New Roman" w:cs="Times New Roman"/>
          <w:sz w:val="24"/>
          <w:szCs w:val="24"/>
          <w:lang w:val="en-US"/>
        </w:rPr>
      </w:pPr>
      <w:r w:rsidRPr="00BF5E59">
        <w:rPr>
          <w:rFonts w:ascii="Times New Roman" w:hAnsi="Times New Roman" w:cs="Times New Roman"/>
          <w:sz w:val="24"/>
          <w:szCs w:val="24"/>
          <w:lang w:val="en-US"/>
        </w:rPr>
        <w:t>University of Piraeus</w:t>
      </w:r>
      <w:r>
        <w:rPr>
          <w:rFonts w:ascii="Times New Roman" w:hAnsi="Times New Roman" w:cs="Times New Roman"/>
          <w:sz w:val="24"/>
          <w:szCs w:val="24"/>
          <w:lang w:val="en-US"/>
        </w:rPr>
        <w:t>, Piraeus, Greece</w:t>
      </w:r>
    </w:p>
    <w:p w:rsidR="00A82883" w:rsidRPr="00D35D3F" w:rsidRDefault="00387689" w:rsidP="00F70425">
      <w:pPr>
        <w:spacing w:line="480" w:lineRule="auto"/>
        <w:jc w:val="center"/>
        <w:rPr>
          <w:rFonts w:ascii="Times New Roman" w:hAnsi="Times New Roman" w:cs="Times New Roman"/>
          <w:sz w:val="24"/>
          <w:szCs w:val="24"/>
        </w:rPr>
      </w:pPr>
      <w:hyperlink r:id="rId8" w:history="1">
        <w:r w:rsidR="00A82883" w:rsidRPr="00D35D3F">
          <w:rPr>
            <w:rStyle w:val="-"/>
            <w:rFonts w:ascii="Times New Roman" w:hAnsi="Times New Roman" w:cs="Times New Roman"/>
            <w:sz w:val="24"/>
            <w:szCs w:val="24"/>
          </w:rPr>
          <w:t>napergis@unipi.gr</w:t>
        </w:r>
      </w:hyperlink>
    </w:p>
    <w:p w:rsidR="00A82883" w:rsidRPr="00D35D3F" w:rsidRDefault="00A82883" w:rsidP="00F70425">
      <w:pPr>
        <w:spacing w:line="480" w:lineRule="auto"/>
        <w:jc w:val="center"/>
        <w:rPr>
          <w:rFonts w:ascii="Times New Roman" w:hAnsi="Times New Roman" w:cs="Times New Roman"/>
          <w:sz w:val="24"/>
          <w:szCs w:val="24"/>
        </w:rPr>
      </w:pPr>
    </w:p>
    <w:p w:rsidR="00A82883" w:rsidRPr="00D35D3F" w:rsidRDefault="00A82883" w:rsidP="00F70425">
      <w:pPr>
        <w:autoSpaceDE w:val="0"/>
        <w:autoSpaceDN w:val="0"/>
        <w:adjustRightInd w:val="0"/>
        <w:spacing w:after="0" w:line="480" w:lineRule="auto"/>
        <w:jc w:val="center"/>
        <w:rPr>
          <w:rFonts w:ascii="Times New Roman" w:eastAsia="Calibri" w:hAnsi="Times New Roman" w:cs="Times New Roman"/>
          <w:b/>
          <w:bCs/>
          <w:iCs/>
          <w:color w:val="000000"/>
          <w:sz w:val="24"/>
          <w:szCs w:val="24"/>
        </w:rPr>
      </w:pPr>
      <w:r w:rsidRPr="00D35D3F">
        <w:rPr>
          <w:rFonts w:ascii="Times New Roman" w:eastAsia="Calibri" w:hAnsi="Times New Roman" w:cs="Times New Roman"/>
          <w:b/>
          <w:bCs/>
          <w:iCs/>
          <w:color w:val="000000"/>
          <w:sz w:val="24"/>
          <w:szCs w:val="24"/>
        </w:rPr>
        <w:t xml:space="preserve">Mehdi Ben </w:t>
      </w:r>
      <w:proofErr w:type="spellStart"/>
      <w:r w:rsidRPr="00D35D3F">
        <w:rPr>
          <w:rFonts w:ascii="Times New Roman" w:eastAsia="Calibri" w:hAnsi="Times New Roman" w:cs="Times New Roman"/>
          <w:b/>
          <w:bCs/>
          <w:iCs/>
          <w:color w:val="000000"/>
          <w:sz w:val="24"/>
          <w:szCs w:val="24"/>
        </w:rPr>
        <w:t>Jebli</w:t>
      </w:r>
      <w:proofErr w:type="spellEnd"/>
    </w:p>
    <w:p w:rsidR="004455E0" w:rsidRDefault="00A82883">
      <w:pPr>
        <w:spacing w:after="0" w:line="480" w:lineRule="auto"/>
        <w:jc w:val="center"/>
        <w:rPr>
          <w:rFonts w:ascii="Times New Roman" w:eastAsia="Calibri" w:hAnsi="Times New Roman" w:cs="Times New Roman"/>
          <w:iCs/>
          <w:color w:val="000000"/>
          <w:sz w:val="24"/>
          <w:szCs w:val="24"/>
          <w:lang w:val="en-US"/>
        </w:rPr>
      </w:pPr>
      <w:r w:rsidRPr="00491239">
        <w:rPr>
          <w:rFonts w:ascii="Times New Roman" w:eastAsia="Calibri" w:hAnsi="Times New Roman" w:cs="Times New Roman"/>
          <w:iCs/>
          <w:color w:val="000000"/>
          <w:sz w:val="24"/>
          <w:szCs w:val="24"/>
          <w:lang w:val="en-US"/>
        </w:rPr>
        <w:t xml:space="preserve">University of </w:t>
      </w:r>
      <w:proofErr w:type="spellStart"/>
      <w:r w:rsidRPr="00491239">
        <w:rPr>
          <w:rFonts w:ascii="Times New Roman" w:eastAsia="Calibri" w:hAnsi="Times New Roman" w:cs="Times New Roman"/>
          <w:iCs/>
          <w:color w:val="000000"/>
          <w:sz w:val="24"/>
          <w:szCs w:val="24"/>
          <w:lang w:val="en-US"/>
        </w:rPr>
        <w:t>Jendouba</w:t>
      </w:r>
      <w:proofErr w:type="spellEnd"/>
      <w:r w:rsidRPr="00491239">
        <w:rPr>
          <w:rFonts w:ascii="Times New Roman" w:eastAsia="Calibri" w:hAnsi="Times New Roman" w:cs="Times New Roman"/>
          <w:iCs/>
          <w:color w:val="000000"/>
          <w:sz w:val="24"/>
          <w:szCs w:val="24"/>
          <w:lang w:val="en-US"/>
        </w:rPr>
        <w:t xml:space="preserve">, FSJEG de </w:t>
      </w:r>
      <w:proofErr w:type="spellStart"/>
      <w:r w:rsidRPr="00491239">
        <w:rPr>
          <w:rFonts w:ascii="Times New Roman" w:eastAsia="Calibri" w:hAnsi="Times New Roman" w:cs="Times New Roman"/>
          <w:iCs/>
          <w:color w:val="000000"/>
          <w:sz w:val="24"/>
          <w:szCs w:val="24"/>
          <w:lang w:val="en-US"/>
        </w:rPr>
        <w:t>Jendouba</w:t>
      </w:r>
      <w:proofErr w:type="spellEnd"/>
      <w:r w:rsidRPr="00491239">
        <w:rPr>
          <w:rFonts w:ascii="Times New Roman" w:eastAsia="Calibri" w:hAnsi="Times New Roman" w:cs="Times New Roman"/>
          <w:iCs/>
          <w:color w:val="000000"/>
          <w:sz w:val="24"/>
          <w:szCs w:val="24"/>
          <w:lang w:val="en-US"/>
        </w:rPr>
        <w:t>, Tunisia</w:t>
      </w:r>
    </w:p>
    <w:p w:rsidR="004455E0" w:rsidRDefault="00165D01">
      <w:pPr>
        <w:spacing w:after="0" w:line="480" w:lineRule="auto"/>
        <w:jc w:val="center"/>
        <w:rPr>
          <w:rFonts w:ascii="Times New Roman" w:eastAsia="Calibri" w:hAnsi="Times New Roman" w:cs="Times New Roman"/>
          <w:sz w:val="24"/>
          <w:szCs w:val="24"/>
          <w:lang w:val="en-US"/>
        </w:rPr>
      </w:pPr>
      <w:proofErr w:type="spellStart"/>
      <w:r w:rsidRPr="007B0C96">
        <w:rPr>
          <w:rFonts w:ascii="Times New Roman" w:hAnsi="Times New Roman" w:cs="Times New Roman"/>
          <w:color w:val="000000" w:themeColor="text1"/>
          <w:sz w:val="24"/>
          <w:szCs w:val="24"/>
        </w:rPr>
        <w:t>Univ</w:t>
      </w:r>
      <w:proofErr w:type="spellEnd"/>
      <w:r w:rsidRPr="007B0C96">
        <w:rPr>
          <w:rFonts w:ascii="Times New Roman" w:hAnsi="Times New Roman" w:cs="Times New Roman"/>
          <w:color w:val="000000" w:themeColor="text1"/>
          <w:sz w:val="24"/>
          <w:szCs w:val="24"/>
        </w:rPr>
        <w:t xml:space="preserve">. </w:t>
      </w:r>
      <w:proofErr w:type="spellStart"/>
      <w:r w:rsidRPr="007B0C96">
        <w:rPr>
          <w:rFonts w:ascii="Times New Roman" w:hAnsi="Times New Roman" w:cs="Times New Roman"/>
          <w:color w:val="000000" w:themeColor="text1"/>
          <w:sz w:val="24"/>
          <w:szCs w:val="24"/>
        </w:rPr>
        <w:t>Manouba</w:t>
      </w:r>
      <w:proofErr w:type="spellEnd"/>
      <w:r w:rsidRPr="007B0C96">
        <w:rPr>
          <w:rFonts w:ascii="Times New Roman" w:hAnsi="Times New Roman" w:cs="Times New Roman"/>
          <w:color w:val="000000" w:themeColor="text1"/>
          <w:sz w:val="24"/>
          <w:szCs w:val="24"/>
        </w:rPr>
        <w:t xml:space="preserve">, ESCT, QUARG UR17ES26, Campus Universitaire </w:t>
      </w:r>
      <w:proofErr w:type="spellStart"/>
      <w:r w:rsidRPr="007B0C96">
        <w:rPr>
          <w:rFonts w:ascii="Times New Roman" w:hAnsi="Times New Roman" w:cs="Times New Roman"/>
          <w:color w:val="000000" w:themeColor="text1"/>
          <w:sz w:val="24"/>
          <w:szCs w:val="24"/>
        </w:rPr>
        <w:t>Manouba</w:t>
      </w:r>
      <w:proofErr w:type="spellEnd"/>
      <w:r w:rsidRPr="007B0C96">
        <w:rPr>
          <w:rFonts w:ascii="Times New Roman" w:hAnsi="Times New Roman" w:cs="Times New Roman"/>
          <w:color w:val="000000" w:themeColor="text1"/>
          <w:sz w:val="24"/>
          <w:szCs w:val="24"/>
        </w:rPr>
        <w:t xml:space="preserve">, 2010, </w:t>
      </w:r>
      <w:proofErr w:type="spellStart"/>
      <w:r w:rsidRPr="007B0C96">
        <w:rPr>
          <w:rFonts w:ascii="Times New Roman" w:hAnsi="Times New Roman" w:cs="Times New Roman"/>
          <w:color w:val="000000" w:themeColor="text1"/>
          <w:sz w:val="24"/>
          <w:szCs w:val="24"/>
        </w:rPr>
        <w:t>Tunisia</w:t>
      </w:r>
      <w:proofErr w:type="spellEnd"/>
      <w:r w:rsidR="00881A69">
        <w:rPr>
          <w:rFonts w:ascii="Times New Roman" w:hAnsi="Times New Roman" w:cs="Times New Roman"/>
          <w:color w:val="000000" w:themeColor="text1"/>
          <w:sz w:val="24"/>
          <w:szCs w:val="24"/>
        </w:rPr>
        <w:t xml:space="preserve"> </w:t>
      </w:r>
      <w:hyperlink r:id="rId9" w:history="1">
        <w:r w:rsidR="00A82883" w:rsidRPr="00491239">
          <w:rPr>
            <w:rFonts w:ascii="Times New Roman" w:eastAsia="Calibri" w:hAnsi="Times New Roman" w:cs="Times New Roman"/>
            <w:iCs/>
            <w:color w:val="0000FF" w:themeColor="hyperlink"/>
            <w:sz w:val="24"/>
            <w:szCs w:val="24"/>
            <w:u w:val="single"/>
            <w:lang w:val="en-US"/>
          </w:rPr>
          <w:t>benjebli.mehdi@gmail.com</w:t>
        </w:r>
      </w:hyperlink>
    </w:p>
    <w:p w:rsidR="00D826A3" w:rsidRPr="00D826A3" w:rsidRDefault="00D826A3" w:rsidP="00D826A3">
      <w:pPr>
        <w:autoSpaceDE w:val="0"/>
        <w:autoSpaceDN w:val="0"/>
        <w:adjustRightInd w:val="0"/>
        <w:spacing w:after="0" w:line="480" w:lineRule="auto"/>
        <w:jc w:val="center"/>
        <w:rPr>
          <w:rFonts w:ascii="Times New Roman" w:eastAsia="Calibri" w:hAnsi="Times New Roman" w:cs="Times New Roman"/>
          <w:b/>
          <w:bCs/>
          <w:iCs/>
          <w:color w:val="000000" w:themeColor="text1"/>
          <w:sz w:val="24"/>
          <w:szCs w:val="24"/>
          <w:lang w:val="en-US"/>
        </w:rPr>
      </w:pPr>
    </w:p>
    <w:p w:rsidR="00D826A3" w:rsidRDefault="004455E0" w:rsidP="00D826A3">
      <w:pPr>
        <w:autoSpaceDE w:val="0"/>
        <w:autoSpaceDN w:val="0"/>
        <w:adjustRightInd w:val="0"/>
        <w:spacing w:after="0" w:line="480" w:lineRule="auto"/>
        <w:jc w:val="center"/>
        <w:rPr>
          <w:rFonts w:ascii="Times New Roman" w:eastAsia="Calibri" w:hAnsi="Times New Roman" w:cs="Times New Roman"/>
          <w:b/>
          <w:bCs/>
          <w:iCs/>
          <w:color w:val="000000" w:themeColor="text1"/>
          <w:sz w:val="24"/>
          <w:szCs w:val="24"/>
          <w:lang w:val="en-US"/>
        </w:rPr>
      </w:pPr>
      <w:r>
        <w:rPr>
          <w:rFonts w:ascii="Times New Roman" w:eastAsia="Calibri" w:hAnsi="Times New Roman" w:cs="Times New Roman"/>
          <w:b/>
          <w:bCs/>
          <w:iCs/>
          <w:color w:val="000000" w:themeColor="text1"/>
          <w:sz w:val="24"/>
          <w:szCs w:val="24"/>
          <w:lang w:val="en-US"/>
        </w:rPr>
        <w:t xml:space="preserve">Slim Ben </w:t>
      </w:r>
      <w:proofErr w:type="spellStart"/>
      <w:r>
        <w:rPr>
          <w:rFonts w:ascii="Times New Roman" w:eastAsia="Calibri" w:hAnsi="Times New Roman" w:cs="Times New Roman"/>
          <w:b/>
          <w:bCs/>
          <w:iCs/>
          <w:color w:val="000000" w:themeColor="text1"/>
          <w:sz w:val="24"/>
          <w:szCs w:val="24"/>
          <w:lang w:val="en-US"/>
        </w:rPr>
        <w:t>Youssef</w:t>
      </w:r>
      <w:proofErr w:type="spellEnd"/>
    </w:p>
    <w:p w:rsidR="00D826A3" w:rsidRDefault="009F4FF3" w:rsidP="00D826A3">
      <w:pPr>
        <w:spacing w:after="0" w:line="480" w:lineRule="auto"/>
        <w:jc w:val="center"/>
        <w:rPr>
          <w:rFonts w:ascii="Times New Roman" w:hAnsi="Times New Roman" w:cs="Times New Roman"/>
          <w:color w:val="000000" w:themeColor="text1"/>
          <w:sz w:val="24"/>
          <w:szCs w:val="24"/>
        </w:rPr>
      </w:pPr>
      <w:proofErr w:type="spellStart"/>
      <w:r w:rsidRPr="007B0C96">
        <w:rPr>
          <w:rFonts w:ascii="Times New Roman" w:hAnsi="Times New Roman" w:cs="Times New Roman"/>
          <w:color w:val="000000" w:themeColor="text1"/>
          <w:sz w:val="24"/>
          <w:szCs w:val="24"/>
        </w:rPr>
        <w:t>Univ</w:t>
      </w:r>
      <w:proofErr w:type="spellEnd"/>
      <w:r w:rsidRPr="007B0C96">
        <w:rPr>
          <w:rFonts w:ascii="Times New Roman" w:hAnsi="Times New Roman" w:cs="Times New Roman"/>
          <w:color w:val="000000" w:themeColor="text1"/>
          <w:sz w:val="24"/>
          <w:szCs w:val="24"/>
        </w:rPr>
        <w:t xml:space="preserve">. </w:t>
      </w:r>
      <w:proofErr w:type="spellStart"/>
      <w:r w:rsidRPr="007B0C96">
        <w:rPr>
          <w:rFonts w:ascii="Times New Roman" w:hAnsi="Times New Roman" w:cs="Times New Roman"/>
          <w:color w:val="000000" w:themeColor="text1"/>
          <w:sz w:val="24"/>
          <w:szCs w:val="24"/>
        </w:rPr>
        <w:t>Manouba</w:t>
      </w:r>
      <w:proofErr w:type="spellEnd"/>
      <w:r w:rsidRPr="007B0C96">
        <w:rPr>
          <w:rFonts w:ascii="Times New Roman" w:hAnsi="Times New Roman" w:cs="Times New Roman"/>
          <w:color w:val="000000" w:themeColor="text1"/>
          <w:sz w:val="24"/>
          <w:szCs w:val="24"/>
        </w:rPr>
        <w:t xml:space="preserve">, ESCT, QUARG UR17ES26, Campus Universitaire </w:t>
      </w:r>
      <w:proofErr w:type="spellStart"/>
      <w:r w:rsidRPr="007B0C96">
        <w:rPr>
          <w:rFonts w:ascii="Times New Roman" w:hAnsi="Times New Roman" w:cs="Times New Roman"/>
          <w:color w:val="000000" w:themeColor="text1"/>
          <w:sz w:val="24"/>
          <w:szCs w:val="24"/>
        </w:rPr>
        <w:t>Manouba</w:t>
      </w:r>
      <w:proofErr w:type="spellEnd"/>
      <w:r w:rsidRPr="007B0C96">
        <w:rPr>
          <w:rFonts w:ascii="Times New Roman" w:hAnsi="Times New Roman" w:cs="Times New Roman"/>
          <w:color w:val="000000" w:themeColor="text1"/>
          <w:sz w:val="24"/>
          <w:szCs w:val="24"/>
        </w:rPr>
        <w:t>, 2010,</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w:t>
      </w:r>
      <w:r w:rsidRPr="007B0C96">
        <w:rPr>
          <w:rFonts w:ascii="Times New Roman" w:hAnsi="Times New Roman" w:cs="Times New Roman"/>
          <w:color w:val="000000" w:themeColor="text1"/>
          <w:sz w:val="24"/>
          <w:szCs w:val="24"/>
        </w:rPr>
        <w:t>unisia</w:t>
      </w:r>
      <w:proofErr w:type="spellEnd"/>
    </w:p>
    <w:p w:rsidR="00D826A3" w:rsidRPr="00D826A3" w:rsidRDefault="00387689" w:rsidP="00D826A3">
      <w:pPr>
        <w:spacing w:after="0" w:line="480" w:lineRule="auto"/>
        <w:jc w:val="center"/>
        <w:rPr>
          <w:rFonts w:ascii="Times New Roman" w:hAnsi="Times New Roman" w:cs="Times New Roman"/>
          <w:b/>
          <w:bCs/>
          <w:color w:val="000000" w:themeColor="text1"/>
          <w:sz w:val="24"/>
          <w:szCs w:val="24"/>
        </w:rPr>
      </w:pPr>
      <w:hyperlink r:id="rId10" w:history="1">
        <w:r w:rsidR="00D826A3" w:rsidRPr="00D826A3">
          <w:rPr>
            <w:rStyle w:val="-"/>
            <w:rFonts w:ascii="Times New Roman" w:eastAsia="Calibri" w:hAnsi="Times New Roman" w:cs="Times New Roman"/>
            <w:iCs/>
            <w:color w:val="000000" w:themeColor="text1"/>
            <w:sz w:val="24"/>
            <w:szCs w:val="24"/>
          </w:rPr>
          <w:t>slim.benyoussef@gnet.tn</w:t>
        </w:r>
      </w:hyperlink>
    </w:p>
    <w:p w:rsidR="00A82883" w:rsidRPr="009F4FF3" w:rsidRDefault="00A82883" w:rsidP="00F70425">
      <w:pPr>
        <w:spacing w:line="480" w:lineRule="auto"/>
      </w:pPr>
    </w:p>
    <w:p w:rsidR="00A82883" w:rsidRPr="009F4FF3" w:rsidRDefault="00A82883" w:rsidP="00F70425">
      <w:pPr>
        <w:spacing w:line="480" w:lineRule="auto"/>
        <w:jc w:val="center"/>
        <w:rPr>
          <w:rFonts w:ascii="Times New Roman" w:hAnsi="Times New Roman" w:cs="Times New Roman"/>
          <w:b/>
          <w:sz w:val="32"/>
        </w:rPr>
      </w:pPr>
    </w:p>
    <w:p w:rsidR="00A82883" w:rsidRPr="009F4FF3" w:rsidRDefault="00A82883" w:rsidP="00F70425">
      <w:pPr>
        <w:spacing w:line="480" w:lineRule="auto"/>
        <w:jc w:val="center"/>
        <w:rPr>
          <w:rFonts w:ascii="Times New Roman" w:hAnsi="Times New Roman" w:cs="Times New Roman"/>
          <w:b/>
          <w:sz w:val="32"/>
        </w:rPr>
      </w:pPr>
    </w:p>
    <w:p w:rsidR="00A82883" w:rsidRPr="009F4FF3" w:rsidRDefault="00A82883" w:rsidP="00F70425">
      <w:pPr>
        <w:spacing w:line="480" w:lineRule="auto"/>
        <w:jc w:val="center"/>
        <w:rPr>
          <w:rFonts w:ascii="Times New Roman" w:hAnsi="Times New Roman" w:cs="Times New Roman"/>
          <w:b/>
          <w:sz w:val="32"/>
        </w:rPr>
      </w:pPr>
    </w:p>
    <w:p w:rsidR="00D20A70" w:rsidRDefault="000A35D9">
      <w:pPr>
        <w:spacing w:line="480" w:lineRule="auto"/>
        <w:jc w:val="center"/>
        <w:rPr>
          <w:rFonts w:ascii="Times New Roman" w:hAnsi="Times New Roman" w:cs="Times New Roman"/>
          <w:b/>
          <w:sz w:val="32"/>
          <w:lang w:val="en-US"/>
        </w:rPr>
      </w:pPr>
      <w:r w:rsidRPr="00491239">
        <w:rPr>
          <w:rFonts w:ascii="Times New Roman" w:hAnsi="Times New Roman" w:cs="Times New Roman"/>
          <w:b/>
          <w:sz w:val="32"/>
          <w:lang w:val="en-US"/>
        </w:rPr>
        <w:lastRenderedPageBreak/>
        <w:t>Does Renewable Energy Consumption and Health Expenditure</w:t>
      </w:r>
      <w:r w:rsidR="008A3E7D">
        <w:rPr>
          <w:rFonts w:ascii="Times New Roman" w:hAnsi="Times New Roman" w:cs="Times New Roman"/>
          <w:b/>
          <w:sz w:val="32"/>
          <w:lang w:val="en-US"/>
        </w:rPr>
        <w:t>s</w:t>
      </w:r>
      <w:r w:rsidRPr="00491239">
        <w:rPr>
          <w:rFonts w:ascii="Times New Roman" w:hAnsi="Times New Roman" w:cs="Times New Roman"/>
          <w:b/>
          <w:sz w:val="32"/>
          <w:lang w:val="en-US"/>
        </w:rPr>
        <w:t xml:space="preserve"> Decrease Carbon Dioxide Emissions? Evidence for </w:t>
      </w:r>
      <w:r w:rsidR="00854151">
        <w:rPr>
          <w:rFonts w:ascii="Times New Roman" w:hAnsi="Times New Roman" w:cs="Times New Roman"/>
          <w:b/>
          <w:sz w:val="32"/>
          <w:lang w:val="en-US"/>
        </w:rPr>
        <w:t>s</w:t>
      </w:r>
      <w:r w:rsidRPr="00491239">
        <w:rPr>
          <w:rFonts w:ascii="Times New Roman" w:hAnsi="Times New Roman" w:cs="Times New Roman"/>
          <w:b/>
          <w:sz w:val="32"/>
          <w:lang w:val="en-US"/>
        </w:rPr>
        <w:t>ub-Saharan Africa Countries</w:t>
      </w:r>
    </w:p>
    <w:p w:rsidR="000A35D9" w:rsidRDefault="000A35D9" w:rsidP="00F70425">
      <w:pPr>
        <w:spacing w:line="480" w:lineRule="auto"/>
        <w:jc w:val="both"/>
        <w:rPr>
          <w:rFonts w:ascii="Times New Roman" w:eastAsia="Calibri" w:hAnsi="Times New Roman" w:cs="Times New Roman"/>
          <w:b/>
          <w:bCs/>
          <w:sz w:val="24"/>
          <w:szCs w:val="24"/>
          <w:lang w:val="en-US"/>
        </w:rPr>
      </w:pPr>
    </w:p>
    <w:p w:rsidR="00435ED2" w:rsidRDefault="00582978">
      <w:pPr>
        <w:spacing w:line="480" w:lineRule="auto"/>
        <w:jc w:val="both"/>
        <w:rPr>
          <w:rFonts w:ascii="Times New Roman" w:hAnsi="Times New Roman" w:cs="Times New Roman"/>
          <w:sz w:val="24"/>
          <w:lang w:val="en-US"/>
        </w:rPr>
      </w:pPr>
      <w:r w:rsidRPr="00491239">
        <w:rPr>
          <w:rFonts w:ascii="Times New Roman" w:hAnsi="Times New Roman" w:cs="Times New Roman"/>
          <w:b/>
          <w:sz w:val="24"/>
          <w:lang w:val="en-US"/>
        </w:rPr>
        <w:t>Abstract</w:t>
      </w:r>
      <w:r w:rsidR="00EF1223">
        <w:rPr>
          <w:rFonts w:ascii="Times New Roman" w:hAnsi="Times New Roman" w:cs="Times New Roman"/>
          <w:b/>
          <w:sz w:val="24"/>
          <w:lang w:val="en-US"/>
        </w:rPr>
        <w:t>:</w:t>
      </w:r>
      <w:r w:rsidR="00EF1223">
        <w:rPr>
          <w:rFonts w:ascii="Times New Roman" w:hAnsi="Times New Roman" w:cs="Times New Roman"/>
          <w:sz w:val="24"/>
          <w:lang w:val="en-US"/>
        </w:rPr>
        <w:t xml:space="preserve"> </w:t>
      </w:r>
      <w:r>
        <w:rPr>
          <w:rFonts w:ascii="Times New Roman" w:hAnsi="Times New Roman" w:cs="Times New Roman"/>
          <w:sz w:val="24"/>
          <w:lang w:val="en-US"/>
        </w:rPr>
        <w:t>T</w:t>
      </w:r>
      <w:r w:rsidRPr="00491239">
        <w:rPr>
          <w:rFonts w:ascii="Times New Roman" w:hAnsi="Times New Roman" w:cs="Times New Roman"/>
          <w:sz w:val="24"/>
          <w:lang w:val="en-US"/>
        </w:rPr>
        <w:t xml:space="preserve">his paper employs </w:t>
      </w:r>
      <w:r>
        <w:rPr>
          <w:rFonts w:ascii="Times New Roman" w:hAnsi="Times New Roman" w:cs="Times New Roman"/>
          <w:sz w:val="24"/>
          <w:lang w:val="en-US"/>
        </w:rPr>
        <w:t xml:space="preserve">panel methodological approaches </w:t>
      </w:r>
      <w:r w:rsidRPr="00491239">
        <w:rPr>
          <w:rFonts w:ascii="Times New Roman" w:hAnsi="Times New Roman" w:cs="Times New Roman"/>
          <w:sz w:val="24"/>
          <w:lang w:val="en-US"/>
        </w:rPr>
        <w:t xml:space="preserve">to </w:t>
      </w:r>
      <w:r>
        <w:rPr>
          <w:rFonts w:ascii="Times New Roman" w:hAnsi="Times New Roman" w:cs="Times New Roman"/>
          <w:sz w:val="24"/>
          <w:lang w:val="en-US"/>
        </w:rPr>
        <w:t>explore</w:t>
      </w:r>
      <w:r w:rsidR="009016DB">
        <w:rPr>
          <w:rFonts w:ascii="Times New Roman" w:hAnsi="Times New Roman" w:cs="Times New Roman"/>
          <w:sz w:val="24"/>
          <w:lang w:val="en-US"/>
        </w:rPr>
        <w:t xml:space="preserve"> </w:t>
      </w:r>
      <w:r>
        <w:rPr>
          <w:rFonts w:ascii="Times New Roman" w:hAnsi="Times New Roman" w:cs="Times New Roman"/>
          <w:sz w:val="24"/>
          <w:lang w:val="en-US"/>
        </w:rPr>
        <w:t xml:space="preserve">the link </w:t>
      </w:r>
      <w:r w:rsidRPr="00491239">
        <w:rPr>
          <w:rFonts w:ascii="Times New Roman" w:hAnsi="Times New Roman" w:cs="Times New Roman"/>
          <w:sz w:val="24"/>
          <w:lang w:val="en-US"/>
        </w:rPr>
        <w:t xml:space="preserve">between per capita </w:t>
      </w:r>
      <w:r>
        <w:rPr>
          <w:rFonts w:ascii="Times New Roman" w:hAnsi="Times New Roman" w:cs="Times New Roman"/>
          <w:sz w:val="24"/>
          <w:lang w:val="en-US"/>
        </w:rPr>
        <w:t>c</w:t>
      </w:r>
      <w:r w:rsidRPr="00491239">
        <w:rPr>
          <w:rFonts w:ascii="Times New Roman" w:hAnsi="Times New Roman" w:cs="Times New Roman"/>
          <w:sz w:val="24"/>
          <w:lang w:val="en-US"/>
        </w:rPr>
        <w:t xml:space="preserve">arbon </w:t>
      </w:r>
      <w:r>
        <w:rPr>
          <w:rFonts w:ascii="Times New Roman" w:hAnsi="Times New Roman" w:cs="Times New Roman"/>
          <w:sz w:val="24"/>
          <w:lang w:val="en-US"/>
        </w:rPr>
        <w:t>d</w:t>
      </w:r>
      <w:r w:rsidRPr="00491239">
        <w:rPr>
          <w:rFonts w:ascii="Times New Roman" w:hAnsi="Times New Roman" w:cs="Times New Roman"/>
          <w:sz w:val="24"/>
          <w:lang w:val="en-US"/>
        </w:rPr>
        <w:t xml:space="preserve">ioxide </w:t>
      </w:r>
      <w:r w:rsidR="004F47DF">
        <w:rPr>
          <w:rFonts w:ascii="Times New Roman" w:hAnsi="Times New Roman" w:cs="Times New Roman"/>
          <w:sz w:val="24"/>
          <w:lang w:val="en-US"/>
        </w:rPr>
        <w:t>(</w:t>
      </w:r>
      <w:r w:rsidR="004F47DF" w:rsidRPr="00491239">
        <w:rPr>
          <w:rFonts w:ascii="Times New Roman" w:hAnsi="Times New Roman" w:cs="Times New Roman"/>
          <w:sz w:val="24"/>
          <w:lang w:val="en-US"/>
        </w:rPr>
        <w:t>CO</w:t>
      </w:r>
      <w:r w:rsidR="004F47DF" w:rsidRPr="00491239">
        <w:rPr>
          <w:rFonts w:ascii="Times New Roman" w:hAnsi="Times New Roman" w:cs="Times New Roman"/>
          <w:sz w:val="24"/>
          <w:vertAlign w:val="subscript"/>
          <w:lang w:val="en-US"/>
        </w:rPr>
        <w:t>2</w:t>
      </w:r>
      <w:r w:rsidR="004F47DF">
        <w:rPr>
          <w:rFonts w:ascii="Times New Roman" w:hAnsi="Times New Roman" w:cs="Times New Roman"/>
          <w:sz w:val="24"/>
          <w:lang w:val="en-US"/>
        </w:rPr>
        <w:t xml:space="preserve">) </w:t>
      </w:r>
      <w:r w:rsidRPr="00491239">
        <w:rPr>
          <w:rFonts w:ascii="Times New Roman" w:hAnsi="Times New Roman" w:cs="Times New Roman"/>
          <w:sz w:val="24"/>
          <w:lang w:val="en-US"/>
        </w:rPr>
        <w:t xml:space="preserve">emissions, per capita real </w:t>
      </w:r>
      <w:r w:rsidR="004F47DF">
        <w:rPr>
          <w:rFonts w:ascii="Times New Roman" w:hAnsi="Times New Roman" w:cs="Times New Roman"/>
          <w:sz w:val="24"/>
          <w:lang w:val="en-US"/>
        </w:rPr>
        <w:t>gross domestic product (GDP)</w:t>
      </w:r>
      <w:r w:rsidRPr="00491239">
        <w:rPr>
          <w:rFonts w:ascii="Times New Roman" w:hAnsi="Times New Roman" w:cs="Times New Roman"/>
          <w:sz w:val="24"/>
          <w:lang w:val="en-US"/>
        </w:rPr>
        <w:t>, renewable energy consumption</w:t>
      </w:r>
      <w:r w:rsidR="008078E0">
        <w:rPr>
          <w:rFonts w:ascii="Times New Roman" w:hAnsi="Times New Roman" w:cs="Times New Roman"/>
          <w:sz w:val="24"/>
          <w:lang w:val="en-US"/>
        </w:rPr>
        <w:t>,</w:t>
      </w:r>
      <w:r w:rsidRPr="00491239">
        <w:rPr>
          <w:rFonts w:ascii="Times New Roman" w:hAnsi="Times New Roman" w:cs="Times New Roman"/>
          <w:sz w:val="24"/>
          <w:lang w:val="en-US"/>
        </w:rPr>
        <w:t xml:space="preserve"> and health expenditure</w:t>
      </w:r>
      <w:r>
        <w:rPr>
          <w:rFonts w:ascii="Times New Roman" w:hAnsi="Times New Roman" w:cs="Times New Roman"/>
          <w:sz w:val="24"/>
          <w:lang w:val="en-US"/>
        </w:rPr>
        <w:t>s</w:t>
      </w:r>
      <w:r w:rsidRPr="00491239">
        <w:rPr>
          <w:rFonts w:ascii="Times New Roman" w:hAnsi="Times New Roman" w:cs="Times New Roman"/>
          <w:sz w:val="24"/>
          <w:lang w:val="en-US"/>
        </w:rPr>
        <w:t xml:space="preserve"> </w:t>
      </w:r>
      <w:r w:rsidR="002833CE">
        <w:rPr>
          <w:rFonts w:ascii="Times New Roman" w:hAnsi="Times New Roman" w:cs="Times New Roman"/>
          <w:sz w:val="24"/>
          <w:lang w:val="en-US"/>
        </w:rPr>
        <w:t xml:space="preserve">as health indicator </w:t>
      </w:r>
      <w:r w:rsidRPr="00491239">
        <w:rPr>
          <w:rFonts w:ascii="Times New Roman" w:hAnsi="Times New Roman" w:cs="Times New Roman"/>
          <w:sz w:val="24"/>
          <w:lang w:val="en-US"/>
        </w:rPr>
        <w:t xml:space="preserve">for a panel </w:t>
      </w:r>
      <w:r>
        <w:rPr>
          <w:rFonts w:ascii="Times New Roman" w:hAnsi="Times New Roman" w:cs="Times New Roman"/>
          <w:sz w:val="24"/>
          <w:lang w:val="en-US"/>
        </w:rPr>
        <w:t>of</w:t>
      </w:r>
      <w:r w:rsidRPr="00491239">
        <w:rPr>
          <w:rFonts w:ascii="Times New Roman" w:hAnsi="Times New Roman" w:cs="Times New Roman"/>
          <w:sz w:val="24"/>
          <w:lang w:val="en-US"/>
        </w:rPr>
        <w:t xml:space="preserve"> 42 </w:t>
      </w:r>
      <w:r w:rsidR="00854151">
        <w:rPr>
          <w:rFonts w:ascii="Times New Roman" w:hAnsi="Times New Roman" w:cs="Times New Roman"/>
          <w:sz w:val="24"/>
          <w:lang w:val="en-US"/>
        </w:rPr>
        <w:t>s</w:t>
      </w:r>
      <w:r w:rsidRPr="00491239">
        <w:rPr>
          <w:rFonts w:ascii="Times New Roman" w:hAnsi="Times New Roman" w:cs="Times New Roman"/>
          <w:sz w:val="24"/>
          <w:lang w:val="en-US"/>
        </w:rPr>
        <w:t>ub-Saharan Africa countries</w:t>
      </w:r>
      <w:r>
        <w:rPr>
          <w:rFonts w:ascii="Times New Roman" w:hAnsi="Times New Roman" w:cs="Times New Roman"/>
          <w:sz w:val="24"/>
          <w:lang w:val="en-US"/>
        </w:rPr>
        <w:t>,</w:t>
      </w:r>
      <w:r w:rsidRPr="00491239">
        <w:rPr>
          <w:rFonts w:ascii="Times New Roman" w:hAnsi="Times New Roman" w:cs="Times New Roman"/>
          <w:sz w:val="24"/>
          <w:lang w:val="en-US"/>
        </w:rPr>
        <w:t xml:space="preserve"> spanning the period 1995-2011.</w:t>
      </w:r>
      <w:r w:rsidR="00D826A3" w:rsidRPr="00D826A3">
        <w:rPr>
          <w:lang w:val="en-US"/>
        </w:rPr>
        <w:t xml:space="preserve"> </w:t>
      </w:r>
      <w:r w:rsidR="00220CB1" w:rsidRPr="00220CB1">
        <w:rPr>
          <w:rFonts w:ascii="Times New Roman" w:hAnsi="Times New Roman" w:cs="Times New Roman"/>
          <w:sz w:val="24"/>
          <w:lang w:val="en-US"/>
        </w:rPr>
        <w:t>Empirical results support a long-term relationship between variables</w:t>
      </w:r>
      <w:r w:rsidRPr="00491239">
        <w:rPr>
          <w:rFonts w:ascii="Times New Roman" w:hAnsi="Times New Roman" w:cs="Times New Roman"/>
          <w:sz w:val="24"/>
          <w:lang w:val="en-US"/>
        </w:rPr>
        <w:t xml:space="preserve">. </w:t>
      </w:r>
      <w:r w:rsidR="00413296">
        <w:rPr>
          <w:rFonts w:ascii="Times New Roman" w:hAnsi="Times New Roman" w:cs="Times New Roman"/>
          <w:sz w:val="24"/>
          <w:lang w:val="en-US"/>
        </w:rPr>
        <w:t xml:space="preserve">In the short-run, </w:t>
      </w:r>
      <w:r w:rsidRPr="00491239">
        <w:rPr>
          <w:rFonts w:ascii="Times New Roman" w:hAnsi="Times New Roman" w:cs="Times New Roman"/>
          <w:sz w:val="24"/>
          <w:lang w:val="en-US"/>
        </w:rPr>
        <w:t xml:space="preserve">Granger causality reveals the </w:t>
      </w:r>
      <w:r>
        <w:rPr>
          <w:rFonts w:ascii="Times New Roman" w:hAnsi="Times New Roman" w:cs="Times New Roman"/>
          <w:sz w:val="24"/>
          <w:lang w:val="en-US"/>
        </w:rPr>
        <w:t>presence</w:t>
      </w:r>
      <w:r w:rsidRPr="00491239">
        <w:rPr>
          <w:rFonts w:ascii="Times New Roman" w:hAnsi="Times New Roman" w:cs="Times New Roman"/>
          <w:sz w:val="24"/>
          <w:lang w:val="en-US"/>
        </w:rPr>
        <w:t xml:space="preserve"> of unidirectional causalit</w:t>
      </w:r>
      <w:r w:rsidR="009C2FDE">
        <w:rPr>
          <w:rFonts w:ascii="Times New Roman" w:hAnsi="Times New Roman" w:cs="Times New Roman"/>
          <w:sz w:val="24"/>
          <w:lang w:val="en-US"/>
        </w:rPr>
        <w:t>ies</w:t>
      </w:r>
      <w:r w:rsidRPr="00491239">
        <w:rPr>
          <w:rFonts w:ascii="Times New Roman" w:hAnsi="Times New Roman" w:cs="Times New Roman"/>
          <w:sz w:val="24"/>
          <w:lang w:val="en-US"/>
        </w:rPr>
        <w:t xml:space="preserve"> </w:t>
      </w:r>
      <w:r>
        <w:rPr>
          <w:rFonts w:ascii="Times New Roman" w:hAnsi="Times New Roman" w:cs="Times New Roman"/>
          <w:sz w:val="24"/>
          <w:lang w:val="en-US"/>
        </w:rPr>
        <w:t xml:space="preserve">running </w:t>
      </w:r>
      <w:r w:rsidRPr="00491239">
        <w:rPr>
          <w:rFonts w:ascii="Times New Roman" w:hAnsi="Times New Roman" w:cs="Times New Roman"/>
          <w:sz w:val="24"/>
          <w:lang w:val="en-US"/>
        </w:rPr>
        <w:t>from real GDP to CO</w:t>
      </w:r>
      <w:r w:rsidRPr="00491239">
        <w:rPr>
          <w:rFonts w:ascii="Times New Roman" w:hAnsi="Times New Roman" w:cs="Times New Roman"/>
          <w:sz w:val="24"/>
          <w:vertAlign w:val="subscript"/>
          <w:lang w:val="en-US"/>
        </w:rPr>
        <w:t>2</w:t>
      </w:r>
      <w:r w:rsidRPr="00491239">
        <w:rPr>
          <w:rFonts w:ascii="Times New Roman" w:hAnsi="Times New Roman" w:cs="Times New Roman"/>
          <w:sz w:val="24"/>
          <w:lang w:val="en-US"/>
        </w:rPr>
        <w:t xml:space="preserve"> emissions, </w:t>
      </w:r>
      <w:r w:rsidR="009C2FDE">
        <w:rPr>
          <w:rFonts w:ascii="Times New Roman" w:hAnsi="Times New Roman" w:cs="Times New Roman"/>
          <w:sz w:val="24"/>
          <w:lang w:val="en-US"/>
        </w:rPr>
        <w:t xml:space="preserve">to </w:t>
      </w:r>
      <w:r w:rsidR="009C2FDE" w:rsidRPr="00491239">
        <w:rPr>
          <w:rFonts w:ascii="Times New Roman" w:hAnsi="Times New Roman" w:cs="Times New Roman"/>
          <w:sz w:val="24"/>
          <w:lang w:val="en-US"/>
        </w:rPr>
        <w:t>renewable energy consumption</w:t>
      </w:r>
      <w:r w:rsidR="009C2FDE">
        <w:rPr>
          <w:rFonts w:ascii="Times New Roman" w:hAnsi="Times New Roman" w:cs="Times New Roman"/>
          <w:sz w:val="24"/>
          <w:lang w:val="en-US"/>
        </w:rPr>
        <w:t xml:space="preserve">, and to </w:t>
      </w:r>
      <w:r w:rsidR="009C2FDE" w:rsidRPr="00491239">
        <w:rPr>
          <w:rFonts w:ascii="Times New Roman" w:hAnsi="Times New Roman" w:cs="Times New Roman"/>
          <w:sz w:val="24"/>
          <w:lang w:val="en-US"/>
        </w:rPr>
        <w:t>heath expenditure</w:t>
      </w:r>
      <w:r w:rsidR="008A3E7D">
        <w:rPr>
          <w:rFonts w:ascii="Times New Roman" w:hAnsi="Times New Roman" w:cs="Times New Roman"/>
          <w:sz w:val="24"/>
          <w:lang w:val="en-US"/>
        </w:rPr>
        <w:t>s</w:t>
      </w:r>
      <w:r w:rsidR="009C2FDE">
        <w:rPr>
          <w:rFonts w:ascii="Times New Roman" w:hAnsi="Times New Roman" w:cs="Times New Roman"/>
          <w:sz w:val="24"/>
          <w:lang w:val="en-US"/>
        </w:rPr>
        <w:t xml:space="preserve">, and </w:t>
      </w:r>
      <w:r w:rsidRPr="00491239">
        <w:rPr>
          <w:rFonts w:ascii="Times New Roman" w:hAnsi="Times New Roman" w:cs="Times New Roman"/>
          <w:sz w:val="24"/>
          <w:lang w:val="en-US"/>
        </w:rPr>
        <w:t>bidirectional causality between renewable energy consumption and CO</w:t>
      </w:r>
      <w:r w:rsidRPr="00491239">
        <w:rPr>
          <w:rFonts w:ascii="Times New Roman" w:hAnsi="Times New Roman" w:cs="Times New Roman"/>
          <w:sz w:val="24"/>
          <w:vertAlign w:val="subscript"/>
          <w:lang w:val="en-US"/>
        </w:rPr>
        <w:t>2</w:t>
      </w:r>
      <w:r w:rsidRPr="00491239">
        <w:rPr>
          <w:rFonts w:ascii="Times New Roman" w:hAnsi="Times New Roman" w:cs="Times New Roman"/>
          <w:sz w:val="24"/>
          <w:lang w:val="en-US"/>
        </w:rPr>
        <w:t xml:space="preserve"> emissions</w:t>
      </w:r>
      <w:r w:rsidR="009C2FDE">
        <w:rPr>
          <w:rFonts w:ascii="Times New Roman" w:hAnsi="Times New Roman" w:cs="Times New Roman"/>
          <w:sz w:val="24"/>
          <w:lang w:val="en-US"/>
        </w:rPr>
        <w:t>.</w:t>
      </w:r>
      <w:r w:rsidR="008A3E7D">
        <w:rPr>
          <w:rFonts w:ascii="Times New Roman" w:hAnsi="Times New Roman" w:cs="Times New Roman"/>
          <w:sz w:val="24"/>
          <w:lang w:val="en-US"/>
        </w:rPr>
        <w:t xml:space="preserve"> </w:t>
      </w:r>
      <w:r w:rsidR="001D36D0">
        <w:rPr>
          <w:rFonts w:ascii="Times New Roman" w:hAnsi="Times New Roman" w:cs="Times New Roman"/>
          <w:sz w:val="24"/>
          <w:lang w:val="en-US"/>
        </w:rPr>
        <w:t>In the long-run, there is a unidirectional causality running from renewable en</w:t>
      </w:r>
      <w:r w:rsidR="007F1C21">
        <w:rPr>
          <w:rFonts w:ascii="Times New Roman" w:hAnsi="Times New Roman" w:cs="Times New Roman"/>
          <w:sz w:val="24"/>
          <w:lang w:val="en-US"/>
        </w:rPr>
        <w:t>e</w:t>
      </w:r>
      <w:r w:rsidR="001D36D0">
        <w:rPr>
          <w:rFonts w:ascii="Times New Roman" w:hAnsi="Times New Roman" w:cs="Times New Roman"/>
          <w:sz w:val="24"/>
          <w:lang w:val="en-US"/>
        </w:rPr>
        <w:t>rgy consumption to health expenditures, and bidirectional causality between health expenditures and</w:t>
      </w:r>
      <w:r w:rsidR="007F1C21">
        <w:rPr>
          <w:rFonts w:ascii="Times New Roman" w:hAnsi="Times New Roman" w:cs="Times New Roman"/>
          <w:sz w:val="24"/>
          <w:lang w:val="en-US"/>
        </w:rPr>
        <w:t xml:space="preserve"> </w:t>
      </w:r>
      <w:r w:rsidR="007F1C21" w:rsidRPr="00491239">
        <w:rPr>
          <w:rFonts w:ascii="Times New Roman" w:hAnsi="Times New Roman" w:cs="Times New Roman"/>
          <w:sz w:val="24"/>
          <w:lang w:val="en-US"/>
        </w:rPr>
        <w:t>CO</w:t>
      </w:r>
      <w:r w:rsidR="007F1C21" w:rsidRPr="00491239">
        <w:rPr>
          <w:rFonts w:ascii="Times New Roman" w:hAnsi="Times New Roman" w:cs="Times New Roman"/>
          <w:sz w:val="24"/>
          <w:vertAlign w:val="subscript"/>
          <w:lang w:val="en-US"/>
        </w:rPr>
        <w:t>2</w:t>
      </w:r>
      <w:r w:rsidR="007F1C21" w:rsidRPr="00491239">
        <w:rPr>
          <w:rFonts w:ascii="Times New Roman" w:hAnsi="Times New Roman" w:cs="Times New Roman"/>
          <w:sz w:val="24"/>
          <w:lang w:val="en-US"/>
        </w:rPr>
        <w:t xml:space="preserve"> emissions</w:t>
      </w:r>
      <w:r w:rsidR="001D36D0">
        <w:rPr>
          <w:rFonts w:ascii="Times New Roman" w:hAnsi="Times New Roman" w:cs="Times New Roman"/>
          <w:sz w:val="24"/>
          <w:lang w:val="en-US"/>
        </w:rPr>
        <w:t>.</w:t>
      </w:r>
      <w:r w:rsidR="007F1C21">
        <w:rPr>
          <w:rFonts w:ascii="Times New Roman" w:hAnsi="Times New Roman" w:cs="Times New Roman"/>
          <w:sz w:val="24"/>
          <w:lang w:val="en-US"/>
        </w:rPr>
        <w:t xml:space="preserve"> </w:t>
      </w:r>
      <w:r w:rsidR="008A3E7D">
        <w:rPr>
          <w:rFonts w:ascii="Times New Roman" w:hAnsi="Times New Roman" w:cs="Times New Roman"/>
          <w:sz w:val="24"/>
          <w:lang w:val="en-US"/>
        </w:rPr>
        <w:t xml:space="preserve">Our </w:t>
      </w:r>
      <w:r>
        <w:rPr>
          <w:rFonts w:ascii="Times New Roman" w:hAnsi="Times New Roman" w:cs="Times New Roman"/>
          <w:sz w:val="24"/>
          <w:lang w:val="en-US"/>
        </w:rPr>
        <w:t>l</w:t>
      </w:r>
      <w:r w:rsidRPr="00491239">
        <w:rPr>
          <w:rFonts w:ascii="Times New Roman" w:hAnsi="Times New Roman" w:cs="Times New Roman"/>
          <w:sz w:val="24"/>
          <w:lang w:val="en-US"/>
        </w:rPr>
        <w:t xml:space="preserve">ong-run </w:t>
      </w:r>
      <w:r w:rsidR="00413296">
        <w:rPr>
          <w:rFonts w:ascii="Times New Roman" w:hAnsi="Times New Roman" w:cs="Times New Roman"/>
          <w:sz w:val="24"/>
          <w:lang w:val="en-US"/>
        </w:rPr>
        <w:t xml:space="preserve">elasticity </w:t>
      </w:r>
      <w:r w:rsidRPr="00491239">
        <w:rPr>
          <w:rFonts w:ascii="Times New Roman" w:hAnsi="Times New Roman" w:cs="Times New Roman"/>
          <w:sz w:val="24"/>
          <w:lang w:val="en-US"/>
        </w:rPr>
        <w:t xml:space="preserve">estimates </w:t>
      </w:r>
      <w:r>
        <w:rPr>
          <w:rFonts w:ascii="Times New Roman" w:hAnsi="Times New Roman" w:cs="Times New Roman"/>
          <w:sz w:val="24"/>
          <w:lang w:val="en-US"/>
        </w:rPr>
        <w:t>document</w:t>
      </w:r>
      <w:r w:rsidRPr="00491239">
        <w:rPr>
          <w:rFonts w:ascii="Times New Roman" w:hAnsi="Times New Roman" w:cs="Times New Roman"/>
          <w:sz w:val="24"/>
          <w:lang w:val="en-US"/>
        </w:rPr>
        <w:t xml:space="preserve"> that </w:t>
      </w:r>
      <w:r>
        <w:rPr>
          <w:rFonts w:ascii="Times New Roman" w:hAnsi="Times New Roman" w:cs="Times New Roman"/>
          <w:sz w:val="24"/>
          <w:lang w:val="en-US"/>
        </w:rPr>
        <w:t xml:space="preserve">both </w:t>
      </w:r>
      <w:r w:rsidRPr="00491239">
        <w:rPr>
          <w:rFonts w:ascii="Times New Roman" w:hAnsi="Times New Roman" w:cs="Times New Roman"/>
          <w:sz w:val="24"/>
          <w:lang w:val="en-US"/>
        </w:rPr>
        <w:t>renewable energy consumption and health expenditure</w:t>
      </w:r>
      <w:r>
        <w:rPr>
          <w:rFonts w:ascii="Times New Roman" w:hAnsi="Times New Roman" w:cs="Times New Roman"/>
          <w:sz w:val="24"/>
          <w:lang w:val="en-US"/>
        </w:rPr>
        <w:t>s</w:t>
      </w:r>
      <w:r w:rsidRPr="00491239">
        <w:rPr>
          <w:rFonts w:ascii="Times New Roman" w:hAnsi="Times New Roman" w:cs="Times New Roman"/>
          <w:sz w:val="24"/>
          <w:lang w:val="en-US"/>
        </w:rPr>
        <w:t xml:space="preserve"> contribute to the </w:t>
      </w:r>
      <w:r>
        <w:rPr>
          <w:rFonts w:ascii="Times New Roman" w:hAnsi="Times New Roman" w:cs="Times New Roman"/>
          <w:sz w:val="24"/>
          <w:lang w:val="en-US"/>
        </w:rPr>
        <w:t>reduction</w:t>
      </w:r>
      <w:r w:rsidRPr="00491239">
        <w:rPr>
          <w:rFonts w:ascii="Times New Roman" w:hAnsi="Times New Roman" w:cs="Times New Roman"/>
          <w:sz w:val="24"/>
          <w:lang w:val="en-US"/>
        </w:rPr>
        <w:t xml:space="preserve"> of </w:t>
      </w:r>
      <w:r>
        <w:rPr>
          <w:rFonts w:ascii="Times New Roman" w:hAnsi="Times New Roman" w:cs="Times New Roman"/>
          <w:sz w:val="24"/>
          <w:lang w:val="en-US"/>
        </w:rPr>
        <w:t xml:space="preserve">carbon </w:t>
      </w:r>
      <w:r w:rsidRPr="00491239">
        <w:rPr>
          <w:rFonts w:ascii="Times New Roman" w:hAnsi="Times New Roman" w:cs="Times New Roman"/>
          <w:sz w:val="24"/>
          <w:lang w:val="en-US"/>
        </w:rPr>
        <w:t>emissions, while real GDP leads to the increase of emissions.</w:t>
      </w:r>
      <w:r w:rsidR="001D36D0">
        <w:rPr>
          <w:rFonts w:ascii="Times New Roman" w:hAnsi="Times New Roman" w:cs="Times New Roman"/>
          <w:sz w:val="24"/>
          <w:lang w:val="en-US"/>
        </w:rPr>
        <w:t xml:space="preserve"> </w:t>
      </w:r>
      <w:r w:rsidR="00980E6C" w:rsidRPr="00980E6C">
        <w:rPr>
          <w:rFonts w:ascii="Times New Roman" w:hAnsi="Times New Roman" w:cs="Times New Roman"/>
          <w:sz w:val="24"/>
          <w:lang w:val="en-US"/>
        </w:rPr>
        <w:t>We recommend these countries to pursue their economic growth and invest in health</w:t>
      </w:r>
      <w:r w:rsidR="005776CE">
        <w:rPr>
          <w:rFonts w:ascii="Times New Roman" w:hAnsi="Times New Roman" w:cs="Times New Roman"/>
          <w:sz w:val="24"/>
          <w:lang w:val="en-US"/>
        </w:rPr>
        <w:t xml:space="preserve"> </w:t>
      </w:r>
      <w:r w:rsidR="00980E6C" w:rsidRPr="00980E6C">
        <w:rPr>
          <w:rFonts w:ascii="Times New Roman" w:hAnsi="Times New Roman" w:cs="Times New Roman"/>
          <w:sz w:val="24"/>
          <w:lang w:val="en-US"/>
        </w:rPr>
        <w:t>care and renewable energy projects, which will enable them to benefit from their abundant wealth in renewable energy resources, improve the health conditions of their citizens, and fight climate change.</w:t>
      </w:r>
    </w:p>
    <w:p w:rsidR="00D826A3" w:rsidRDefault="00582978" w:rsidP="00D826A3">
      <w:pPr>
        <w:spacing w:line="480" w:lineRule="auto"/>
        <w:jc w:val="both"/>
        <w:rPr>
          <w:rFonts w:ascii="Times New Roman" w:eastAsia="Calibri" w:hAnsi="Times New Roman" w:cs="Times New Roman"/>
          <w:sz w:val="24"/>
          <w:szCs w:val="24"/>
          <w:lang w:val="en-US"/>
        </w:rPr>
      </w:pPr>
      <w:r w:rsidRPr="00491239">
        <w:rPr>
          <w:rFonts w:ascii="Times New Roman" w:eastAsia="Calibri" w:hAnsi="Times New Roman" w:cs="Times New Roman"/>
          <w:b/>
          <w:bCs/>
          <w:sz w:val="24"/>
          <w:szCs w:val="24"/>
          <w:lang w:val="en-US"/>
        </w:rPr>
        <w:t xml:space="preserve">Keywords: </w:t>
      </w:r>
      <w:r w:rsidR="00881A69">
        <w:rPr>
          <w:rFonts w:ascii="Times New Roman" w:eastAsia="Calibri" w:hAnsi="Times New Roman" w:cs="Times New Roman"/>
          <w:sz w:val="24"/>
          <w:szCs w:val="24"/>
          <w:lang w:val="en-US"/>
        </w:rPr>
        <w:t>C</w:t>
      </w:r>
      <w:r w:rsidRPr="00491239">
        <w:rPr>
          <w:rFonts w:ascii="Times New Roman" w:eastAsia="Calibri" w:hAnsi="Times New Roman" w:cs="Times New Roman"/>
          <w:sz w:val="24"/>
          <w:szCs w:val="24"/>
          <w:lang w:val="en-US"/>
        </w:rPr>
        <w:t xml:space="preserve">arbon </w:t>
      </w:r>
      <w:r w:rsidR="00881A69">
        <w:rPr>
          <w:rFonts w:ascii="Times New Roman" w:eastAsia="Calibri" w:hAnsi="Times New Roman" w:cs="Times New Roman"/>
          <w:sz w:val="24"/>
          <w:szCs w:val="24"/>
          <w:lang w:val="en-US"/>
        </w:rPr>
        <w:t xml:space="preserve">dioxide </w:t>
      </w:r>
      <w:r w:rsidRPr="00491239">
        <w:rPr>
          <w:rFonts w:ascii="Times New Roman" w:eastAsia="Calibri" w:hAnsi="Times New Roman" w:cs="Times New Roman"/>
          <w:sz w:val="24"/>
          <w:szCs w:val="24"/>
          <w:lang w:val="en-US"/>
        </w:rPr>
        <w:t xml:space="preserve">emissions; renewable energy consumption; health </w:t>
      </w:r>
      <w:r w:rsidR="002B030D">
        <w:rPr>
          <w:rFonts w:ascii="Times New Roman" w:eastAsia="Calibri" w:hAnsi="Times New Roman" w:cs="Times New Roman"/>
          <w:sz w:val="24"/>
          <w:szCs w:val="24"/>
          <w:lang w:val="en-US"/>
        </w:rPr>
        <w:t xml:space="preserve">expenditures; panel </w:t>
      </w:r>
      <w:r w:rsidR="00964C49">
        <w:rPr>
          <w:rFonts w:ascii="Times New Roman" w:eastAsia="Calibri" w:hAnsi="Times New Roman" w:cs="Times New Roman"/>
          <w:sz w:val="24"/>
          <w:szCs w:val="24"/>
          <w:lang w:val="en-US"/>
        </w:rPr>
        <w:t>econometrics</w:t>
      </w:r>
      <w:r w:rsidR="002B030D">
        <w:rPr>
          <w:rFonts w:ascii="Times New Roman" w:eastAsia="Calibri" w:hAnsi="Times New Roman" w:cs="Times New Roman"/>
          <w:sz w:val="24"/>
          <w:szCs w:val="24"/>
          <w:lang w:val="en-US"/>
        </w:rPr>
        <w:t xml:space="preserve">; </w:t>
      </w:r>
      <w:r w:rsidR="00854151">
        <w:rPr>
          <w:rFonts w:ascii="Times New Roman" w:eastAsia="Calibri" w:hAnsi="Times New Roman" w:cs="Times New Roman"/>
          <w:sz w:val="24"/>
          <w:szCs w:val="24"/>
          <w:lang w:val="en-US"/>
        </w:rPr>
        <w:t>s</w:t>
      </w:r>
      <w:r w:rsidR="002B030D">
        <w:rPr>
          <w:rFonts w:ascii="Times New Roman" w:eastAsia="Calibri" w:hAnsi="Times New Roman" w:cs="Times New Roman"/>
          <w:sz w:val="24"/>
          <w:szCs w:val="24"/>
          <w:lang w:val="en-US"/>
        </w:rPr>
        <w:t>ub-</w:t>
      </w:r>
      <w:r w:rsidR="00964C49">
        <w:rPr>
          <w:rFonts w:ascii="Times New Roman" w:eastAsia="Calibri" w:hAnsi="Times New Roman" w:cs="Times New Roman"/>
          <w:sz w:val="24"/>
          <w:szCs w:val="24"/>
          <w:lang w:val="en-US"/>
        </w:rPr>
        <w:t>S</w:t>
      </w:r>
      <w:r w:rsidR="002B030D">
        <w:rPr>
          <w:rFonts w:ascii="Times New Roman" w:eastAsia="Calibri" w:hAnsi="Times New Roman" w:cs="Times New Roman"/>
          <w:sz w:val="24"/>
          <w:szCs w:val="24"/>
          <w:lang w:val="en-US"/>
        </w:rPr>
        <w:t>ahar</w:t>
      </w:r>
      <w:r>
        <w:rPr>
          <w:rFonts w:ascii="Times New Roman" w:eastAsia="Calibri" w:hAnsi="Times New Roman" w:cs="Times New Roman"/>
          <w:sz w:val="24"/>
          <w:szCs w:val="24"/>
          <w:lang w:val="en-US"/>
        </w:rPr>
        <w:t xml:space="preserve">an </w:t>
      </w:r>
      <w:r w:rsidR="00964C49">
        <w:rPr>
          <w:rFonts w:ascii="Times New Roman" w:eastAsia="Calibri" w:hAnsi="Times New Roman" w:cs="Times New Roman"/>
          <w:sz w:val="24"/>
          <w:szCs w:val="24"/>
          <w:lang w:val="en-US"/>
        </w:rPr>
        <w:t>Africa</w:t>
      </w:r>
      <w:r w:rsidR="002E7166">
        <w:rPr>
          <w:rFonts w:ascii="Times New Roman" w:eastAsia="Calibri" w:hAnsi="Times New Roman" w:cs="Times New Roman"/>
          <w:sz w:val="24"/>
          <w:szCs w:val="24"/>
          <w:lang w:val="en-US"/>
        </w:rPr>
        <w:t>.</w:t>
      </w:r>
    </w:p>
    <w:p w:rsidR="00435ED2" w:rsidRDefault="00D826A3">
      <w:pPr>
        <w:spacing w:after="0" w:line="480" w:lineRule="auto"/>
        <w:jc w:val="both"/>
        <w:rPr>
          <w:rFonts w:ascii="Times New Roman" w:eastAsia="Calibri" w:hAnsi="Times New Roman" w:cs="Times New Roman"/>
          <w:sz w:val="24"/>
          <w:szCs w:val="24"/>
          <w:lang w:val="en-US"/>
        </w:rPr>
      </w:pPr>
      <w:r w:rsidRPr="00D826A3">
        <w:rPr>
          <w:rFonts w:ascii="Times New Roman" w:eastAsia="Calibri" w:hAnsi="Times New Roman" w:cs="Times New Roman"/>
          <w:b/>
          <w:bCs/>
          <w:sz w:val="24"/>
          <w:szCs w:val="24"/>
          <w:lang w:val="en-US"/>
        </w:rPr>
        <w:t xml:space="preserve">JEL classification: </w:t>
      </w:r>
      <w:r w:rsidRPr="00D826A3">
        <w:rPr>
          <w:rFonts w:ascii="Times New Roman" w:eastAsia="Calibri" w:hAnsi="Times New Roman" w:cs="Times New Roman"/>
          <w:sz w:val="24"/>
          <w:szCs w:val="24"/>
          <w:lang w:val="en-US"/>
        </w:rPr>
        <w:t>C33</w:t>
      </w:r>
      <w:r w:rsidR="000D563B">
        <w:rPr>
          <w:rFonts w:ascii="Times New Roman" w:eastAsia="Calibri" w:hAnsi="Times New Roman" w:cs="Times New Roman"/>
          <w:sz w:val="24"/>
          <w:szCs w:val="24"/>
          <w:lang w:val="en-US"/>
        </w:rPr>
        <w:t>;</w:t>
      </w:r>
      <w:r w:rsidRPr="00D826A3">
        <w:rPr>
          <w:rFonts w:ascii="Times New Roman" w:eastAsia="Calibri" w:hAnsi="Times New Roman" w:cs="Times New Roman"/>
          <w:sz w:val="24"/>
          <w:szCs w:val="24"/>
          <w:lang w:val="en-US"/>
        </w:rPr>
        <w:t xml:space="preserve"> I15</w:t>
      </w:r>
      <w:r w:rsidR="000D563B">
        <w:rPr>
          <w:rFonts w:ascii="Times New Roman" w:eastAsia="Calibri" w:hAnsi="Times New Roman" w:cs="Times New Roman"/>
          <w:sz w:val="24"/>
          <w:szCs w:val="24"/>
          <w:lang w:val="en-US"/>
        </w:rPr>
        <w:t>;</w:t>
      </w:r>
      <w:r w:rsidRPr="00D826A3">
        <w:rPr>
          <w:rFonts w:ascii="Times New Roman" w:eastAsia="Calibri" w:hAnsi="Times New Roman" w:cs="Times New Roman"/>
          <w:sz w:val="24"/>
          <w:szCs w:val="24"/>
          <w:lang w:val="en-US"/>
        </w:rPr>
        <w:t xml:space="preserve"> Q42</w:t>
      </w:r>
      <w:r w:rsidR="000D563B">
        <w:rPr>
          <w:rFonts w:ascii="Times New Roman" w:eastAsia="Calibri" w:hAnsi="Times New Roman" w:cs="Times New Roman"/>
          <w:sz w:val="24"/>
          <w:szCs w:val="24"/>
          <w:lang w:val="en-US"/>
        </w:rPr>
        <w:t>;</w:t>
      </w:r>
      <w:r w:rsidRPr="00D826A3">
        <w:rPr>
          <w:rFonts w:ascii="Times New Roman" w:eastAsia="Calibri" w:hAnsi="Times New Roman" w:cs="Times New Roman"/>
          <w:sz w:val="24"/>
          <w:szCs w:val="24"/>
          <w:lang w:val="en-US"/>
        </w:rPr>
        <w:t xml:space="preserve"> Q54</w:t>
      </w:r>
      <w:r w:rsidR="000D563B">
        <w:rPr>
          <w:rFonts w:ascii="Times New Roman" w:eastAsia="Calibri" w:hAnsi="Times New Roman" w:cs="Times New Roman"/>
          <w:sz w:val="24"/>
          <w:szCs w:val="24"/>
          <w:lang w:val="en-US"/>
        </w:rPr>
        <w:t>;</w:t>
      </w:r>
      <w:r w:rsidRPr="00D826A3">
        <w:rPr>
          <w:rFonts w:ascii="Times New Roman" w:eastAsia="Calibri" w:hAnsi="Times New Roman" w:cs="Times New Roman"/>
          <w:sz w:val="24"/>
          <w:szCs w:val="24"/>
          <w:lang w:val="en-US"/>
        </w:rPr>
        <w:t xml:space="preserve"> O55.</w:t>
      </w:r>
    </w:p>
    <w:p w:rsidR="005C48D0" w:rsidRDefault="005C7EC6" w:rsidP="00534D18">
      <w:pPr>
        <w:spacing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 xml:space="preserve">1. </w:t>
      </w:r>
      <w:r w:rsidR="00582978">
        <w:rPr>
          <w:rFonts w:ascii="Times New Roman" w:eastAsia="Calibri" w:hAnsi="Times New Roman" w:cs="Times New Roman"/>
          <w:b/>
          <w:bCs/>
          <w:sz w:val="24"/>
          <w:szCs w:val="24"/>
          <w:lang w:val="en-US"/>
        </w:rPr>
        <w:t>Introduction</w:t>
      </w:r>
    </w:p>
    <w:p w:rsidR="00C219B0" w:rsidRDefault="005C48D0">
      <w:pPr>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T</w:t>
      </w:r>
      <w:r w:rsidR="00947F0C">
        <w:rPr>
          <w:rFonts w:ascii="Times New Roman" w:eastAsia="Calibri" w:hAnsi="Times New Roman" w:cs="Times New Roman"/>
          <w:bCs/>
          <w:sz w:val="24"/>
          <w:szCs w:val="24"/>
          <w:lang w:val="en-US"/>
        </w:rPr>
        <w:t>he World Health Organization</w:t>
      </w:r>
      <w:r w:rsidR="00254E44">
        <w:rPr>
          <w:rFonts w:ascii="Times New Roman" w:eastAsia="Calibri" w:hAnsi="Times New Roman" w:cs="Times New Roman"/>
          <w:bCs/>
          <w:sz w:val="24"/>
          <w:szCs w:val="24"/>
          <w:lang w:val="en-US"/>
        </w:rPr>
        <w:t xml:space="preserve"> (WHO, 2015) </w:t>
      </w:r>
      <w:r w:rsidR="00582978">
        <w:rPr>
          <w:rFonts w:ascii="Times New Roman" w:eastAsia="Calibri" w:hAnsi="Times New Roman" w:cs="Times New Roman"/>
          <w:bCs/>
          <w:sz w:val="24"/>
          <w:szCs w:val="24"/>
          <w:lang w:val="en-US"/>
        </w:rPr>
        <w:t>argues</w:t>
      </w:r>
      <w:r w:rsidR="00254E44">
        <w:rPr>
          <w:rFonts w:ascii="Times New Roman" w:eastAsia="Calibri" w:hAnsi="Times New Roman" w:cs="Times New Roman"/>
          <w:bCs/>
          <w:sz w:val="24"/>
          <w:szCs w:val="24"/>
          <w:lang w:val="en-US"/>
        </w:rPr>
        <w:t xml:space="preserve"> that 18% of global carbon dioxide (CO</w:t>
      </w:r>
      <w:r w:rsidR="00254E44" w:rsidRPr="00254E44">
        <w:rPr>
          <w:rFonts w:ascii="Times New Roman" w:eastAsia="Calibri" w:hAnsi="Times New Roman" w:cs="Times New Roman"/>
          <w:bCs/>
          <w:sz w:val="24"/>
          <w:szCs w:val="24"/>
          <w:vertAlign w:val="subscript"/>
          <w:lang w:val="en-US"/>
        </w:rPr>
        <w:t>2</w:t>
      </w:r>
      <w:r w:rsidR="00254E44">
        <w:rPr>
          <w:rFonts w:ascii="Times New Roman" w:eastAsia="Calibri" w:hAnsi="Times New Roman" w:cs="Times New Roman"/>
          <w:bCs/>
          <w:sz w:val="24"/>
          <w:szCs w:val="24"/>
          <w:lang w:val="en-US"/>
        </w:rPr>
        <w:t xml:space="preserve">) emissions are </w:t>
      </w:r>
      <w:r w:rsidR="00D826A3" w:rsidRPr="00D826A3">
        <w:rPr>
          <w:rFonts w:ascii="Times New Roman" w:eastAsia="Calibri" w:hAnsi="Times New Roman" w:cs="Times New Roman"/>
          <w:bCs/>
          <w:color w:val="000000" w:themeColor="text1"/>
          <w:sz w:val="24"/>
          <w:szCs w:val="24"/>
          <w:lang w:val="en-US"/>
        </w:rPr>
        <w:t>attributed to energy and to the fuel used by the residential sector. The</w:t>
      </w:r>
      <w:r w:rsidR="00254E44">
        <w:rPr>
          <w:rFonts w:ascii="Times New Roman" w:eastAsia="Calibri" w:hAnsi="Times New Roman" w:cs="Times New Roman"/>
          <w:bCs/>
          <w:sz w:val="24"/>
          <w:szCs w:val="24"/>
          <w:lang w:val="en-US"/>
        </w:rPr>
        <w:t xml:space="preserve"> expansion of greenhouse gas </w:t>
      </w:r>
      <w:r w:rsidR="00AD5AC0">
        <w:rPr>
          <w:rFonts w:ascii="Times New Roman" w:eastAsia="Calibri" w:hAnsi="Times New Roman" w:cs="Times New Roman"/>
          <w:bCs/>
          <w:sz w:val="24"/>
          <w:szCs w:val="24"/>
          <w:lang w:val="en-US"/>
        </w:rPr>
        <w:t xml:space="preserve">emissions is </w:t>
      </w:r>
      <w:r w:rsidR="00254E44">
        <w:rPr>
          <w:rFonts w:ascii="Times New Roman" w:eastAsia="Calibri" w:hAnsi="Times New Roman" w:cs="Times New Roman"/>
          <w:bCs/>
          <w:sz w:val="24"/>
          <w:szCs w:val="24"/>
          <w:lang w:val="en-US"/>
        </w:rPr>
        <w:t xml:space="preserve">a serious danger on the environment and on human health. </w:t>
      </w:r>
      <w:r w:rsidR="00123922">
        <w:rPr>
          <w:rFonts w:ascii="Times New Roman" w:eastAsia="Calibri" w:hAnsi="Times New Roman" w:cs="Times New Roman"/>
          <w:bCs/>
          <w:sz w:val="24"/>
          <w:szCs w:val="24"/>
          <w:lang w:val="en-US"/>
        </w:rPr>
        <w:t>Is it estimated that the adoption of cleaner technologies for renewable energy production (</w:t>
      </w:r>
      <w:r w:rsidR="00C43E12">
        <w:rPr>
          <w:rFonts w:ascii="Times New Roman" w:eastAsia="Calibri" w:hAnsi="Times New Roman" w:cs="Times New Roman"/>
          <w:bCs/>
          <w:sz w:val="24"/>
          <w:szCs w:val="24"/>
          <w:lang w:val="en-US"/>
        </w:rPr>
        <w:t xml:space="preserve">solar, wind, geothermal, biogas, etc.) </w:t>
      </w:r>
      <w:r w:rsidR="00A07D79">
        <w:rPr>
          <w:rFonts w:ascii="Times New Roman" w:eastAsia="Calibri" w:hAnsi="Times New Roman" w:cs="Times New Roman"/>
          <w:bCs/>
          <w:sz w:val="24"/>
          <w:szCs w:val="24"/>
          <w:lang w:val="en-US"/>
        </w:rPr>
        <w:t xml:space="preserve">can </w:t>
      </w:r>
      <w:r w:rsidR="00582978">
        <w:rPr>
          <w:rFonts w:ascii="Times New Roman" w:eastAsia="Calibri" w:hAnsi="Times New Roman" w:cs="Times New Roman"/>
          <w:bCs/>
          <w:sz w:val="24"/>
          <w:szCs w:val="24"/>
          <w:lang w:val="en-US"/>
        </w:rPr>
        <w:t xml:space="preserve">substantially </w:t>
      </w:r>
      <w:r w:rsidR="00A07D79">
        <w:rPr>
          <w:rFonts w:ascii="Times New Roman" w:eastAsia="Calibri" w:hAnsi="Times New Roman" w:cs="Times New Roman"/>
          <w:bCs/>
          <w:sz w:val="24"/>
          <w:szCs w:val="24"/>
          <w:lang w:val="en-US"/>
        </w:rPr>
        <w:t>reduce emissions of climate change pollutants by about 0.4-0.9 billion tons of CO</w:t>
      </w:r>
      <w:r w:rsidR="00A07D79" w:rsidRPr="002210EE">
        <w:rPr>
          <w:rFonts w:ascii="Times New Roman" w:eastAsia="Calibri" w:hAnsi="Times New Roman" w:cs="Times New Roman"/>
          <w:bCs/>
          <w:sz w:val="24"/>
          <w:szCs w:val="24"/>
          <w:vertAlign w:val="subscript"/>
          <w:lang w:val="en-US"/>
        </w:rPr>
        <w:t>2</w:t>
      </w:r>
      <w:r w:rsidR="00A07D79">
        <w:rPr>
          <w:rFonts w:ascii="Times New Roman" w:eastAsia="Calibri" w:hAnsi="Times New Roman" w:cs="Times New Roman"/>
          <w:bCs/>
          <w:sz w:val="24"/>
          <w:szCs w:val="24"/>
          <w:lang w:val="en-US"/>
        </w:rPr>
        <w:t xml:space="preserve"> </w:t>
      </w:r>
      <w:r w:rsidR="00C43E12">
        <w:rPr>
          <w:rFonts w:ascii="Times New Roman" w:eastAsia="Calibri" w:hAnsi="Times New Roman" w:cs="Times New Roman"/>
          <w:bCs/>
          <w:sz w:val="24"/>
          <w:szCs w:val="24"/>
          <w:lang w:val="en-US"/>
        </w:rPr>
        <w:t xml:space="preserve">emissions </w:t>
      </w:r>
      <w:r w:rsidR="00A07D79">
        <w:rPr>
          <w:rFonts w:ascii="Times New Roman" w:eastAsia="Calibri" w:hAnsi="Times New Roman" w:cs="Times New Roman"/>
          <w:bCs/>
          <w:sz w:val="24"/>
          <w:szCs w:val="24"/>
          <w:lang w:val="en-US"/>
        </w:rPr>
        <w:t>between 2010 and 2020.</w:t>
      </w:r>
    </w:p>
    <w:p w:rsidR="00D826A3" w:rsidRDefault="00582978">
      <w:pPr>
        <w:spacing w:after="0" w:line="480" w:lineRule="auto"/>
        <w:ind w:firstLine="708"/>
        <w:jc w:val="both"/>
        <w:rPr>
          <w:rFonts w:ascii="Times New Roman" w:eastAsia="Calibri" w:hAnsi="Times New Roman" w:cs="Times New Roman"/>
          <w:bCs/>
          <w:color w:val="FF0000"/>
          <w:sz w:val="24"/>
          <w:szCs w:val="24"/>
          <w:lang w:val="en-US"/>
        </w:rPr>
      </w:pPr>
      <w:r>
        <w:rPr>
          <w:rFonts w:ascii="Times New Roman" w:eastAsia="Calibri" w:hAnsi="Times New Roman" w:cs="Times New Roman"/>
          <w:bCs/>
          <w:sz w:val="24"/>
          <w:szCs w:val="24"/>
          <w:lang w:val="en-US"/>
        </w:rPr>
        <w:t>Moreover, t</w:t>
      </w:r>
      <w:r w:rsidR="000A45C7">
        <w:rPr>
          <w:rFonts w:ascii="Times New Roman" w:eastAsia="Calibri" w:hAnsi="Times New Roman" w:cs="Times New Roman"/>
          <w:bCs/>
          <w:sz w:val="24"/>
          <w:szCs w:val="24"/>
          <w:lang w:val="en-US"/>
        </w:rPr>
        <w:t>here is much consideration that health</w:t>
      </w:r>
      <w:r w:rsidR="008153C9">
        <w:rPr>
          <w:rFonts w:ascii="Times New Roman" w:eastAsia="Calibri" w:hAnsi="Times New Roman" w:cs="Times New Roman"/>
          <w:bCs/>
          <w:sz w:val="24"/>
          <w:szCs w:val="24"/>
          <w:lang w:val="en-US"/>
        </w:rPr>
        <w:t xml:space="preserve"> </w:t>
      </w:r>
      <w:r w:rsidR="000A45C7">
        <w:rPr>
          <w:rFonts w:ascii="Times New Roman" w:eastAsia="Calibri" w:hAnsi="Times New Roman" w:cs="Times New Roman"/>
          <w:bCs/>
          <w:sz w:val="24"/>
          <w:szCs w:val="24"/>
          <w:lang w:val="en-US"/>
        </w:rPr>
        <w:t xml:space="preserve">care facilities play an important role in </w:t>
      </w:r>
      <w:r w:rsidR="00F54E9E">
        <w:rPr>
          <w:rFonts w:ascii="Times New Roman" w:eastAsia="Calibri" w:hAnsi="Times New Roman" w:cs="Times New Roman"/>
          <w:bCs/>
          <w:sz w:val="24"/>
          <w:szCs w:val="24"/>
          <w:lang w:val="en-US"/>
        </w:rPr>
        <w:t>combating</w:t>
      </w:r>
      <w:r w:rsidR="000A45C7">
        <w:rPr>
          <w:rFonts w:ascii="Times New Roman" w:eastAsia="Calibri" w:hAnsi="Times New Roman" w:cs="Times New Roman"/>
          <w:bCs/>
          <w:sz w:val="24"/>
          <w:szCs w:val="24"/>
          <w:lang w:val="en-US"/>
        </w:rPr>
        <w:t xml:space="preserve"> climate change. </w:t>
      </w:r>
      <w:r w:rsidR="00D826A3" w:rsidRPr="00D826A3">
        <w:rPr>
          <w:rFonts w:ascii="Times New Roman" w:eastAsia="Calibri" w:hAnsi="Times New Roman" w:cs="Times New Roman"/>
          <w:bCs/>
          <w:color w:val="000000" w:themeColor="text1"/>
          <w:sz w:val="24"/>
          <w:szCs w:val="24"/>
          <w:lang w:val="en-US"/>
        </w:rPr>
        <w:t>In fact, health care facilities have been estimated to represent between 3% and 8% of the climate change footprints in developed countries (WHO, 2011).</w:t>
      </w:r>
      <w:r w:rsidR="008E25FF">
        <w:rPr>
          <w:rFonts w:ascii="Times New Roman" w:eastAsia="Calibri" w:hAnsi="Times New Roman" w:cs="Times New Roman"/>
          <w:bCs/>
          <w:sz w:val="24"/>
          <w:szCs w:val="24"/>
          <w:lang w:val="en-US"/>
        </w:rPr>
        <w:t xml:space="preserve"> However, there </w:t>
      </w:r>
      <w:r w:rsidR="00EF656B">
        <w:rPr>
          <w:rFonts w:ascii="Times New Roman" w:eastAsia="Calibri" w:hAnsi="Times New Roman" w:cs="Times New Roman"/>
          <w:bCs/>
          <w:sz w:val="24"/>
          <w:szCs w:val="24"/>
          <w:lang w:val="en-US"/>
        </w:rPr>
        <w:t>are</w:t>
      </w:r>
      <w:r w:rsidR="008E25FF">
        <w:rPr>
          <w:rFonts w:ascii="Times New Roman" w:eastAsia="Calibri" w:hAnsi="Times New Roman" w:cs="Times New Roman"/>
          <w:bCs/>
          <w:sz w:val="24"/>
          <w:szCs w:val="24"/>
          <w:lang w:val="en-US"/>
        </w:rPr>
        <w:t xml:space="preserve"> no health sector estimate</w:t>
      </w:r>
      <w:r w:rsidR="00392A67">
        <w:rPr>
          <w:rFonts w:ascii="Times New Roman" w:eastAsia="Calibri" w:hAnsi="Times New Roman" w:cs="Times New Roman"/>
          <w:bCs/>
          <w:sz w:val="24"/>
          <w:szCs w:val="24"/>
          <w:lang w:val="en-US"/>
        </w:rPr>
        <w:t>s</w:t>
      </w:r>
      <w:r w:rsidR="00C6472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on</w:t>
      </w:r>
      <w:r w:rsidR="00C64728">
        <w:rPr>
          <w:rFonts w:ascii="Times New Roman" w:eastAsia="Calibri" w:hAnsi="Times New Roman" w:cs="Times New Roman"/>
          <w:bCs/>
          <w:sz w:val="24"/>
          <w:szCs w:val="24"/>
          <w:lang w:val="en-US"/>
        </w:rPr>
        <w:t xml:space="preserve"> </w:t>
      </w:r>
      <w:r w:rsidR="00392A67">
        <w:rPr>
          <w:rFonts w:ascii="Times New Roman" w:eastAsia="Calibri" w:hAnsi="Times New Roman" w:cs="Times New Roman"/>
          <w:bCs/>
          <w:sz w:val="24"/>
          <w:szCs w:val="24"/>
          <w:lang w:val="en-US"/>
        </w:rPr>
        <w:t>a</w:t>
      </w:r>
      <w:r w:rsidR="008E25FF">
        <w:rPr>
          <w:rFonts w:ascii="Times New Roman" w:eastAsia="Calibri" w:hAnsi="Times New Roman" w:cs="Times New Roman"/>
          <w:bCs/>
          <w:sz w:val="24"/>
          <w:szCs w:val="24"/>
          <w:lang w:val="en-US"/>
        </w:rPr>
        <w:t xml:space="preserve"> national level</w:t>
      </w:r>
      <w:r>
        <w:rPr>
          <w:rFonts w:ascii="Times New Roman" w:eastAsia="Calibri" w:hAnsi="Times New Roman" w:cs="Times New Roman"/>
          <w:bCs/>
          <w:sz w:val="24"/>
          <w:szCs w:val="24"/>
          <w:lang w:val="en-US"/>
        </w:rPr>
        <w:t xml:space="preserve"> across</w:t>
      </w:r>
      <w:r w:rsidR="00C64728">
        <w:rPr>
          <w:rFonts w:ascii="Times New Roman" w:eastAsia="Calibri" w:hAnsi="Times New Roman" w:cs="Times New Roman"/>
          <w:bCs/>
          <w:sz w:val="24"/>
          <w:szCs w:val="24"/>
          <w:lang w:val="en-US"/>
        </w:rPr>
        <w:t xml:space="preserve"> </w:t>
      </w:r>
      <w:r w:rsidR="008E25FF" w:rsidRPr="008E25FF">
        <w:rPr>
          <w:rFonts w:ascii="Times New Roman" w:eastAsia="Calibri" w:hAnsi="Times New Roman" w:cs="Times New Roman"/>
          <w:bCs/>
          <w:sz w:val="24"/>
          <w:szCs w:val="24"/>
          <w:lang w:val="en-US"/>
        </w:rPr>
        <w:t>Sou</w:t>
      </w:r>
      <w:r w:rsidR="008E25FF" w:rsidRPr="00EF656B">
        <w:rPr>
          <w:rFonts w:ascii="Times New Roman" w:eastAsia="Calibri" w:hAnsi="Times New Roman" w:cs="Times New Roman"/>
          <w:bCs/>
          <w:color w:val="000000" w:themeColor="text1"/>
          <w:sz w:val="24"/>
          <w:szCs w:val="24"/>
          <w:lang w:val="en-US"/>
        </w:rPr>
        <w:t>th-East Asia</w:t>
      </w:r>
      <w:r w:rsidRPr="00EF656B">
        <w:rPr>
          <w:rFonts w:ascii="Times New Roman" w:eastAsia="Calibri" w:hAnsi="Times New Roman" w:cs="Times New Roman"/>
          <w:bCs/>
          <w:color w:val="000000" w:themeColor="text1"/>
          <w:sz w:val="24"/>
          <w:szCs w:val="24"/>
          <w:lang w:val="en-US"/>
        </w:rPr>
        <w:t>n</w:t>
      </w:r>
      <w:r w:rsidR="008E25FF" w:rsidRPr="00EF656B">
        <w:rPr>
          <w:rFonts w:ascii="Times New Roman" w:eastAsia="Calibri" w:hAnsi="Times New Roman" w:cs="Times New Roman"/>
          <w:bCs/>
          <w:color w:val="000000" w:themeColor="text1"/>
          <w:sz w:val="24"/>
          <w:szCs w:val="24"/>
          <w:lang w:val="en-US"/>
        </w:rPr>
        <w:t xml:space="preserve"> and </w:t>
      </w:r>
      <w:r w:rsidR="00E40F80">
        <w:rPr>
          <w:rFonts w:ascii="Times New Roman" w:eastAsia="Calibri" w:hAnsi="Times New Roman" w:cs="Times New Roman"/>
          <w:bCs/>
          <w:color w:val="000000" w:themeColor="text1"/>
          <w:sz w:val="24"/>
          <w:szCs w:val="24"/>
          <w:lang w:val="en-US"/>
        </w:rPr>
        <w:t>S</w:t>
      </w:r>
      <w:r w:rsidR="008E25FF" w:rsidRPr="00EF656B">
        <w:rPr>
          <w:rFonts w:ascii="Times New Roman" w:eastAsia="Calibri" w:hAnsi="Times New Roman" w:cs="Times New Roman"/>
          <w:bCs/>
          <w:color w:val="000000" w:themeColor="text1"/>
          <w:sz w:val="24"/>
          <w:szCs w:val="24"/>
          <w:lang w:val="en-US"/>
        </w:rPr>
        <w:t>ub-Sahara Africa</w:t>
      </w:r>
      <w:r w:rsidRPr="00EF656B">
        <w:rPr>
          <w:rFonts w:ascii="Times New Roman" w:eastAsia="Calibri" w:hAnsi="Times New Roman" w:cs="Times New Roman"/>
          <w:bCs/>
          <w:color w:val="000000" w:themeColor="text1"/>
          <w:sz w:val="24"/>
          <w:szCs w:val="24"/>
          <w:lang w:val="en-US"/>
        </w:rPr>
        <w:t>n</w:t>
      </w:r>
      <w:r w:rsidR="00C64728">
        <w:rPr>
          <w:rFonts w:ascii="Times New Roman" w:eastAsia="Calibri" w:hAnsi="Times New Roman" w:cs="Times New Roman"/>
          <w:bCs/>
          <w:color w:val="000000" w:themeColor="text1"/>
          <w:sz w:val="24"/>
          <w:szCs w:val="24"/>
          <w:lang w:val="en-US"/>
        </w:rPr>
        <w:t xml:space="preserve"> </w:t>
      </w:r>
      <w:r w:rsidR="00285A6D" w:rsidRPr="00EF656B">
        <w:rPr>
          <w:rFonts w:ascii="Times New Roman" w:eastAsia="Calibri" w:hAnsi="Times New Roman" w:cs="Times New Roman"/>
          <w:bCs/>
          <w:color w:val="000000" w:themeColor="text1"/>
          <w:sz w:val="24"/>
          <w:szCs w:val="24"/>
          <w:lang w:val="en-US"/>
        </w:rPr>
        <w:t>countries.</w:t>
      </w:r>
      <w:r w:rsidR="006973C7">
        <w:rPr>
          <w:rFonts w:ascii="Times New Roman" w:eastAsia="Calibri" w:hAnsi="Times New Roman" w:cs="Times New Roman"/>
          <w:bCs/>
          <w:color w:val="000000" w:themeColor="text1"/>
          <w:sz w:val="24"/>
          <w:szCs w:val="24"/>
          <w:lang w:val="en-US"/>
        </w:rPr>
        <w:t xml:space="preserve"> B</w:t>
      </w:r>
      <w:r w:rsidR="00EF656B" w:rsidRPr="00EF656B">
        <w:rPr>
          <w:rFonts w:ascii="Times New Roman" w:eastAsia="Calibri" w:hAnsi="Times New Roman" w:cs="Times New Roman"/>
          <w:bCs/>
          <w:color w:val="000000" w:themeColor="text1"/>
          <w:sz w:val="24"/>
          <w:szCs w:val="24"/>
          <w:lang w:val="en-US"/>
        </w:rPr>
        <w:t xml:space="preserve">oth </w:t>
      </w:r>
      <w:r w:rsidR="00285A6D" w:rsidRPr="00EF656B">
        <w:rPr>
          <w:rFonts w:ascii="Times New Roman" w:eastAsia="Calibri" w:hAnsi="Times New Roman" w:cs="Times New Roman"/>
          <w:bCs/>
          <w:color w:val="000000" w:themeColor="text1"/>
          <w:sz w:val="24"/>
          <w:szCs w:val="24"/>
          <w:lang w:val="en-US"/>
        </w:rPr>
        <w:t xml:space="preserve">electricity access and hospital electricity consumption data in countries of South-East Asia and </w:t>
      </w:r>
      <w:r w:rsidR="00854151">
        <w:rPr>
          <w:rFonts w:ascii="Times New Roman" w:eastAsia="Calibri" w:hAnsi="Times New Roman" w:cs="Times New Roman"/>
          <w:bCs/>
          <w:color w:val="000000" w:themeColor="text1"/>
          <w:sz w:val="24"/>
          <w:szCs w:val="24"/>
          <w:lang w:val="en-US"/>
        </w:rPr>
        <w:t>s</w:t>
      </w:r>
      <w:r w:rsidR="00285A6D" w:rsidRPr="00EF656B">
        <w:rPr>
          <w:rFonts w:ascii="Times New Roman" w:eastAsia="Calibri" w:hAnsi="Times New Roman" w:cs="Times New Roman"/>
          <w:bCs/>
          <w:color w:val="000000" w:themeColor="text1"/>
          <w:sz w:val="24"/>
          <w:szCs w:val="24"/>
          <w:lang w:val="en-US"/>
        </w:rPr>
        <w:t xml:space="preserve">ub-Saharan Africa reflect far lower energy use rates </w:t>
      </w:r>
      <w:r w:rsidR="00E40F80">
        <w:rPr>
          <w:rFonts w:ascii="Times New Roman" w:eastAsia="Calibri" w:hAnsi="Times New Roman" w:cs="Times New Roman"/>
          <w:bCs/>
          <w:color w:val="000000" w:themeColor="text1"/>
          <w:sz w:val="24"/>
          <w:szCs w:val="24"/>
          <w:lang w:val="en-US"/>
        </w:rPr>
        <w:t xml:space="preserve">compared to developed countries </w:t>
      </w:r>
      <w:r w:rsidR="00D826A3" w:rsidRPr="00D826A3">
        <w:rPr>
          <w:rFonts w:ascii="Times New Roman" w:eastAsia="Calibri" w:hAnsi="Times New Roman" w:cs="Times New Roman"/>
          <w:b/>
          <w:color w:val="000000" w:themeColor="text1"/>
          <w:sz w:val="24"/>
          <w:szCs w:val="24"/>
          <w:lang w:val="en-US"/>
        </w:rPr>
        <w:t>(</w:t>
      </w:r>
      <w:r w:rsidR="00034727">
        <w:rPr>
          <w:rFonts w:asciiTheme="majorBidi" w:hAnsiTheme="majorBidi" w:cstheme="majorBidi"/>
          <w:sz w:val="24"/>
          <w:szCs w:val="24"/>
          <w:lang w:val="en-US"/>
        </w:rPr>
        <w:t>USAID ECO-III Project, 2009</w:t>
      </w:r>
      <w:r w:rsidR="00285A6D" w:rsidRPr="00EF656B">
        <w:rPr>
          <w:rFonts w:ascii="Times New Roman" w:eastAsia="Calibri" w:hAnsi="Times New Roman" w:cs="Times New Roman"/>
          <w:bCs/>
          <w:color w:val="000000" w:themeColor="text1"/>
          <w:sz w:val="24"/>
          <w:szCs w:val="24"/>
          <w:lang w:val="en-US"/>
        </w:rPr>
        <w:t>).</w:t>
      </w:r>
      <w:r w:rsidR="006973C7">
        <w:rPr>
          <w:rFonts w:ascii="Times New Roman" w:eastAsia="Calibri" w:hAnsi="Times New Roman" w:cs="Times New Roman"/>
          <w:bCs/>
          <w:color w:val="000000" w:themeColor="text1"/>
          <w:sz w:val="24"/>
          <w:szCs w:val="24"/>
          <w:lang w:val="en-US"/>
        </w:rPr>
        <w:t xml:space="preserve"> </w:t>
      </w:r>
      <w:r w:rsidR="000D0785" w:rsidRPr="00EF656B">
        <w:rPr>
          <w:rFonts w:ascii="Times New Roman" w:eastAsia="Calibri" w:hAnsi="Times New Roman" w:cs="Times New Roman"/>
          <w:bCs/>
          <w:color w:val="000000" w:themeColor="text1"/>
          <w:sz w:val="24"/>
          <w:szCs w:val="24"/>
          <w:lang w:val="en-US"/>
        </w:rPr>
        <w:t>In addition</w:t>
      </w:r>
      <w:r w:rsidR="00392A67" w:rsidRPr="00EF656B">
        <w:rPr>
          <w:rFonts w:ascii="Times New Roman" w:eastAsia="Calibri" w:hAnsi="Times New Roman" w:cs="Times New Roman"/>
          <w:bCs/>
          <w:color w:val="000000" w:themeColor="text1"/>
          <w:sz w:val="24"/>
          <w:szCs w:val="24"/>
          <w:lang w:val="en-US"/>
        </w:rPr>
        <w:t xml:space="preserve">, it has been estimated that between </w:t>
      </w:r>
      <w:r w:rsidR="005B773E" w:rsidRPr="00EF656B">
        <w:rPr>
          <w:rFonts w:ascii="Times New Roman" w:eastAsia="Calibri" w:hAnsi="Times New Roman" w:cs="Times New Roman"/>
          <w:bCs/>
          <w:color w:val="000000" w:themeColor="text1"/>
          <w:sz w:val="24"/>
          <w:szCs w:val="24"/>
          <w:lang w:val="en-US"/>
        </w:rPr>
        <w:t>200.000 and 400.</w:t>
      </w:r>
      <w:r w:rsidR="00392A67" w:rsidRPr="00EF656B">
        <w:rPr>
          <w:rFonts w:ascii="Times New Roman" w:eastAsia="Calibri" w:hAnsi="Times New Roman" w:cs="Times New Roman"/>
          <w:bCs/>
          <w:color w:val="000000" w:themeColor="text1"/>
          <w:sz w:val="24"/>
          <w:szCs w:val="24"/>
          <w:lang w:val="en-US"/>
        </w:rPr>
        <w:t>000 hospitals and health clinics in developing countries have no electricity</w:t>
      </w:r>
      <w:r w:rsidR="00392A67" w:rsidRPr="00392A67">
        <w:rPr>
          <w:rFonts w:ascii="Times New Roman" w:eastAsia="Calibri" w:hAnsi="Times New Roman" w:cs="Times New Roman"/>
          <w:bCs/>
          <w:sz w:val="24"/>
          <w:szCs w:val="24"/>
          <w:lang w:val="en-US"/>
        </w:rPr>
        <w:t xml:space="preserve"> or have unreliable</w:t>
      </w:r>
      <w:r w:rsidR="00554BD5">
        <w:rPr>
          <w:rFonts w:ascii="Times New Roman" w:eastAsia="Calibri" w:hAnsi="Times New Roman" w:cs="Times New Roman"/>
          <w:bCs/>
          <w:sz w:val="24"/>
          <w:szCs w:val="24"/>
          <w:lang w:val="en-US"/>
        </w:rPr>
        <w:t xml:space="preserve"> </w:t>
      </w:r>
      <w:r w:rsidR="00392A67" w:rsidRPr="00392A67">
        <w:rPr>
          <w:rFonts w:ascii="Times New Roman" w:eastAsia="Calibri" w:hAnsi="Times New Roman" w:cs="Times New Roman"/>
          <w:bCs/>
          <w:sz w:val="24"/>
          <w:szCs w:val="24"/>
          <w:lang w:val="en-US"/>
        </w:rPr>
        <w:t>electric supplies</w:t>
      </w:r>
      <w:r w:rsidR="00554BD5">
        <w:rPr>
          <w:rFonts w:ascii="Times New Roman" w:eastAsia="Calibri" w:hAnsi="Times New Roman" w:cs="Times New Roman"/>
          <w:bCs/>
          <w:sz w:val="24"/>
          <w:szCs w:val="24"/>
          <w:lang w:val="en-US"/>
        </w:rPr>
        <w:t xml:space="preserve"> </w:t>
      </w:r>
      <w:r w:rsidR="000D0785" w:rsidRPr="00EF656B">
        <w:rPr>
          <w:rFonts w:ascii="Times New Roman" w:eastAsia="Calibri" w:hAnsi="Times New Roman" w:cs="Times New Roman"/>
          <w:bCs/>
          <w:color w:val="000000" w:themeColor="text1"/>
          <w:sz w:val="24"/>
          <w:szCs w:val="24"/>
          <w:lang w:val="en-US"/>
        </w:rPr>
        <w:t>(</w:t>
      </w:r>
      <w:r w:rsidR="00285A6D" w:rsidRPr="00EF656B">
        <w:rPr>
          <w:rFonts w:ascii="Times New Roman" w:eastAsia="Calibri" w:hAnsi="Times New Roman" w:cs="Times New Roman"/>
          <w:bCs/>
          <w:color w:val="000000" w:themeColor="text1"/>
          <w:sz w:val="24"/>
          <w:szCs w:val="24"/>
          <w:lang w:val="en-US"/>
        </w:rPr>
        <w:t>WHO, 2015</w:t>
      </w:r>
      <w:r w:rsidR="000D0785" w:rsidRPr="00EF656B">
        <w:rPr>
          <w:rFonts w:ascii="Times New Roman" w:eastAsia="Calibri" w:hAnsi="Times New Roman" w:cs="Times New Roman"/>
          <w:bCs/>
          <w:color w:val="000000" w:themeColor="text1"/>
          <w:sz w:val="24"/>
          <w:szCs w:val="24"/>
          <w:lang w:val="en-US"/>
        </w:rPr>
        <w:t>)</w:t>
      </w:r>
      <w:r w:rsidR="00392A67" w:rsidRPr="00EF656B">
        <w:rPr>
          <w:rFonts w:ascii="Times New Roman" w:eastAsia="Calibri" w:hAnsi="Times New Roman" w:cs="Times New Roman"/>
          <w:bCs/>
          <w:color w:val="000000" w:themeColor="text1"/>
          <w:sz w:val="24"/>
          <w:szCs w:val="24"/>
          <w:lang w:val="en-US"/>
        </w:rPr>
        <w:t>.</w:t>
      </w:r>
    </w:p>
    <w:p w:rsidR="00D901EA" w:rsidRDefault="00D826A3">
      <w:pPr>
        <w:spacing w:after="0" w:line="480" w:lineRule="auto"/>
        <w:ind w:firstLine="708"/>
        <w:jc w:val="both"/>
        <w:rPr>
          <w:rFonts w:ascii="Times New Roman" w:eastAsia="Calibri" w:hAnsi="Times New Roman" w:cs="Times New Roman"/>
          <w:b/>
          <w:color w:val="000000" w:themeColor="text1"/>
          <w:sz w:val="24"/>
          <w:szCs w:val="24"/>
          <w:lang w:val="en-US"/>
        </w:rPr>
      </w:pPr>
      <w:r w:rsidRPr="00D826A3">
        <w:rPr>
          <w:rFonts w:ascii="Times New Roman" w:eastAsia="Calibri" w:hAnsi="Times New Roman" w:cs="Times New Roman"/>
          <w:bCs/>
          <w:color w:val="000000" w:themeColor="text1"/>
          <w:sz w:val="24"/>
          <w:szCs w:val="24"/>
          <w:lang w:val="en-US"/>
        </w:rPr>
        <w:t>Sub-Saharan Africa countries are rich in renewable resources, while investment projects in renewable technologies are crucially needed for the development of their economies. The</w:t>
      </w:r>
      <w:r w:rsidR="00AA5F99">
        <w:rPr>
          <w:rFonts w:ascii="Times New Roman" w:eastAsia="Calibri" w:hAnsi="Times New Roman" w:cs="Times New Roman"/>
          <w:bCs/>
          <w:color w:val="1F497D" w:themeColor="text2"/>
          <w:sz w:val="24"/>
          <w:szCs w:val="24"/>
          <w:lang w:val="en-US"/>
        </w:rPr>
        <w:t xml:space="preserve"> </w:t>
      </w:r>
      <w:r w:rsidR="00AA5F99">
        <w:rPr>
          <w:rFonts w:ascii="Times New Roman" w:eastAsia="Calibri" w:hAnsi="Times New Roman" w:cs="Times New Roman"/>
          <w:bCs/>
          <w:color w:val="000000" w:themeColor="text1"/>
          <w:sz w:val="24"/>
          <w:szCs w:val="24"/>
          <w:lang w:val="en-US"/>
        </w:rPr>
        <w:t>i</w:t>
      </w:r>
      <w:r w:rsidR="00AA5F99" w:rsidRPr="00AA5F99">
        <w:rPr>
          <w:rFonts w:ascii="Times New Roman" w:eastAsia="Calibri" w:hAnsi="Times New Roman" w:cs="Times New Roman"/>
          <w:bCs/>
          <w:color w:val="000000" w:themeColor="text1"/>
          <w:sz w:val="24"/>
          <w:szCs w:val="24"/>
          <w:lang w:val="en-US"/>
        </w:rPr>
        <w:t xml:space="preserve">nstallation of photovoltaic solar panels or wind turbines </w:t>
      </w:r>
      <w:r w:rsidR="00B23A38" w:rsidRPr="00EF656B">
        <w:rPr>
          <w:rFonts w:ascii="Times New Roman" w:eastAsia="Calibri" w:hAnsi="Times New Roman" w:cs="Times New Roman"/>
          <w:bCs/>
          <w:color w:val="000000" w:themeColor="text1"/>
          <w:sz w:val="24"/>
          <w:szCs w:val="24"/>
          <w:lang w:val="en-US"/>
        </w:rPr>
        <w:t xml:space="preserve">could be a good idea to feed health facilities in electricity. </w:t>
      </w:r>
      <w:r w:rsidR="00EF656B" w:rsidRPr="00EF656B">
        <w:rPr>
          <w:rFonts w:ascii="Times New Roman" w:eastAsia="Calibri" w:hAnsi="Times New Roman" w:cs="Times New Roman"/>
          <w:bCs/>
          <w:color w:val="000000" w:themeColor="text1"/>
          <w:sz w:val="24"/>
          <w:szCs w:val="24"/>
          <w:lang w:val="en-US"/>
        </w:rPr>
        <w:t>Moreover</w:t>
      </w:r>
      <w:r w:rsidR="00B23A38" w:rsidRPr="00EF656B">
        <w:rPr>
          <w:rFonts w:ascii="Times New Roman" w:eastAsia="Calibri" w:hAnsi="Times New Roman" w:cs="Times New Roman"/>
          <w:bCs/>
          <w:color w:val="000000" w:themeColor="text1"/>
          <w:sz w:val="24"/>
          <w:szCs w:val="24"/>
          <w:lang w:val="en-US"/>
        </w:rPr>
        <w:t xml:space="preserve">, </w:t>
      </w:r>
      <w:r w:rsidR="00E657CD" w:rsidRPr="00EF656B">
        <w:rPr>
          <w:rFonts w:ascii="Times New Roman" w:eastAsia="Calibri" w:hAnsi="Times New Roman" w:cs="Times New Roman"/>
          <w:bCs/>
          <w:color w:val="000000" w:themeColor="text1"/>
          <w:sz w:val="24"/>
          <w:szCs w:val="24"/>
          <w:lang w:val="en-US"/>
        </w:rPr>
        <w:t xml:space="preserve">encouraging developing countries to </w:t>
      </w:r>
      <w:r w:rsidR="00B23A38" w:rsidRPr="00EF656B">
        <w:rPr>
          <w:rFonts w:ascii="Times New Roman" w:eastAsia="Calibri" w:hAnsi="Times New Roman" w:cs="Times New Roman"/>
          <w:bCs/>
          <w:color w:val="000000" w:themeColor="text1"/>
          <w:sz w:val="24"/>
          <w:szCs w:val="24"/>
          <w:lang w:val="en-US"/>
        </w:rPr>
        <w:t xml:space="preserve">adopt clean technologies </w:t>
      </w:r>
      <w:r w:rsidR="00EF656B" w:rsidRPr="00EF656B">
        <w:rPr>
          <w:rFonts w:ascii="Times New Roman" w:eastAsia="Calibri" w:hAnsi="Times New Roman" w:cs="Times New Roman"/>
          <w:bCs/>
          <w:color w:val="000000" w:themeColor="text1"/>
          <w:sz w:val="24"/>
          <w:szCs w:val="24"/>
          <w:lang w:val="en-US"/>
        </w:rPr>
        <w:t>turns out to be</w:t>
      </w:r>
      <w:r w:rsidR="00B23A38" w:rsidRPr="00EF656B">
        <w:rPr>
          <w:rFonts w:ascii="Times New Roman" w:eastAsia="Calibri" w:hAnsi="Times New Roman" w:cs="Times New Roman"/>
          <w:bCs/>
          <w:color w:val="000000" w:themeColor="text1"/>
          <w:sz w:val="24"/>
          <w:szCs w:val="24"/>
          <w:lang w:val="en-US"/>
        </w:rPr>
        <w:t xml:space="preserve"> a good policy to stimulate </w:t>
      </w:r>
      <w:r w:rsidR="00EF656B" w:rsidRPr="00EF656B">
        <w:rPr>
          <w:rFonts w:ascii="Times New Roman" w:eastAsia="Calibri" w:hAnsi="Times New Roman" w:cs="Times New Roman"/>
          <w:bCs/>
          <w:color w:val="000000" w:themeColor="text1"/>
          <w:sz w:val="24"/>
          <w:szCs w:val="24"/>
          <w:lang w:val="en-US"/>
        </w:rPr>
        <w:t xml:space="preserve">higher </w:t>
      </w:r>
      <w:r w:rsidR="00B23A38" w:rsidRPr="00EF656B">
        <w:rPr>
          <w:rFonts w:ascii="Times New Roman" w:eastAsia="Calibri" w:hAnsi="Times New Roman" w:cs="Times New Roman"/>
          <w:bCs/>
          <w:color w:val="000000" w:themeColor="text1"/>
          <w:sz w:val="24"/>
          <w:szCs w:val="24"/>
          <w:lang w:val="en-US"/>
        </w:rPr>
        <w:t xml:space="preserve">health </w:t>
      </w:r>
      <w:r w:rsidR="00EF656B" w:rsidRPr="00EF656B">
        <w:rPr>
          <w:rFonts w:ascii="Times New Roman" w:eastAsia="Calibri" w:hAnsi="Times New Roman" w:cs="Times New Roman"/>
          <w:bCs/>
          <w:color w:val="000000" w:themeColor="text1"/>
          <w:sz w:val="24"/>
          <w:szCs w:val="24"/>
          <w:lang w:val="en-US"/>
        </w:rPr>
        <w:t>quality</w:t>
      </w:r>
      <w:r w:rsidR="00CF07FD">
        <w:rPr>
          <w:rFonts w:ascii="Times New Roman" w:eastAsia="Calibri" w:hAnsi="Times New Roman" w:cs="Times New Roman"/>
          <w:bCs/>
          <w:color w:val="000000" w:themeColor="text1"/>
          <w:sz w:val="24"/>
          <w:szCs w:val="24"/>
          <w:lang w:val="en-US"/>
        </w:rPr>
        <w:t xml:space="preserve"> </w:t>
      </w:r>
      <w:r w:rsidR="00E657CD" w:rsidRPr="00EF656B">
        <w:rPr>
          <w:rFonts w:ascii="Times New Roman" w:eastAsia="Calibri" w:hAnsi="Times New Roman" w:cs="Times New Roman"/>
          <w:bCs/>
          <w:color w:val="000000" w:themeColor="text1"/>
          <w:sz w:val="24"/>
          <w:szCs w:val="24"/>
          <w:lang w:val="en-US"/>
        </w:rPr>
        <w:t xml:space="preserve">and </w:t>
      </w:r>
      <w:r w:rsidR="00B23A38" w:rsidRPr="00EF656B">
        <w:rPr>
          <w:rFonts w:ascii="Times New Roman" w:eastAsia="Calibri" w:hAnsi="Times New Roman" w:cs="Times New Roman"/>
          <w:bCs/>
          <w:color w:val="000000" w:themeColor="text1"/>
          <w:sz w:val="24"/>
          <w:szCs w:val="24"/>
          <w:lang w:val="en-US"/>
        </w:rPr>
        <w:t>decrease</w:t>
      </w:r>
      <w:r w:rsidR="00AB3D66">
        <w:rPr>
          <w:rFonts w:ascii="Times New Roman" w:eastAsia="Calibri" w:hAnsi="Times New Roman" w:cs="Times New Roman"/>
          <w:bCs/>
          <w:color w:val="000000" w:themeColor="text1"/>
          <w:sz w:val="24"/>
          <w:szCs w:val="24"/>
          <w:lang w:val="en-US"/>
        </w:rPr>
        <w:t>s</w:t>
      </w:r>
      <w:r w:rsidR="00CF07FD">
        <w:rPr>
          <w:rFonts w:ascii="Times New Roman" w:eastAsia="Calibri" w:hAnsi="Times New Roman" w:cs="Times New Roman"/>
          <w:bCs/>
          <w:color w:val="000000" w:themeColor="text1"/>
          <w:sz w:val="24"/>
          <w:szCs w:val="24"/>
          <w:lang w:val="en-US"/>
        </w:rPr>
        <w:t xml:space="preserve"> </w:t>
      </w:r>
      <w:r w:rsidR="00EF656B" w:rsidRPr="00EF656B">
        <w:rPr>
          <w:rFonts w:ascii="Times New Roman" w:eastAsia="Calibri" w:hAnsi="Times New Roman" w:cs="Times New Roman"/>
          <w:bCs/>
          <w:color w:val="000000" w:themeColor="text1"/>
          <w:sz w:val="24"/>
          <w:szCs w:val="24"/>
          <w:lang w:val="en-US"/>
        </w:rPr>
        <w:t xml:space="preserve">carbon </w:t>
      </w:r>
      <w:r w:rsidR="00B23A38" w:rsidRPr="00EF656B">
        <w:rPr>
          <w:rFonts w:ascii="Times New Roman" w:eastAsia="Calibri" w:hAnsi="Times New Roman" w:cs="Times New Roman"/>
          <w:bCs/>
          <w:color w:val="000000" w:themeColor="text1"/>
          <w:sz w:val="24"/>
          <w:szCs w:val="24"/>
          <w:lang w:val="en-US"/>
        </w:rPr>
        <w:t>emissions level</w:t>
      </w:r>
      <w:r w:rsidR="00EF656B" w:rsidRPr="00EF656B">
        <w:rPr>
          <w:rFonts w:ascii="Times New Roman" w:eastAsia="Calibri" w:hAnsi="Times New Roman" w:cs="Times New Roman"/>
          <w:bCs/>
          <w:color w:val="000000" w:themeColor="text1"/>
          <w:sz w:val="24"/>
          <w:szCs w:val="24"/>
          <w:lang w:val="en-US"/>
        </w:rPr>
        <w:t>s</w:t>
      </w:r>
      <w:r w:rsidR="006152D6">
        <w:rPr>
          <w:rFonts w:ascii="Times New Roman" w:eastAsia="Calibri" w:hAnsi="Times New Roman" w:cs="Times New Roman"/>
          <w:bCs/>
          <w:color w:val="000000" w:themeColor="text1"/>
          <w:sz w:val="24"/>
          <w:szCs w:val="24"/>
          <w:lang w:val="en-US"/>
        </w:rPr>
        <w:t xml:space="preserve"> to combat global warming</w:t>
      </w:r>
      <w:r w:rsidR="00B23A38" w:rsidRPr="00B23A38">
        <w:rPr>
          <w:rFonts w:ascii="Times New Roman" w:eastAsia="Calibri" w:hAnsi="Times New Roman" w:cs="Times New Roman"/>
          <w:bCs/>
          <w:color w:val="FF0000"/>
          <w:sz w:val="24"/>
          <w:szCs w:val="24"/>
          <w:lang w:val="en-US"/>
        </w:rPr>
        <w:t>.</w:t>
      </w:r>
      <w:r w:rsidR="00CF07FD">
        <w:rPr>
          <w:rFonts w:ascii="Times New Roman" w:eastAsia="Calibri" w:hAnsi="Times New Roman" w:cs="Times New Roman"/>
          <w:bCs/>
          <w:color w:val="FF0000"/>
          <w:sz w:val="24"/>
          <w:szCs w:val="24"/>
          <w:lang w:val="en-US"/>
        </w:rPr>
        <w:t xml:space="preserve"> </w:t>
      </w:r>
    </w:p>
    <w:p w:rsidR="00D20A70" w:rsidRDefault="00D826A3">
      <w:pPr>
        <w:spacing w:after="0" w:line="480" w:lineRule="auto"/>
        <w:ind w:firstLine="708"/>
        <w:jc w:val="both"/>
        <w:rPr>
          <w:rFonts w:ascii="Times New Roman" w:eastAsia="Calibri" w:hAnsi="Times New Roman" w:cs="Times New Roman"/>
          <w:bCs/>
          <w:color w:val="000000" w:themeColor="text1"/>
          <w:sz w:val="24"/>
          <w:szCs w:val="24"/>
          <w:lang w:val="en-US"/>
        </w:rPr>
      </w:pPr>
      <w:r w:rsidRPr="00D826A3">
        <w:rPr>
          <w:rFonts w:ascii="Times New Roman" w:eastAsia="Calibri" w:hAnsi="Times New Roman" w:cs="Times New Roman"/>
          <w:bCs/>
          <w:color w:val="000000" w:themeColor="text1"/>
          <w:sz w:val="24"/>
          <w:szCs w:val="24"/>
          <w:lang w:val="en-US"/>
        </w:rPr>
        <w:t xml:space="preserve">This paper considers the dynamic causal links between carbon dioxide emissions, economic growth, renewable energy consumption, and health expenditures </w:t>
      </w:r>
      <w:r w:rsidRPr="00D826A3">
        <w:rPr>
          <w:rFonts w:ascii="Times New Roman" w:hAnsi="Times New Roman" w:cs="Times New Roman"/>
          <w:color w:val="000000" w:themeColor="text1"/>
          <w:sz w:val="24"/>
          <w:lang w:val="en-US"/>
        </w:rPr>
        <w:t xml:space="preserve">as health indicator </w:t>
      </w:r>
      <w:r w:rsidRPr="00D826A3">
        <w:rPr>
          <w:rFonts w:ascii="Times New Roman" w:eastAsia="Calibri" w:hAnsi="Times New Roman" w:cs="Times New Roman"/>
          <w:bCs/>
          <w:color w:val="000000" w:themeColor="text1"/>
          <w:sz w:val="24"/>
          <w:szCs w:val="24"/>
          <w:lang w:val="en-US"/>
        </w:rPr>
        <w:lastRenderedPageBreak/>
        <w:t>in the case of a panel framework.</w:t>
      </w:r>
      <w:r w:rsidR="006152D6">
        <w:rPr>
          <w:rFonts w:ascii="Times New Roman" w:eastAsia="Calibri" w:hAnsi="Times New Roman" w:cs="Times New Roman"/>
          <w:bCs/>
          <w:color w:val="000000" w:themeColor="text1"/>
          <w:sz w:val="24"/>
          <w:szCs w:val="24"/>
          <w:lang w:val="en-US"/>
        </w:rPr>
        <w:t xml:space="preserve"> W</w:t>
      </w:r>
      <w:r w:rsidR="00782673" w:rsidRPr="00385845">
        <w:rPr>
          <w:rFonts w:ascii="Times New Roman" w:eastAsia="Calibri" w:hAnsi="Times New Roman" w:cs="Times New Roman"/>
          <w:bCs/>
          <w:color w:val="000000" w:themeColor="text1"/>
          <w:sz w:val="24"/>
          <w:szCs w:val="24"/>
          <w:lang w:val="en-US"/>
        </w:rPr>
        <w:t xml:space="preserve">e </w:t>
      </w:r>
      <w:r w:rsidR="006152D6">
        <w:rPr>
          <w:rFonts w:ascii="Times New Roman" w:eastAsia="Calibri" w:hAnsi="Times New Roman" w:cs="Times New Roman"/>
          <w:bCs/>
          <w:color w:val="000000" w:themeColor="text1"/>
          <w:sz w:val="24"/>
          <w:szCs w:val="24"/>
          <w:lang w:val="en-US"/>
        </w:rPr>
        <w:t xml:space="preserve">will </w:t>
      </w:r>
      <w:r w:rsidR="00782673" w:rsidRPr="00385845">
        <w:rPr>
          <w:rFonts w:ascii="Times New Roman" w:eastAsia="Calibri" w:hAnsi="Times New Roman" w:cs="Times New Roman"/>
          <w:bCs/>
          <w:color w:val="000000" w:themeColor="text1"/>
          <w:sz w:val="24"/>
          <w:szCs w:val="24"/>
          <w:lang w:val="en-US"/>
        </w:rPr>
        <w:t>discuss the interaction</w:t>
      </w:r>
      <w:r w:rsidR="00E720DB">
        <w:rPr>
          <w:rFonts w:ascii="Times New Roman" w:eastAsia="Calibri" w:hAnsi="Times New Roman" w:cs="Times New Roman"/>
          <w:bCs/>
          <w:color w:val="000000" w:themeColor="text1"/>
          <w:sz w:val="24"/>
          <w:szCs w:val="24"/>
          <w:lang w:val="en-US"/>
        </w:rPr>
        <w:t>s</w:t>
      </w:r>
      <w:r w:rsidR="00782673" w:rsidRPr="00385845">
        <w:rPr>
          <w:rFonts w:ascii="Times New Roman" w:eastAsia="Calibri" w:hAnsi="Times New Roman" w:cs="Times New Roman"/>
          <w:bCs/>
          <w:color w:val="000000" w:themeColor="text1"/>
          <w:sz w:val="24"/>
          <w:szCs w:val="24"/>
          <w:lang w:val="en-US"/>
        </w:rPr>
        <w:t xml:space="preserve"> that m</w:t>
      </w:r>
      <w:r w:rsidR="00E720DB">
        <w:rPr>
          <w:rFonts w:ascii="Times New Roman" w:eastAsia="Calibri" w:hAnsi="Times New Roman" w:cs="Times New Roman"/>
          <w:bCs/>
          <w:color w:val="000000" w:themeColor="text1"/>
          <w:sz w:val="24"/>
          <w:szCs w:val="24"/>
          <w:lang w:val="en-US"/>
        </w:rPr>
        <w:t>ight</w:t>
      </w:r>
      <w:r w:rsidR="00782673" w:rsidRPr="00385845">
        <w:rPr>
          <w:rFonts w:ascii="Times New Roman" w:eastAsia="Calibri" w:hAnsi="Times New Roman" w:cs="Times New Roman"/>
          <w:bCs/>
          <w:color w:val="000000" w:themeColor="text1"/>
          <w:sz w:val="24"/>
          <w:szCs w:val="24"/>
          <w:lang w:val="en-US"/>
        </w:rPr>
        <w:t xml:space="preserve"> exist between renewable energy consumption and health expenditure</w:t>
      </w:r>
      <w:r w:rsidR="00EF656B" w:rsidRPr="00385845">
        <w:rPr>
          <w:rFonts w:ascii="Times New Roman" w:eastAsia="Calibri" w:hAnsi="Times New Roman" w:cs="Times New Roman"/>
          <w:bCs/>
          <w:color w:val="000000" w:themeColor="text1"/>
          <w:sz w:val="24"/>
          <w:szCs w:val="24"/>
          <w:lang w:val="en-US"/>
        </w:rPr>
        <w:t xml:space="preserve">s </w:t>
      </w:r>
      <w:r w:rsidR="00E720DB">
        <w:rPr>
          <w:rFonts w:ascii="Times New Roman" w:eastAsia="Calibri" w:hAnsi="Times New Roman" w:cs="Times New Roman"/>
          <w:bCs/>
          <w:color w:val="000000" w:themeColor="text1"/>
          <w:sz w:val="24"/>
          <w:szCs w:val="24"/>
          <w:lang w:val="en-US"/>
        </w:rPr>
        <w:t xml:space="preserve">and their environmental impact by considering a sample of </w:t>
      </w:r>
      <w:r w:rsidR="00854151">
        <w:rPr>
          <w:rFonts w:ascii="Times New Roman" w:eastAsia="Calibri" w:hAnsi="Times New Roman" w:cs="Times New Roman"/>
          <w:bCs/>
          <w:color w:val="000000" w:themeColor="text1"/>
          <w:sz w:val="24"/>
          <w:szCs w:val="24"/>
          <w:lang w:val="en-US"/>
        </w:rPr>
        <w:t>s</w:t>
      </w:r>
      <w:r w:rsidR="00782673" w:rsidRPr="00385845">
        <w:rPr>
          <w:rFonts w:ascii="Times New Roman" w:eastAsia="Calibri" w:hAnsi="Times New Roman" w:cs="Times New Roman"/>
          <w:bCs/>
          <w:color w:val="000000" w:themeColor="text1"/>
          <w:sz w:val="24"/>
          <w:szCs w:val="24"/>
          <w:lang w:val="en-US"/>
        </w:rPr>
        <w:t xml:space="preserve">ub-Saharan Africa countries. We </w:t>
      </w:r>
      <w:r w:rsidR="00EF656B" w:rsidRPr="00385845">
        <w:rPr>
          <w:rFonts w:ascii="Times New Roman" w:eastAsia="Calibri" w:hAnsi="Times New Roman" w:cs="Times New Roman"/>
          <w:bCs/>
          <w:color w:val="000000" w:themeColor="text1"/>
          <w:sz w:val="24"/>
          <w:szCs w:val="24"/>
          <w:lang w:val="en-US"/>
        </w:rPr>
        <w:t>firmly believe</w:t>
      </w:r>
      <w:r w:rsidR="00782673" w:rsidRPr="00385845">
        <w:rPr>
          <w:rFonts w:ascii="Times New Roman" w:eastAsia="Calibri" w:hAnsi="Times New Roman" w:cs="Times New Roman"/>
          <w:bCs/>
          <w:color w:val="000000" w:themeColor="text1"/>
          <w:sz w:val="24"/>
          <w:szCs w:val="24"/>
          <w:lang w:val="en-US"/>
        </w:rPr>
        <w:t xml:space="preserve"> that there </w:t>
      </w:r>
      <w:r w:rsidR="00EA3FA4">
        <w:rPr>
          <w:rFonts w:ascii="Times New Roman" w:eastAsia="Calibri" w:hAnsi="Times New Roman" w:cs="Times New Roman"/>
          <w:bCs/>
          <w:color w:val="000000" w:themeColor="text1"/>
          <w:sz w:val="24"/>
          <w:szCs w:val="24"/>
          <w:lang w:val="en-US"/>
        </w:rPr>
        <w:t xml:space="preserve">is </w:t>
      </w:r>
      <w:r w:rsidR="00782673" w:rsidRPr="00385845">
        <w:rPr>
          <w:rFonts w:ascii="Times New Roman" w:eastAsia="Calibri" w:hAnsi="Times New Roman" w:cs="Times New Roman"/>
          <w:bCs/>
          <w:color w:val="000000" w:themeColor="text1"/>
          <w:sz w:val="24"/>
          <w:szCs w:val="24"/>
          <w:lang w:val="en-US"/>
        </w:rPr>
        <w:t xml:space="preserve">no </w:t>
      </w:r>
      <w:r w:rsidR="00781361">
        <w:rPr>
          <w:rFonts w:ascii="Times New Roman" w:eastAsia="Calibri" w:hAnsi="Times New Roman" w:cs="Times New Roman"/>
          <w:bCs/>
          <w:color w:val="000000" w:themeColor="text1"/>
          <w:sz w:val="24"/>
          <w:szCs w:val="24"/>
          <w:lang w:val="en-US"/>
        </w:rPr>
        <w:t xml:space="preserve">panel </w:t>
      </w:r>
      <w:r w:rsidR="00782673" w:rsidRPr="00385845">
        <w:rPr>
          <w:rFonts w:ascii="Times New Roman" w:eastAsia="Calibri" w:hAnsi="Times New Roman" w:cs="Times New Roman"/>
          <w:bCs/>
          <w:color w:val="000000" w:themeColor="text1"/>
          <w:sz w:val="24"/>
          <w:szCs w:val="24"/>
          <w:lang w:val="en-US"/>
        </w:rPr>
        <w:t>empirical stud</w:t>
      </w:r>
      <w:r w:rsidR="00EA3FA4">
        <w:rPr>
          <w:rFonts w:ascii="Times New Roman" w:eastAsia="Calibri" w:hAnsi="Times New Roman" w:cs="Times New Roman"/>
          <w:bCs/>
          <w:color w:val="000000" w:themeColor="text1"/>
          <w:sz w:val="24"/>
          <w:szCs w:val="24"/>
          <w:lang w:val="en-US"/>
        </w:rPr>
        <w:t>y</w:t>
      </w:r>
      <w:r w:rsidR="00782673" w:rsidRPr="00385845">
        <w:rPr>
          <w:rFonts w:ascii="Times New Roman" w:eastAsia="Calibri" w:hAnsi="Times New Roman" w:cs="Times New Roman"/>
          <w:bCs/>
          <w:color w:val="000000" w:themeColor="text1"/>
          <w:sz w:val="24"/>
          <w:szCs w:val="24"/>
          <w:lang w:val="en-US"/>
        </w:rPr>
        <w:t xml:space="preserve"> </w:t>
      </w:r>
      <w:r w:rsidR="00EF656B" w:rsidRPr="00385845">
        <w:rPr>
          <w:rFonts w:ascii="Times New Roman" w:eastAsia="Calibri" w:hAnsi="Times New Roman" w:cs="Times New Roman"/>
          <w:bCs/>
          <w:color w:val="000000" w:themeColor="text1"/>
          <w:sz w:val="24"/>
          <w:szCs w:val="24"/>
          <w:lang w:val="en-US"/>
        </w:rPr>
        <w:t>that ha</w:t>
      </w:r>
      <w:r w:rsidR="00EA3FA4">
        <w:rPr>
          <w:rFonts w:ascii="Times New Roman" w:eastAsia="Calibri" w:hAnsi="Times New Roman" w:cs="Times New Roman"/>
          <w:bCs/>
          <w:color w:val="000000" w:themeColor="text1"/>
          <w:sz w:val="24"/>
          <w:szCs w:val="24"/>
          <w:lang w:val="en-US"/>
        </w:rPr>
        <w:t>s</w:t>
      </w:r>
      <w:r w:rsidR="00782673" w:rsidRPr="00385845">
        <w:rPr>
          <w:rFonts w:ascii="Times New Roman" w:eastAsia="Calibri" w:hAnsi="Times New Roman" w:cs="Times New Roman"/>
          <w:bCs/>
          <w:color w:val="000000" w:themeColor="text1"/>
          <w:sz w:val="24"/>
          <w:szCs w:val="24"/>
          <w:lang w:val="en-US"/>
        </w:rPr>
        <w:t xml:space="preserve"> considered the dynamic links between </w:t>
      </w:r>
      <w:r w:rsidR="00781361" w:rsidRPr="006152D6">
        <w:rPr>
          <w:rFonts w:ascii="Times New Roman" w:eastAsia="Calibri" w:hAnsi="Times New Roman" w:cs="Times New Roman"/>
          <w:bCs/>
          <w:color w:val="000000" w:themeColor="text1"/>
          <w:sz w:val="24"/>
          <w:szCs w:val="24"/>
          <w:lang w:val="en-US"/>
        </w:rPr>
        <w:t>renewable energy consumption</w:t>
      </w:r>
      <w:r w:rsidR="00781361">
        <w:rPr>
          <w:rFonts w:ascii="Times New Roman" w:eastAsia="Calibri" w:hAnsi="Times New Roman" w:cs="Times New Roman"/>
          <w:bCs/>
          <w:color w:val="000000" w:themeColor="text1"/>
          <w:sz w:val="24"/>
          <w:szCs w:val="24"/>
          <w:lang w:val="en-US"/>
        </w:rPr>
        <w:t xml:space="preserve"> and </w:t>
      </w:r>
      <w:r w:rsidR="00781361" w:rsidRPr="006152D6">
        <w:rPr>
          <w:rFonts w:ascii="Times New Roman" w:eastAsia="Calibri" w:hAnsi="Times New Roman" w:cs="Times New Roman"/>
          <w:bCs/>
          <w:color w:val="000000" w:themeColor="text1"/>
          <w:sz w:val="24"/>
          <w:szCs w:val="24"/>
          <w:lang w:val="en-US"/>
        </w:rPr>
        <w:t xml:space="preserve">a health </w:t>
      </w:r>
      <w:r w:rsidR="00781361">
        <w:rPr>
          <w:rFonts w:ascii="Times New Roman" w:eastAsia="Calibri" w:hAnsi="Times New Roman" w:cs="Times New Roman"/>
          <w:bCs/>
          <w:color w:val="000000" w:themeColor="text1"/>
          <w:sz w:val="24"/>
          <w:szCs w:val="24"/>
          <w:lang w:val="en-US"/>
        </w:rPr>
        <w:t>indicator</w:t>
      </w:r>
      <w:r w:rsidR="00EA3FA4">
        <w:rPr>
          <w:rFonts w:ascii="Times New Roman" w:eastAsia="Calibri" w:hAnsi="Times New Roman" w:cs="Times New Roman"/>
          <w:bCs/>
          <w:color w:val="000000" w:themeColor="text1"/>
          <w:sz w:val="24"/>
          <w:szCs w:val="24"/>
          <w:lang w:val="en-US"/>
        </w:rPr>
        <w:t xml:space="preserve">. </w:t>
      </w:r>
      <w:r w:rsidR="00845A7A">
        <w:rPr>
          <w:rFonts w:ascii="Times New Roman" w:eastAsia="Calibri" w:hAnsi="Times New Roman" w:cs="Times New Roman"/>
          <w:bCs/>
          <w:color w:val="000000" w:themeColor="text1"/>
          <w:sz w:val="24"/>
          <w:szCs w:val="24"/>
          <w:lang w:val="en-US"/>
        </w:rPr>
        <w:t xml:space="preserve">This study has the objective to fill this gap, particularly on focusing on </w:t>
      </w:r>
      <w:r w:rsidR="00854151">
        <w:rPr>
          <w:rFonts w:ascii="Times New Roman" w:eastAsia="Calibri" w:hAnsi="Times New Roman" w:cs="Times New Roman"/>
          <w:bCs/>
          <w:color w:val="000000" w:themeColor="text1"/>
          <w:sz w:val="24"/>
          <w:szCs w:val="24"/>
          <w:lang w:val="en-US"/>
        </w:rPr>
        <w:t>s</w:t>
      </w:r>
      <w:r w:rsidR="00845A7A">
        <w:rPr>
          <w:rFonts w:ascii="Times New Roman" w:eastAsia="Calibri" w:hAnsi="Times New Roman" w:cs="Times New Roman"/>
          <w:bCs/>
          <w:color w:val="000000" w:themeColor="text1"/>
          <w:sz w:val="24"/>
          <w:szCs w:val="24"/>
          <w:lang w:val="en-US"/>
        </w:rPr>
        <w:t xml:space="preserve">ub-Saharan Africa countries which have low health indicators compared to developed countries, and have </w:t>
      </w:r>
      <w:r w:rsidR="00000CA1">
        <w:rPr>
          <w:rFonts w:ascii="Times New Roman" w:eastAsia="Calibri" w:hAnsi="Times New Roman" w:cs="Times New Roman"/>
          <w:bCs/>
          <w:color w:val="000000" w:themeColor="text1"/>
          <w:sz w:val="24"/>
          <w:szCs w:val="24"/>
          <w:lang w:val="en-US"/>
        </w:rPr>
        <w:t>insufficient</w:t>
      </w:r>
      <w:r w:rsidR="00845A7A">
        <w:rPr>
          <w:rFonts w:ascii="Times New Roman" w:eastAsia="Calibri" w:hAnsi="Times New Roman" w:cs="Times New Roman"/>
          <w:bCs/>
          <w:color w:val="000000" w:themeColor="text1"/>
          <w:sz w:val="24"/>
          <w:szCs w:val="24"/>
          <w:lang w:val="en-US"/>
        </w:rPr>
        <w:t xml:space="preserve"> investments in renewable energy projects while being rich in renewable energy resources.</w:t>
      </w:r>
    </w:p>
    <w:p w:rsidR="00435ED2" w:rsidRDefault="00D826A3">
      <w:pPr>
        <w:spacing w:after="0" w:line="480" w:lineRule="auto"/>
        <w:ind w:firstLine="708"/>
        <w:jc w:val="both"/>
        <w:rPr>
          <w:rFonts w:ascii="Times New Roman" w:eastAsia="Calibri" w:hAnsi="Times New Roman" w:cs="Times New Roman"/>
          <w:bCs/>
          <w:color w:val="000000" w:themeColor="text1"/>
          <w:sz w:val="24"/>
          <w:szCs w:val="24"/>
          <w:lang w:val="en-US"/>
        </w:rPr>
      </w:pPr>
      <w:r w:rsidRPr="00D826A3">
        <w:rPr>
          <w:rFonts w:ascii="Times New Roman" w:eastAsia="Calibri" w:hAnsi="Times New Roman" w:cs="Times New Roman"/>
          <w:bCs/>
          <w:color w:val="000000" w:themeColor="text1"/>
          <w:sz w:val="24"/>
          <w:szCs w:val="24"/>
          <w:lang w:val="en-US"/>
        </w:rPr>
        <w:t>The remaining of the paper is organized as follows. Section 2 is about literature review. Section 3 describes the used data set and the empirical methodology. Section 4 presents the empirical results, and Section 5 provides a discussion of the obtained findings. Finally, Section 6 concludes the paper with policy recommendations.</w:t>
      </w:r>
    </w:p>
    <w:p w:rsidR="00D901EA" w:rsidRDefault="00D901EA">
      <w:pPr>
        <w:spacing w:after="0" w:line="480" w:lineRule="auto"/>
        <w:ind w:firstLine="708"/>
        <w:jc w:val="both"/>
        <w:rPr>
          <w:rFonts w:ascii="Times New Roman" w:eastAsia="Calibri" w:hAnsi="Times New Roman" w:cs="Times New Roman"/>
          <w:bCs/>
          <w:color w:val="FF0000"/>
          <w:sz w:val="24"/>
          <w:szCs w:val="24"/>
          <w:lang w:val="en-US"/>
        </w:rPr>
      </w:pPr>
    </w:p>
    <w:p w:rsidR="00D826A3" w:rsidRPr="00D826A3" w:rsidRDefault="00D826A3" w:rsidP="00D826A3">
      <w:pPr>
        <w:spacing w:after="0" w:line="480" w:lineRule="auto"/>
        <w:jc w:val="both"/>
        <w:rPr>
          <w:rFonts w:ascii="Times New Roman" w:eastAsia="Calibri" w:hAnsi="Times New Roman" w:cs="Times New Roman"/>
          <w:b/>
          <w:color w:val="000000" w:themeColor="text1"/>
          <w:sz w:val="24"/>
          <w:szCs w:val="24"/>
          <w:lang w:val="en-US"/>
        </w:rPr>
      </w:pPr>
      <w:r w:rsidRPr="00D826A3">
        <w:rPr>
          <w:rFonts w:ascii="Times New Roman" w:eastAsia="Calibri" w:hAnsi="Times New Roman" w:cs="Times New Roman"/>
          <w:b/>
          <w:color w:val="000000" w:themeColor="text1"/>
          <w:sz w:val="24"/>
          <w:szCs w:val="24"/>
          <w:lang w:val="en-US"/>
        </w:rPr>
        <w:t>2. Literature review</w:t>
      </w:r>
    </w:p>
    <w:p w:rsidR="00D826A3" w:rsidRDefault="00D826A3" w:rsidP="00D826A3">
      <w:pPr>
        <w:spacing w:after="0" w:line="480" w:lineRule="auto"/>
        <w:ind w:firstLine="709"/>
        <w:jc w:val="both"/>
        <w:rPr>
          <w:rFonts w:ascii="Times New Roman" w:hAnsi="Times New Roman" w:cs="Times New Roman"/>
          <w:color w:val="000000" w:themeColor="text1"/>
          <w:sz w:val="24"/>
          <w:szCs w:val="24"/>
          <w:lang w:val="en-US"/>
        </w:rPr>
      </w:pPr>
      <w:r w:rsidRPr="00D826A3">
        <w:rPr>
          <w:rFonts w:ascii="Times New Roman" w:eastAsia="Calibri" w:hAnsi="Times New Roman" w:cs="Times New Roman"/>
          <w:bCs/>
          <w:color w:val="000000" w:themeColor="text1"/>
          <w:sz w:val="24"/>
          <w:szCs w:val="24"/>
          <w:lang w:val="en-US"/>
        </w:rPr>
        <w:t xml:space="preserve">Our research is related to the literature dealing with renewable energy consumption, economic growth, and </w:t>
      </w:r>
      <w:r w:rsidRPr="00D826A3">
        <w:rPr>
          <w:rFonts w:asciiTheme="majorBidi" w:hAnsiTheme="majorBidi" w:cstheme="majorBidi"/>
          <w:bCs/>
          <w:color w:val="000000" w:themeColor="text1"/>
          <w:sz w:val="24"/>
          <w:szCs w:val="24"/>
          <w:lang w:val="en-US"/>
        </w:rPr>
        <w:t>CO</w:t>
      </w:r>
      <w:r w:rsidRPr="00D826A3">
        <w:rPr>
          <w:rFonts w:asciiTheme="majorBidi" w:hAnsiTheme="majorBidi" w:cstheme="majorBidi"/>
          <w:bCs/>
          <w:color w:val="000000" w:themeColor="text1"/>
          <w:sz w:val="24"/>
          <w:szCs w:val="24"/>
          <w:vertAlign w:val="subscript"/>
          <w:lang w:val="en-US"/>
        </w:rPr>
        <w:t>2</w:t>
      </w:r>
      <w:r w:rsidRPr="00D826A3">
        <w:rPr>
          <w:rFonts w:asciiTheme="majorBidi" w:hAnsiTheme="majorBidi" w:cstheme="majorBidi"/>
          <w:bCs/>
          <w:color w:val="000000" w:themeColor="text1"/>
          <w:sz w:val="24"/>
          <w:szCs w:val="24"/>
          <w:lang w:val="en-US"/>
        </w:rPr>
        <w:t xml:space="preserve"> emissions, and that dealing with health indicators and pollutant emissions. </w:t>
      </w:r>
      <w:r w:rsidR="000D0785">
        <w:rPr>
          <w:rFonts w:ascii="Times New Roman" w:eastAsia="Calibri" w:hAnsi="Times New Roman" w:cs="Times New Roman"/>
          <w:bCs/>
          <w:sz w:val="24"/>
          <w:szCs w:val="24"/>
          <w:lang w:val="en-US"/>
        </w:rPr>
        <w:t>E</w:t>
      </w:r>
      <w:r w:rsidR="008257FD" w:rsidRPr="00491239">
        <w:rPr>
          <w:rFonts w:ascii="Times New Roman" w:eastAsia="Calibri" w:hAnsi="Times New Roman" w:cs="Times New Roman"/>
          <w:bCs/>
          <w:sz w:val="24"/>
          <w:szCs w:val="24"/>
          <w:lang w:val="en-US"/>
        </w:rPr>
        <w:t>arlier</w:t>
      </w:r>
      <w:r w:rsidR="003A028B" w:rsidRPr="00491239">
        <w:rPr>
          <w:rFonts w:ascii="Times New Roman" w:eastAsia="Calibri" w:hAnsi="Times New Roman" w:cs="Times New Roman"/>
          <w:bCs/>
          <w:sz w:val="24"/>
          <w:szCs w:val="24"/>
          <w:lang w:val="en-US"/>
        </w:rPr>
        <w:t xml:space="preserve"> empirical analysis discuss the interdependence between renewable energy consumption and economic growth (e.g.</w:t>
      </w:r>
      <w:r w:rsidR="000D0785">
        <w:rPr>
          <w:rFonts w:ascii="Times New Roman" w:eastAsia="Calibri" w:hAnsi="Times New Roman" w:cs="Times New Roman"/>
          <w:bCs/>
          <w:sz w:val="24"/>
          <w:szCs w:val="24"/>
          <w:lang w:val="en-US"/>
        </w:rPr>
        <w:t>,</w:t>
      </w:r>
      <w:r w:rsidR="00AE0275">
        <w:rPr>
          <w:rFonts w:ascii="Times New Roman" w:eastAsia="Calibri" w:hAnsi="Times New Roman" w:cs="Times New Roman"/>
          <w:bCs/>
          <w:sz w:val="24"/>
          <w:szCs w:val="24"/>
          <w:lang w:val="en-US"/>
        </w:rPr>
        <w:t xml:space="preserve"> </w:t>
      </w:r>
      <w:proofErr w:type="spellStart"/>
      <w:r w:rsidR="00C96D8C" w:rsidRPr="00491239">
        <w:rPr>
          <w:rFonts w:ascii="Times New Roman" w:eastAsia="Calibri" w:hAnsi="Times New Roman" w:cs="Times New Roman"/>
          <w:bCs/>
          <w:sz w:val="24"/>
          <w:szCs w:val="24"/>
          <w:lang w:val="en-US"/>
        </w:rPr>
        <w:t>Sadorsky</w:t>
      </w:r>
      <w:proofErr w:type="spellEnd"/>
      <w:r w:rsidR="00C96D8C" w:rsidRPr="00491239">
        <w:rPr>
          <w:rFonts w:ascii="Times New Roman" w:eastAsia="Calibri" w:hAnsi="Times New Roman" w:cs="Times New Roman"/>
          <w:bCs/>
          <w:sz w:val="24"/>
          <w:szCs w:val="24"/>
          <w:lang w:val="en-US"/>
        </w:rPr>
        <w:t>,</w:t>
      </w:r>
      <w:r w:rsidR="003A65ED" w:rsidRPr="00491239">
        <w:rPr>
          <w:rFonts w:ascii="Times New Roman" w:eastAsia="Calibri" w:hAnsi="Times New Roman" w:cs="Times New Roman"/>
          <w:bCs/>
          <w:sz w:val="24"/>
          <w:szCs w:val="24"/>
          <w:lang w:val="en-US"/>
        </w:rPr>
        <w:t xml:space="preserve"> 2009</w:t>
      </w:r>
      <w:r w:rsidR="00C96D8C" w:rsidRPr="00491239">
        <w:rPr>
          <w:rFonts w:ascii="Times New Roman" w:eastAsia="Calibri" w:hAnsi="Times New Roman" w:cs="Times New Roman"/>
          <w:bCs/>
          <w:sz w:val="24"/>
          <w:szCs w:val="24"/>
          <w:lang w:val="en-US"/>
        </w:rPr>
        <w:t xml:space="preserve">; </w:t>
      </w:r>
      <w:proofErr w:type="spellStart"/>
      <w:r w:rsidR="00C96D8C" w:rsidRPr="00491239">
        <w:rPr>
          <w:rFonts w:ascii="Times New Roman" w:eastAsia="Calibri" w:hAnsi="Times New Roman" w:cs="Times New Roman"/>
          <w:bCs/>
          <w:sz w:val="24"/>
          <w:szCs w:val="24"/>
          <w:lang w:val="en-US"/>
        </w:rPr>
        <w:t>Apergis</w:t>
      </w:r>
      <w:proofErr w:type="spellEnd"/>
      <w:r w:rsidR="00C96D8C" w:rsidRPr="00491239">
        <w:rPr>
          <w:rFonts w:ascii="Times New Roman" w:eastAsia="Calibri" w:hAnsi="Times New Roman" w:cs="Times New Roman"/>
          <w:bCs/>
          <w:sz w:val="24"/>
          <w:szCs w:val="24"/>
          <w:lang w:val="en-US"/>
        </w:rPr>
        <w:t xml:space="preserve"> and Payne,</w:t>
      </w:r>
      <w:r w:rsidR="00997BE8">
        <w:rPr>
          <w:rFonts w:ascii="Times New Roman" w:eastAsia="Calibri" w:hAnsi="Times New Roman" w:cs="Times New Roman"/>
          <w:bCs/>
          <w:sz w:val="24"/>
          <w:szCs w:val="24"/>
          <w:lang w:val="en-US"/>
        </w:rPr>
        <w:t xml:space="preserve"> </w:t>
      </w:r>
      <w:r w:rsidR="002527EE" w:rsidRPr="00491239">
        <w:rPr>
          <w:rFonts w:ascii="Times New Roman" w:eastAsia="Calibri" w:hAnsi="Times New Roman" w:cs="Times New Roman"/>
          <w:bCs/>
          <w:sz w:val="24"/>
          <w:szCs w:val="24"/>
          <w:lang w:val="en-US"/>
        </w:rPr>
        <w:t xml:space="preserve">2010a, 2010b, </w:t>
      </w:r>
      <w:r w:rsidR="003A65ED" w:rsidRPr="00491239">
        <w:rPr>
          <w:rFonts w:ascii="Times New Roman" w:eastAsia="Calibri" w:hAnsi="Times New Roman" w:cs="Times New Roman"/>
          <w:bCs/>
          <w:sz w:val="24"/>
          <w:szCs w:val="24"/>
          <w:lang w:val="en-US"/>
        </w:rPr>
        <w:t>2011;</w:t>
      </w:r>
      <w:r w:rsidR="00997BE8">
        <w:rPr>
          <w:rFonts w:ascii="Times New Roman" w:eastAsia="Calibri" w:hAnsi="Times New Roman" w:cs="Times New Roman"/>
          <w:bCs/>
          <w:sz w:val="24"/>
          <w:szCs w:val="24"/>
          <w:lang w:val="en-US"/>
        </w:rPr>
        <w:t xml:space="preserve"> </w:t>
      </w:r>
      <w:r w:rsidR="008257FD" w:rsidRPr="00491239">
        <w:rPr>
          <w:rFonts w:ascii="Times New Roman" w:eastAsia="Calibri" w:hAnsi="Times New Roman" w:cs="Times New Roman"/>
          <w:bCs/>
          <w:sz w:val="24"/>
          <w:szCs w:val="24"/>
          <w:lang w:val="en-US"/>
        </w:rPr>
        <w:t>among other</w:t>
      </w:r>
      <w:r w:rsidR="000D0785">
        <w:rPr>
          <w:rFonts w:ascii="Times New Roman" w:eastAsia="Calibri" w:hAnsi="Times New Roman" w:cs="Times New Roman"/>
          <w:bCs/>
          <w:sz w:val="24"/>
          <w:szCs w:val="24"/>
          <w:lang w:val="en-US"/>
        </w:rPr>
        <w:t>s</w:t>
      </w:r>
      <w:r w:rsidR="003A028B" w:rsidRPr="00491239">
        <w:rPr>
          <w:rFonts w:ascii="Times New Roman" w:eastAsia="Calibri" w:hAnsi="Times New Roman" w:cs="Times New Roman"/>
          <w:bCs/>
          <w:sz w:val="24"/>
          <w:szCs w:val="24"/>
          <w:lang w:val="en-US"/>
        </w:rPr>
        <w:t>) or between renewable energy consumption and CO</w:t>
      </w:r>
      <w:r w:rsidR="003A028B" w:rsidRPr="00491239">
        <w:rPr>
          <w:rFonts w:ascii="Times New Roman" w:eastAsia="Calibri" w:hAnsi="Times New Roman" w:cs="Times New Roman"/>
          <w:bCs/>
          <w:sz w:val="24"/>
          <w:szCs w:val="24"/>
          <w:vertAlign w:val="subscript"/>
          <w:lang w:val="en-US"/>
        </w:rPr>
        <w:t>2</w:t>
      </w:r>
      <w:r w:rsidR="003A028B" w:rsidRPr="00491239">
        <w:rPr>
          <w:rFonts w:ascii="Times New Roman" w:eastAsia="Calibri" w:hAnsi="Times New Roman" w:cs="Times New Roman"/>
          <w:bCs/>
          <w:sz w:val="24"/>
          <w:szCs w:val="24"/>
          <w:lang w:val="en-US"/>
        </w:rPr>
        <w:t xml:space="preserve"> emissions</w:t>
      </w:r>
      <w:r w:rsidR="009741AF" w:rsidRPr="00491239">
        <w:rPr>
          <w:rFonts w:ascii="Times New Roman" w:eastAsia="Calibri" w:hAnsi="Times New Roman" w:cs="Times New Roman"/>
          <w:bCs/>
          <w:sz w:val="24"/>
          <w:szCs w:val="24"/>
          <w:lang w:val="en-US"/>
        </w:rPr>
        <w:t xml:space="preserve"> (e.g.</w:t>
      </w:r>
      <w:r w:rsidR="000D0785">
        <w:rPr>
          <w:rFonts w:ascii="Times New Roman" w:eastAsia="Calibri" w:hAnsi="Times New Roman" w:cs="Times New Roman"/>
          <w:bCs/>
          <w:sz w:val="24"/>
          <w:szCs w:val="24"/>
          <w:lang w:val="en-US"/>
        </w:rPr>
        <w:t>,</w:t>
      </w:r>
      <w:r w:rsidR="009741AF" w:rsidRPr="00491239">
        <w:rPr>
          <w:rFonts w:ascii="Times New Roman" w:eastAsia="Calibri" w:hAnsi="Times New Roman" w:cs="Times New Roman"/>
          <w:bCs/>
          <w:sz w:val="24"/>
          <w:szCs w:val="24"/>
          <w:lang w:val="en-US"/>
        </w:rPr>
        <w:t xml:space="preserve"> </w:t>
      </w:r>
      <w:proofErr w:type="spellStart"/>
      <w:r w:rsidR="009741AF" w:rsidRPr="00491239">
        <w:rPr>
          <w:rFonts w:ascii="Times New Roman" w:eastAsia="Calibri" w:hAnsi="Times New Roman" w:cs="Times New Roman"/>
          <w:bCs/>
          <w:sz w:val="24"/>
          <w:szCs w:val="24"/>
          <w:lang w:val="en-US"/>
        </w:rPr>
        <w:t>Apergis</w:t>
      </w:r>
      <w:proofErr w:type="spellEnd"/>
      <w:r w:rsidR="009741AF" w:rsidRPr="00491239">
        <w:rPr>
          <w:rFonts w:ascii="Times New Roman" w:eastAsia="Calibri" w:hAnsi="Times New Roman" w:cs="Times New Roman"/>
          <w:bCs/>
          <w:sz w:val="24"/>
          <w:szCs w:val="24"/>
          <w:lang w:val="en-US"/>
        </w:rPr>
        <w:t xml:space="preserve"> et al., 2010; </w:t>
      </w:r>
      <w:proofErr w:type="spellStart"/>
      <w:r w:rsidR="000D0785">
        <w:rPr>
          <w:rFonts w:ascii="Times New Roman" w:eastAsia="Calibri" w:hAnsi="Times New Roman" w:cs="Times New Roman"/>
          <w:bCs/>
          <w:sz w:val="24"/>
          <w:szCs w:val="24"/>
          <w:lang w:val="en-US"/>
        </w:rPr>
        <w:t>Menyah</w:t>
      </w:r>
      <w:proofErr w:type="spellEnd"/>
      <w:r w:rsidR="000D0785">
        <w:rPr>
          <w:rFonts w:ascii="Times New Roman" w:eastAsia="Calibri" w:hAnsi="Times New Roman" w:cs="Times New Roman"/>
          <w:bCs/>
          <w:sz w:val="24"/>
          <w:szCs w:val="24"/>
          <w:lang w:val="en-US"/>
        </w:rPr>
        <w:t xml:space="preserve"> and </w:t>
      </w:r>
      <w:proofErr w:type="spellStart"/>
      <w:r w:rsidR="000D0785">
        <w:rPr>
          <w:rFonts w:ascii="Times New Roman" w:eastAsia="Calibri" w:hAnsi="Times New Roman" w:cs="Times New Roman"/>
          <w:bCs/>
          <w:sz w:val="24"/>
          <w:szCs w:val="24"/>
          <w:lang w:val="en-US"/>
        </w:rPr>
        <w:t>Rufael</w:t>
      </w:r>
      <w:proofErr w:type="spellEnd"/>
      <w:r w:rsidR="000D0785">
        <w:rPr>
          <w:rFonts w:ascii="Times New Roman" w:eastAsia="Calibri" w:hAnsi="Times New Roman" w:cs="Times New Roman"/>
          <w:bCs/>
          <w:sz w:val="24"/>
          <w:szCs w:val="24"/>
          <w:lang w:val="en-US"/>
        </w:rPr>
        <w:t xml:space="preserve">, 2010; </w:t>
      </w:r>
      <w:r w:rsidR="003A65ED" w:rsidRPr="00491239">
        <w:rPr>
          <w:rFonts w:ascii="Times New Roman" w:eastAsia="Calibri" w:hAnsi="Times New Roman" w:cs="Times New Roman"/>
          <w:bCs/>
          <w:sz w:val="24"/>
          <w:szCs w:val="24"/>
          <w:lang w:val="en-US"/>
        </w:rPr>
        <w:t xml:space="preserve">Ben </w:t>
      </w:r>
      <w:proofErr w:type="spellStart"/>
      <w:r w:rsidR="003A65ED" w:rsidRPr="00491239">
        <w:rPr>
          <w:rFonts w:ascii="Times New Roman" w:eastAsia="Calibri" w:hAnsi="Times New Roman" w:cs="Times New Roman"/>
          <w:bCs/>
          <w:sz w:val="24"/>
          <w:szCs w:val="24"/>
          <w:lang w:val="en-US"/>
        </w:rPr>
        <w:t>Jebli</w:t>
      </w:r>
      <w:proofErr w:type="spellEnd"/>
      <w:r w:rsidR="003A65ED" w:rsidRPr="00491239">
        <w:rPr>
          <w:rFonts w:ascii="Times New Roman" w:eastAsia="Calibri" w:hAnsi="Times New Roman" w:cs="Times New Roman"/>
          <w:bCs/>
          <w:sz w:val="24"/>
          <w:szCs w:val="24"/>
          <w:lang w:val="en-US"/>
        </w:rPr>
        <w:t xml:space="preserve"> et al., 2015</w:t>
      </w:r>
      <w:r w:rsidR="00B22067">
        <w:rPr>
          <w:rFonts w:ascii="Times New Roman" w:eastAsia="Calibri" w:hAnsi="Times New Roman" w:cs="Times New Roman"/>
          <w:bCs/>
          <w:sz w:val="24"/>
          <w:szCs w:val="24"/>
          <w:lang w:val="en-US"/>
        </w:rPr>
        <w:t>a</w:t>
      </w:r>
      <w:r w:rsidR="003A65ED" w:rsidRPr="00491239">
        <w:rPr>
          <w:rFonts w:ascii="Times New Roman" w:eastAsia="Calibri" w:hAnsi="Times New Roman" w:cs="Times New Roman"/>
          <w:bCs/>
          <w:sz w:val="24"/>
          <w:szCs w:val="24"/>
          <w:lang w:val="en-US"/>
        </w:rPr>
        <w:t xml:space="preserve">; </w:t>
      </w:r>
      <w:r w:rsidR="002527EE" w:rsidRPr="00491239">
        <w:rPr>
          <w:rFonts w:ascii="Times New Roman" w:eastAsia="Calibri" w:hAnsi="Times New Roman" w:cs="Times New Roman"/>
          <w:bCs/>
          <w:sz w:val="24"/>
          <w:szCs w:val="24"/>
          <w:lang w:val="en-US"/>
        </w:rPr>
        <w:t xml:space="preserve">Ben </w:t>
      </w:r>
      <w:proofErr w:type="spellStart"/>
      <w:r w:rsidR="002527EE" w:rsidRPr="00491239">
        <w:rPr>
          <w:rFonts w:ascii="Times New Roman" w:eastAsia="Calibri" w:hAnsi="Times New Roman" w:cs="Times New Roman"/>
          <w:bCs/>
          <w:sz w:val="24"/>
          <w:szCs w:val="24"/>
          <w:lang w:val="en-US"/>
        </w:rPr>
        <w:t>Jebli</w:t>
      </w:r>
      <w:proofErr w:type="spellEnd"/>
      <w:r w:rsidR="002527EE" w:rsidRPr="00491239">
        <w:rPr>
          <w:rFonts w:ascii="Times New Roman" w:eastAsia="Calibri" w:hAnsi="Times New Roman" w:cs="Times New Roman"/>
          <w:bCs/>
          <w:sz w:val="24"/>
          <w:szCs w:val="24"/>
          <w:lang w:val="en-US"/>
        </w:rPr>
        <w:t xml:space="preserve"> et al., 2016; </w:t>
      </w:r>
      <w:r w:rsidR="009741AF" w:rsidRPr="00491239">
        <w:rPr>
          <w:rFonts w:ascii="Times New Roman" w:eastAsia="Calibri" w:hAnsi="Times New Roman" w:cs="Times New Roman"/>
          <w:bCs/>
          <w:sz w:val="24"/>
          <w:szCs w:val="24"/>
          <w:lang w:val="en-US"/>
        </w:rPr>
        <w:t xml:space="preserve">Ben </w:t>
      </w:r>
      <w:proofErr w:type="spellStart"/>
      <w:r w:rsidR="009741AF" w:rsidRPr="00491239">
        <w:rPr>
          <w:rFonts w:ascii="Times New Roman" w:eastAsia="Calibri" w:hAnsi="Times New Roman" w:cs="Times New Roman"/>
          <w:bCs/>
          <w:sz w:val="24"/>
          <w:szCs w:val="24"/>
          <w:lang w:val="en-US"/>
        </w:rPr>
        <w:t>Jebli</w:t>
      </w:r>
      <w:proofErr w:type="spellEnd"/>
      <w:r w:rsidR="009741AF" w:rsidRPr="00491239">
        <w:rPr>
          <w:rFonts w:ascii="Times New Roman" w:eastAsia="Calibri" w:hAnsi="Times New Roman" w:cs="Times New Roman"/>
          <w:bCs/>
          <w:sz w:val="24"/>
          <w:szCs w:val="24"/>
          <w:lang w:val="en-US"/>
        </w:rPr>
        <w:t xml:space="preserve"> and Ben </w:t>
      </w:r>
      <w:proofErr w:type="spellStart"/>
      <w:r w:rsidR="009741AF" w:rsidRPr="00491239">
        <w:rPr>
          <w:rFonts w:ascii="Times New Roman" w:eastAsia="Calibri" w:hAnsi="Times New Roman" w:cs="Times New Roman"/>
          <w:bCs/>
          <w:sz w:val="24"/>
          <w:szCs w:val="24"/>
          <w:lang w:val="en-US"/>
        </w:rPr>
        <w:t>Youssef</w:t>
      </w:r>
      <w:proofErr w:type="spellEnd"/>
      <w:r w:rsidR="009741AF" w:rsidRPr="00491239">
        <w:rPr>
          <w:rFonts w:ascii="Times New Roman" w:eastAsia="Calibri" w:hAnsi="Times New Roman" w:cs="Times New Roman"/>
          <w:bCs/>
          <w:sz w:val="24"/>
          <w:szCs w:val="24"/>
          <w:lang w:val="en-US"/>
        </w:rPr>
        <w:t>, 2015</w:t>
      </w:r>
      <w:r w:rsidR="002F2F8D">
        <w:rPr>
          <w:rFonts w:ascii="Times New Roman" w:eastAsia="Calibri" w:hAnsi="Times New Roman" w:cs="Times New Roman"/>
          <w:bCs/>
          <w:sz w:val="24"/>
          <w:szCs w:val="24"/>
          <w:lang w:val="en-US"/>
        </w:rPr>
        <w:t xml:space="preserve">; </w:t>
      </w:r>
      <w:r w:rsidR="00735D8D" w:rsidRPr="00491239">
        <w:rPr>
          <w:rFonts w:ascii="Times New Roman" w:eastAsia="Calibri" w:hAnsi="Times New Roman" w:cs="Times New Roman"/>
          <w:bCs/>
          <w:sz w:val="24"/>
          <w:szCs w:val="24"/>
          <w:lang w:val="en-US"/>
        </w:rPr>
        <w:t>among other</w:t>
      </w:r>
      <w:r w:rsidR="000D0785">
        <w:rPr>
          <w:rFonts w:ascii="Times New Roman" w:eastAsia="Calibri" w:hAnsi="Times New Roman" w:cs="Times New Roman"/>
          <w:bCs/>
          <w:sz w:val="24"/>
          <w:szCs w:val="24"/>
          <w:lang w:val="en-US"/>
        </w:rPr>
        <w:t>s</w:t>
      </w:r>
      <w:r w:rsidR="009741AF" w:rsidRPr="00491239">
        <w:rPr>
          <w:rFonts w:ascii="Times New Roman" w:eastAsia="Calibri" w:hAnsi="Times New Roman" w:cs="Times New Roman"/>
          <w:bCs/>
          <w:sz w:val="24"/>
          <w:szCs w:val="24"/>
          <w:lang w:val="en-US"/>
        </w:rPr>
        <w:t>)</w:t>
      </w:r>
      <w:r w:rsidR="000D0785">
        <w:rPr>
          <w:rFonts w:ascii="Times New Roman" w:eastAsia="Calibri" w:hAnsi="Times New Roman" w:cs="Times New Roman"/>
          <w:bCs/>
          <w:sz w:val="24"/>
          <w:szCs w:val="24"/>
          <w:lang w:val="en-US"/>
        </w:rPr>
        <w:t>. T</w:t>
      </w:r>
      <w:r w:rsidR="003A65ED" w:rsidRPr="00491239">
        <w:rPr>
          <w:rFonts w:ascii="Times New Roman" w:eastAsia="Calibri" w:hAnsi="Times New Roman" w:cs="Times New Roman"/>
          <w:bCs/>
          <w:sz w:val="24"/>
          <w:szCs w:val="24"/>
          <w:lang w:val="en-US"/>
        </w:rPr>
        <w:t xml:space="preserve">hese </w:t>
      </w:r>
      <w:r w:rsidR="00C64E20" w:rsidRPr="00491239">
        <w:rPr>
          <w:rFonts w:ascii="Times New Roman" w:eastAsia="Calibri" w:hAnsi="Times New Roman" w:cs="Times New Roman"/>
          <w:bCs/>
          <w:sz w:val="24"/>
          <w:szCs w:val="24"/>
          <w:lang w:val="en-US"/>
        </w:rPr>
        <w:t xml:space="preserve">previous </w:t>
      </w:r>
      <w:r w:rsidR="003A65ED" w:rsidRPr="00491239">
        <w:rPr>
          <w:rFonts w:ascii="Times New Roman" w:eastAsia="Calibri" w:hAnsi="Times New Roman" w:cs="Times New Roman"/>
          <w:bCs/>
          <w:sz w:val="24"/>
          <w:szCs w:val="24"/>
          <w:lang w:val="en-US"/>
        </w:rPr>
        <w:t xml:space="preserve">empirical </w:t>
      </w:r>
      <w:r w:rsidR="00C64E20" w:rsidRPr="00491239">
        <w:rPr>
          <w:rFonts w:ascii="Times New Roman" w:eastAsia="Calibri" w:hAnsi="Times New Roman" w:cs="Times New Roman"/>
          <w:bCs/>
          <w:sz w:val="24"/>
          <w:szCs w:val="24"/>
          <w:lang w:val="en-US"/>
        </w:rPr>
        <w:t>studies</w:t>
      </w:r>
      <w:r w:rsidR="000D0785">
        <w:rPr>
          <w:rFonts w:ascii="Times New Roman" w:eastAsia="Calibri" w:hAnsi="Times New Roman" w:cs="Times New Roman"/>
          <w:bCs/>
          <w:sz w:val="24"/>
          <w:szCs w:val="24"/>
          <w:lang w:val="en-US"/>
        </w:rPr>
        <w:t xml:space="preserve"> document that the presence of</w:t>
      </w:r>
      <w:r w:rsidR="00C64E20" w:rsidRPr="00491239">
        <w:rPr>
          <w:rFonts w:ascii="Times New Roman" w:eastAsia="Calibri" w:hAnsi="Times New Roman" w:cs="Times New Roman"/>
          <w:bCs/>
          <w:sz w:val="24"/>
          <w:szCs w:val="24"/>
          <w:lang w:val="en-US"/>
        </w:rPr>
        <w:t xml:space="preserve"> Granger causality</w:t>
      </w:r>
      <w:r w:rsidR="000D0785">
        <w:rPr>
          <w:rFonts w:ascii="Times New Roman" w:eastAsia="Calibri" w:hAnsi="Times New Roman" w:cs="Times New Roman"/>
          <w:bCs/>
          <w:sz w:val="24"/>
          <w:szCs w:val="24"/>
          <w:lang w:val="en-US"/>
        </w:rPr>
        <w:t xml:space="preserve"> as well as</w:t>
      </w:r>
      <w:r w:rsidR="00C64E20" w:rsidRPr="00491239">
        <w:rPr>
          <w:rFonts w:ascii="Times New Roman" w:eastAsia="Calibri" w:hAnsi="Times New Roman" w:cs="Times New Roman"/>
          <w:bCs/>
          <w:sz w:val="24"/>
          <w:szCs w:val="24"/>
          <w:lang w:val="en-US"/>
        </w:rPr>
        <w:t xml:space="preserve"> the direction of causalit</w:t>
      </w:r>
      <w:r w:rsidR="000D0785">
        <w:rPr>
          <w:rFonts w:ascii="Times New Roman" w:eastAsia="Calibri" w:hAnsi="Times New Roman" w:cs="Times New Roman"/>
          <w:bCs/>
          <w:sz w:val="24"/>
          <w:szCs w:val="24"/>
          <w:lang w:val="en-US"/>
        </w:rPr>
        <w:t>y</w:t>
      </w:r>
      <w:r w:rsidR="00C64E20" w:rsidRPr="00491239">
        <w:rPr>
          <w:rFonts w:ascii="Times New Roman" w:eastAsia="Calibri" w:hAnsi="Times New Roman" w:cs="Times New Roman"/>
          <w:bCs/>
          <w:sz w:val="24"/>
          <w:szCs w:val="24"/>
          <w:lang w:val="en-US"/>
        </w:rPr>
        <w:t xml:space="preserve"> between </w:t>
      </w:r>
      <w:r w:rsidR="003A65ED" w:rsidRPr="00491239">
        <w:rPr>
          <w:rFonts w:ascii="Times New Roman" w:eastAsia="Calibri" w:hAnsi="Times New Roman" w:cs="Times New Roman"/>
          <w:bCs/>
          <w:sz w:val="24"/>
          <w:szCs w:val="24"/>
          <w:lang w:val="en-US"/>
        </w:rPr>
        <w:t xml:space="preserve">output, renewable energy consumption and </w:t>
      </w:r>
      <w:r w:rsidR="000D0785">
        <w:rPr>
          <w:rFonts w:ascii="Times New Roman" w:eastAsia="Calibri" w:hAnsi="Times New Roman" w:cs="Times New Roman"/>
          <w:bCs/>
          <w:sz w:val="24"/>
          <w:szCs w:val="24"/>
          <w:lang w:val="en-US"/>
        </w:rPr>
        <w:t>carbon</w:t>
      </w:r>
      <w:r w:rsidR="003A65ED" w:rsidRPr="00491239">
        <w:rPr>
          <w:rFonts w:ascii="Times New Roman" w:eastAsia="Calibri" w:hAnsi="Times New Roman" w:cs="Times New Roman"/>
          <w:bCs/>
          <w:sz w:val="24"/>
          <w:szCs w:val="24"/>
          <w:lang w:val="en-US"/>
        </w:rPr>
        <w:t xml:space="preserve"> emissions </w:t>
      </w:r>
      <w:r w:rsidR="00C64E20" w:rsidRPr="00491239">
        <w:rPr>
          <w:rFonts w:ascii="Times New Roman" w:eastAsia="Calibri" w:hAnsi="Times New Roman" w:cs="Times New Roman"/>
          <w:bCs/>
          <w:sz w:val="24"/>
          <w:szCs w:val="24"/>
          <w:lang w:val="en-US"/>
        </w:rPr>
        <w:t xml:space="preserve">depends on the selected data, </w:t>
      </w:r>
      <w:r w:rsidR="00FF5234">
        <w:rPr>
          <w:rFonts w:ascii="Times New Roman" w:eastAsia="Calibri" w:hAnsi="Times New Roman" w:cs="Times New Roman"/>
          <w:bCs/>
          <w:sz w:val="24"/>
          <w:szCs w:val="24"/>
          <w:lang w:val="en-US"/>
        </w:rPr>
        <w:t xml:space="preserve">the considered </w:t>
      </w:r>
      <w:r w:rsidR="00C64E20" w:rsidRPr="00491239">
        <w:rPr>
          <w:rFonts w:ascii="Times New Roman" w:eastAsia="Calibri" w:hAnsi="Times New Roman" w:cs="Times New Roman"/>
          <w:bCs/>
          <w:sz w:val="24"/>
          <w:szCs w:val="24"/>
          <w:lang w:val="en-US"/>
        </w:rPr>
        <w:t>period</w:t>
      </w:r>
      <w:r w:rsidR="00FF5234">
        <w:rPr>
          <w:rFonts w:ascii="Times New Roman" w:eastAsia="Calibri" w:hAnsi="Times New Roman" w:cs="Times New Roman"/>
          <w:bCs/>
          <w:sz w:val="24"/>
          <w:szCs w:val="24"/>
          <w:lang w:val="en-US"/>
        </w:rPr>
        <w:t>, a</w:t>
      </w:r>
      <w:r w:rsidR="00C64E20" w:rsidRPr="00491239">
        <w:rPr>
          <w:rFonts w:ascii="Times New Roman" w:eastAsia="Calibri" w:hAnsi="Times New Roman" w:cs="Times New Roman"/>
          <w:bCs/>
          <w:sz w:val="24"/>
          <w:szCs w:val="24"/>
          <w:lang w:val="en-US"/>
        </w:rPr>
        <w:t xml:space="preserve">nd </w:t>
      </w:r>
      <w:r w:rsidR="000D0785">
        <w:rPr>
          <w:rFonts w:ascii="Times New Roman" w:eastAsia="Calibri" w:hAnsi="Times New Roman" w:cs="Times New Roman"/>
          <w:bCs/>
          <w:sz w:val="24"/>
          <w:szCs w:val="24"/>
          <w:lang w:val="en-US"/>
        </w:rPr>
        <w:t xml:space="preserve">the </w:t>
      </w:r>
      <w:r w:rsidR="00FF5234">
        <w:rPr>
          <w:rFonts w:ascii="Times New Roman" w:eastAsia="Calibri" w:hAnsi="Times New Roman" w:cs="Times New Roman"/>
          <w:bCs/>
          <w:sz w:val="24"/>
          <w:szCs w:val="24"/>
          <w:lang w:val="en-US"/>
        </w:rPr>
        <w:t xml:space="preserve">used econometric </w:t>
      </w:r>
      <w:r w:rsidR="00260592" w:rsidRPr="00491239">
        <w:rPr>
          <w:rFonts w:ascii="Times New Roman" w:eastAsia="Calibri" w:hAnsi="Times New Roman" w:cs="Times New Roman"/>
          <w:bCs/>
          <w:sz w:val="24"/>
          <w:szCs w:val="24"/>
          <w:lang w:val="en-US"/>
        </w:rPr>
        <w:t>method</w:t>
      </w:r>
      <w:r w:rsidR="00C64E20" w:rsidRPr="00491239">
        <w:rPr>
          <w:rFonts w:ascii="Times New Roman" w:eastAsia="Calibri" w:hAnsi="Times New Roman" w:cs="Times New Roman"/>
          <w:bCs/>
          <w:sz w:val="24"/>
          <w:szCs w:val="24"/>
          <w:lang w:val="en-US"/>
        </w:rPr>
        <w:t xml:space="preserve">. </w:t>
      </w:r>
      <w:r w:rsidR="00A46D9D" w:rsidRPr="00A46D9D">
        <w:rPr>
          <w:rFonts w:ascii="Times New Roman" w:eastAsia="Calibri" w:hAnsi="Times New Roman" w:cs="Times New Roman"/>
          <w:bCs/>
          <w:sz w:val="24"/>
          <w:szCs w:val="24"/>
          <w:lang w:val="en-US"/>
        </w:rPr>
        <w:t xml:space="preserve">Nevertheless, most of these studies </w:t>
      </w:r>
      <w:r w:rsidR="00A46D9D" w:rsidRPr="00A46D9D">
        <w:rPr>
          <w:rFonts w:ascii="Times New Roman" w:eastAsia="Calibri" w:hAnsi="Times New Roman" w:cs="Times New Roman"/>
          <w:bCs/>
          <w:sz w:val="24"/>
          <w:szCs w:val="24"/>
          <w:lang w:val="en-US"/>
        </w:rPr>
        <w:lastRenderedPageBreak/>
        <w:t>agree on the causality between renewable energy consumption and economic growth and the positive impact of renewable energies on both economic growth and the environment.</w:t>
      </w:r>
    </w:p>
    <w:p w:rsidR="00D826A3" w:rsidRDefault="0039183D" w:rsidP="00D826A3">
      <w:pPr>
        <w:spacing w:after="0" w:line="480" w:lineRule="auto"/>
        <w:ind w:firstLine="709"/>
        <w:jc w:val="both"/>
        <w:rPr>
          <w:rFonts w:asciiTheme="majorBidi" w:hAnsiTheme="majorBidi" w:cstheme="majorBidi"/>
          <w:color w:val="000000" w:themeColor="text1"/>
          <w:sz w:val="24"/>
          <w:szCs w:val="24"/>
          <w:lang w:val="en-US"/>
        </w:rPr>
      </w:pPr>
      <w:r w:rsidRPr="00491239">
        <w:rPr>
          <w:rFonts w:ascii="Times New Roman" w:eastAsia="Calibri" w:hAnsi="Times New Roman" w:cs="Times New Roman"/>
          <w:bCs/>
          <w:sz w:val="24"/>
          <w:szCs w:val="24"/>
          <w:lang w:val="en-US"/>
        </w:rPr>
        <w:t xml:space="preserve">Several other determinants </w:t>
      </w:r>
      <w:r w:rsidR="00FC74FA" w:rsidRPr="00491239">
        <w:rPr>
          <w:rFonts w:ascii="Times New Roman" w:eastAsia="Calibri" w:hAnsi="Times New Roman" w:cs="Times New Roman"/>
          <w:bCs/>
          <w:sz w:val="24"/>
          <w:szCs w:val="24"/>
          <w:lang w:val="en-US"/>
        </w:rPr>
        <w:t>(</w:t>
      </w:r>
      <w:r w:rsidR="000D0785">
        <w:rPr>
          <w:rFonts w:ascii="Times New Roman" w:eastAsia="Calibri" w:hAnsi="Times New Roman" w:cs="Times New Roman"/>
          <w:bCs/>
          <w:sz w:val="24"/>
          <w:szCs w:val="24"/>
          <w:lang w:val="en-US"/>
        </w:rPr>
        <w:t xml:space="preserve">i.e., </w:t>
      </w:r>
      <w:r w:rsidR="00FC74FA" w:rsidRPr="00491239">
        <w:rPr>
          <w:rFonts w:ascii="Times New Roman" w:eastAsia="Calibri" w:hAnsi="Times New Roman" w:cs="Times New Roman"/>
          <w:bCs/>
          <w:sz w:val="24"/>
          <w:szCs w:val="24"/>
          <w:lang w:val="en-US"/>
        </w:rPr>
        <w:t>trade, tourism</w:t>
      </w:r>
      <w:r w:rsidR="000D0785">
        <w:rPr>
          <w:rFonts w:ascii="Times New Roman" w:eastAsia="Calibri" w:hAnsi="Times New Roman" w:cs="Times New Roman"/>
          <w:bCs/>
          <w:sz w:val="24"/>
          <w:szCs w:val="24"/>
          <w:lang w:val="en-US"/>
        </w:rPr>
        <w:t>)</w:t>
      </w:r>
      <w:r w:rsidR="0088640C">
        <w:rPr>
          <w:rFonts w:ascii="Times New Roman" w:eastAsia="Calibri" w:hAnsi="Times New Roman" w:cs="Times New Roman"/>
          <w:bCs/>
          <w:sz w:val="24"/>
          <w:szCs w:val="24"/>
          <w:lang w:val="en-US"/>
        </w:rPr>
        <w:t xml:space="preserve"> </w:t>
      </w:r>
      <w:r w:rsidRPr="00491239">
        <w:rPr>
          <w:rFonts w:ascii="Times New Roman" w:eastAsia="Calibri" w:hAnsi="Times New Roman" w:cs="Times New Roman"/>
          <w:bCs/>
          <w:sz w:val="24"/>
          <w:szCs w:val="24"/>
          <w:lang w:val="en-US"/>
        </w:rPr>
        <w:t xml:space="preserve">of </w:t>
      </w:r>
      <w:r w:rsidR="000D0785">
        <w:rPr>
          <w:rFonts w:ascii="Times New Roman" w:eastAsia="Calibri" w:hAnsi="Times New Roman" w:cs="Times New Roman"/>
          <w:bCs/>
          <w:sz w:val="24"/>
          <w:szCs w:val="24"/>
          <w:lang w:val="en-US"/>
        </w:rPr>
        <w:t>carbon</w:t>
      </w:r>
      <w:r w:rsidRPr="00491239">
        <w:rPr>
          <w:rFonts w:ascii="Times New Roman" w:eastAsia="Calibri" w:hAnsi="Times New Roman" w:cs="Times New Roman"/>
          <w:bCs/>
          <w:sz w:val="24"/>
          <w:szCs w:val="24"/>
          <w:lang w:val="en-US"/>
        </w:rPr>
        <w:t xml:space="preserve"> emissions have been taken into consideration in </w:t>
      </w:r>
      <w:r w:rsidR="000D0785">
        <w:rPr>
          <w:rFonts w:ascii="Times New Roman" w:eastAsia="Calibri" w:hAnsi="Times New Roman" w:cs="Times New Roman"/>
          <w:bCs/>
          <w:sz w:val="24"/>
          <w:szCs w:val="24"/>
          <w:lang w:val="en-US"/>
        </w:rPr>
        <w:t xml:space="preserve">the </w:t>
      </w:r>
      <w:r w:rsidRPr="00491239">
        <w:rPr>
          <w:rFonts w:ascii="Times New Roman" w:eastAsia="Calibri" w:hAnsi="Times New Roman" w:cs="Times New Roman"/>
          <w:bCs/>
          <w:sz w:val="24"/>
          <w:szCs w:val="24"/>
          <w:lang w:val="en-US"/>
        </w:rPr>
        <w:t xml:space="preserve">recent </w:t>
      </w:r>
      <w:r w:rsidR="000D0785">
        <w:rPr>
          <w:rFonts w:ascii="Times New Roman" w:eastAsia="Calibri" w:hAnsi="Times New Roman" w:cs="Times New Roman"/>
          <w:bCs/>
          <w:sz w:val="24"/>
          <w:szCs w:val="24"/>
          <w:lang w:val="en-US"/>
        </w:rPr>
        <w:t>literature</w:t>
      </w:r>
      <w:r w:rsidR="00A10DFF">
        <w:rPr>
          <w:rFonts w:ascii="Times New Roman" w:eastAsia="Calibri" w:hAnsi="Times New Roman" w:cs="Times New Roman"/>
          <w:bCs/>
          <w:sz w:val="24"/>
          <w:szCs w:val="24"/>
          <w:lang w:val="en-US"/>
        </w:rPr>
        <w:t xml:space="preserve">. </w:t>
      </w:r>
      <w:r w:rsidR="001D0AB4" w:rsidRPr="00491239">
        <w:rPr>
          <w:rFonts w:ascii="Times New Roman" w:eastAsia="Calibri" w:hAnsi="Times New Roman" w:cs="Times New Roman"/>
          <w:bCs/>
          <w:sz w:val="24"/>
          <w:szCs w:val="24"/>
          <w:lang w:val="en-US"/>
        </w:rPr>
        <w:t xml:space="preserve">Trade is </w:t>
      </w:r>
      <w:r w:rsidR="00D44BC4">
        <w:rPr>
          <w:rFonts w:ascii="Times New Roman" w:eastAsia="Calibri" w:hAnsi="Times New Roman" w:cs="Times New Roman"/>
          <w:bCs/>
          <w:sz w:val="24"/>
          <w:szCs w:val="24"/>
          <w:lang w:val="en-US"/>
        </w:rPr>
        <w:t xml:space="preserve">considered as an important </w:t>
      </w:r>
      <w:r w:rsidR="001D0AB4" w:rsidRPr="00491239">
        <w:rPr>
          <w:rFonts w:ascii="Times New Roman" w:eastAsia="Calibri" w:hAnsi="Times New Roman" w:cs="Times New Roman"/>
          <w:bCs/>
          <w:sz w:val="24"/>
          <w:szCs w:val="24"/>
          <w:lang w:val="en-US"/>
        </w:rPr>
        <w:t>factor</w:t>
      </w:r>
      <w:r w:rsidR="00D44BC4">
        <w:rPr>
          <w:rFonts w:ascii="Times New Roman" w:eastAsia="Calibri" w:hAnsi="Times New Roman" w:cs="Times New Roman"/>
          <w:bCs/>
          <w:sz w:val="24"/>
          <w:szCs w:val="24"/>
          <w:lang w:val="en-US"/>
        </w:rPr>
        <w:t xml:space="preserve"> of pollution emission that deserves more attention. </w:t>
      </w:r>
      <w:r w:rsidR="001D0AB4" w:rsidRPr="00491239">
        <w:rPr>
          <w:rFonts w:ascii="Times New Roman" w:eastAsia="Calibri" w:hAnsi="Times New Roman" w:cs="Times New Roman"/>
          <w:bCs/>
          <w:sz w:val="24"/>
          <w:szCs w:val="24"/>
          <w:lang w:val="en-US"/>
        </w:rPr>
        <w:t xml:space="preserve">For a panel of </w:t>
      </w:r>
      <w:r w:rsidR="009C3C29">
        <w:rPr>
          <w:rFonts w:ascii="Times New Roman" w:eastAsia="Calibri" w:hAnsi="Times New Roman" w:cs="Times New Roman"/>
          <w:bCs/>
          <w:sz w:val="24"/>
          <w:szCs w:val="24"/>
          <w:lang w:val="en-US"/>
        </w:rPr>
        <w:t xml:space="preserve">the organization of </w:t>
      </w:r>
      <w:r w:rsidR="009C3C29" w:rsidRPr="0088382A">
        <w:rPr>
          <w:rFonts w:asciiTheme="majorBidi" w:hAnsiTheme="majorBidi" w:cstheme="majorBidi"/>
          <w:sz w:val="24"/>
          <w:szCs w:val="24"/>
          <w:lang w:val="en-US"/>
        </w:rPr>
        <w:t>economic cooperation and development</w:t>
      </w:r>
      <w:r w:rsidR="009C3C29">
        <w:rPr>
          <w:rFonts w:asciiTheme="majorBidi" w:hAnsiTheme="majorBidi" w:cstheme="majorBidi"/>
          <w:sz w:val="24"/>
          <w:szCs w:val="24"/>
          <w:lang w:val="en-US"/>
        </w:rPr>
        <w:t xml:space="preserve"> (</w:t>
      </w:r>
      <w:r w:rsidR="001D0AB4" w:rsidRPr="00491239">
        <w:rPr>
          <w:rFonts w:ascii="Times New Roman" w:eastAsia="Calibri" w:hAnsi="Times New Roman" w:cs="Times New Roman"/>
          <w:bCs/>
          <w:sz w:val="24"/>
          <w:szCs w:val="24"/>
          <w:lang w:val="en-US"/>
        </w:rPr>
        <w:t>OECD</w:t>
      </w:r>
      <w:r w:rsidR="009C3C29">
        <w:rPr>
          <w:rFonts w:ascii="Times New Roman" w:eastAsia="Calibri" w:hAnsi="Times New Roman" w:cs="Times New Roman"/>
          <w:bCs/>
          <w:sz w:val="24"/>
          <w:szCs w:val="24"/>
          <w:lang w:val="en-US"/>
        </w:rPr>
        <w:t>)</w:t>
      </w:r>
      <w:r w:rsidR="001D0AB4" w:rsidRPr="00491239">
        <w:rPr>
          <w:rFonts w:ascii="Times New Roman" w:eastAsia="Calibri" w:hAnsi="Times New Roman" w:cs="Times New Roman"/>
          <w:bCs/>
          <w:sz w:val="24"/>
          <w:szCs w:val="24"/>
          <w:lang w:val="en-US"/>
        </w:rPr>
        <w:t xml:space="preserve"> countries, Ben </w:t>
      </w:r>
      <w:proofErr w:type="spellStart"/>
      <w:r w:rsidR="001D0AB4" w:rsidRPr="00491239">
        <w:rPr>
          <w:rFonts w:ascii="Times New Roman" w:eastAsia="Calibri" w:hAnsi="Times New Roman" w:cs="Times New Roman"/>
          <w:bCs/>
          <w:sz w:val="24"/>
          <w:szCs w:val="24"/>
          <w:lang w:val="en-US"/>
        </w:rPr>
        <w:t>Jebli</w:t>
      </w:r>
      <w:proofErr w:type="spellEnd"/>
      <w:r w:rsidR="001D0AB4" w:rsidRPr="00491239">
        <w:rPr>
          <w:rFonts w:ascii="Times New Roman" w:eastAsia="Calibri" w:hAnsi="Times New Roman" w:cs="Times New Roman"/>
          <w:bCs/>
          <w:sz w:val="24"/>
          <w:szCs w:val="24"/>
          <w:lang w:val="en-US"/>
        </w:rPr>
        <w:t xml:space="preserve"> et al. (201</w:t>
      </w:r>
      <w:r w:rsidR="000256DE">
        <w:rPr>
          <w:rFonts w:ascii="Times New Roman" w:eastAsia="Calibri" w:hAnsi="Times New Roman" w:cs="Times New Roman"/>
          <w:bCs/>
          <w:sz w:val="24"/>
          <w:szCs w:val="24"/>
          <w:lang w:val="en-US"/>
        </w:rPr>
        <w:t>6</w:t>
      </w:r>
      <w:r w:rsidR="001D0AB4" w:rsidRPr="00491239">
        <w:rPr>
          <w:rFonts w:ascii="Times New Roman" w:eastAsia="Calibri" w:hAnsi="Times New Roman" w:cs="Times New Roman"/>
          <w:bCs/>
          <w:sz w:val="24"/>
          <w:szCs w:val="24"/>
          <w:lang w:val="en-US"/>
        </w:rPr>
        <w:t xml:space="preserve">) </w:t>
      </w:r>
      <w:r w:rsidR="000D0785">
        <w:rPr>
          <w:rFonts w:ascii="Times New Roman" w:eastAsia="Calibri" w:hAnsi="Times New Roman" w:cs="Times New Roman"/>
          <w:bCs/>
          <w:sz w:val="24"/>
          <w:szCs w:val="24"/>
          <w:lang w:val="en-US"/>
        </w:rPr>
        <w:t>illustrate</w:t>
      </w:r>
      <w:r w:rsidR="001D0AB4" w:rsidRPr="00491239">
        <w:rPr>
          <w:rFonts w:ascii="Times New Roman" w:eastAsia="Calibri" w:hAnsi="Times New Roman" w:cs="Times New Roman"/>
          <w:bCs/>
          <w:sz w:val="24"/>
          <w:szCs w:val="24"/>
          <w:lang w:val="en-US"/>
        </w:rPr>
        <w:t xml:space="preserve"> that increasing trade or renewable energy </w:t>
      </w:r>
      <w:r w:rsidR="006557A6">
        <w:rPr>
          <w:rFonts w:ascii="Times New Roman" w:eastAsia="Calibri" w:hAnsi="Times New Roman" w:cs="Times New Roman"/>
          <w:bCs/>
          <w:sz w:val="24"/>
          <w:szCs w:val="24"/>
          <w:lang w:val="en-US"/>
        </w:rPr>
        <w:t xml:space="preserve">consumption </w:t>
      </w:r>
      <w:r w:rsidR="001D0AB4" w:rsidRPr="00491239">
        <w:rPr>
          <w:rFonts w:ascii="Times New Roman" w:eastAsia="Calibri" w:hAnsi="Times New Roman" w:cs="Times New Roman"/>
          <w:bCs/>
          <w:sz w:val="24"/>
          <w:szCs w:val="24"/>
          <w:lang w:val="en-US"/>
        </w:rPr>
        <w:t xml:space="preserve">reduces </w:t>
      </w:r>
      <w:r w:rsidR="000D0785">
        <w:rPr>
          <w:rFonts w:ascii="Times New Roman" w:eastAsia="Calibri" w:hAnsi="Times New Roman" w:cs="Times New Roman"/>
          <w:bCs/>
          <w:sz w:val="24"/>
          <w:szCs w:val="24"/>
          <w:lang w:val="en-US"/>
        </w:rPr>
        <w:t>carbon</w:t>
      </w:r>
      <w:r w:rsidR="001D0AB4" w:rsidRPr="00491239">
        <w:rPr>
          <w:rFonts w:ascii="Times New Roman" w:eastAsia="Calibri" w:hAnsi="Times New Roman" w:cs="Times New Roman"/>
          <w:bCs/>
          <w:sz w:val="24"/>
          <w:szCs w:val="24"/>
          <w:lang w:val="en-US"/>
        </w:rPr>
        <w:t xml:space="preserve"> emissions</w:t>
      </w:r>
      <w:r w:rsidR="000D0785">
        <w:rPr>
          <w:rFonts w:ascii="Times New Roman" w:eastAsia="Calibri" w:hAnsi="Times New Roman" w:cs="Times New Roman"/>
          <w:bCs/>
          <w:sz w:val="24"/>
          <w:szCs w:val="24"/>
          <w:lang w:val="en-US"/>
        </w:rPr>
        <w:t xml:space="preserve">, </w:t>
      </w:r>
      <w:r w:rsidR="001D0AB4" w:rsidRPr="00491239">
        <w:rPr>
          <w:rFonts w:ascii="Times New Roman" w:eastAsia="Calibri" w:hAnsi="Times New Roman" w:cs="Times New Roman"/>
          <w:bCs/>
          <w:sz w:val="24"/>
          <w:szCs w:val="24"/>
          <w:lang w:val="en-US"/>
        </w:rPr>
        <w:t>recommend</w:t>
      </w:r>
      <w:r w:rsidR="00D67F5A">
        <w:rPr>
          <w:rFonts w:ascii="Times New Roman" w:eastAsia="Calibri" w:hAnsi="Times New Roman" w:cs="Times New Roman"/>
          <w:bCs/>
          <w:sz w:val="24"/>
          <w:szCs w:val="24"/>
          <w:lang w:val="en-US"/>
        </w:rPr>
        <w:t>ing</w:t>
      </w:r>
      <w:r w:rsidR="001D0AB4" w:rsidRPr="00491239">
        <w:rPr>
          <w:rFonts w:ascii="Times New Roman" w:eastAsia="Calibri" w:hAnsi="Times New Roman" w:cs="Times New Roman"/>
          <w:bCs/>
          <w:sz w:val="24"/>
          <w:szCs w:val="24"/>
          <w:lang w:val="en-US"/>
        </w:rPr>
        <w:t xml:space="preserve"> that more trade and more renewable energy consumption are efficient strategies to combat global warming in these countries. </w:t>
      </w:r>
      <w:r w:rsidR="000879D6">
        <w:rPr>
          <w:rFonts w:asciiTheme="majorBidi" w:hAnsiTheme="majorBidi" w:cstheme="majorBidi"/>
          <w:sz w:val="24"/>
          <w:szCs w:val="24"/>
          <w:lang w:val="en-US"/>
        </w:rPr>
        <w:t xml:space="preserve">They explain this effect of trade by its </w:t>
      </w:r>
      <w:r w:rsidR="000879D6" w:rsidRPr="00927E44">
        <w:rPr>
          <w:rFonts w:asciiTheme="majorBidi" w:hAnsiTheme="majorBidi" w:cstheme="majorBidi"/>
          <w:sz w:val="24"/>
          <w:szCs w:val="24"/>
          <w:lang w:val="en-US"/>
        </w:rPr>
        <w:t>positive effect</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on</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per</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capita</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GDP</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and</w:t>
      </w:r>
      <w:r w:rsidR="000879D6">
        <w:rPr>
          <w:rFonts w:asciiTheme="majorBidi" w:hAnsiTheme="majorBidi" w:cstheme="majorBidi"/>
          <w:sz w:val="24"/>
          <w:szCs w:val="24"/>
          <w:lang w:val="en-US"/>
        </w:rPr>
        <w:t xml:space="preserve"> by </w:t>
      </w:r>
      <w:r w:rsidR="000879D6" w:rsidRPr="00927E44">
        <w:rPr>
          <w:rFonts w:asciiTheme="majorBidi" w:hAnsiTheme="majorBidi" w:cstheme="majorBidi"/>
          <w:sz w:val="24"/>
          <w:szCs w:val="24"/>
          <w:lang w:val="en-US"/>
        </w:rPr>
        <w:t>the</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inverted</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U-shaped</w:t>
      </w:r>
      <w:r w:rsidR="000879D6">
        <w:rPr>
          <w:rFonts w:asciiTheme="majorBidi" w:hAnsiTheme="majorBidi" w:cstheme="majorBidi"/>
          <w:sz w:val="24"/>
          <w:szCs w:val="24"/>
          <w:lang w:val="en-US"/>
        </w:rPr>
        <w:t xml:space="preserve"> </w:t>
      </w:r>
      <w:r w:rsidR="009C3C29">
        <w:rPr>
          <w:rFonts w:ascii="Times New Roman" w:hAnsi="Times New Roman" w:cs="Times New Roman"/>
          <w:sz w:val="24"/>
          <w:szCs w:val="20"/>
          <w:lang w:val="en-US"/>
        </w:rPr>
        <w:t xml:space="preserve">environmental Kuznets curve </w:t>
      </w:r>
      <w:r w:rsidR="009C3C29">
        <w:rPr>
          <w:rFonts w:asciiTheme="majorBidi" w:hAnsiTheme="majorBidi" w:cstheme="majorBidi"/>
          <w:sz w:val="24"/>
          <w:szCs w:val="24"/>
          <w:lang w:val="en-US"/>
        </w:rPr>
        <w:t>(</w:t>
      </w:r>
      <w:r w:rsidR="000879D6" w:rsidRPr="00927E44">
        <w:rPr>
          <w:rFonts w:asciiTheme="majorBidi" w:hAnsiTheme="majorBidi" w:cstheme="majorBidi"/>
          <w:sz w:val="24"/>
          <w:szCs w:val="24"/>
          <w:lang w:val="en-US"/>
        </w:rPr>
        <w:t>EKC</w:t>
      </w:r>
      <w:r w:rsidR="009C3C29">
        <w:rPr>
          <w:rFonts w:asciiTheme="majorBidi" w:hAnsiTheme="majorBidi" w:cstheme="majorBidi"/>
          <w:sz w:val="24"/>
          <w:szCs w:val="24"/>
          <w:lang w:val="en-US"/>
        </w:rPr>
        <w:t>)</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hypothesis</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verified</w:t>
      </w:r>
      <w:r w:rsidR="000879D6">
        <w:rPr>
          <w:rFonts w:asciiTheme="majorBidi" w:hAnsiTheme="majorBidi" w:cstheme="majorBidi"/>
          <w:sz w:val="24"/>
          <w:szCs w:val="24"/>
          <w:lang w:val="en-US"/>
        </w:rPr>
        <w:t xml:space="preserve"> by </w:t>
      </w:r>
      <w:r w:rsidR="000879D6" w:rsidRPr="00927E44">
        <w:rPr>
          <w:rFonts w:asciiTheme="majorBidi" w:hAnsiTheme="majorBidi" w:cstheme="majorBidi"/>
          <w:sz w:val="24"/>
          <w:szCs w:val="24"/>
          <w:lang w:val="en-US"/>
        </w:rPr>
        <w:t>this</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panel</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of</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OECD</w:t>
      </w:r>
      <w:r w:rsidR="000879D6">
        <w:rPr>
          <w:rFonts w:asciiTheme="majorBidi" w:hAnsiTheme="majorBidi" w:cstheme="majorBidi"/>
          <w:sz w:val="24"/>
          <w:szCs w:val="24"/>
          <w:lang w:val="en-US"/>
        </w:rPr>
        <w:t xml:space="preserve"> </w:t>
      </w:r>
      <w:r w:rsidR="000879D6" w:rsidRPr="00927E44">
        <w:rPr>
          <w:rFonts w:asciiTheme="majorBidi" w:hAnsiTheme="majorBidi" w:cstheme="majorBidi"/>
          <w:sz w:val="24"/>
          <w:szCs w:val="24"/>
          <w:lang w:val="en-US"/>
        </w:rPr>
        <w:t>countries</w:t>
      </w:r>
      <w:r w:rsidR="000879D6">
        <w:rPr>
          <w:rFonts w:asciiTheme="majorBidi" w:hAnsiTheme="majorBidi" w:cstheme="majorBidi"/>
          <w:sz w:val="24"/>
          <w:szCs w:val="24"/>
          <w:lang w:val="en-US"/>
        </w:rPr>
        <w:t xml:space="preserve">. </w:t>
      </w:r>
      <w:r w:rsidR="001D0AB4" w:rsidRPr="00491239">
        <w:rPr>
          <w:rFonts w:ascii="Times New Roman" w:eastAsia="Calibri" w:hAnsi="Times New Roman" w:cs="Times New Roman"/>
          <w:bCs/>
          <w:sz w:val="24"/>
          <w:szCs w:val="24"/>
          <w:lang w:val="en-US"/>
        </w:rPr>
        <w:t>Other studies have considered that tourism m</w:t>
      </w:r>
      <w:r w:rsidR="00612599">
        <w:rPr>
          <w:rFonts w:ascii="Times New Roman" w:eastAsia="Calibri" w:hAnsi="Times New Roman" w:cs="Times New Roman"/>
          <w:bCs/>
          <w:sz w:val="24"/>
          <w:szCs w:val="24"/>
          <w:lang w:val="en-US"/>
        </w:rPr>
        <w:t>ight</w:t>
      </w:r>
      <w:r w:rsidR="001D0AB4" w:rsidRPr="00491239">
        <w:rPr>
          <w:rFonts w:ascii="Times New Roman" w:eastAsia="Calibri" w:hAnsi="Times New Roman" w:cs="Times New Roman"/>
          <w:bCs/>
          <w:sz w:val="24"/>
          <w:szCs w:val="24"/>
          <w:lang w:val="en-US"/>
        </w:rPr>
        <w:t xml:space="preserve"> </w:t>
      </w:r>
      <w:r w:rsidR="00156832" w:rsidRPr="00491239">
        <w:rPr>
          <w:rFonts w:ascii="Times New Roman" w:eastAsia="Calibri" w:hAnsi="Times New Roman" w:cs="Times New Roman"/>
          <w:bCs/>
          <w:sz w:val="24"/>
          <w:szCs w:val="24"/>
          <w:lang w:val="en-US"/>
        </w:rPr>
        <w:t>have</w:t>
      </w:r>
      <w:r w:rsidR="001D0AB4" w:rsidRPr="00491239">
        <w:rPr>
          <w:rFonts w:ascii="Times New Roman" w:eastAsia="Calibri" w:hAnsi="Times New Roman" w:cs="Times New Roman"/>
          <w:bCs/>
          <w:sz w:val="24"/>
          <w:szCs w:val="24"/>
          <w:lang w:val="en-US"/>
        </w:rPr>
        <w:t xml:space="preserve"> an </w:t>
      </w:r>
      <w:r w:rsidR="00D44BC4">
        <w:rPr>
          <w:rFonts w:ascii="Times New Roman" w:eastAsia="Calibri" w:hAnsi="Times New Roman" w:cs="Times New Roman"/>
          <w:bCs/>
          <w:sz w:val="24"/>
          <w:szCs w:val="24"/>
          <w:lang w:val="en-US"/>
        </w:rPr>
        <w:t xml:space="preserve">important </w:t>
      </w:r>
      <w:r w:rsidR="001D0AB4" w:rsidRPr="00491239">
        <w:rPr>
          <w:rFonts w:ascii="Times New Roman" w:eastAsia="Calibri" w:hAnsi="Times New Roman" w:cs="Times New Roman"/>
          <w:bCs/>
          <w:sz w:val="24"/>
          <w:szCs w:val="24"/>
          <w:lang w:val="en-US"/>
        </w:rPr>
        <w:t>impact on environmental condition</w:t>
      </w:r>
      <w:r w:rsidR="000D0785">
        <w:rPr>
          <w:rFonts w:ascii="Times New Roman" w:eastAsia="Calibri" w:hAnsi="Times New Roman" w:cs="Times New Roman"/>
          <w:bCs/>
          <w:sz w:val="24"/>
          <w:szCs w:val="24"/>
          <w:lang w:val="en-US"/>
        </w:rPr>
        <w:t>s</w:t>
      </w:r>
      <w:r w:rsidR="001D0AB4" w:rsidRPr="00491239">
        <w:rPr>
          <w:rFonts w:ascii="Times New Roman" w:eastAsia="Calibri" w:hAnsi="Times New Roman" w:cs="Times New Roman"/>
          <w:bCs/>
          <w:sz w:val="24"/>
          <w:szCs w:val="24"/>
          <w:lang w:val="en-US"/>
        </w:rPr>
        <w:t xml:space="preserve">. Ben </w:t>
      </w:r>
      <w:proofErr w:type="spellStart"/>
      <w:r w:rsidR="001D0AB4" w:rsidRPr="00491239">
        <w:rPr>
          <w:rFonts w:ascii="Times New Roman" w:eastAsia="Calibri" w:hAnsi="Times New Roman" w:cs="Times New Roman"/>
          <w:bCs/>
          <w:sz w:val="24"/>
          <w:szCs w:val="24"/>
          <w:lang w:val="en-US"/>
        </w:rPr>
        <w:t>Jebli</w:t>
      </w:r>
      <w:proofErr w:type="spellEnd"/>
      <w:r w:rsidR="001D0AB4" w:rsidRPr="00491239">
        <w:rPr>
          <w:rFonts w:ascii="Times New Roman" w:eastAsia="Calibri" w:hAnsi="Times New Roman" w:cs="Times New Roman"/>
          <w:bCs/>
          <w:sz w:val="24"/>
          <w:szCs w:val="24"/>
          <w:lang w:val="en-US"/>
        </w:rPr>
        <w:t xml:space="preserve"> et al. (2015</w:t>
      </w:r>
      <w:r w:rsidR="0009234B">
        <w:rPr>
          <w:rFonts w:ascii="Times New Roman" w:eastAsia="Calibri" w:hAnsi="Times New Roman" w:cs="Times New Roman"/>
          <w:bCs/>
          <w:sz w:val="24"/>
          <w:szCs w:val="24"/>
          <w:lang w:val="en-US"/>
        </w:rPr>
        <w:t>a</w:t>
      </w:r>
      <w:r w:rsidR="001D0AB4" w:rsidRPr="00491239">
        <w:rPr>
          <w:rFonts w:ascii="Times New Roman" w:eastAsia="Calibri" w:hAnsi="Times New Roman" w:cs="Times New Roman"/>
          <w:bCs/>
          <w:sz w:val="24"/>
          <w:szCs w:val="24"/>
          <w:lang w:val="en-US"/>
        </w:rPr>
        <w:t xml:space="preserve">) </w:t>
      </w:r>
      <w:r w:rsidR="000D0785">
        <w:rPr>
          <w:rFonts w:ascii="Times New Roman" w:eastAsia="Calibri" w:hAnsi="Times New Roman" w:cs="Times New Roman"/>
          <w:bCs/>
          <w:sz w:val="24"/>
          <w:szCs w:val="24"/>
          <w:lang w:val="en-US"/>
        </w:rPr>
        <w:t>provide</w:t>
      </w:r>
      <w:r w:rsidR="00735D8D" w:rsidRPr="00491239">
        <w:rPr>
          <w:rFonts w:ascii="Times New Roman" w:eastAsia="Calibri" w:hAnsi="Times New Roman" w:cs="Times New Roman"/>
          <w:bCs/>
          <w:sz w:val="24"/>
          <w:szCs w:val="24"/>
          <w:lang w:val="en-US"/>
        </w:rPr>
        <w:t xml:space="preserve"> a model t</w:t>
      </w:r>
      <w:r w:rsidR="000D0785">
        <w:rPr>
          <w:rFonts w:ascii="Times New Roman" w:eastAsia="Calibri" w:hAnsi="Times New Roman" w:cs="Times New Roman"/>
          <w:bCs/>
          <w:sz w:val="24"/>
          <w:szCs w:val="24"/>
          <w:lang w:val="en-US"/>
        </w:rPr>
        <w:t>hat</w:t>
      </w:r>
      <w:r w:rsidR="00735D8D" w:rsidRPr="00491239">
        <w:rPr>
          <w:rFonts w:ascii="Times New Roman" w:eastAsia="Calibri" w:hAnsi="Times New Roman" w:cs="Times New Roman"/>
          <w:bCs/>
          <w:sz w:val="24"/>
          <w:szCs w:val="24"/>
          <w:lang w:val="en-US"/>
        </w:rPr>
        <w:t xml:space="preserve"> investigate</w:t>
      </w:r>
      <w:r w:rsidR="000D0785">
        <w:rPr>
          <w:rFonts w:ascii="Times New Roman" w:eastAsia="Calibri" w:hAnsi="Times New Roman" w:cs="Times New Roman"/>
          <w:bCs/>
          <w:sz w:val="24"/>
          <w:szCs w:val="24"/>
          <w:lang w:val="en-US"/>
        </w:rPr>
        <w:t>s</w:t>
      </w:r>
      <w:r w:rsidR="00735D8D" w:rsidRPr="00491239">
        <w:rPr>
          <w:rFonts w:ascii="Times New Roman" w:eastAsia="Calibri" w:hAnsi="Times New Roman" w:cs="Times New Roman"/>
          <w:bCs/>
          <w:sz w:val="24"/>
          <w:szCs w:val="24"/>
          <w:lang w:val="en-US"/>
        </w:rPr>
        <w:t xml:space="preserve"> the dynamic causal links between CO</w:t>
      </w:r>
      <w:r w:rsidR="00735D8D" w:rsidRPr="00491239">
        <w:rPr>
          <w:rFonts w:ascii="Times New Roman" w:eastAsia="Calibri" w:hAnsi="Times New Roman" w:cs="Times New Roman"/>
          <w:bCs/>
          <w:sz w:val="24"/>
          <w:szCs w:val="24"/>
          <w:vertAlign w:val="subscript"/>
          <w:lang w:val="en-US"/>
        </w:rPr>
        <w:t>2</w:t>
      </w:r>
      <w:r w:rsidR="00735D8D" w:rsidRPr="00491239">
        <w:rPr>
          <w:rFonts w:ascii="Times New Roman" w:eastAsia="Calibri" w:hAnsi="Times New Roman" w:cs="Times New Roman"/>
          <w:bCs/>
          <w:sz w:val="24"/>
          <w:szCs w:val="24"/>
          <w:lang w:val="en-US"/>
        </w:rPr>
        <w:t xml:space="preserve"> emissions, output, combustible </w:t>
      </w:r>
      <w:proofErr w:type="spellStart"/>
      <w:r w:rsidR="000D0785">
        <w:rPr>
          <w:rFonts w:ascii="Times New Roman" w:eastAsia="Calibri" w:hAnsi="Times New Roman" w:cs="Times New Roman"/>
          <w:bCs/>
          <w:sz w:val="24"/>
          <w:szCs w:val="24"/>
          <w:lang w:val="en-US"/>
        </w:rPr>
        <w:t>renewable</w:t>
      </w:r>
      <w:r w:rsidR="00FB716F">
        <w:rPr>
          <w:rFonts w:ascii="Times New Roman" w:eastAsia="Calibri" w:hAnsi="Times New Roman" w:cs="Times New Roman"/>
          <w:bCs/>
          <w:sz w:val="24"/>
          <w:szCs w:val="24"/>
          <w:lang w:val="en-US"/>
        </w:rPr>
        <w:t>s</w:t>
      </w:r>
      <w:proofErr w:type="spellEnd"/>
      <w:r w:rsidR="00FB716F">
        <w:rPr>
          <w:rFonts w:ascii="Times New Roman" w:eastAsia="Calibri" w:hAnsi="Times New Roman" w:cs="Times New Roman"/>
          <w:bCs/>
          <w:sz w:val="24"/>
          <w:szCs w:val="24"/>
          <w:lang w:val="en-US"/>
        </w:rPr>
        <w:t xml:space="preserve"> and </w:t>
      </w:r>
      <w:r w:rsidR="00735D8D" w:rsidRPr="00491239">
        <w:rPr>
          <w:rFonts w:ascii="Times New Roman" w:eastAsia="Calibri" w:hAnsi="Times New Roman" w:cs="Times New Roman"/>
          <w:bCs/>
          <w:sz w:val="24"/>
          <w:szCs w:val="24"/>
          <w:lang w:val="en-US"/>
        </w:rPr>
        <w:t>waste consumption</w:t>
      </w:r>
      <w:r w:rsidR="00FB716F">
        <w:rPr>
          <w:rFonts w:ascii="Times New Roman" w:eastAsia="Calibri" w:hAnsi="Times New Roman" w:cs="Times New Roman"/>
          <w:bCs/>
          <w:sz w:val="24"/>
          <w:szCs w:val="24"/>
          <w:lang w:val="en-US"/>
        </w:rPr>
        <w:t>,</w:t>
      </w:r>
      <w:r w:rsidR="00735D8D" w:rsidRPr="00491239">
        <w:rPr>
          <w:rFonts w:ascii="Times New Roman" w:eastAsia="Calibri" w:hAnsi="Times New Roman" w:cs="Times New Roman"/>
          <w:bCs/>
          <w:sz w:val="24"/>
          <w:szCs w:val="24"/>
          <w:lang w:val="en-US"/>
        </w:rPr>
        <w:t xml:space="preserve"> and international tourism </w:t>
      </w:r>
      <w:r w:rsidR="000D0785">
        <w:rPr>
          <w:rFonts w:ascii="Times New Roman" w:eastAsia="Calibri" w:hAnsi="Times New Roman" w:cs="Times New Roman"/>
          <w:bCs/>
          <w:sz w:val="24"/>
          <w:szCs w:val="24"/>
          <w:lang w:val="en-US"/>
        </w:rPr>
        <w:t>in</w:t>
      </w:r>
      <w:r w:rsidR="00735D8D" w:rsidRPr="00491239">
        <w:rPr>
          <w:rFonts w:ascii="Times New Roman" w:eastAsia="Calibri" w:hAnsi="Times New Roman" w:cs="Times New Roman"/>
          <w:bCs/>
          <w:sz w:val="24"/>
          <w:szCs w:val="24"/>
          <w:lang w:val="en-US"/>
        </w:rPr>
        <w:t xml:space="preserve"> the case of Tunisia. The</w:t>
      </w:r>
      <w:r w:rsidR="000D0785">
        <w:rPr>
          <w:rFonts w:ascii="Times New Roman" w:eastAsia="Calibri" w:hAnsi="Times New Roman" w:cs="Times New Roman"/>
          <w:bCs/>
          <w:sz w:val="24"/>
          <w:szCs w:val="24"/>
          <w:lang w:val="en-US"/>
        </w:rPr>
        <w:t>ir</w:t>
      </w:r>
      <w:r w:rsidR="00735D8D" w:rsidRPr="00491239">
        <w:rPr>
          <w:rFonts w:ascii="Times New Roman" w:eastAsia="Calibri" w:hAnsi="Times New Roman" w:cs="Times New Roman"/>
          <w:bCs/>
          <w:sz w:val="24"/>
          <w:szCs w:val="24"/>
          <w:lang w:val="en-US"/>
        </w:rPr>
        <w:t xml:space="preserve"> results </w:t>
      </w:r>
      <w:r w:rsidR="000D0785">
        <w:rPr>
          <w:rFonts w:ascii="Times New Roman" w:eastAsia="Calibri" w:hAnsi="Times New Roman" w:cs="Times New Roman"/>
          <w:bCs/>
          <w:sz w:val="24"/>
          <w:szCs w:val="24"/>
          <w:lang w:val="en-US"/>
        </w:rPr>
        <w:t>highlight</w:t>
      </w:r>
      <w:r w:rsidR="00735D8D" w:rsidRPr="00491239">
        <w:rPr>
          <w:rFonts w:ascii="Times New Roman" w:eastAsia="Calibri" w:hAnsi="Times New Roman" w:cs="Times New Roman"/>
          <w:bCs/>
          <w:sz w:val="24"/>
          <w:szCs w:val="24"/>
          <w:lang w:val="en-US"/>
        </w:rPr>
        <w:t xml:space="preserve"> that</w:t>
      </w:r>
      <w:r w:rsidR="000D6D54">
        <w:rPr>
          <w:rFonts w:ascii="Times New Roman" w:eastAsia="Calibri" w:hAnsi="Times New Roman" w:cs="Times New Roman"/>
          <w:bCs/>
          <w:sz w:val="24"/>
          <w:szCs w:val="24"/>
          <w:lang w:val="en-US"/>
        </w:rPr>
        <w:t xml:space="preserve"> </w:t>
      </w:r>
      <w:r w:rsidR="00D826A3" w:rsidRPr="00D826A3">
        <w:rPr>
          <w:rFonts w:ascii="Times New Roman" w:eastAsia="Calibri" w:hAnsi="Times New Roman" w:cs="Times New Roman"/>
          <w:bCs/>
          <w:color w:val="000000" w:themeColor="text1"/>
          <w:sz w:val="24"/>
          <w:szCs w:val="24"/>
          <w:lang w:val="en-US"/>
        </w:rPr>
        <w:t xml:space="preserve">both combustible </w:t>
      </w:r>
      <w:proofErr w:type="spellStart"/>
      <w:r w:rsidR="00D826A3" w:rsidRPr="00D826A3">
        <w:rPr>
          <w:rFonts w:ascii="Times New Roman" w:eastAsia="Calibri" w:hAnsi="Times New Roman" w:cs="Times New Roman"/>
          <w:bCs/>
          <w:color w:val="000000" w:themeColor="text1"/>
          <w:sz w:val="24"/>
          <w:szCs w:val="24"/>
          <w:lang w:val="en-US"/>
        </w:rPr>
        <w:t>renewables</w:t>
      </w:r>
      <w:proofErr w:type="spellEnd"/>
      <w:r w:rsidR="00D826A3" w:rsidRPr="00D826A3">
        <w:rPr>
          <w:rFonts w:ascii="Times New Roman" w:eastAsia="Calibri" w:hAnsi="Times New Roman" w:cs="Times New Roman"/>
          <w:bCs/>
          <w:color w:val="000000" w:themeColor="text1"/>
          <w:sz w:val="24"/>
          <w:szCs w:val="24"/>
          <w:lang w:val="en-US"/>
        </w:rPr>
        <w:t xml:space="preserve"> and waste consumption, and international tourism contribute to the increase of carbon emissions. </w:t>
      </w:r>
      <w:r w:rsidR="00D826A3" w:rsidRPr="00D826A3">
        <w:rPr>
          <w:rFonts w:asciiTheme="majorBidi" w:hAnsiTheme="majorBidi" w:cstheme="majorBidi"/>
          <w:bCs/>
          <w:color w:val="000000" w:themeColor="text1"/>
          <w:sz w:val="24"/>
          <w:szCs w:val="24"/>
          <w:lang w:val="en-US"/>
        </w:rPr>
        <w:t xml:space="preserve">They attribute this finding to the increase in food consumption, energy for transport, cooling, and heating, and that transforming wastes into energy generates </w:t>
      </w:r>
      <w:r w:rsidR="00D826A3" w:rsidRPr="00D826A3">
        <w:rPr>
          <w:rFonts w:asciiTheme="majorBidi" w:hAnsiTheme="majorBidi" w:cstheme="majorBidi"/>
          <w:color w:val="000000" w:themeColor="text1"/>
          <w:sz w:val="24"/>
          <w:szCs w:val="24"/>
          <w:lang w:val="en-US"/>
        </w:rPr>
        <w:t>CO</w:t>
      </w:r>
      <w:r w:rsidR="00D826A3" w:rsidRPr="00D826A3">
        <w:rPr>
          <w:rFonts w:asciiTheme="majorBidi" w:hAnsiTheme="majorBidi" w:cstheme="majorBidi"/>
          <w:color w:val="000000" w:themeColor="text1"/>
          <w:sz w:val="24"/>
          <w:szCs w:val="24"/>
          <w:vertAlign w:val="subscript"/>
          <w:lang w:val="en-US"/>
        </w:rPr>
        <w:t>2</w:t>
      </w:r>
      <w:r w:rsidR="00D826A3" w:rsidRPr="00D826A3">
        <w:rPr>
          <w:rFonts w:asciiTheme="majorBidi" w:hAnsiTheme="majorBidi" w:cstheme="majorBidi"/>
          <w:color w:val="000000" w:themeColor="text1"/>
          <w:sz w:val="24"/>
          <w:szCs w:val="24"/>
          <w:lang w:val="en-US"/>
        </w:rPr>
        <w:t xml:space="preserve"> emissions.</w:t>
      </w:r>
    </w:p>
    <w:p w:rsidR="00D20A70" w:rsidRDefault="00D826A3">
      <w:pPr>
        <w:spacing w:after="0" w:line="480" w:lineRule="auto"/>
        <w:ind w:firstLine="708"/>
        <w:jc w:val="both"/>
        <w:rPr>
          <w:rFonts w:ascii="Times New Roman" w:eastAsia="Calibri" w:hAnsi="Times New Roman" w:cs="Times New Roman"/>
          <w:bCs/>
          <w:color w:val="4F81BD" w:themeColor="accent1"/>
          <w:sz w:val="24"/>
          <w:szCs w:val="24"/>
          <w:lang w:val="en-US"/>
        </w:rPr>
      </w:pPr>
      <w:r w:rsidRPr="00D826A3">
        <w:rPr>
          <w:rFonts w:ascii="Times New Roman" w:eastAsia="Calibri" w:hAnsi="Times New Roman" w:cs="Times New Roman"/>
          <w:bCs/>
          <w:color w:val="000000" w:themeColor="text1"/>
          <w:sz w:val="24"/>
          <w:szCs w:val="24"/>
          <w:lang w:val="en-US"/>
        </w:rPr>
        <w:t xml:space="preserve">Some of these studies on renewable energy have been of interest to sub-Saharan Africa. Ben </w:t>
      </w:r>
      <w:proofErr w:type="spellStart"/>
      <w:r w:rsidRPr="00D826A3">
        <w:rPr>
          <w:rFonts w:ascii="Times New Roman" w:eastAsia="Calibri" w:hAnsi="Times New Roman" w:cs="Times New Roman"/>
          <w:bCs/>
          <w:color w:val="000000" w:themeColor="text1"/>
          <w:sz w:val="24"/>
          <w:szCs w:val="24"/>
          <w:lang w:val="en-US"/>
        </w:rPr>
        <w:t>Jebli</w:t>
      </w:r>
      <w:proofErr w:type="spellEnd"/>
      <w:r w:rsidRPr="00D826A3">
        <w:rPr>
          <w:rFonts w:ascii="Times New Roman" w:eastAsia="Calibri" w:hAnsi="Times New Roman" w:cs="Times New Roman"/>
          <w:bCs/>
          <w:color w:val="000000" w:themeColor="text1"/>
          <w:sz w:val="24"/>
          <w:szCs w:val="24"/>
          <w:lang w:val="en-US"/>
        </w:rPr>
        <w:t xml:space="preserve"> et al. (2015b) examine the role that renewable energy consumption can play in the mitigation of emissions. These authors consider a panel of 24 sub-Saharan Africa countries and make use of panel </w:t>
      </w:r>
      <w:proofErr w:type="spellStart"/>
      <w:r w:rsidRPr="00D826A3">
        <w:rPr>
          <w:rFonts w:ascii="Times New Roman" w:eastAsia="Calibri" w:hAnsi="Times New Roman" w:cs="Times New Roman"/>
          <w:bCs/>
          <w:color w:val="000000" w:themeColor="text1"/>
          <w:sz w:val="24"/>
          <w:szCs w:val="24"/>
          <w:lang w:val="en-US"/>
        </w:rPr>
        <w:t>cointegration</w:t>
      </w:r>
      <w:proofErr w:type="spellEnd"/>
      <w:r w:rsidRPr="00D826A3">
        <w:rPr>
          <w:rFonts w:ascii="Times New Roman" w:eastAsia="Calibri" w:hAnsi="Times New Roman" w:cs="Times New Roman"/>
          <w:bCs/>
          <w:color w:val="000000" w:themeColor="text1"/>
          <w:sz w:val="24"/>
          <w:szCs w:val="24"/>
          <w:lang w:val="en-US"/>
        </w:rPr>
        <w:t xml:space="preserve"> methodologies in their analysis. They recommend that the benefits from technology transfers through trade exchanges are a good path to increase their renewable energy use and decrease carbon emissions levels. Additionally, for a panel of 51 sub-Saharan Africa countries, </w:t>
      </w:r>
      <w:proofErr w:type="spellStart"/>
      <w:r w:rsidRPr="00D826A3">
        <w:rPr>
          <w:rFonts w:ascii="Times New Roman" w:eastAsia="Calibri" w:hAnsi="Times New Roman" w:cs="Times New Roman"/>
          <w:bCs/>
          <w:color w:val="000000" w:themeColor="text1"/>
          <w:sz w:val="24"/>
          <w:szCs w:val="24"/>
          <w:lang w:val="en-US"/>
        </w:rPr>
        <w:t>Ozturk</w:t>
      </w:r>
      <w:proofErr w:type="spellEnd"/>
      <w:r w:rsidRPr="00D826A3">
        <w:rPr>
          <w:rFonts w:ascii="Times New Roman" w:eastAsia="Calibri" w:hAnsi="Times New Roman" w:cs="Times New Roman"/>
          <w:bCs/>
          <w:color w:val="000000" w:themeColor="text1"/>
          <w:sz w:val="24"/>
          <w:szCs w:val="24"/>
          <w:lang w:val="en-US"/>
        </w:rPr>
        <w:t xml:space="preserve"> and </w:t>
      </w:r>
      <w:proofErr w:type="spellStart"/>
      <w:r w:rsidRPr="00D826A3">
        <w:rPr>
          <w:rFonts w:ascii="Times New Roman" w:eastAsia="Calibri" w:hAnsi="Times New Roman" w:cs="Times New Roman"/>
          <w:bCs/>
          <w:color w:val="000000" w:themeColor="text1"/>
          <w:sz w:val="24"/>
          <w:szCs w:val="24"/>
          <w:lang w:val="en-US"/>
        </w:rPr>
        <w:t>Bilgili</w:t>
      </w:r>
      <w:proofErr w:type="spellEnd"/>
      <w:r w:rsidRPr="00D826A3">
        <w:rPr>
          <w:rFonts w:ascii="Times New Roman" w:eastAsia="Calibri" w:hAnsi="Times New Roman" w:cs="Times New Roman"/>
          <w:bCs/>
          <w:color w:val="000000" w:themeColor="text1"/>
          <w:sz w:val="24"/>
          <w:szCs w:val="24"/>
          <w:lang w:val="en-US"/>
        </w:rPr>
        <w:t xml:space="preserve"> (2015)</w:t>
      </w:r>
      <w:r w:rsidR="00D901EA" w:rsidRPr="00C219B0">
        <w:rPr>
          <w:rFonts w:ascii="Times New Roman" w:eastAsia="Calibri" w:hAnsi="Times New Roman" w:cs="Times New Roman"/>
          <w:bCs/>
          <w:color w:val="4F81BD" w:themeColor="accent1"/>
          <w:sz w:val="24"/>
          <w:szCs w:val="24"/>
          <w:lang w:val="en-US"/>
        </w:rPr>
        <w:t xml:space="preserve"> </w:t>
      </w:r>
      <w:r w:rsidRPr="00D826A3">
        <w:rPr>
          <w:rFonts w:ascii="Times New Roman" w:eastAsia="Calibri" w:hAnsi="Times New Roman" w:cs="Times New Roman"/>
          <w:bCs/>
          <w:color w:val="000000" w:themeColor="text1"/>
          <w:sz w:val="24"/>
          <w:szCs w:val="24"/>
          <w:lang w:val="en-US"/>
        </w:rPr>
        <w:lastRenderedPageBreak/>
        <w:t>examine the long-run dynamics between GDP growth and biomass energy consumption. Their evidence shows a significant impact of biomass consumption on GDP growth.</w:t>
      </w:r>
      <w:r w:rsidR="00D901EA" w:rsidRPr="00C219B0">
        <w:rPr>
          <w:rFonts w:ascii="Times New Roman" w:eastAsia="Calibri" w:hAnsi="Times New Roman" w:cs="Times New Roman"/>
          <w:bCs/>
          <w:color w:val="4F81BD" w:themeColor="accent1"/>
          <w:sz w:val="24"/>
          <w:szCs w:val="24"/>
          <w:lang w:val="en-US"/>
        </w:rPr>
        <w:t xml:space="preserve"> </w:t>
      </w:r>
    </w:p>
    <w:p w:rsidR="00D826A3" w:rsidRPr="00D826A3" w:rsidRDefault="00D826A3" w:rsidP="00D826A3">
      <w:pPr>
        <w:autoSpaceDE w:val="0"/>
        <w:autoSpaceDN w:val="0"/>
        <w:adjustRightInd w:val="0"/>
        <w:spacing w:after="0" w:line="480" w:lineRule="auto"/>
        <w:ind w:firstLine="709"/>
        <w:jc w:val="both"/>
        <w:rPr>
          <w:rFonts w:ascii="Times New Roman" w:eastAsia="Calibri" w:hAnsi="Times New Roman" w:cs="Times New Roman"/>
          <w:sz w:val="24"/>
          <w:szCs w:val="24"/>
          <w:lang w:val="en-US"/>
        </w:rPr>
      </w:pPr>
      <w:r w:rsidRPr="00D826A3">
        <w:rPr>
          <w:rFonts w:ascii="Times New Roman" w:eastAsia="Calibri" w:hAnsi="Times New Roman" w:cs="Times New Roman"/>
          <w:color w:val="000000" w:themeColor="text1"/>
          <w:sz w:val="24"/>
          <w:szCs w:val="24"/>
          <w:lang w:val="en-US"/>
        </w:rPr>
        <w:t xml:space="preserve">The literature lacks of empirical studies investigating the relationship between health indicators and any other variable such as economic growth or carbon emissions. </w:t>
      </w:r>
      <w:proofErr w:type="spellStart"/>
      <w:r w:rsidRPr="00D826A3">
        <w:rPr>
          <w:rFonts w:ascii="Times New Roman" w:eastAsia="Calibri" w:hAnsi="Times New Roman" w:cs="Times New Roman"/>
          <w:color w:val="000000" w:themeColor="text1"/>
          <w:sz w:val="24"/>
          <w:szCs w:val="24"/>
          <w:lang w:val="en-US"/>
        </w:rPr>
        <w:t>Jerrett</w:t>
      </w:r>
      <w:proofErr w:type="spellEnd"/>
      <w:r w:rsidRPr="00D826A3">
        <w:rPr>
          <w:rFonts w:ascii="Times New Roman" w:eastAsia="Calibri" w:hAnsi="Times New Roman" w:cs="Times New Roman"/>
          <w:color w:val="000000" w:themeColor="text1"/>
          <w:sz w:val="24"/>
          <w:szCs w:val="24"/>
          <w:lang w:val="en-US"/>
        </w:rPr>
        <w:t xml:space="preserve"> et al. (2003) explore the relation</w:t>
      </w:r>
      <w:r w:rsidR="00D73197">
        <w:rPr>
          <w:rFonts w:ascii="Times New Roman" w:eastAsia="Calibri" w:hAnsi="Times New Roman" w:cs="Times New Roman"/>
          <w:color w:val="000000" w:themeColor="text1"/>
          <w:sz w:val="24"/>
          <w:szCs w:val="24"/>
          <w:lang w:val="en-US"/>
        </w:rPr>
        <w:t>ship</w:t>
      </w:r>
      <w:r w:rsidRPr="00D826A3">
        <w:rPr>
          <w:rFonts w:ascii="Times New Roman" w:eastAsia="Calibri" w:hAnsi="Times New Roman" w:cs="Times New Roman"/>
          <w:color w:val="000000" w:themeColor="text1"/>
          <w:sz w:val="24"/>
          <w:szCs w:val="24"/>
          <w:lang w:val="en-US"/>
        </w:rPr>
        <w:t xml:space="preserve"> between health</w:t>
      </w:r>
      <w:r w:rsidR="005776CE">
        <w:rPr>
          <w:rFonts w:ascii="Times New Roman" w:eastAsia="Calibri" w:hAnsi="Times New Roman" w:cs="Times New Roman"/>
          <w:color w:val="000000" w:themeColor="text1"/>
          <w:sz w:val="24"/>
          <w:szCs w:val="24"/>
          <w:lang w:val="en-US"/>
        </w:rPr>
        <w:t xml:space="preserve"> </w:t>
      </w:r>
      <w:r w:rsidRPr="00D826A3">
        <w:rPr>
          <w:rFonts w:ascii="Times New Roman" w:eastAsia="Calibri" w:hAnsi="Times New Roman" w:cs="Times New Roman"/>
          <w:color w:val="000000" w:themeColor="text1"/>
          <w:sz w:val="24"/>
          <w:szCs w:val="24"/>
          <w:lang w:val="en-US"/>
        </w:rPr>
        <w:t xml:space="preserve">care expenditures and environmental </w:t>
      </w:r>
      <w:r w:rsidRPr="00D826A3">
        <w:rPr>
          <w:rFonts w:ascii="Times New Roman" w:eastAsia="Calibri" w:hAnsi="Times New Roman" w:cs="Times New Roman"/>
          <w:sz w:val="24"/>
          <w:szCs w:val="24"/>
          <w:lang w:val="en-US"/>
        </w:rPr>
        <w:t xml:space="preserve">factors in Canada (i.e., for 49 counties of Ontario) using a sequential two stage regression model to control for variables that may affect such expenditures. Their results document that both total toxic pollution </w:t>
      </w:r>
      <w:r w:rsidR="00D73197">
        <w:rPr>
          <w:rFonts w:ascii="Times New Roman" w:eastAsia="Calibri" w:hAnsi="Times New Roman" w:cs="Times New Roman"/>
          <w:sz w:val="24"/>
          <w:szCs w:val="24"/>
          <w:lang w:val="en-US"/>
        </w:rPr>
        <w:t>emitted</w:t>
      </w:r>
      <w:r w:rsidRPr="00D826A3">
        <w:rPr>
          <w:rFonts w:ascii="Times New Roman" w:eastAsia="Calibri" w:hAnsi="Times New Roman" w:cs="Times New Roman"/>
          <w:sz w:val="24"/>
          <w:szCs w:val="24"/>
          <w:lang w:val="en-US"/>
        </w:rPr>
        <w:t xml:space="preserve"> and per capita municipal environmental expenditures display significant relationships with health expenditures. In addition, the</w:t>
      </w:r>
      <w:r w:rsidR="00D73197">
        <w:rPr>
          <w:rFonts w:ascii="Times New Roman" w:eastAsia="Calibri" w:hAnsi="Times New Roman" w:cs="Times New Roman"/>
          <w:sz w:val="24"/>
          <w:szCs w:val="24"/>
          <w:lang w:val="en-US"/>
        </w:rPr>
        <w:t>se</w:t>
      </w:r>
      <w:r w:rsidRPr="00D826A3">
        <w:rPr>
          <w:rFonts w:ascii="Times New Roman" w:eastAsia="Calibri" w:hAnsi="Times New Roman" w:cs="Times New Roman"/>
          <w:sz w:val="24"/>
          <w:szCs w:val="24"/>
          <w:lang w:val="en-US"/>
        </w:rPr>
        <w:t xml:space="preserve"> authors suggest that counties with higher </w:t>
      </w:r>
      <w:r w:rsidRPr="00D826A3">
        <w:rPr>
          <w:rFonts w:ascii="Times New Roman" w:eastAsia="Calibri" w:hAnsi="Times New Roman" w:cs="Times New Roman"/>
          <w:color w:val="000000" w:themeColor="text1"/>
          <w:sz w:val="24"/>
          <w:szCs w:val="24"/>
          <w:lang w:val="en-US"/>
        </w:rPr>
        <w:t>pollution emission levels</w:t>
      </w:r>
      <w:r w:rsidRPr="00D826A3">
        <w:rPr>
          <w:rFonts w:ascii="Times New Roman" w:eastAsia="Calibri" w:hAnsi="Times New Roman" w:cs="Times New Roman"/>
          <w:sz w:val="24"/>
          <w:szCs w:val="24"/>
          <w:lang w:val="en-US"/>
        </w:rPr>
        <w:t xml:space="preserve"> demonstrate higher per capita health expenditures, while those that spend more on defending environmental quality levels demonstrate lower expenditures on health care. </w:t>
      </w:r>
      <w:r w:rsidR="00372A07">
        <w:rPr>
          <w:rFonts w:asciiTheme="majorBidi" w:hAnsiTheme="majorBidi" w:cstheme="majorBidi"/>
          <w:sz w:val="24"/>
          <w:szCs w:val="24"/>
          <w:lang w:val="en-US"/>
        </w:rPr>
        <w:t>Lu et al. (2017) investigate the dynamic relationship between environmental quality, economic development, and public health in China by considering a panel data from 30 Chinese provinces for the period 2002-2014. They show a negative effect of environmental pollution on public health. However, education and medical conditions participate significantly to economic growth and public health promotion.</w:t>
      </w:r>
    </w:p>
    <w:p w:rsidR="003132E3" w:rsidRDefault="003132E3" w:rsidP="00534D18">
      <w:pPr>
        <w:spacing w:after="0" w:line="480" w:lineRule="auto"/>
        <w:jc w:val="both"/>
        <w:rPr>
          <w:rFonts w:ascii="Times New Roman" w:eastAsia="Calibri" w:hAnsi="Times New Roman" w:cs="Times New Roman"/>
          <w:bCs/>
          <w:sz w:val="24"/>
          <w:szCs w:val="24"/>
          <w:lang w:val="en-US"/>
        </w:rPr>
      </w:pPr>
    </w:p>
    <w:p w:rsidR="00F0722E" w:rsidRPr="00491239" w:rsidRDefault="00B74481" w:rsidP="00534D18">
      <w:pPr>
        <w:spacing w:after="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3</w:t>
      </w:r>
      <w:r w:rsidR="00F0722E" w:rsidRPr="00491239">
        <w:rPr>
          <w:rFonts w:ascii="Times New Roman" w:eastAsia="Calibri" w:hAnsi="Times New Roman" w:cs="Times New Roman"/>
          <w:b/>
          <w:bCs/>
          <w:sz w:val="24"/>
          <w:szCs w:val="24"/>
          <w:lang w:val="en-US"/>
        </w:rPr>
        <w:t>. Data and empirical methodology</w:t>
      </w:r>
    </w:p>
    <w:p w:rsidR="00A74320" w:rsidRPr="00491239" w:rsidRDefault="00E3132F" w:rsidP="00534D18">
      <w:pPr>
        <w:spacing w:after="0" w:line="480" w:lineRule="auto"/>
        <w:jc w:val="both"/>
        <w:rPr>
          <w:rFonts w:ascii="Times New Roman" w:eastAsia="Calibri" w:hAnsi="Times New Roman" w:cs="Times New Roman"/>
          <w:bCs/>
          <w:i/>
          <w:sz w:val="24"/>
          <w:szCs w:val="24"/>
          <w:lang w:val="en-US"/>
        </w:rPr>
      </w:pPr>
      <w:r>
        <w:rPr>
          <w:rFonts w:ascii="Times New Roman" w:eastAsia="Calibri" w:hAnsi="Times New Roman" w:cs="Times New Roman"/>
          <w:bCs/>
          <w:i/>
          <w:sz w:val="24"/>
          <w:szCs w:val="24"/>
          <w:lang w:val="en-US"/>
        </w:rPr>
        <w:t>3</w:t>
      </w:r>
      <w:r w:rsidR="00A74320" w:rsidRPr="00491239">
        <w:rPr>
          <w:rFonts w:ascii="Times New Roman" w:eastAsia="Calibri" w:hAnsi="Times New Roman" w:cs="Times New Roman"/>
          <w:bCs/>
          <w:i/>
          <w:sz w:val="24"/>
          <w:szCs w:val="24"/>
          <w:lang w:val="en-US"/>
        </w:rPr>
        <w:t>.1. Data</w:t>
      </w:r>
    </w:p>
    <w:p w:rsidR="00D20A70" w:rsidRDefault="000E1A99">
      <w:pPr>
        <w:spacing w:after="0" w:line="480" w:lineRule="auto"/>
        <w:jc w:val="both"/>
        <w:rPr>
          <w:rFonts w:ascii="Times New Roman" w:eastAsia="Calibri" w:hAnsi="Times New Roman" w:cs="Times New Roman"/>
          <w:bCs/>
          <w:sz w:val="24"/>
          <w:szCs w:val="24"/>
          <w:lang w:val="en-US"/>
        </w:rPr>
      </w:pPr>
      <w:r w:rsidRPr="00491239">
        <w:rPr>
          <w:rFonts w:ascii="Times New Roman" w:eastAsia="Calibri" w:hAnsi="Times New Roman" w:cs="Times New Roman"/>
          <w:bCs/>
          <w:sz w:val="24"/>
          <w:szCs w:val="24"/>
          <w:lang w:val="en-US"/>
        </w:rPr>
        <w:t xml:space="preserve">Annual data are </w:t>
      </w:r>
      <w:r w:rsidR="00EF5B98">
        <w:rPr>
          <w:rFonts w:ascii="Times New Roman" w:eastAsia="Calibri" w:hAnsi="Times New Roman" w:cs="Times New Roman"/>
          <w:bCs/>
          <w:sz w:val="24"/>
          <w:szCs w:val="24"/>
          <w:lang w:val="en-US"/>
        </w:rPr>
        <w:t>obtained</w:t>
      </w:r>
      <w:r w:rsidR="00F46D01" w:rsidRPr="00491239">
        <w:rPr>
          <w:rFonts w:ascii="Times New Roman" w:eastAsia="Calibri" w:hAnsi="Times New Roman" w:cs="Times New Roman"/>
          <w:bCs/>
          <w:sz w:val="24"/>
          <w:szCs w:val="24"/>
          <w:lang w:val="en-US"/>
        </w:rPr>
        <w:t xml:space="preserve"> from the Word Bank (2015) online database for a panel of 42 sub-Saharan Africa countries</w:t>
      </w:r>
      <w:r w:rsidR="00971DD2" w:rsidRPr="00491239">
        <w:rPr>
          <w:rStyle w:val="a6"/>
          <w:rFonts w:ascii="Times New Roman" w:eastAsia="Calibri" w:hAnsi="Times New Roman" w:cs="Times New Roman"/>
          <w:bCs/>
          <w:sz w:val="24"/>
          <w:szCs w:val="24"/>
          <w:lang w:val="en-US"/>
        </w:rPr>
        <w:footnoteReference w:id="1"/>
      </w:r>
      <w:r w:rsidR="00EF5B98">
        <w:rPr>
          <w:rFonts w:ascii="Times New Roman" w:eastAsia="Calibri" w:hAnsi="Times New Roman" w:cs="Times New Roman"/>
          <w:bCs/>
          <w:sz w:val="24"/>
          <w:szCs w:val="24"/>
          <w:lang w:val="en-US"/>
        </w:rPr>
        <w:t>,</w:t>
      </w:r>
      <w:r w:rsidR="00F46D01" w:rsidRPr="00491239">
        <w:rPr>
          <w:rFonts w:ascii="Times New Roman" w:eastAsia="Calibri" w:hAnsi="Times New Roman" w:cs="Times New Roman"/>
          <w:bCs/>
          <w:sz w:val="24"/>
          <w:szCs w:val="24"/>
          <w:lang w:val="en-US"/>
        </w:rPr>
        <w:t xml:space="preserve"> spanning the period 1995-</w:t>
      </w:r>
      <w:r w:rsidR="00AF14C7" w:rsidRPr="00491239">
        <w:rPr>
          <w:rFonts w:ascii="Times New Roman" w:eastAsia="Calibri" w:hAnsi="Times New Roman" w:cs="Times New Roman"/>
          <w:bCs/>
          <w:sz w:val="24"/>
          <w:szCs w:val="24"/>
          <w:lang w:val="en-US"/>
        </w:rPr>
        <w:t xml:space="preserve">2011. The variables used for the empirical study are per capita </w:t>
      </w:r>
      <w:r w:rsidR="00EF5B98">
        <w:rPr>
          <w:rFonts w:ascii="Times New Roman" w:eastAsia="Calibri" w:hAnsi="Times New Roman" w:cs="Times New Roman"/>
          <w:bCs/>
          <w:sz w:val="24"/>
          <w:szCs w:val="24"/>
          <w:lang w:val="en-US"/>
        </w:rPr>
        <w:t>c</w:t>
      </w:r>
      <w:r w:rsidR="00AF14C7" w:rsidRPr="00491239">
        <w:rPr>
          <w:rFonts w:ascii="Times New Roman" w:eastAsia="Calibri" w:hAnsi="Times New Roman" w:cs="Times New Roman"/>
          <w:bCs/>
          <w:sz w:val="24"/>
          <w:szCs w:val="24"/>
          <w:lang w:val="en-US"/>
        </w:rPr>
        <w:t xml:space="preserve">arbon </w:t>
      </w:r>
      <w:r w:rsidR="00EF5B98">
        <w:rPr>
          <w:rFonts w:ascii="Times New Roman" w:eastAsia="Calibri" w:hAnsi="Times New Roman" w:cs="Times New Roman"/>
          <w:bCs/>
          <w:sz w:val="24"/>
          <w:szCs w:val="24"/>
          <w:lang w:val="en-US"/>
        </w:rPr>
        <w:t>d</w:t>
      </w:r>
      <w:r w:rsidR="00AF14C7" w:rsidRPr="00491239">
        <w:rPr>
          <w:rFonts w:ascii="Times New Roman" w:eastAsia="Calibri" w:hAnsi="Times New Roman" w:cs="Times New Roman"/>
          <w:bCs/>
          <w:sz w:val="24"/>
          <w:szCs w:val="24"/>
          <w:lang w:val="en-US"/>
        </w:rPr>
        <w:t>ioxide emissions (</w:t>
      </w:r>
      <w:r w:rsidR="00D826A3" w:rsidRPr="00D826A3">
        <w:rPr>
          <w:rFonts w:ascii="Times New Roman" w:eastAsia="Calibri" w:hAnsi="Times New Roman" w:cs="Times New Roman"/>
          <w:bCs/>
          <w:i/>
          <w:iCs/>
          <w:sz w:val="24"/>
          <w:szCs w:val="24"/>
          <w:lang w:val="en-US"/>
        </w:rPr>
        <w:t>CO</w:t>
      </w:r>
      <w:r w:rsidR="00D826A3" w:rsidRPr="00D826A3">
        <w:rPr>
          <w:rFonts w:ascii="Times New Roman" w:eastAsia="Calibri" w:hAnsi="Times New Roman" w:cs="Times New Roman"/>
          <w:bCs/>
          <w:i/>
          <w:iCs/>
          <w:sz w:val="24"/>
          <w:szCs w:val="24"/>
          <w:vertAlign w:val="subscript"/>
          <w:lang w:val="en-US"/>
        </w:rPr>
        <w:t>2</w:t>
      </w:r>
      <w:r w:rsidR="00AF14C7" w:rsidRPr="00491239">
        <w:rPr>
          <w:rFonts w:ascii="Times New Roman" w:eastAsia="Calibri" w:hAnsi="Times New Roman" w:cs="Times New Roman"/>
          <w:bCs/>
          <w:sz w:val="24"/>
          <w:szCs w:val="24"/>
          <w:lang w:val="en-US"/>
        </w:rPr>
        <w:t>)</w:t>
      </w:r>
      <w:r w:rsidR="00CD6E4E">
        <w:rPr>
          <w:rFonts w:ascii="Times New Roman" w:eastAsia="Calibri" w:hAnsi="Times New Roman" w:cs="Times New Roman"/>
          <w:bCs/>
          <w:sz w:val="24"/>
          <w:szCs w:val="24"/>
          <w:lang w:val="en-US"/>
        </w:rPr>
        <w:t xml:space="preserve"> </w:t>
      </w:r>
      <w:r w:rsidR="00AF14C7" w:rsidRPr="00491239">
        <w:rPr>
          <w:rFonts w:ascii="Times New Roman" w:eastAsia="Calibri" w:hAnsi="Times New Roman" w:cs="Times New Roman"/>
          <w:bCs/>
          <w:sz w:val="24"/>
          <w:szCs w:val="24"/>
          <w:lang w:val="en-US"/>
        </w:rPr>
        <w:t xml:space="preserve">measured in metric tons of oil equivalent, per capita real </w:t>
      </w:r>
      <w:r w:rsidR="00EF5B98">
        <w:rPr>
          <w:rFonts w:ascii="Times New Roman" w:eastAsia="Calibri" w:hAnsi="Times New Roman" w:cs="Times New Roman"/>
          <w:bCs/>
          <w:sz w:val="24"/>
          <w:szCs w:val="24"/>
          <w:lang w:val="en-US"/>
        </w:rPr>
        <w:t>g</w:t>
      </w:r>
      <w:r w:rsidR="00AF14C7" w:rsidRPr="00491239">
        <w:rPr>
          <w:rFonts w:ascii="Times New Roman" w:eastAsia="Calibri" w:hAnsi="Times New Roman" w:cs="Times New Roman"/>
          <w:bCs/>
          <w:sz w:val="24"/>
          <w:szCs w:val="24"/>
          <w:lang w:val="en-US"/>
        </w:rPr>
        <w:t xml:space="preserve">ross </w:t>
      </w:r>
      <w:r w:rsidR="00EF5B98">
        <w:rPr>
          <w:rFonts w:ascii="Times New Roman" w:eastAsia="Calibri" w:hAnsi="Times New Roman" w:cs="Times New Roman"/>
          <w:bCs/>
          <w:sz w:val="24"/>
          <w:szCs w:val="24"/>
          <w:lang w:val="en-US"/>
        </w:rPr>
        <w:t>d</w:t>
      </w:r>
      <w:r w:rsidR="00AF14C7" w:rsidRPr="00491239">
        <w:rPr>
          <w:rFonts w:ascii="Times New Roman" w:eastAsia="Calibri" w:hAnsi="Times New Roman" w:cs="Times New Roman"/>
          <w:bCs/>
          <w:sz w:val="24"/>
          <w:szCs w:val="24"/>
          <w:lang w:val="en-US"/>
        </w:rPr>
        <w:t xml:space="preserve">omestic </w:t>
      </w:r>
      <w:r w:rsidR="00EF5B98">
        <w:rPr>
          <w:rFonts w:ascii="Times New Roman" w:eastAsia="Calibri" w:hAnsi="Times New Roman" w:cs="Times New Roman"/>
          <w:bCs/>
          <w:sz w:val="24"/>
          <w:szCs w:val="24"/>
          <w:lang w:val="en-US"/>
        </w:rPr>
        <w:t>p</w:t>
      </w:r>
      <w:r w:rsidR="00AF14C7" w:rsidRPr="00491239">
        <w:rPr>
          <w:rFonts w:ascii="Times New Roman" w:eastAsia="Calibri" w:hAnsi="Times New Roman" w:cs="Times New Roman"/>
          <w:bCs/>
          <w:sz w:val="24"/>
          <w:szCs w:val="24"/>
          <w:lang w:val="en-US"/>
        </w:rPr>
        <w:t>roduct (</w:t>
      </w:r>
      <w:r w:rsidR="00372A07">
        <w:rPr>
          <w:rFonts w:ascii="Times New Roman" w:eastAsia="Calibri" w:hAnsi="Times New Roman" w:cs="Times New Roman"/>
          <w:bCs/>
          <w:i/>
          <w:sz w:val="24"/>
          <w:szCs w:val="24"/>
          <w:lang w:val="en-US"/>
        </w:rPr>
        <w:t>Y</w:t>
      </w:r>
      <w:r w:rsidR="00AF14C7" w:rsidRPr="00491239">
        <w:rPr>
          <w:rFonts w:ascii="Times New Roman" w:eastAsia="Calibri" w:hAnsi="Times New Roman" w:cs="Times New Roman"/>
          <w:bCs/>
          <w:sz w:val="24"/>
          <w:szCs w:val="24"/>
          <w:lang w:val="en-US"/>
        </w:rPr>
        <w:t xml:space="preserve">) measured in constant 2005 prices, </w:t>
      </w:r>
      <w:r w:rsidR="00AF14C7" w:rsidRPr="00491239">
        <w:rPr>
          <w:rFonts w:ascii="Times New Roman" w:eastAsia="Calibri" w:hAnsi="Times New Roman" w:cs="Times New Roman"/>
          <w:bCs/>
          <w:sz w:val="24"/>
          <w:szCs w:val="24"/>
          <w:lang w:val="en-US"/>
        </w:rPr>
        <w:lastRenderedPageBreak/>
        <w:t xml:space="preserve">renewable energy consumption </w:t>
      </w:r>
      <w:r w:rsidR="00EC555D" w:rsidRPr="00491239">
        <w:rPr>
          <w:rFonts w:ascii="Times New Roman" w:eastAsia="Calibri" w:hAnsi="Times New Roman" w:cs="Times New Roman"/>
          <w:bCs/>
          <w:sz w:val="24"/>
          <w:szCs w:val="24"/>
          <w:lang w:val="en-US"/>
        </w:rPr>
        <w:t>(</w:t>
      </w:r>
      <w:r w:rsidR="00EC555D" w:rsidRPr="00491239">
        <w:rPr>
          <w:rFonts w:ascii="Times New Roman" w:eastAsia="Calibri" w:hAnsi="Times New Roman" w:cs="Times New Roman"/>
          <w:bCs/>
          <w:i/>
          <w:sz w:val="24"/>
          <w:szCs w:val="24"/>
          <w:lang w:val="en-US"/>
        </w:rPr>
        <w:t>RE</w:t>
      </w:r>
      <w:r w:rsidR="00EC555D" w:rsidRPr="00491239">
        <w:rPr>
          <w:rFonts w:ascii="Times New Roman" w:eastAsia="Calibri" w:hAnsi="Times New Roman" w:cs="Times New Roman"/>
          <w:bCs/>
          <w:sz w:val="24"/>
          <w:szCs w:val="24"/>
          <w:lang w:val="en-US"/>
        </w:rPr>
        <w:t>)</w:t>
      </w:r>
      <w:r w:rsidR="0009234B">
        <w:rPr>
          <w:rFonts w:ascii="Times New Roman" w:eastAsia="Calibri" w:hAnsi="Times New Roman" w:cs="Times New Roman"/>
          <w:bCs/>
          <w:sz w:val="24"/>
          <w:szCs w:val="24"/>
          <w:lang w:val="en-US"/>
        </w:rPr>
        <w:t xml:space="preserve"> </w:t>
      </w:r>
      <w:r w:rsidR="00AF14C7" w:rsidRPr="00491239">
        <w:rPr>
          <w:rFonts w:ascii="Times New Roman" w:eastAsia="Calibri" w:hAnsi="Times New Roman" w:cs="Times New Roman"/>
          <w:bCs/>
          <w:sz w:val="24"/>
          <w:szCs w:val="24"/>
          <w:lang w:val="en-US"/>
        </w:rPr>
        <w:t xml:space="preserve">measured as a share of total final energy consumption, </w:t>
      </w:r>
      <w:r w:rsidR="00CD6E4E">
        <w:rPr>
          <w:rFonts w:ascii="Times New Roman" w:eastAsia="Calibri" w:hAnsi="Times New Roman" w:cs="Times New Roman"/>
          <w:bCs/>
          <w:sz w:val="24"/>
          <w:szCs w:val="24"/>
          <w:lang w:val="en-US"/>
        </w:rPr>
        <w:t xml:space="preserve">and </w:t>
      </w:r>
      <w:r w:rsidR="00AF14C7" w:rsidRPr="00491239">
        <w:rPr>
          <w:rFonts w:ascii="Times New Roman" w:eastAsia="Calibri" w:hAnsi="Times New Roman" w:cs="Times New Roman"/>
          <w:bCs/>
          <w:sz w:val="24"/>
          <w:szCs w:val="24"/>
          <w:lang w:val="en-US"/>
        </w:rPr>
        <w:t>health expenditure</w:t>
      </w:r>
      <w:r w:rsidR="00EF5B98">
        <w:rPr>
          <w:rFonts w:ascii="Times New Roman" w:eastAsia="Calibri" w:hAnsi="Times New Roman" w:cs="Times New Roman"/>
          <w:bCs/>
          <w:sz w:val="24"/>
          <w:szCs w:val="24"/>
          <w:lang w:val="en-US"/>
        </w:rPr>
        <w:t>s</w:t>
      </w:r>
      <w:r w:rsidR="00CD6E4E">
        <w:rPr>
          <w:rFonts w:ascii="Times New Roman" w:eastAsia="Calibri" w:hAnsi="Times New Roman" w:cs="Times New Roman"/>
          <w:bCs/>
          <w:sz w:val="24"/>
          <w:szCs w:val="24"/>
          <w:lang w:val="en-US"/>
        </w:rPr>
        <w:t xml:space="preserve"> </w:t>
      </w:r>
      <w:r w:rsidR="00EC555D" w:rsidRPr="00491239">
        <w:rPr>
          <w:rFonts w:ascii="Times New Roman" w:eastAsia="Calibri" w:hAnsi="Times New Roman" w:cs="Times New Roman"/>
          <w:bCs/>
          <w:sz w:val="24"/>
          <w:szCs w:val="24"/>
          <w:lang w:val="en-US"/>
        </w:rPr>
        <w:t>(</w:t>
      </w:r>
      <w:r w:rsidR="00EC555D" w:rsidRPr="00491239">
        <w:rPr>
          <w:rFonts w:ascii="Times New Roman" w:eastAsia="Calibri" w:hAnsi="Times New Roman" w:cs="Times New Roman"/>
          <w:bCs/>
          <w:i/>
          <w:sz w:val="24"/>
          <w:szCs w:val="24"/>
          <w:lang w:val="en-US"/>
        </w:rPr>
        <w:t>HE</w:t>
      </w:r>
      <w:r w:rsidR="00EC555D" w:rsidRPr="00491239">
        <w:rPr>
          <w:rFonts w:ascii="Times New Roman" w:eastAsia="Calibri" w:hAnsi="Times New Roman" w:cs="Times New Roman"/>
          <w:bCs/>
          <w:sz w:val="24"/>
          <w:szCs w:val="24"/>
          <w:lang w:val="en-US"/>
        </w:rPr>
        <w:t>)</w:t>
      </w:r>
      <w:r w:rsidR="00CD6E4E">
        <w:rPr>
          <w:rFonts w:ascii="Times New Roman" w:eastAsia="Calibri" w:hAnsi="Times New Roman" w:cs="Times New Roman"/>
          <w:bCs/>
          <w:sz w:val="24"/>
          <w:szCs w:val="24"/>
          <w:lang w:val="en-US"/>
        </w:rPr>
        <w:t xml:space="preserve"> </w:t>
      </w:r>
      <w:r w:rsidR="00AF14C7" w:rsidRPr="00491239">
        <w:rPr>
          <w:rFonts w:ascii="Times New Roman" w:eastAsia="Calibri" w:hAnsi="Times New Roman" w:cs="Times New Roman"/>
          <w:bCs/>
          <w:sz w:val="24"/>
          <w:szCs w:val="24"/>
          <w:lang w:val="en-US"/>
        </w:rPr>
        <w:t>measured as a share of total GDP.</w:t>
      </w:r>
      <w:r w:rsidR="001A24B3" w:rsidRPr="00491239">
        <w:rPr>
          <w:rFonts w:ascii="Times New Roman" w:eastAsia="Calibri" w:hAnsi="Times New Roman" w:cs="Times New Roman"/>
          <w:bCs/>
          <w:sz w:val="24"/>
          <w:szCs w:val="24"/>
          <w:lang w:val="en-US"/>
        </w:rPr>
        <w:t xml:space="preserve"> Depending on </w:t>
      </w:r>
      <w:r w:rsidR="00EF5B98">
        <w:rPr>
          <w:rFonts w:ascii="Times New Roman" w:eastAsia="Calibri" w:hAnsi="Times New Roman" w:cs="Times New Roman"/>
          <w:bCs/>
          <w:sz w:val="24"/>
          <w:szCs w:val="24"/>
          <w:lang w:val="en-US"/>
        </w:rPr>
        <w:t>data</w:t>
      </w:r>
      <w:r w:rsidR="001A24B3" w:rsidRPr="00491239">
        <w:rPr>
          <w:rFonts w:ascii="Times New Roman" w:eastAsia="Calibri" w:hAnsi="Times New Roman" w:cs="Times New Roman"/>
          <w:bCs/>
          <w:sz w:val="24"/>
          <w:szCs w:val="24"/>
          <w:lang w:val="en-US"/>
        </w:rPr>
        <w:t xml:space="preserve"> availability, </w:t>
      </w:r>
      <w:r w:rsidR="00CD6E4E">
        <w:rPr>
          <w:rFonts w:ascii="Times New Roman" w:eastAsia="Calibri" w:hAnsi="Times New Roman" w:cs="Times New Roman"/>
          <w:bCs/>
          <w:sz w:val="24"/>
          <w:szCs w:val="24"/>
          <w:lang w:val="en-US"/>
        </w:rPr>
        <w:t>our</w:t>
      </w:r>
      <w:r w:rsidR="00EF5B98">
        <w:rPr>
          <w:rFonts w:ascii="Times New Roman" w:eastAsia="Calibri" w:hAnsi="Times New Roman" w:cs="Times New Roman"/>
          <w:bCs/>
          <w:sz w:val="24"/>
          <w:szCs w:val="24"/>
          <w:lang w:val="en-US"/>
        </w:rPr>
        <w:t xml:space="preserve"> empirical analysis</w:t>
      </w:r>
      <w:r w:rsidR="001A24B3" w:rsidRPr="00491239">
        <w:rPr>
          <w:rFonts w:ascii="Times New Roman" w:eastAsia="Calibri" w:hAnsi="Times New Roman" w:cs="Times New Roman"/>
          <w:bCs/>
          <w:sz w:val="24"/>
          <w:szCs w:val="24"/>
          <w:lang w:val="en-US"/>
        </w:rPr>
        <w:t xml:space="preserve"> include</w:t>
      </w:r>
      <w:r w:rsidR="00EF5B98">
        <w:rPr>
          <w:rFonts w:ascii="Times New Roman" w:eastAsia="Calibri" w:hAnsi="Times New Roman" w:cs="Times New Roman"/>
          <w:bCs/>
          <w:sz w:val="24"/>
          <w:szCs w:val="24"/>
          <w:lang w:val="en-US"/>
        </w:rPr>
        <w:t>s</w:t>
      </w:r>
      <w:r w:rsidR="001A24B3" w:rsidRPr="00491239">
        <w:rPr>
          <w:rFonts w:ascii="Times New Roman" w:eastAsia="Calibri" w:hAnsi="Times New Roman" w:cs="Times New Roman"/>
          <w:bCs/>
          <w:sz w:val="24"/>
          <w:szCs w:val="24"/>
          <w:lang w:val="en-US"/>
        </w:rPr>
        <w:t xml:space="preserve"> the maximum number of observations.</w:t>
      </w:r>
    </w:p>
    <w:p w:rsidR="0017241B" w:rsidRPr="004A3422" w:rsidRDefault="00D826A3" w:rsidP="00534D18">
      <w:pPr>
        <w:spacing w:after="0" w:line="480" w:lineRule="auto"/>
        <w:jc w:val="both"/>
        <w:rPr>
          <w:rFonts w:ascii="Times New Roman" w:eastAsia="Calibri" w:hAnsi="Times New Roman" w:cs="Times New Roman"/>
          <w:b/>
          <w:sz w:val="24"/>
          <w:szCs w:val="24"/>
          <w:lang w:val="en-US"/>
        </w:rPr>
      </w:pPr>
      <w:r w:rsidRPr="00D826A3">
        <w:rPr>
          <w:rFonts w:ascii="Times New Roman" w:eastAsia="Calibri" w:hAnsi="Times New Roman" w:cs="Times New Roman"/>
          <w:b/>
          <w:sz w:val="24"/>
          <w:szCs w:val="24"/>
          <w:lang w:val="en-US"/>
        </w:rPr>
        <w:t xml:space="preserve"> </w:t>
      </w:r>
    </w:p>
    <w:p w:rsidR="00A74320" w:rsidRPr="00491239" w:rsidRDefault="00E01F20" w:rsidP="00534D18">
      <w:pPr>
        <w:spacing w:after="0" w:line="480" w:lineRule="auto"/>
        <w:jc w:val="both"/>
        <w:rPr>
          <w:rFonts w:ascii="Times New Roman" w:eastAsia="Calibri" w:hAnsi="Times New Roman" w:cs="Times New Roman"/>
          <w:bCs/>
          <w:i/>
          <w:sz w:val="24"/>
          <w:szCs w:val="24"/>
          <w:lang w:val="en-US"/>
        </w:rPr>
      </w:pPr>
      <w:r>
        <w:rPr>
          <w:rFonts w:ascii="Times New Roman" w:eastAsia="Calibri" w:hAnsi="Times New Roman" w:cs="Times New Roman"/>
          <w:bCs/>
          <w:i/>
          <w:sz w:val="24"/>
          <w:szCs w:val="24"/>
          <w:lang w:val="en-US"/>
        </w:rPr>
        <w:t>3</w:t>
      </w:r>
      <w:r w:rsidR="00A74320" w:rsidRPr="00491239">
        <w:rPr>
          <w:rFonts w:ascii="Times New Roman" w:eastAsia="Calibri" w:hAnsi="Times New Roman" w:cs="Times New Roman"/>
          <w:bCs/>
          <w:i/>
          <w:sz w:val="24"/>
          <w:szCs w:val="24"/>
          <w:lang w:val="en-US"/>
        </w:rPr>
        <w:t>.2. Empirical methodology</w:t>
      </w:r>
    </w:p>
    <w:p w:rsidR="00E25284" w:rsidRDefault="00E01F20">
      <w:pPr>
        <w:spacing w:after="0" w:line="48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Our</w:t>
      </w:r>
      <w:r w:rsidR="00EF5B98">
        <w:rPr>
          <w:rFonts w:ascii="Times New Roman" w:eastAsia="Calibri" w:hAnsi="Times New Roman" w:cs="Times New Roman"/>
          <w:bCs/>
          <w:sz w:val="24"/>
          <w:szCs w:val="24"/>
          <w:lang w:val="en-US"/>
        </w:rPr>
        <w:t xml:space="preserve"> empirical analysis </w:t>
      </w:r>
      <w:r w:rsidR="004D58CB" w:rsidRPr="00491239">
        <w:rPr>
          <w:rFonts w:ascii="Times New Roman" w:eastAsia="Calibri" w:hAnsi="Times New Roman" w:cs="Times New Roman"/>
          <w:bCs/>
          <w:sz w:val="24"/>
          <w:szCs w:val="24"/>
          <w:lang w:val="en-US"/>
        </w:rPr>
        <w:t>consider</w:t>
      </w:r>
      <w:r w:rsidR="00EF5B98">
        <w:rPr>
          <w:rFonts w:ascii="Times New Roman" w:eastAsia="Calibri" w:hAnsi="Times New Roman" w:cs="Times New Roman"/>
          <w:bCs/>
          <w:sz w:val="24"/>
          <w:szCs w:val="24"/>
          <w:lang w:val="en-US"/>
        </w:rPr>
        <w:t>s</w:t>
      </w:r>
      <w:r w:rsidR="004D58CB" w:rsidRPr="00491239">
        <w:rPr>
          <w:rFonts w:ascii="Times New Roman" w:eastAsia="Calibri" w:hAnsi="Times New Roman" w:cs="Times New Roman"/>
          <w:bCs/>
          <w:sz w:val="24"/>
          <w:szCs w:val="24"/>
          <w:lang w:val="en-US"/>
        </w:rPr>
        <w:t xml:space="preserve"> a model that examines the dynamic causalities between CO</w:t>
      </w:r>
      <w:r w:rsidR="004D58CB" w:rsidRPr="00491239">
        <w:rPr>
          <w:rFonts w:ascii="Times New Roman" w:eastAsia="Calibri" w:hAnsi="Times New Roman" w:cs="Times New Roman"/>
          <w:bCs/>
          <w:sz w:val="24"/>
          <w:szCs w:val="24"/>
          <w:vertAlign w:val="subscript"/>
          <w:lang w:val="en-US"/>
        </w:rPr>
        <w:t>2</w:t>
      </w:r>
      <w:r w:rsidR="004D58CB" w:rsidRPr="00491239">
        <w:rPr>
          <w:rFonts w:ascii="Times New Roman" w:eastAsia="Calibri" w:hAnsi="Times New Roman" w:cs="Times New Roman"/>
          <w:bCs/>
          <w:sz w:val="24"/>
          <w:szCs w:val="24"/>
          <w:lang w:val="en-US"/>
        </w:rPr>
        <w:t xml:space="preserve"> emissions, real GDP, renewable energy consumption and health expenditure</w:t>
      </w:r>
      <w:r w:rsidR="00EF5B98">
        <w:rPr>
          <w:rFonts w:ascii="Times New Roman" w:eastAsia="Calibri" w:hAnsi="Times New Roman" w:cs="Times New Roman"/>
          <w:bCs/>
          <w:sz w:val="24"/>
          <w:szCs w:val="24"/>
          <w:lang w:val="en-US"/>
        </w:rPr>
        <w:t>s</w:t>
      </w:r>
      <w:r w:rsidR="004D58CB" w:rsidRPr="00491239">
        <w:rPr>
          <w:rFonts w:ascii="Times New Roman" w:eastAsia="Calibri" w:hAnsi="Times New Roman" w:cs="Times New Roman"/>
          <w:bCs/>
          <w:sz w:val="24"/>
          <w:szCs w:val="24"/>
          <w:lang w:val="en-US"/>
        </w:rPr>
        <w:t>. Precisely, we consider that health expenditure</w:t>
      </w:r>
      <w:r w:rsidR="00EF5B98">
        <w:rPr>
          <w:rFonts w:ascii="Times New Roman" w:eastAsia="Calibri" w:hAnsi="Times New Roman" w:cs="Times New Roman"/>
          <w:bCs/>
          <w:sz w:val="24"/>
          <w:szCs w:val="24"/>
          <w:lang w:val="en-US"/>
        </w:rPr>
        <w:t>s</w:t>
      </w:r>
      <w:r w:rsidR="004D58CB" w:rsidRPr="00491239">
        <w:rPr>
          <w:rFonts w:ascii="Times New Roman" w:eastAsia="Calibri" w:hAnsi="Times New Roman" w:cs="Times New Roman"/>
          <w:bCs/>
          <w:sz w:val="24"/>
          <w:szCs w:val="24"/>
          <w:lang w:val="en-US"/>
        </w:rPr>
        <w:t xml:space="preserve"> can have an important impact on the environmental situation. Thus, our empirical model is developed as follows:</w:t>
      </w:r>
    </w:p>
    <w:p w:rsidR="00B87225" w:rsidRDefault="00B87225" w:rsidP="00534D18">
      <w:pPr>
        <w:spacing w:line="480" w:lineRule="auto"/>
        <w:jc w:val="both"/>
        <w:rPr>
          <w:position w:val="-12"/>
          <w:sz w:val="24"/>
          <w:szCs w:val="24"/>
          <w:lang w:val="en-US"/>
        </w:rPr>
      </w:pPr>
    </w:p>
    <w:p w:rsidR="004D58CB" w:rsidRPr="00491239" w:rsidRDefault="006360DC" w:rsidP="00534D18">
      <w:pPr>
        <w:spacing w:line="480" w:lineRule="auto"/>
        <w:jc w:val="both"/>
        <w:rPr>
          <w:sz w:val="24"/>
          <w:szCs w:val="24"/>
          <w:lang w:val="en-US"/>
        </w:rPr>
      </w:pPr>
      <w:r w:rsidRPr="00491239">
        <w:rPr>
          <w:position w:val="-12"/>
          <w:sz w:val="24"/>
          <w:szCs w:val="24"/>
          <w:lang w:val="en-US"/>
        </w:rPr>
        <w:object w:dxaOrig="2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8pt" o:ole="">
            <v:imagedata r:id="rId11" o:title=""/>
          </v:shape>
          <o:OLEObject Type="Embed" ProgID="Equation.DSMT4" ShapeID="_x0000_i1025" DrawAspect="Content" ObjectID="_1587199238" r:id="rId12"/>
        </w:object>
      </w:r>
      <w:r w:rsidR="00770DB2">
        <w:rPr>
          <w:position w:val="-12"/>
          <w:sz w:val="24"/>
          <w:szCs w:val="24"/>
          <w:lang w:val="en-US"/>
        </w:rPr>
        <w:t xml:space="preserve">                                                                                                             </w:t>
      </w:r>
      <w:r w:rsidR="004D58CB" w:rsidRPr="00491239">
        <w:rPr>
          <w:rFonts w:ascii="Times New Roman" w:hAnsi="Times New Roman" w:cs="Times New Roman"/>
          <w:sz w:val="24"/>
          <w:szCs w:val="24"/>
          <w:lang w:val="en-US"/>
        </w:rPr>
        <w:t>(1)</w:t>
      </w:r>
    </w:p>
    <w:p w:rsidR="00B87225" w:rsidRDefault="00B87225" w:rsidP="00534D18">
      <w:pPr>
        <w:spacing w:after="0" w:line="480" w:lineRule="auto"/>
        <w:jc w:val="both"/>
        <w:rPr>
          <w:rFonts w:asciiTheme="majorBidi" w:hAnsiTheme="majorBidi" w:cstheme="majorBidi"/>
          <w:sz w:val="24"/>
          <w:szCs w:val="24"/>
          <w:lang w:val="en-US"/>
        </w:rPr>
      </w:pPr>
    </w:p>
    <w:p w:rsidR="004455E0" w:rsidRDefault="00EC555D">
      <w:pPr>
        <w:spacing w:after="0" w:line="480" w:lineRule="auto"/>
        <w:jc w:val="both"/>
        <w:rPr>
          <w:rFonts w:asciiTheme="majorBidi" w:hAnsiTheme="majorBidi" w:cstheme="majorBidi"/>
          <w:sz w:val="24"/>
          <w:szCs w:val="24"/>
          <w:lang w:val="en-US"/>
        </w:rPr>
      </w:pPr>
      <w:r w:rsidRPr="00491239">
        <w:rPr>
          <w:rFonts w:asciiTheme="majorBidi" w:hAnsiTheme="majorBidi" w:cstheme="majorBidi"/>
          <w:sz w:val="24"/>
          <w:szCs w:val="24"/>
          <w:lang w:val="en-US"/>
        </w:rPr>
        <w:t>The natural logarithmic transformation of Eq</w:t>
      </w:r>
      <w:r w:rsidR="00FD2718" w:rsidRPr="00491239">
        <w:rPr>
          <w:rFonts w:asciiTheme="majorBidi" w:hAnsiTheme="majorBidi" w:cstheme="majorBidi"/>
          <w:sz w:val="24"/>
          <w:szCs w:val="24"/>
          <w:lang w:val="en-US"/>
        </w:rPr>
        <w:t>. (</w:t>
      </w:r>
      <w:r w:rsidRPr="00491239">
        <w:rPr>
          <w:rFonts w:asciiTheme="majorBidi" w:hAnsiTheme="majorBidi" w:cstheme="majorBidi"/>
          <w:sz w:val="24"/>
          <w:szCs w:val="24"/>
          <w:lang w:val="en-US"/>
        </w:rPr>
        <w:t>1) yields the following equation:</w:t>
      </w:r>
    </w:p>
    <w:p w:rsidR="00B87225" w:rsidRDefault="00B87225">
      <w:pPr>
        <w:spacing w:line="480" w:lineRule="auto"/>
        <w:jc w:val="both"/>
        <w:rPr>
          <w:rFonts w:ascii="Times New Roman" w:hAnsi="Times New Roman" w:cs="Times New Roman"/>
          <w:position w:val="-12"/>
          <w:sz w:val="24"/>
          <w:szCs w:val="24"/>
          <w:lang w:val="en-US"/>
        </w:rPr>
      </w:pPr>
    </w:p>
    <w:p w:rsidR="003434CF" w:rsidRDefault="00325D4A">
      <w:pPr>
        <w:spacing w:line="480" w:lineRule="auto"/>
        <w:jc w:val="both"/>
        <w:rPr>
          <w:rFonts w:ascii="Times New Roman" w:hAnsi="Times New Roman" w:cs="Times New Roman"/>
          <w:sz w:val="24"/>
          <w:szCs w:val="24"/>
          <w:lang w:val="en-US"/>
        </w:rPr>
      </w:pPr>
      <w:r w:rsidRPr="00491239">
        <w:rPr>
          <w:rFonts w:ascii="Times New Roman" w:hAnsi="Times New Roman" w:cs="Times New Roman"/>
          <w:position w:val="-12"/>
          <w:sz w:val="24"/>
          <w:szCs w:val="24"/>
          <w:lang w:val="en-US"/>
        </w:rPr>
        <w:object w:dxaOrig="5580" w:dyaOrig="360">
          <v:shape id="_x0000_i1026" type="#_x0000_t75" style="width:279pt;height:18pt" o:ole="">
            <v:imagedata r:id="rId13" o:title=""/>
          </v:shape>
          <o:OLEObject Type="Embed" ProgID="Equation.DSMT4" ShapeID="_x0000_i1026" DrawAspect="Content" ObjectID="_1587199239" r:id="rId14"/>
        </w:object>
      </w:r>
      <w:r w:rsidRPr="00491239">
        <w:rPr>
          <w:rFonts w:ascii="Times New Roman" w:hAnsi="Times New Roman" w:cs="Times New Roman"/>
          <w:sz w:val="24"/>
          <w:szCs w:val="24"/>
          <w:lang w:val="en-US"/>
        </w:rPr>
        <w:t xml:space="preserve">                                 </w:t>
      </w:r>
      <w:r w:rsidR="00770DB2">
        <w:rPr>
          <w:rFonts w:ascii="Times New Roman" w:hAnsi="Times New Roman" w:cs="Times New Roman"/>
          <w:sz w:val="24"/>
          <w:szCs w:val="24"/>
          <w:lang w:val="en-US"/>
        </w:rPr>
        <w:t xml:space="preserve">  </w:t>
      </w:r>
      <w:r w:rsidR="009B7B4E">
        <w:rPr>
          <w:rFonts w:ascii="Times New Roman" w:hAnsi="Times New Roman" w:cs="Times New Roman"/>
          <w:sz w:val="24"/>
          <w:szCs w:val="24"/>
          <w:lang w:val="en-US"/>
        </w:rPr>
        <w:t xml:space="preserve">           </w:t>
      </w:r>
      <w:r w:rsidR="00770DB2">
        <w:rPr>
          <w:rFonts w:ascii="Times New Roman" w:hAnsi="Times New Roman" w:cs="Times New Roman"/>
          <w:sz w:val="24"/>
          <w:szCs w:val="24"/>
          <w:lang w:val="en-US"/>
        </w:rPr>
        <w:t xml:space="preserve">      </w:t>
      </w:r>
      <w:r w:rsidRPr="00491239">
        <w:rPr>
          <w:rFonts w:ascii="Times New Roman" w:hAnsi="Times New Roman" w:cs="Times New Roman"/>
          <w:sz w:val="24"/>
          <w:szCs w:val="24"/>
          <w:lang w:val="en-US"/>
        </w:rPr>
        <w:t>(2)</w:t>
      </w:r>
    </w:p>
    <w:p w:rsidR="009B7B4E" w:rsidRDefault="009B7B4E" w:rsidP="00534D18">
      <w:pPr>
        <w:spacing w:after="0" w:line="480" w:lineRule="auto"/>
        <w:jc w:val="both"/>
        <w:rPr>
          <w:rFonts w:asciiTheme="majorBidi" w:hAnsiTheme="majorBidi" w:cstheme="majorBidi"/>
          <w:sz w:val="24"/>
          <w:szCs w:val="24"/>
          <w:lang w:val="en-US"/>
        </w:rPr>
      </w:pPr>
    </w:p>
    <w:p w:rsidR="00E25284" w:rsidRDefault="00261C64">
      <w:pPr>
        <w:spacing w:after="0" w:line="480" w:lineRule="auto"/>
        <w:jc w:val="both"/>
        <w:rPr>
          <w:rFonts w:asciiTheme="majorBidi" w:hAnsiTheme="majorBidi" w:cstheme="majorBidi"/>
          <w:sz w:val="24"/>
          <w:szCs w:val="24"/>
          <w:lang w:val="en-US"/>
        </w:rPr>
      </w:pPr>
      <w:r w:rsidRPr="00491239">
        <w:rPr>
          <w:rFonts w:asciiTheme="majorBidi" w:hAnsiTheme="majorBidi" w:cstheme="majorBidi"/>
          <w:sz w:val="24"/>
          <w:szCs w:val="24"/>
          <w:lang w:val="en-US"/>
        </w:rPr>
        <w:t>W</w:t>
      </w:r>
      <w:r w:rsidR="00AE4279" w:rsidRPr="00491239">
        <w:rPr>
          <w:rFonts w:asciiTheme="majorBidi" w:hAnsiTheme="majorBidi" w:cstheme="majorBidi"/>
          <w:sz w:val="24"/>
          <w:szCs w:val="24"/>
          <w:lang w:val="en-US"/>
        </w:rPr>
        <w:t>here</w:t>
      </w:r>
      <w:r>
        <w:rPr>
          <w:rFonts w:asciiTheme="majorBidi" w:hAnsiTheme="majorBidi" w:cstheme="majorBidi"/>
          <w:sz w:val="24"/>
          <w:szCs w:val="24"/>
          <w:lang w:val="en-US"/>
        </w:rPr>
        <w:t xml:space="preserve"> </w:t>
      </w:r>
      <w:r w:rsidR="00AE4279" w:rsidRPr="00491239">
        <w:rPr>
          <w:rFonts w:asciiTheme="majorBidi" w:hAnsiTheme="majorBidi" w:cstheme="majorBidi"/>
          <w:i/>
          <w:sz w:val="24"/>
          <w:szCs w:val="24"/>
          <w:lang w:val="en-US"/>
        </w:rPr>
        <w:t>LN</w:t>
      </w:r>
      <w:r w:rsidR="00AE4279" w:rsidRPr="00491239">
        <w:rPr>
          <w:rFonts w:asciiTheme="majorBidi" w:hAnsiTheme="majorBidi" w:cstheme="majorBidi"/>
          <w:sz w:val="24"/>
          <w:szCs w:val="24"/>
          <w:lang w:val="en-US"/>
        </w:rPr>
        <w:t xml:space="preserve"> denotes logarithmic transformation</w:t>
      </w:r>
      <w:r>
        <w:rPr>
          <w:rFonts w:asciiTheme="majorBidi" w:hAnsiTheme="majorBidi" w:cstheme="majorBidi"/>
          <w:sz w:val="24"/>
          <w:szCs w:val="24"/>
          <w:lang w:val="en-US"/>
        </w:rPr>
        <w:t>s</w:t>
      </w:r>
      <w:r w:rsidR="00AE4279" w:rsidRPr="00491239">
        <w:rPr>
          <w:rFonts w:asciiTheme="majorBidi" w:hAnsiTheme="majorBidi" w:cstheme="majorBidi"/>
          <w:sz w:val="24"/>
          <w:szCs w:val="24"/>
          <w:lang w:val="en-US"/>
        </w:rPr>
        <w:t xml:space="preserve">, </w:t>
      </w:r>
      <w:r w:rsidR="00AE4279" w:rsidRPr="00491239">
        <w:rPr>
          <w:rFonts w:asciiTheme="majorBidi" w:hAnsiTheme="majorBidi" w:cstheme="majorBidi"/>
          <w:position w:val="-10"/>
          <w:sz w:val="24"/>
          <w:szCs w:val="24"/>
          <w:lang w:val="en-US"/>
        </w:rPr>
        <w:object w:dxaOrig="999" w:dyaOrig="320">
          <v:shape id="_x0000_i1027" type="#_x0000_t75" style="width:50.25pt;height:15.75pt" o:ole="">
            <v:imagedata r:id="rId15" o:title=""/>
          </v:shape>
          <o:OLEObject Type="Embed" ProgID="Equation.DSMT4" ShapeID="_x0000_i1027" DrawAspect="Content" ObjectID="_1587199240" r:id="rId16"/>
        </w:object>
      </w:r>
      <w:r>
        <w:rPr>
          <w:rFonts w:asciiTheme="majorBidi" w:hAnsiTheme="majorBidi" w:cstheme="majorBidi"/>
          <w:position w:val="-10"/>
          <w:sz w:val="24"/>
          <w:szCs w:val="24"/>
          <w:lang w:val="en-US"/>
        </w:rPr>
        <w:t xml:space="preserve"> </w:t>
      </w:r>
      <w:r w:rsidR="00AE4279" w:rsidRPr="00491239">
        <w:rPr>
          <w:rFonts w:asciiTheme="majorBidi" w:hAnsiTheme="majorBidi" w:cstheme="majorBidi"/>
          <w:sz w:val="24"/>
          <w:szCs w:val="24"/>
          <w:lang w:val="en-US"/>
        </w:rPr>
        <w:t xml:space="preserve">for each country in the panel, </w:t>
      </w:r>
      <w:r w:rsidR="00AE4279" w:rsidRPr="00491239">
        <w:rPr>
          <w:rFonts w:asciiTheme="majorBidi" w:hAnsiTheme="majorBidi" w:cstheme="majorBidi"/>
          <w:position w:val="-10"/>
          <w:sz w:val="24"/>
          <w:szCs w:val="24"/>
          <w:lang w:val="en-US"/>
        </w:rPr>
        <w:object w:dxaOrig="960" w:dyaOrig="320">
          <v:shape id="_x0000_i1028" type="#_x0000_t75" style="width:48pt;height:15.75pt" o:ole="">
            <v:imagedata r:id="rId17" o:title=""/>
          </v:shape>
          <o:OLEObject Type="Embed" ProgID="Equation.DSMT4" ShapeID="_x0000_i1028" DrawAspect="Content" ObjectID="_1587199241" r:id="rId18"/>
        </w:object>
      </w:r>
      <w:r>
        <w:rPr>
          <w:rFonts w:asciiTheme="majorBidi" w:hAnsiTheme="majorBidi" w:cstheme="majorBidi"/>
          <w:position w:val="-10"/>
          <w:sz w:val="24"/>
          <w:szCs w:val="24"/>
          <w:lang w:val="en-US"/>
        </w:rPr>
        <w:t xml:space="preserve"> </w:t>
      </w:r>
      <w:r w:rsidR="00AE4279" w:rsidRPr="00491239">
        <w:rPr>
          <w:rFonts w:asciiTheme="majorBidi" w:hAnsiTheme="majorBidi" w:cstheme="majorBidi"/>
          <w:sz w:val="24"/>
          <w:szCs w:val="24"/>
          <w:lang w:val="en-US"/>
        </w:rPr>
        <w:t>denotes the time period</w:t>
      </w:r>
      <w:r>
        <w:rPr>
          <w:rFonts w:asciiTheme="majorBidi" w:hAnsiTheme="majorBidi" w:cstheme="majorBidi"/>
          <w:sz w:val="24"/>
          <w:szCs w:val="24"/>
          <w:lang w:val="en-US"/>
        </w:rPr>
        <w:t>,</w:t>
      </w:r>
      <w:r w:rsidR="00AE4279" w:rsidRPr="00491239">
        <w:rPr>
          <w:rFonts w:asciiTheme="majorBidi" w:hAnsiTheme="majorBidi" w:cstheme="majorBidi"/>
          <w:sz w:val="24"/>
          <w:szCs w:val="24"/>
          <w:lang w:val="en-US"/>
        </w:rPr>
        <w:t xml:space="preserve"> and </w:t>
      </w:r>
      <w:r w:rsidR="00AE4279" w:rsidRPr="00491239">
        <w:rPr>
          <w:rFonts w:asciiTheme="majorBidi" w:hAnsiTheme="majorBidi" w:cstheme="majorBidi"/>
          <w:position w:val="-6"/>
          <w:sz w:val="24"/>
          <w:szCs w:val="24"/>
          <w:lang w:val="en-US"/>
        </w:rPr>
        <w:object w:dxaOrig="200" w:dyaOrig="220">
          <v:shape id="_x0000_i1029" type="#_x0000_t75" style="width:9.75pt;height:11.25pt" o:ole="">
            <v:imagedata r:id="rId19" o:title=""/>
          </v:shape>
          <o:OLEObject Type="Embed" ProgID="Equation.DSMT4" ShapeID="_x0000_i1029" DrawAspect="Content" ObjectID="_1587199242" r:id="rId20"/>
        </w:object>
      </w:r>
      <w:r>
        <w:rPr>
          <w:rFonts w:asciiTheme="majorBidi" w:hAnsiTheme="majorBidi" w:cstheme="majorBidi"/>
          <w:position w:val="-6"/>
          <w:sz w:val="24"/>
          <w:szCs w:val="24"/>
          <w:lang w:val="en-US"/>
        </w:rPr>
        <w:t xml:space="preserve"> </w:t>
      </w:r>
      <w:r w:rsidR="00AE4279" w:rsidRPr="00491239">
        <w:rPr>
          <w:rFonts w:asciiTheme="majorBidi" w:hAnsiTheme="majorBidi" w:cstheme="majorBidi"/>
          <w:sz w:val="24"/>
          <w:szCs w:val="24"/>
          <w:lang w:val="en-US"/>
        </w:rPr>
        <w:t xml:space="preserve">denotes the stochastic error term. The parameter </w:t>
      </w:r>
      <w:r w:rsidR="00AE4279" w:rsidRPr="00491239">
        <w:rPr>
          <w:rFonts w:asciiTheme="majorBidi" w:hAnsiTheme="majorBidi" w:cstheme="majorBidi"/>
          <w:position w:val="-12"/>
          <w:sz w:val="24"/>
          <w:szCs w:val="24"/>
          <w:lang w:val="en-US"/>
        </w:rPr>
        <w:object w:dxaOrig="260" w:dyaOrig="360">
          <v:shape id="_x0000_i1030" type="#_x0000_t75" style="width:12.75pt;height:18pt" o:ole="">
            <v:imagedata r:id="rId21" o:title=""/>
          </v:shape>
          <o:OLEObject Type="Embed" ProgID="Equation.DSMT4" ShapeID="_x0000_i1030" DrawAspect="Content" ObjectID="_1587199243" r:id="rId22"/>
        </w:object>
      </w:r>
      <w:r w:rsidR="00AE4279" w:rsidRPr="00491239">
        <w:rPr>
          <w:rFonts w:asciiTheme="majorBidi" w:hAnsiTheme="majorBidi" w:cstheme="majorBidi"/>
          <w:sz w:val="24"/>
          <w:szCs w:val="24"/>
          <w:lang w:val="en-US"/>
        </w:rPr>
        <w:t xml:space="preserve"> allows for the possibility of country-specific fixed effects.</w:t>
      </w:r>
    </w:p>
    <w:p w:rsidR="00435ED2" w:rsidRDefault="007D10BE">
      <w:pPr>
        <w:spacing w:after="0" w:line="480" w:lineRule="auto"/>
        <w:ind w:firstLine="708"/>
        <w:jc w:val="both"/>
        <w:rPr>
          <w:rFonts w:asciiTheme="majorBidi" w:hAnsiTheme="majorBidi" w:cstheme="majorBidi"/>
          <w:sz w:val="24"/>
          <w:szCs w:val="24"/>
          <w:lang w:val="en-US"/>
        </w:rPr>
      </w:pPr>
      <w:r w:rsidRPr="00491239">
        <w:rPr>
          <w:rFonts w:asciiTheme="majorBidi" w:hAnsiTheme="majorBidi" w:cstheme="majorBidi"/>
          <w:sz w:val="24"/>
          <w:szCs w:val="24"/>
          <w:lang w:val="en-US"/>
        </w:rPr>
        <w:t xml:space="preserve">Before testing the integration order of the </w:t>
      </w:r>
      <w:r w:rsidR="00654E71">
        <w:rPr>
          <w:rFonts w:asciiTheme="majorBidi" w:hAnsiTheme="majorBidi" w:cstheme="majorBidi"/>
          <w:sz w:val="24"/>
          <w:szCs w:val="24"/>
          <w:lang w:val="en-US"/>
        </w:rPr>
        <w:t>studied</w:t>
      </w:r>
      <w:r w:rsidRPr="00491239">
        <w:rPr>
          <w:rFonts w:asciiTheme="majorBidi" w:hAnsiTheme="majorBidi" w:cstheme="majorBidi"/>
          <w:sz w:val="24"/>
          <w:szCs w:val="24"/>
          <w:lang w:val="en-US"/>
        </w:rPr>
        <w:t xml:space="preserve"> time series, it is </w:t>
      </w:r>
      <w:r w:rsidR="000F35E4" w:rsidRPr="00491239">
        <w:rPr>
          <w:rFonts w:asciiTheme="majorBidi" w:hAnsiTheme="majorBidi" w:cstheme="majorBidi"/>
          <w:sz w:val="24"/>
          <w:szCs w:val="24"/>
          <w:lang w:val="en-US"/>
        </w:rPr>
        <w:t>essential</w:t>
      </w:r>
      <w:r w:rsidRPr="00491239">
        <w:rPr>
          <w:rFonts w:asciiTheme="majorBidi" w:hAnsiTheme="majorBidi" w:cstheme="majorBidi"/>
          <w:sz w:val="24"/>
          <w:szCs w:val="24"/>
          <w:lang w:val="en-US"/>
        </w:rPr>
        <w:t xml:space="preserve"> to</w:t>
      </w:r>
      <w:r w:rsidR="00563CE7" w:rsidRPr="00491239">
        <w:rPr>
          <w:rFonts w:asciiTheme="majorBidi" w:hAnsiTheme="majorBidi" w:cstheme="majorBidi"/>
          <w:sz w:val="24"/>
          <w:szCs w:val="24"/>
          <w:lang w:val="en-US"/>
        </w:rPr>
        <w:t xml:space="preserve"> proceed testing the degree of cross-sectional dependence </w:t>
      </w:r>
      <w:r w:rsidRPr="00491239">
        <w:rPr>
          <w:rFonts w:asciiTheme="majorBidi" w:hAnsiTheme="majorBidi" w:cstheme="majorBidi"/>
          <w:sz w:val="24"/>
          <w:szCs w:val="24"/>
          <w:lang w:val="en-US"/>
        </w:rPr>
        <w:t xml:space="preserve">(CD) </w:t>
      </w:r>
      <w:r w:rsidR="00EF5B98">
        <w:rPr>
          <w:rFonts w:asciiTheme="majorBidi" w:hAnsiTheme="majorBidi" w:cstheme="majorBidi"/>
          <w:sz w:val="24"/>
          <w:szCs w:val="24"/>
          <w:lang w:val="en-US"/>
        </w:rPr>
        <w:t>through</w:t>
      </w:r>
      <w:r w:rsidR="00563CE7" w:rsidRPr="00491239">
        <w:rPr>
          <w:rFonts w:asciiTheme="majorBidi" w:hAnsiTheme="majorBidi" w:cstheme="majorBidi"/>
          <w:sz w:val="24"/>
          <w:szCs w:val="24"/>
          <w:lang w:val="en-US"/>
        </w:rPr>
        <w:t xml:space="preserve"> the statistic </w:t>
      </w:r>
      <w:r w:rsidR="00EF5B98">
        <w:rPr>
          <w:rFonts w:asciiTheme="majorBidi" w:hAnsiTheme="majorBidi" w:cstheme="majorBidi"/>
          <w:sz w:val="24"/>
          <w:szCs w:val="24"/>
          <w:lang w:val="en-US"/>
        </w:rPr>
        <w:t>recommended by</w:t>
      </w:r>
      <w:r w:rsidR="00654E71">
        <w:rPr>
          <w:rFonts w:asciiTheme="majorBidi" w:hAnsiTheme="majorBidi" w:cstheme="majorBidi"/>
          <w:sz w:val="24"/>
          <w:szCs w:val="24"/>
          <w:lang w:val="en-US"/>
        </w:rPr>
        <w:t xml:space="preserve"> </w:t>
      </w:r>
      <w:proofErr w:type="spellStart"/>
      <w:r w:rsidR="00563CE7" w:rsidRPr="00491239">
        <w:rPr>
          <w:rFonts w:asciiTheme="majorBidi" w:hAnsiTheme="majorBidi" w:cstheme="majorBidi"/>
          <w:sz w:val="24"/>
          <w:szCs w:val="24"/>
          <w:lang w:val="en-US"/>
        </w:rPr>
        <w:t>Pesaran</w:t>
      </w:r>
      <w:proofErr w:type="spellEnd"/>
      <w:r w:rsidR="00563CE7" w:rsidRPr="00491239">
        <w:rPr>
          <w:rFonts w:asciiTheme="majorBidi" w:hAnsiTheme="majorBidi" w:cstheme="majorBidi"/>
          <w:sz w:val="24"/>
          <w:szCs w:val="24"/>
          <w:lang w:val="en-US"/>
        </w:rPr>
        <w:t xml:space="preserve"> (2004). </w:t>
      </w:r>
      <w:r w:rsidRPr="00491239">
        <w:rPr>
          <w:rFonts w:asciiTheme="majorBidi" w:hAnsiTheme="majorBidi" w:cstheme="majorBidi"/>
          <w:sz w:val="24"/>
          <w:szCs w:val="24"/>
          <w:lang w:val="en-US"/>
        </w:rPr>
        <w:t>The</w:t>
      </w:r>
      <w:r w:rsidR="00A65C8B" w:rsidRPr="00491239">
        <w:rPr>
          <w:rFonts w:asciiTheme="majorBidi" w:hAnsiTheme="majorBidi" w:cstheme="majorBidi"/>
          <w:sz w:val="24"/>
          <w:szCs w:val="24"/>
          <w:lang w:val="en-US"/>
        </w:rPr>
        <w:t xml:space="preserve"> residual statistic test of </w:t>
      </w:r>
      <w:proofErr w:type="spellStart"/>
      <w:r w:rsidR="00A65C8B" w:rsidRPr="00491239">
        <w:rPr>
          <w:rFonts w:asciiTheme="majorBidi" w:hAnsiTheme="majorBidi" w:cstheme="majorBidi"/>
          <w:sz w:val="24"/>
          <w:szCs w:val="24"/>
          <w:lang w:val="en-US"/>
        </w:rPr>
        <w:t>Pesaran</w:t>
      </w:r>
      <w:proofErr w:type="spellEnd"/>
      <w:r w:rsidR="00A65C8B" w:rsidRPr="00491239">
        <w:rPr>
          <w:rFonts w:asciiTheme="majorBidi" w:hAnsiTheme="majorBidi" w:cstheme="majorBidi"/>
          <w:sz w:val="24"/>
          <w:szCs w:val="24"/>
          <w:lang w:val="en-US"/>
        </w:rPr>
        <w:t xml:space="preserve"> (2004) allows selecting which panel unit root tests can be chosen: either </w:t>
      </w:r>
      <w:r w:rsidR="006067AC" w:rsidRPr="00491239">
        <w:rPr>
          <w:rFonts w:asciiTheme="majorBidi" w:hAnsiTheme="majorBidi" w:cstheme="majorBidi"/>
          <w:sz w:val="24"/>
          <w:szCs w:val="24"/>
          <w:lang w:val="en-US"/>
        </w:rPr>
        <w:t>first-</w:t>
      </w:r>
      <w:r w:rsidR="00A65C8B" w:rsidRPr="00491239">
        <w:rPr>
          <w:rFonts w:asciiTheme="majorBidi" w:hAnsiTheme="majorBidi" w:cstheme="majorBidi"/>
          <w:sz w:val="24"/>
          <w:szCs w:val="24"/>
          <w:lang w:val="en-US"/>
        </w:rPr>
        <w:t>gener</w:t>
      </w:r>
      <w:r w:rsidR="006067AC" w:rsidRPr="00491239">
        <w:rPr>
          <w:rFonts w:asciiTheme="majorBidi" w:hAnsiTheme="majorBidi" w:cstheme="majorBidi"/>
          <w:sz w:val="24"/>
          <w:szCs w:val="24"/>
          <w:lang w:val="en-US"/>
        </w:rPr>
        <w:t xml:space="preserve">ation unit root tests </w:t>
      </w:r>
      <w:r w:rsidR="001D6553" w:rsidRPr="00491239">
        <w:rPr>
          <w:rFonts w:asciiTheme="majorBidi" w:hAnsiTheme="majorBidi" w:cstheme="majorBidi"/>
          <w:sz w:val="24"/>
          <w:szCs w:val="24"/>
          <w:lang w:val="en-US"/>
        </w:rPr>
        <w:t xml:space="preserve">(traditional panel unit root tests) </w:t>
      </w:r>
      <w:r w:rsidR="006067AC" w:rsidRPr="00491239">
        <w:rPr>
          <w:rFonts w:asciiTheme="majorBidi" w:hAnsiTheme="majorBidi" w:cstheme="majorBidi"/>
          <w:sz w:val="24"/>
          <w:szCs w:val="24"/>
          <w:lang w:val="en-US"/>
        </w:rPr>
        <w:lastRenderedPageBreak/>
        <w:t>or second-</w:t>
      </w:r>
      <w:r w:rsidR="00A65C8B" w:rsidRPr="00491239">
        <w:rPr>
          <w:rFonts w:asciiTheme="majorBidi" w:hAnsiTheme="majorBidi" w:cstheme="majorBidi"/>
          <w:sz w:val="24"/>
          <w:szCs w:val="24"/>
          <w:lang w:val="en-US"/>
        </w:rPr>
        <w:t>generation unit root tests.</w:t>
      </w:r>
      <w:r w:rsidR="003B1948">
        <w:rPr>
          <w:rFonts w:asciiTheme="majorBidi" w:hAnsiTheme="majorBidi" w:cstheme="majorBidi"/>
          <w:sz w:val="24"/>
          <w:szCs w:val="24"/>
          <w:lang w:val="en-US"/>
        </w:rPr>
        <w:t xml:space="preserve"> </w:t>
      </w:r>
      <w:r w:rsidR="001D6553" w:rsidRPr="00491239">
        <w:rPr>
          <w:rFonts w:asciiTheme="majorBidi" w:hAnsiTheme="majorBidi" w:cstheme="majorBidi"/>
          <w:sz w:val="24"/>
          <w:szCs w:val="24"/>
          <w:lang w:val="en-US"/>
        </w:rPr>
        <w:t xml:space="preserve">Traditional panel unit root tests of the first generation </w:t>
      </w:r>
      <w:r w:rsidR="00A04CC3" w:rsidRPr="00491239">
        <w:rPr>
          <w:rFonts w:asciiTheme="majorBidi" w:hAnsiTheme="majorBidi" w:cstheme="majorBidi"/>
          <w:sz w:val="24"/>
          <w:szCs w:val="24"/>
          <w:lang w:val="en-US"/>
        </w:rPr>
        <w:t xml:space="preserve">used </w:t>
      </w:r>
      <w:r w:rsidR="003B1948">
        <w:rPr>
          <w:rFonts w:asciiTheme="majorBidi" w:hAnsiTheme="majorBidi" w:cstheme="majorBidi"/>
          <w:sz w:val="24"/>
          <w:szCs w:val="24"/>
          <w:lang w:val="en-US"/>
        </w:rPr>
        <w:t>in</w:t>
      </w:r>
      <w:r w:rsidR="00A04CC3" w:rsidRPr="00491239">
        <w:rPr>
          <w:rFonts w:asciiTheme="majorBidi" w:hAnsiTheme="majorBidi" w:cstheme="majorBidi"/>
          <w:sz w:val="24"/>
          <w:szCs w:val="24"/>
          <w:lang w:val="en-US"/>
        </w:rPr>
        <w:t xml:space="preserve"> the present study </w:t>
      </w:r>
      <w:r w:rsidR="001D6553" w:rsidRPr="00491239">
        <w:rPr>
          <w:rFonts w:asciiTheme="majorBidi" w:hAnsiTheme="majorBidi" w:cstheme="majorBidi"/>
          <w:sz w:val="24"/>
          <w:szCs w:val="24"/>
          <w:lang w:val="en-US"/>
        </w:rPr>
        <w:t>are five</w:t>
      </w:r>
      <w:r w:rsidR="00A04CC3" w:rsidRPr="00491239">
        <w:rPr>
          <w:rFonts w:asciiTheme="majorBidi" w:hAnsiTheme="majorBidi" w:cstheme="majorBidi"/>
          <w:sz w:val="24"/>
          <w:szCs w:val="24"/>
          <w:lang w:val="en-US"/>
        </w:rPr>
        <w:t>:</w:t>
      </w:r>
      <w:r w:rsidR="001D6553" w:rsidRPr="00491239">
        <w:rPr>
          <w:rFonts w:asciiTheme="majorBidi" w:hAnsiTheme="majorBidi" w:cstheme="majorBidi"/>
          <w:sz w:val="24"/>
          <w:szCs w:val="24"/>
          <w:lang w:val="en-US"/>
        </w:rPr>
        <w:t xml:space="preserve"> </w:t>
      </w:r>
      <w:proofErr w:type="spellStart"/>
      <w:r w:rsidR="001D6553" w:rsidRPr="00491239">
        <w:rPr>
          <w:rFonts w:asciiTheme="majorBidi" w:hAnsiTheme="majorBidi" w:cstheme="majorBidi"/>
          <w:sz w:val="24"/>
          <w:szCs w:val="24"/>
          <w:lang w:val="en-US"/>
        </w:rPr>
        <w:t>Breitung</w:t>
      </w:r>
      <w:proofErr w:type="spellEnd"/>
      <w:r w:rsidR="001D6553" w:rsidRPr="00491239">
        <w:rPr>
          <w:rFonts w:asciiTheme="majorBidi" w:hAnsiTheme="majorBidi" w:cstheme="majorBidi"/>
          <w:sz w:val="24"/>
          <w:szCs w:val="24"/>
          <w:lang w:val="en-US"/>
        </w:rPr>
        <w:t xml:space="preserve"> (2000), Levin et al. (2002), </w:t>
      </w:r>
      <w:proofErr w:type="spellStart"/>
      <w:r w:rsidR="001D6553" w:rsidRPr="00491239">
        <w:rPr>
          <w:rFonts w:asciiTheme="majorBidi" w:hAnsiTheme="majorBidi" w:cstheme="majorBidi"/>
          <w:sz w:val="24"/>
          <w:szCs w:val="24"/>
          <w:lang w:val="en-US"/>
        </w:rPr>
        <w:t>Im</w:t>
      </w:r>
      <w:proofErr w:type="spellEnd"/>
      <w:r w:rsidR="001D6553" w:rsidRPr="00491239">
        <w:rPr>
          <w:rFonts w:asciiTheme="majorBidi" w:hAnsiTheme="majorBidi" w:cstheme="majorBidi"/>
          <w:sz w:val="24"/>
          <w:szCs w:val="24"/>
          <w:lang w:val="en-US"/>
        </w:rPr>
        <w:t xml:space="preserve"> et al. (2003), Fisher Augmented Dickey and Fuller (ADF</w:t>
      </w:r>
      <w:r w:rsidR="003B1948">
        <w:rPr>
          <w:rFonts w:asciiTheme="majorBidi" w:hAnsiTheme="majorBidi" w:cstheme="majorBidi"/>
          <w:sz w:val="24"/>
          <w:szCs w:val="24"/>
          <w:lang w:val="en-US"/>
        </w:rPr>
        <w:t xml:space="preserve">, </w:t>
      </w:r>
      <w:r w:rsidR="001D6553" w:rsidRPr="00491239">
        <w:rPr>
          <w:rFonts w:asciiTheme="majorBidi" w:hAnsiTheme="majorBidi" w:cstheme="majorBidi"/>
          <w:sz w:val="24"/>
          <w:szCs w:val="24"/>
          <w:lang w:val="en-US"/>
        </w:rPr>
        <w:t xml:space="preserve">1979), and Phillips and </w:t>
      </w:r>
      <w:proofErr w:type="spellStart"/>
      <w:r w:rsidR="001D6553" w:rsidRPr="00491239">
        <w:rPr>
          <w:rFonts w:asciiTheme="majorBidi" w:hAnsiTheme="majorBidi" w:cstheme="majorBidi"/>
          <w:sz w:val="24"/>
          <w:szCs w:val="24"/>
          <w:lang w:val="en-US"/>
        </w:rPr>
        <w:t>Perron</w:t>
      </w:r>
      <w:proofErr w:type="spellEnd"/>
      <w:r w:rsidR="001D6553" w:rsidRPr="00491239">
        <w:rPr>
          <w:rFonts w:asciiTheme="majorBidi" w:hAnsiTheme="majorBidi" w:cstheme="majorBidi"/>
          <w:sz w:val="24"/>
          <w:szCs w:val="24"/>
          <w:lang w:val="en-US"/>
        </w:rPr>
        <w:t xml:space="preserve"> (1988). </w:t>
      </w:r>
      <w:r w:rsidR="00EF5B98">
        <w:rPr>
          <w:rFonts w:asciiTheme="majorBidi" w:hAnsiTheme="majorBidi" w:cstheme="majorBidi"/>
          <w:sz w:val="24"/>
          <w:szCs w:val="24"/>
          <w:lang w:val="en-US"/>
        </w:rPr>
        <w:t>T</w:t>
      </w:r>
      <w:r w:rsidR="000F35E4" w:rsidRPr="00491239">
        <w:rPr>
          <w:rFonts w:asciiTheme="majorBidi" w:hAnsiTheme="majorBidi" w:cstheme="majorBidi"/>
          <w:sz w:val="24"/>
          <w:szCs w:val="24"/>
          <w:lang w:val="en-US"/>
        </w:rPr>
        <w:t xml:space="preserve">he employment of </w:t>
      </w:r>
      <w:r w:rsidR="00AB5CC7">
        <w:rPr>
          <w:rFonts w:asciiTheme="majorBidi" w:hAnsiTheme="majorBidi" w:cstheme="majorBidi"/>
          <w:sz w:val="24"/>
          <w:szCs w:val="24"/>
          <w:lang w:val="en-US"/>
        </w:rPr>
        <w:t xml:space="preserve">the </w:t>
      </w:r>
      <w:r w:rsidR="000F35E4" w:rsidRPr="00491239">
        <w:rPr>
          <w:rFonts w:asciiTheme="majorBidi" w:hAnsiTheme="majorBidi" w:cstheme="majorBidi"/>
          <w:sz w:val="24"/>
          <w:szCs w:val="24"/>
          <w:lang w:val="en-US"/>
        </w:rPr>
        <w:t xml:space="preserve">second generation unit toot test </w:t>
      </w:r>
      <w:r w:rsidR="00AB5CC7">
        <w:rPr>
          <w:rFonts w:asciiTheme="majorBidi" w:hAnsiTheme="majorBidi" w:cstheme="majorBidi"/>
          <w:sz w:val="24"/>
          <w:szCs w:val="24"/>
          <w:lang w:val="en-US"/>
        </w:rPr>
        <w:t xml:space="preserve">developed </w:t>
      </w:r>
      <w:r w:rsidR="00EF5B98">
        <w:rPr>
          <w:rFonts w:asciiTheme="majorBidi" w:hAnsiTheme="majorBidi" w:cstheme="majorBidi"/>
          <w:sz w:val="24"/>
          <w:szCs w:val="24"/>
          <w:lang w:val="en-US"/>
        </w:rPr>
        <w:t>by</w:t>
      </w:r>
      <w:r w:rsidR="00AB5CC7">
        <w:rPr>
          <w:rFonts w:asciiTheme="majorBidi" w:hAnsiTheme="majorBidi" w:cstheme="majorBidi"/>
          <w:sz w:val="24"/>
          <w:szCs w:val="24"/>
          <w:lang w:val="en-US"/>
        </w:rPr>
        <w:t xml:space="preserve"> </w:t>
      </w:r>
      <w:proofErr w:type="spellStart"/>
      <w:r w:rsidR="00942CF6" w:rsidRPr="00491239">
        <w:rPr>
          <w:rFonts w:asciiTheme="majorBidi" w:hAnsiTheme="majorBidi" w:cstheme="majorBidi"/>
          <w:sz w:val="24"/>
          <w:szCs w:val="24"/>
          <w:lang w:val="en-US"/>
        </w:rPr>
        <w:t>Pesaran</w:t>
      </w:r>
      <w:proofErr w:type="spellEnd"/>
      <w:r w:rsidR="00942CF6" w:rsidRPr="00491239">
        <w:rPr>
          <w:rFonts w:asciiTheme="majorBidi" w:hAnsiTheme="majorBidi" w:cstheme="majorBidi"/>
          <w:sz w:val="24"/>
          <w:szCs w:val="24"/>
          <w:lang w:val="en-US"/>
        </w:rPr>
        <w:t xml:space="preserve"> (2007) </w:t>
      </w:r>
      <w:r w:rsidR="000F35E4" w:rsidRPr="00491239">
        <w:rPr>
          <w:rFonts w:asciiTheme="majorBidi" w:hAnsiTheme="majorBidi" w:cstheme="majorBidi"/>
          <w:sz w:val="24"/>
          <w:szCs w:val="24"/>
          <w:lang w:val="en-US"/>
        </w:rPr>
        <w:t xml:space="preserve">is </w:t>
      </w:r>
      <w:r w:rsidR="00942CF6" w:rsidRPr="00491239">
        <w:rPr>
          <w:rFonts w:asciiTheme="majorBidi" w:hAnsiTheme="majorBidi" w:cstheme="majorBidi"/>
          <w:sz w:val="24"/>
          <w:szCs w:val="24"/>
          <w:lang w:val="en-US"/>
        </w:rPr>
        <w:t xml:space="preserve">more </w:t>
      </w:r>
      <w:r w:rsidR="000F35E4" w:rsidRPr="00491239">
        <w:rPr>
          <w:rFonts w:asciiTheme="majorBidi" w:hAnsiTheme="majorBidi" w:cstheme="majorBidi"/>
          <w:sz w:val="24"/>
          <w:szCs w:val="24"/>
          <w:lang w:val="en-US"/>
        </w:rPr>
        <w:t xml:space="preserve">suitable for testing the stationary proprieties of variables. </w:t>
      </w:r>
      <w:r w:rsidR="00942CF6" w:rsidRPr="00491239">
        <w:rPr>
          <w:rFonts w:asciiTheme="majorBidi" w:hAnsiTheme="majorBidi" w:cstheme="majorBidi"/>
          <w:sz w:val="24"/>
          <w:szCs w:val="24"/>
          <w:lang w:val="en-US"/>
        </w:rPr>
        <w:t>The cross-sectional augmented IPS (CIPS) unit root test</w:t>
      </w:r>
      <w:r w:rsidR="00EF5B98">
        <w:rPr>
          <w:rFonts w:asciiTheme="majorBidi" w:hAnsiTheme="majorBidi" w:cstheme="majorBidi"/>
          <w:sz w:val="24"/>
          <w:szCs w:val="24"/>
          <w:lang w:val="en-US"/>
        </w:rPr>
        <w:t>,</w:t>
      </w:r>
      <w:r w:rsidR="00942CF6" w:rsidRPr="00491239">
        <w:rPr>
          <w:rFonts w:asciiTheme="majorBidi" w:hAnsiTheme="majorBidi" w:cstheme="majorBidi"/>
          <w:sz w:val="24"/>
          <w:szCs w:val="24"/>
          <w:lang w:val="en-US"/>
        </w:rPr>
        <w:t xml:space="preserve"> developed by </w:t>
      </w:r>
      <w:proofErr w:type="spellStart"/>
      <w:r w:rsidR="00942CF6" w:rsidRPr="00491239">
        <w:rPr>
          <w:rFonts w:asciiTheme="majorBidi" w:hAnsiTheme="majorBidi" w:cstheme="majorBidi"/>
          <w:sz w:val="24"/>
          <w:szCs w:val="24"/>
          <w:lang w:val="en-US"/>
        </w:rPr>
        <w:t>Pesaran</w:t>
      </w:r>
      <w:proofErr w:type="spellEnd"/>
      <w:r w:rsidR="00942CF6" w:rsidRPr="00491239">
        <w:rPr>
          <w:rFonts w:asciiTheme="majorBidi" w:hAnsiTheme="majorBidi" w:cstheme="majorBidi"/>
          <w:sz w:val="24"/>
          <w:szCs w:val="24"/>
          <w:lang w:val="en-US"/>
        </w:rPr>
        <w:t xml:space="preserve"> (2007)</w:t>
      </w:r>
      <w:r w:rsidR="00EF5B98">
        <w:rPr>
          <w:rFonts w:asciiTheme="majorBidi" w:hAnsiTheme="majorBidi" w:cstheme="majorBidi"/>
          <w:sz w:val="24"/>
          <w:szCs w:val="24"/>
          <w:lang w:val="en-US"/>
        </w:rPr>
        <w:t>,</w:t>
      </w:r>
      <w:r w:rsidR="00942CF6" w:rsidRPr="00491239">
        <w:rPr>
          <w:rFonts w:asciiTheme="majorBidi" w:hAnsiTheme="majorBidi" w:cstheme="majorBidi"/>
          <w:sz w:val="24"/>
          <w:szCs w:val="24"/>
          <w:lang w:val="en-US"/>
        </w:rPr>
        <w:t xml:space="preserve"> supports the null hypothesis of a unit root, while the alternative hypothesis suggest</w:t>
      </w:r>
      <w:r w:rsidR="00CB4991" w:rsidRPr="00491239">
        <w:rPr>
          <w:rFonts w:asciiTheme="majorBidi" w:hAnsiTheme="majorBidi" w:cstheme="majorBidi"/>
          <w:sz w:val="24"/>
          <w:szCs w:val="24"/>
          <w:lang w:val="en-US"/>
        </w:rPr>
        <w:t>s</w:t>
      </w:r>
      <w:r w:rsidR="00942CF6" w:rsidRPr="00491239">
        <w:rPr>
          <w:rFonts w:asciiTheme="majorBidi" w:hAnsiTheme="majorBidi" w:cstheme="majorBidi"/>
          <w:sz w:val="24"/>
          <w:szCs w:val="24"/>
          <w:lang w:val="en-US"/>
        </w:rPr>
        <w:t xml:space="preserve"> that </w:t>
      </w:r>
      <w:r w:rsidR="00EF5B98">
        <w:rPr>
          <w:rFonts w:asciiTheme="majorBidi" w:hAnsiTheme="majorBidi" w:cstheme="majorBidi"/>
          <w:sz w:val="24"/>
          <w:szCs w:val="24"/>
          <w:lang w:val="en-US"/>
        </w:rPr>
        <w:t xml:space="preserve">the </w:t>
      </w:r>
      <w:r w:rsidR="00942CF6" w:rsidRPr="00491239">
        <w:rPr>
          <w:rFonts w:asciiTheme="majorBidi" w:hAnsiTheme="majorBidi" w:cstheme="majorBidi"/>
          <w:sz w:val="24"/>
          <w:szCs w:val="24"/>
          <w:lang w:val="en-US"/>
        </w:rPr>
        <w:t>variable is stationary.</w:t>
      </w:r>
      <w:r w:rsidR="00823AC1">
        <w:rPr>
          <w:rFonts w:asciiTheme="majorBidi" w:hAnsiTheme="majorBidi" w:cstheme="majorBidi"/>
          <w:sz w:val="24"/>
          <w:szCs w:val="24"/>
          <w:lang w:val="en-US"/>
        </w:rPr>
        <w:t xml:space="preserve"> </w:t>
      </w:r>
      <w:r w:rsidR="00E6623B" w:rsidRPr="00491239">
        <w:rPr>
          <w:rFonts w:asciiTheme="majorBidi" w:hAnsiTheme="majorBidi" w:cstheme="majorBidi"/>
          <w:sz w:val="24"/>
          <w:szCs w:val="24"/>
          <w:lang w:val="en-US"/>
        </w:rPr>
        <w:t xml:space="preserve">The </w:t>
      </w:r>
      <w:proofErr w:type="spellStart"/>
      <w:r w:rsidR="00E6623B" w:rsidRPr="00491239">
        <w:rPr>
          <w:rFonts w:asciiTheme="majorBidi" w:hAnsiTheme="majorBidi" w:cstheme="majorBidi"/>
          <w:sz w:val="24"/>
          <w:szCs w:val="24"/>
          <w:lang w:val="en-US"/>
        </w:rPr>
        <w:t>Pesaran</w:t>
      </w:r>
      <w:proofErr w:type="spellEnd"/>
      <w:r w:rsidR="00E6623B" w:rsidRPr="00491239">
        <w:rPr>
          <w:rFonts w:asciiTheme="majorBidi" w:hAnsiTheme="majorBidi" w:cstheme="majorBidi"/>
          <w:sz w:val="24"/>
          <w:szCs w:val="24"/>
          <w:lang w:val="en-US"/>
        </w:rPr>
        <w:t xml:space="preserve"> (2004) test is </w:t>
      </w:r>
      <w:r w:rsidR="001D6553" w:rsidRPr="00491239">
        <w:rPr>
          <w:rFonts w:asciiTheme="majorBidi" w:hAnsiTheme="majorBidi" w:cstheme="majorBidi"/>
          <w:sz w:val="24"/>
          <w:szCs w:val="24"/>
          <w:lang w:val="en-US"/>
        </w:rPr>
        <w:t>computed</w:t>
      </w:r>
      <w:r w:rsidR="00E6623B" w:rsidRPr="00491239">
        <w:rPr>
          <w:rFonts w:asciiTheme="majorBidi" w:hAnsiTheme="majorBidi" w:cstheme="majorBidi"/>
          <w:sz w:val="24"/>
          <w:szCs w:val="24"/>
          <w:lang w:val="en-US"/>
        </w:rPr>
        <w:t xml:space="preserve"> from the augmented Dickey</w:t>
      </w:r>
      <w:r w:rsidR="00823AC1">
        <w:rPr>
          <w:rFonts w:asciiTheme="majorBidi" w:hAnsiTheme="majorBidi" w:cstheme="majorBidi"/>
          <w:sz w:val="24"/>
          <w:szCs w:val="24"/>
          <w:lang w:val="en-US"/>
        </w:rPr>
        <w:t xml:space="preserve"> and </w:t>
      </w:r>
      <w:r w:rsidR="00E6623B" w:rsidRPr="00491239">
        <w:rPr>
          <w:rFonts w:asciiTheme="majorBidi" w:hAnsiTheme="majorBidi" w:cstheme="majorBidi"/>
          <w:sz w:val="24"/>
          <w:szCs w:val="24"/>
          <w:lang w:val="en-US"/>
        </w:rPr>
        <w:t xml:space="preserve">Fuller (1979) regression corresponding to each variable in the model. </w:t>
      </w:r>
      <w:r w:rsidR="008E34F6" w:rsidRPr="00491239">
        <w:rPr>
          <w:rFonts w:asciiTheme="majorBidi" w:hAnsiTheme="majorBidi" w:cstheme="majorBidi"/>
          <w:sz w:val="24"/>
          <w:szCs w:val="24"/>
          <w:lang w:val="en-US"/>
        </w:rPr>
        <w:t xml:space="preserve">This statistic is measured as an average of all pair-wise correlation estimated coefficients. </w:t>
      </w:r>
      <w:r w:rsidRPr="00491239">
        <w:rPr>
          <w:rFonts w:asciiTheme="majorBidi" w:hAnsiTheme="majorBidi" w:cstheme="majorBidi"/>
          <w:sz w:val="24"/>
          <w:szCs w:val="24"/>
          <w:lang w:val="en-US"/>
        </w:rPr>
        <w:t xml:space="preserve">The null hypothesis of the CD test suggests that </w:t>
      </w:r>
      <w:r w:rsidR="00823AC1">
        <w:rPr>
          <w:rFonts w:asciiTheme="majorBidi" w:hAnsiTheme="majorBidi" w:cstheme="majorBidi"/>
          <w:sz w:val="24"/>
          <w:szCs w:val="24"/>
          <w:lang w:val="en-US"/>
        </w:rPr>
        <w:t xml:space="preserve">the </w:t>
      </w:r>
      <w:r w:rsidRPr="00491239">
        <w:rPr>
          <w:rFonts w:asciiTheme="majorBidi" w:hAnsiTheme="majorBidi" w:cstheme="majorBidi"/>
          <w:sz w:val="24"/>
          <w:szCs w:val="24"/>
          <w:lang w:val="en-US"/>
        </w:rPr>
        <w:t xml:space="preserve">residual cross-section is independent, while the alternative hypothesis </w:t>
      </w:r>
      <w:r w:rsidR="00DD0426" w:rsidRPr="00491239">
        <w:rPr>
          <w:rFonts w:asciiTheme="majorBidi" w:hAnsiTheme="majorBidi" w:cstheme="majorBidi"/>
          <w:sz w:val="24"/>
          <w:szCs w:val="24"/>
          <w:lang w:val="en-US"/>
        </w:rPr>
        <w:t>reve</w:t>
      </w:r>
      <w:r w:rsidR="00CB4991" w:rsidRPr="00491239">
        <w:rPr>
          <w:rFonts w:asciiTheme="majorBidi" w:hAnsiTheme="majorBidi" w:cstheme="majorBidi"/>
          <w:sz w:val="24"/>
          <w:szCs w:val="24"/>
          <w:lang w:val="en-US"/>
        </w:rPr>
        <w:t xml:space="preserve">als that </w:t>
      </w:r>
      <w:r w:rsidR="00823AC1">
        <w:rPr>
          <w:rFonts w:asciiTheme="majorBidi" w:hAnsiTheme="majorBidi" w:cstheme="majorBidi"/>
          <w:sz w:val="24"/>
          <w:szCs w:val="24"/>
          <w:lang w:val="en-US"/>
        </w:rPr>
        <w:t xml:space="preserve">the </w:t>
      </w:r>
      <w:r w:rsidR="00CB4991" w:rsidRPr="00491239">
        <w:rPr>
          <w:rFonts w:asciiTheme="majorBidi" w:hAnsiTheme="majorBidi" w:cstheme="majorBidi"/>
          <w:sz w:val="24"/>
          <w:szCs w:val="24"/>
          <w:lang w:val="en-US"/>
        </w:rPr>
        <w:t>residual is dependent.</w:t>
      </w:r>
    </w:p>
    <w:p w:rsidR="00E25284" w:rsidRPr="005E2D98" w:rsidRDefault="00EF5B98">
      <w:pPr>
        <w:spacing w:after="0" w:line="480" w:lineRule="auto"/>
        <w:ind w:firstLine="708"/>
        <w:jc w:val="both"/>
        <w:rPr>
          <w:rFonts w:asciiTheme="majorBidi" w:hAnsiTheme="majorBidi" w:cstheme="majorBidi"/>
          <w:color w:val="000000" w:themeColor="text1"/>
          <w:sz w:val="24"/>
          <w:szCs w:val="24"/>
          <w:lang w:val="en-US"/>
        </w:rPr>
      </w:pPr>
      <w:r>
        <w:rPr>
          <w:rFonts w:asciiTheme="majorBidi" w:hAnsiTheme="majorBidi" w:cstheme="majorBidi"/>
          <w:sz w:val="24"/>
          <w:szCs w:val="24"/>
          <w:lang w:val="en-US"/>
        </w:rPr>
        <w:t>Next, to d</w:t>
      </w:r>
      <w:r w:rsidR="003E5B3A" w:rsidRPr="00491239">
        <w:rPr>
          <w:rFonts w:asciiTheme="majorBidi" w:hAnsiTheme="majorBidi" w:cstheme="majorBidi"/>
          <w:sz w:val="24"/>
          <w:szCs w:val="24"/>
          <w:lang w:val="en-US"/>
        </w:rPr>
        <w:t>etermin</w:t>
      </w:r>
      <w:r>
        <w:rPr>
          <w:rFonts w:asciiTheme="majorBidi" w:hAnsiTheme="majorBidi" w:cstheme="majorBidi"/>
          <w:sz w:val="24"/>
          <w:szCs w:val="24"/>
          <w:lang w:val="en-US"/>
        </w:rPr>
        <w:t>e</w:t>
      </w:r>
      <w:r w:rsidR="003E5B3A" w:rsidRPr="00491239">
        <w:rPr>
          <w:rFonts w:asciiTheme="majorBidi" w:hAnsiTheme="majorBidi" w:cstheme="majorBidi"/>
          <w:sz w:val="24"/>
          <w:szCs w:val="24"/>
          <w:lang w:val="en-US"/>
        </w:rPr>
        <w:t xml:space="preserve"> the integration order of the analys</w:t>
      </w:r>
      <w:r w:rsidR="00663606">
        <w:rPr>
          <w:rFonts w:asciiTheme="majorBidi" w:hAnsiTheme="majorBidi" w:cstheme="majorBidi"/>
          <w:sz w:val="24"/>
          <w:szCs w:val="24"/>
          <w:lang w:val="en-US"/>
        </w:rPr>
        <w:t>is</w:t>
      </w:r>
      <w:r w:rsidR="003E5B3A" w:rsidRPr="00491239">
        <w:rPr>
          <w:rFonts w:asciiTheme="majorBidi" w:hAnsiTheme="majorBidi" w:cstheme="majorBidi"/>
          <w:sz w:val="24"/>
          <w:szCs w:val="24"/>
          <w:lang w:val="en-US"/>
        </w:rPr>
        <w:t xml:space="preserve"> variables</w:t>
      </w:r>
      <w:r w:rsidR="00663606">
        <w:rPr>
          <w:rFonts w:asciiTheme="majorBidi" w:hAnsiTheme="majorBidi" w:cstheme="majorBidi"/>
          <w:sz w:val="24"/>
          <w:szCs w:val="24"/>
          <w:lang w:val="en-US"/>
        </w:rPr>
        <w:t>,</w:t>
      </w:r>
      <w:r w:rsidR="003E5B3A" w:rsidRPr="00491239">
        <w:rPr>
          <w:rFonts w:asciiTheme="majorBidi" w:hAnsiTheme="majorBidi" w:cstheme="majorBidi"/>
          <w:sz w:val="24"/>
          <w:szCs w:val="24"/>
          <w:lang w:val="en-US"/>
        </w:rPr>
        <w:t xml:space="preserve"> </w:t>
      </w:r>
      <w:r w:rsidR="00663606">
        <w:rPr>
          <w:rFonts w:asciiTheme="majorBidi" w:hAnsiTheme="majorBidi" w:cstheme="majorBidi"/>
          <w:sz w:val="24"/>
          <w:szCs w:val="24"/>
          <w:lang w:val="en-US"/>
        </w:rPr>
        <w:t xml:space="preserve">it </w:t>
      </w:r>
      <w:r w:rsidR="003E5B3A" w:rsidRPr="00491239">
        <w:rPr>
          <w:rFonts w:asciiTheme="majorBidi" w:hAnsiTheme="majorBidi" w:cstheme="majorBidi"/>
          <w:sz w:val="24"/>
          <w:szCs w:val="24"/>
          <w:lang w:val="en-US"/>
        </w:rPr>
        <w:t xml:space="preserve">is needed to examine the </w:t>
      </w:r>
      <w:proofErr w:type="spellStart"/>
      <w:r w:rsidR="003E5B3A" w:rsidRPr="00491239">
        <w:rPr>
          <w:rFonts w:asciiTheme="majorBidi" w:hAnsiTheme="majorBidi" w:cstheme="majorBidi"/>
          <w:sz w:val="24"/>
          <w:szCs w:val="24"/>
          <w:lang w:val="en-US"/>
        </w:rPr>
        <w:t>cointegration</w:t>
      </w:r>
      <w:proofErr w:type="spellEnd"/>
      <w:r w:rsidR="003E5B3A" w:rsidRPr="00491239">
        <w:rPr>
          <w:rFonts w:asciiTheme="majorBidi" w:hAnsiTheme="majorBidi" w:cstheme="majorBidi"/>
          <w:sz w:val="24"/>
          <w:szCs w:val="24"/>
          <w:lang w:val="en-US"/>
        </w:rPr>
        <w:t xml:space="preserve"> between them. </w:t>
      </w:r>
      <w:r w:rsidR="00666A73" w:rsidRPr="00491239">
        <w:rPr>
          <w:rFonts w:asciiTheme="majorBidi" w:hAnsiTheme="majorBidi" w:cstheme="majorBidi"/>
          <w:sz w:val="24"/>
          <w:szCs w:val="24"/>
          <w:lang w:val="en-US"/>
        </w:rPr>
        <w:t>If the variables are integrated of order one</w:t>
      </w:r>
      <w:r w:rsidR="00663606">
        <w:rPr>
          <w:rFonts w:asciiTheme="majorBidi" w:hAnsiTheme="majorBidi" w:cstheme="majorBidi"/>
          <w:sz w:val="24"/>
          <w:szCs w:val="24"/>
          <w:lang w:val="en-US"/>
        </w:rPr>
        <w:t xml:space="preserve">, </w:t>
      </w:r>
      <w:r w:rsidR="003E5B3A" w:rsidRPr="00491239">
        <w:rPr>
          <w:rFonts w:asciiTheme="majorBidi" w:hAnsiTheme="majorBidi" w:cstheme="majorBidi"/>
          <w:sz w:val="24"/>
          <w:szCs w:val="24"/>
          <w:lang w:val="en-US"/>
        </w:rPr>
        <w:t xml:space="preserve">we investigate the </w:t>
      </w:r>
      <w:r>
        <w:rPr>
          <w:rFonts w:asciiTheme="majorBidi" w:hAnsiTheme="majorBidi" w:cstheme="majorBidi"/>
          <w:sz w:val="24"/>
          <w:szCs w:val="24"/>
          <w:lang w:val="en-US"/>
        </w:rPr>
        <w:t xml:space="preserve">presence </w:t>
      </w:r>
      <w:r w:rsidR="003E5B3A" w:rsidRPr="00491239">
        <w:rPr>
          <w:rFonts w:asciiTheme="majorBidi" w:hAnsiTheme="majorBidi" w:cstheme="majorBidi"/>
          <w:sz w:val="24"/>
          <w:szCs w:val="24"/>
          <w:lang w:val="en-US"/>
        </w:rPr>
        <w:t xml:space="preserve">of </w:t>
      </w:r>
      <w:r>
        <w:rPr>
          <w:rFonts w:asciiTheme="majorBidi" w:hAnsiTheme="majorBidi" w:cstheme="majorBidi"/>
          <w:sz w:val="24"/>
          <w:szCs w:val="24"/>
          <w:lang w:val="en-US"/>
        </w:rPr>
        <w:t xml:space="preserve">a </w:t>
      </w:r>
      <w:r w:rsidR="00660F41" w:rsidRPr="00491239">
        <w:rPr>
          <w:rFonts w:asciiTheme="majorBidi" w:hAnsiTheme="majorBidi" w:cstheme="majorBidi"/>
          <w:sz w:val="24"/>
          <w:szCs w:val="24"/>
          <w:lang w:val="en-US"/>
        </w:rPr>
        <w:t>long-run association</w:t>
      </w:r>
      <w:r w:rsidR="003E5B3A" w:rsidRPr="00491239">
        <w:rPr>
          <w:rFonts w:asciiTheme="majorBidi" w:hAnsiTheme="majorBidi" w:cstheme="majorBidi"/>
          <w:sz w:val="24"/>
          <w:szCs w:val="24"/>
          <w:lang w:val="en-US"/>
        </w:rPr>
        <w:t xml:space="preserve"> within a heterogeneous panel using </w:t>
      </w:r>
      <w:proofErr w:type="spellStart"/>
      <w:r w:rsidR="003E5B3A" w:rsidRPr="00491239">
        <w:rPr>
          <w:rFonts w:asciiTheme="majorBidi" w:hAnsiTheme="majorBidi" w:cstheme="majorBidi"/>
          <w:sz w:val="24"/>
          <w:szCs w:val="24"/>
          <w:lang w:val="en-US"/>
        </w:rPr>
        <w:t>Pedroni’s</w:t>
      </w:r>
      <w:proofErr w:type="spellEnd"/>
      <w:r w:rsidR="003E5B3A" w:rsidRPr="00491239">
        <w:rPr>
          <w:rFonts w:asciiTheme="majorBidi" w:hAnsiTheme="majorBidi" w:cstheme="majorBidi"/>
          <w:sz w:val="24"/>
          <w:szCs w:val="24"/>
          <w:lang w:val="en-US"/>
        </w:rPr>
        <w:t xml:space="preserve"> (2004) </w:t>
      </w:r>
      <w:r w:rsidR="00660F41" w:rsidRPr="00491239">
        <w:rPr>
          <w:rFonts w:asciiTheme="majorBidi" w:hAnsiTheme="majorBidi" w:cstheme="majorBidi"/>
          <w:sz w:val="24"/>
          <w:szCs w:val="24"/>
          <w:lang w:val="en-US"/>
        </w:rPr>
        <w:t xml:space="preserve">panel </w:t>
      </w:r>
      <w:proofErr w:type="spellStart"/>
      <w:r w:rsidR="003E5B3A" w:rsidRPr="00491239">
        <w:rPr>
          <w:rFonts w:asciiTheme="majorBidi" w:hAnsiTheme="majorBidi" w:cstheme="majorBidi"/>
          <w:sz w:val="24"/>
          <w:szCs w:val="24"/>
          <w:lang w:val="en-US"/>
        </w:rPr>
        <w:t>cointegration</w:t>
      </w:r>
      <w:proofErr w:type="spellEnd"/>
      <w:r w:rsidR="003E5B3A" w:rsidRPr="00491239">
        <w:rPr>
          <w:rFonts w:asciiTheme="majorBidi" w:hAnsiTheme="majorBidi" w:cstheme="majorBidi"/>
          <w:sz w:val="24"/>
          <w:szCs w:val="24"/>
          <w:lang w:val="en-US"/>
        </w:rPr>
        <w:t xml:space="preserve"> approach. </w:t>
      </w:r>
      <w:r>
        <w:rPr>
          <w:rFonts w:asciiTheme="majorBidi" w:hAnsiTheme="majorBidi" w:cstheme="majorBidi"/>
          <w:sz w:val="24"/>
          <w:szCs w:val="24"/>
          <w:lang w:val="en-US"/>
        </w:rPr>
        <w:t>T</w:t>
      </w:r>
      <w:r w:rsidR="00BE6A15" w:rsidRPr="00491239">
        <w:rPr>
          <w:rFonts w:asciiTheme="majorBidi" w:hAnsiTheme="majorBidi" w:cstheme="majorBidi"/>
          <w:sz w:val="24"/>
          <w:szCs w:val="24"/>
          <w:lang w:val="en-US"/>
        </w:rPr>
        <w:t xml:space="preserve">he null hypothesis </w:t>
      </w:r>
      <w:r w:rsidR="00C5166A" w:rsidRPr="00491239">
        <w:rPr>
          <w:rFonts w:asciiTheme="majorBidi" w:hAnsiTheme="majorBidi" w:cstheme="majorBidi"/>
          <w:sz w:val="24"/>
          <w:szCs w:val="24"/>
          <w:lang w:val="en-US"/>
        </w:rPr>
        <w:t xml:space="preserve">is that there is no </w:t>
      </w:r>
      <w:proofErr w:type="spellStart"/>
      <w:r w:rsidR="00C5166A" w:rsidRPr="00491239">
        <w:rPr>
          <w:rFonts w:asciiTheme="majorBidi" w:hAnsiTheme="majorBidi" w:cstheme="majorBidi"/>
          <w:sz w:val="24"/>
          <w:szCs w:val="24"/>
          <w:lang w:val="en-US"/>
        </w:rPr>
        <w:t>cointegration</w:t>
      </w:r>
      <w:proofErr w:type="spellEnd"/>
      <w:r w:rsidR="00C5166A" w:rsidRPr="00491239">
        <w:rPr>
          <w:rFonts w:asciiTheme="majorBidi" w:hAnsiTheme="majorBidi" w:cstheme="majorBidi"/>
          <w:sz w:val="24"/>
          <w:szCs w:val="24"/>
          <w:lang w:val="en-US"/>
        </w:rPr>
        <w:t xml:space="preserve">, while the alternative hypothesis is that variables are </w:t>
      </w:r>
      <w:proofErr w:type="spellStart"/>
      <w:r w:rsidR="00C5166A" w:rsidRPr="00491239">
        <w:rPr>
          <w:rFonts w:asciiTheme="majorBidi" w:hAnsiTheme="majorBidi" w:cstheme="majorBidi"/>
          <w:sz w:val="24"/>
          <w:szCs w:val="24"/>
          <w:lang w:val="en-US"/>
        </w:rPr>
        <w:t>cointegrated</w:t>
      </w:r>
      <w:proofErr w:type="spellEnd"/>
      <w:r w:rsidR="00C5166A" w:rsidRPr="00491239">
        <w:rPr>
          <w:rFonts w:asciiTheme="majorBidi" w:hAnsiTheme="majorBidi" w:cstheme="majorBidi"/>
          <w:sz w:val="24"/>
          <w:szCs w:val="24"/>
          <w:lang w:val="en-US"/>
        </w:rPr>
        <w:t>.</w:t>
      </w:r>
      <w:r w:rsidR="00E749AE">
        <w:rPr>
          <w:rFonts w:asciiTheme="majorBidi" w:hAnsiTheme="majorBidi" w:cstheme="majorBidi"/>
          <w:sz w:val="24"/>
          <w:szCs w:val="24"/>
          <w:lang w:val="en-US"/>
        </w:rPr>
        <w:t xml:space="preserve"> </w:t>
      </w:r>
      <w:r w:rsidR="004C0090" w:rsidRPr="00491239">
        <w:rPr>
          <w:rFonts w:asciiTheme="majorBidi" w:hAnsiTheme="majorBidi" w:cstheme="majorBidi"/>
          <w:sz w:val="24"/>
          <w:szCs w:val="24"/>
          <w:lang w:val="en-US"/>
        </w:rPr>
        <w:t>All the tests are running with individual intercept and deterministic trend.</w:t>
      </w:r>
      <w:r w:rsidR="00E749AE">
        <w:rPr>
          <w:rFonts w:asciiTheme="majorBidi" w:hAnsiTheme="majorBidi" w:cstheme="majorBidi"/>
          <w:sz w:val="24"/>
          <w:szCs w:val="24"/>
          <w:lang w:val="en-US"/>
        </w:rPr>
        <w:t xml:space="preserve"> </w:t>
      </w:r>
      <w:r w:rsidR="00913E48" w:rsidRPr="00491239">
        <w:rPr>
          <w:rFonts w:asciiTheme="majorBidi" w:hAnsiTheme="majorBidi" w:cstheme="majorBidi"/>
          <w:sz w:val="24"/>
          <w:szCs w:val="24"/>
          <w:lang w:val="en-US"/>
        </w:rPr>
        <w:t xml:space="preserve">The deviation to the long-run relationship is determined by the residuals presented in </w:t>
      </w:r>
      <w:r w:rsidR="00D826A3" w:rsidRPr="00D826A3">
        <w:rPr>
          <w:rFonts w:asciiTheme="majorBidi" w:hAnsiTheme="majorBidi" w:cstheme="majorBidi"/>
          <w:color w:val="000000" w:themeColor="text1"/>
          <w:sz w:val="24"/>
          <w:szCs w:val="24"/>
          <w:lang w:val="en-US"/>
        </w:rPr>
        <w:t xml:space="preserve">equation (2). </w:t>
      </w:r>
    </w:p>
    <w:p w:rsidR="00435ED2" w:rsidRDefault="00C12E8F">
      <w:pPr>
        <w:spacing w:after="0" w:line="480" w:lineRule="auto"/>
        <w:ind w:firstLine="708"/>
        <w:jc w:val="both"/>
        <w:rPr>
          <w:rFonts w:asciiTheme="majorBidi" w:hAnsiTheme="majorBidi" w:cstheme="majorBidi"/>
          <w:sz w:val="24"/>
          <w:szCs w:val="24"/>
          <w:lang w:val="en-US"/>
        </w:rPr>
      </w:pPr>
      <w:r w:rsidRPr="00491239">
        <w:rPr>
          <w:rFonts w:asciiTheme="majorBidi" w:hAnsiTheme="majorBidi" w:cstheme="majorBidi"/>
          <w:sz w:val="24"/>
          <w:szCs w:val="24"/>
          <w:lang w:val="en-US"/>
        </w:rPr>
        <w:t xml:space="preserve">If there is a long-run relationship between variable, then we estimate the long-run coefficients using </w:t>
      </w:r>
      <w:r w:rsidR="00EF5B98">
        <w:rPr>
          <w:rFonts w:asciiTheme="majorBidi" w:hAnsiTheme="majorBidi" w:cstheme="majorBidi"/>
          <w:sz w:val="24"/>
          <w:szCs w:val="24"/>
          <w:lang w:val="en-US"/>
        </w:rPr>
        <w:t xml:space="preserve">both </w:t>
      </w:r>
      <w:r w:rsidRPr="00491239">
        <w:rPr>
          <w:rFonts w:asciiTheme="majorBidi" w:hAnsiTheme="majorBidi" w:cstheme="majorBidi"/>
          <w:sz w:val="24"/>
          <w:szCs w:val="24"/>
          <w:lang w:val="en-US"/>
        </w:rPr>
        <w:t xml:space="preserve">the fully modified </w:t>
      </w:r>
      <w:r w:rsidR="00E749AE">
        <w:rPr>
          <w:rFonts w:asciiTheme="majorBidi" w:hAnsiTheme="majorBidi" w:cstheme="majorBidi"/>
          <w:sz w:val="24"/>
          <w:szCs w:val="24"/>
          <w:lang w:val="en-US"/>
        </w:rPr>
        <w:t xml:space="preserve">ordinary least squares </w:t>
      </w:r>
      <w:r w:rsidRPr="00491239">
        <w:rPr>
          <w:rFonts w:asciiTheme="majorBidi" w:hAnsiTheme="majorBidi" w:cstheme="majorBidi"/>
          <w:sz w:val="24"/>
          <w:szCs w:val="24"/>
          <w:lang w:val="en-US"/>
        </w:rPr>
        <w:t xml:space="preserve">(FMOLS) approach proposed by </w:t>
      </w:r>
      <w:proofErr w:type="spellStart"/>
      <w:r w:rsidRPr="00491239">
        <w:rPr>
          <w:rFonts w:asciiTheme="majorBidi" w:hAnsiTheme="majorBidi" w:cstheme="majorBidi"/>
          <w:sz w:val="24"/>
          <w:szCs w:val="24"/>
          <w:lang w:val="en-US"/>
        </w:rPr>
        <w:t>Pedroni</w:t>
      </w:r>
      <w:proofErr w:type="spellEnd"/>
      <w:r w:rsidRPr="00491239">
        <w:rPr>
          <w:rFonts w:asciiTheme="majorBidi" w:hAnsiTheme="majorBidi" w:cstheme="majorBidi"/>
          <w:sz w:val="24"/>
          <w:szCs w:val="24"/>
          <w:lang w:val="en-US"/>
        </w:rPr>
        <w:t xml:space="preserve"> (2001, 2004)</w:t>
      </w:r>
      <w:r w:rsidR="00E749AE">
        <w:rPr>
          <w:rFonts w:asciiTheme="majorBidi" w:hAnsiTheme="majorBidi" w:cstheme="majorBidi"/>
          <w:sz w:val="24"/>
          <w:szCs w:val="24"/>
          <w:lang w:val="en-US"/>
        </w:rPr>
        <w:t xml:space="preserve">, </w:t>
      </w:r>
      <w:r w:rsidRPr="00491239">
        <w:rPr>
          <w:rFonts w:asciiTheme="majorBidi" w:hAnsiTheme="majorBidi" w:cstheme="majorBidi"/>
          <w:sz w:val="24"/>
          <w:szCs w:val="24"/>
          <w:lang w:val="en-US"/>
        </w:rPr>
        <w:t xml:space="preserve">and </w:t>
      </w:r>
      <w:r w:rsidR="00EF5B98">
        <w:rPr>
          <w:rFonts w:asciiTheme="majorBidi" w:hAnsiTheme="majorBidi" w:cstheme="majorBidi"/>
          <w:sz w:val="24"/>
          <w:szCs w:val="24"/>
          <w:lang w:val="en-US"/>
        </w:rPr>
        <w:t xml:space="preserve">the </w:t>
      </w:r>
      <w:r w:rsidRPr="00491239">
        <w:rPr>
          <w:rFonts w:asciiTheme="majorBidi" w:hAnsiTheme="majorBidi" w:cstheme="majorBidi"/>
          <w:sz w:val="24"/>
          <w:szCs w:val="24"/>
          <w:lang w:val="en-US"/>
        </w:rPr>
        <w:t xml:space="preserve">dynamic </w:t>
      </w:r>
      <w:r w:rsidR="00E749AE">
        <w:rPr>
          <w:rFonts w:asciiTheme="majorBidi" w:hAnsiTheme="majorBidi" w:cstheme="majorBidi"/>
          <w:sz w:val="24"/>
          <w:szCs w:val="24"/>
          <w:lang w:val="en-US"/>
        </w:rPr>
        <w:t xml:space="preserve">ordinary least squares </w:t>
      </w:r>
      <w:r w:rsidRPr="00491239">
        <w:rPr>
          <w:rFonts w:asciiTheme="majorBidi" w:hAnsiTheme="majorBidi" w:cstheme="majorBidi"/>
          <w:sz w:val="24"/>
          <w:szCs w:val="24"/>
          <w:lang w:val="en-US"/>
        </w:rPr>
        <w:t xml:space="preserve">(DOLS) </w:t>
      </w:r>
      <w:r w:rsidR="00EF5B98">
        <w:rPr>
          <w:rFonts w:asciiTheme="majorBidi" w:hAnsiTheme="majorBidi" w:cstheme="majorBidi"/>
          <w:sz w:val="24"/>
          <w:szCs w:val="24"/>
          <w:lang w:val="en-US"/>
        </w:rPr>
        <w:t>methodological approach</w:t>
      </w:r>
      <w:r w:rsidRPr="00491239">
        <w:rPr>
          <w:rFonts w:asciiTheme="majorBidi" w:hAnsiTheme="majorBidi" w:cstheme="majorBidi"/>
          <w:sz w:val="24"/>
          <w:szCs w:val="24"/>
          <w:lang w:val="en-US"/>
        </w:rPr>
        <w:t xml:space="preserve"> developed by </w:t>
      </w:r>
      <w:r w:rsidR="004D2431" w:rsidRPr="00491239">
        <w:rPr>
          <w:rFonts w:asciiTheme="majorBidi" w:hAnsiTheme="majorBidi" w:cstheme="majorBidi"/>
          <w:sz w:val="24"/>
          <w:szCs w:val="24"/>
          <w:lang w:val="en-US"/>
        </w:rPr>
        <w:t xml:space="preserve">Kao and Chiang </w:t>
      </w:r>
      <w:r w:rsidR="004D2431">
        <w:rPr>
          <w:rFonts w:asciiTheme="majorBidi" w:hAnsiTheme="majorBidi" w:cstheme="majorBidi"/>
          <w:sz w:val="24"/>
          <w:szCs w:val="24"/>
          <w:lang w:val="en-US"/>
        </w:rPr>
        <w:t>(</w:t>
      </w:r>
      <w:r w:rsidRPr="00491239">
        <w:rPr>
          <w:rFonts w:asciiTheme="majorBidi" w:hAnsiTheme="majorBidi" w:cstheme="majorBidi"/>
          <w:sz w:val="24"/>
          <w:szCs w:val="24"/>
          <w:lang w:val="en-US"/>
        </w:rPr>
        <w:t>200</w:t>
      </w:r>
      <w:r w:rsidR="009A671B">
        <w:rPr>
          <w:rFonts w:asciiTheme="majorBidi" w:hAnsiTheme="majorBidi" w:cstheme="majorBidi"/>
          <w:sz w:val="24"/>
          <w:szCs w:val="24"/>
          <w:lang w:val="en-US"/>
        </w:rPr>
        <w:t>1</w:t>
      </w:r>
      <w:r w:rsidRPr="00491239">
        <w:rPr>
          <w:rFonts w:asciiTheme="majorBidi" w:hAnsiTheme="majorBidi" w:cstheme="majorBidi"/>
          <w:sz w:val="24"/>
          <w:szCs w:val="24"/>
          <w:lang w:val="en-US"/>
        </w:rPr>
        <w:t xml:space="preserve">) and Mark and </w:t>
      </w:r>
      <w:proofErr w:type="spellStart"/>
      <w:r w:rsidRPr="00491239">
        <w:rPr>
          <w:rFonts w:asciiTheme="majorBidi" w:hAnsiTheme="majorBidi" w:cstheme="majorBidi"/>
          <w:sz w:val="24"/>
          <w:szCs w:val="24"/>
          <w:lang w:val="en-US"/>
        </w:rPr>
        <w:t>Sul</w:t>
      </w:r>
      <w:proofErr w:type="spellEnd"/>
      <w:r w:rsidRPr="00491239">
        <w:rPr>
          <w:rFonts w:asciiTheme="majorBidi" w:hAnsiTheme="majorBidi" w:cstheme="majorBidi"/>
          <w:sz w:val="24"/>
          <w:szCs w:val="24"/>
          <w:lang w:val="en-US"/>
        </w:rPr>
        <w:t xml:space="preserve"> (2003).</w:t>
      </w:r>
      <w:r w:rsidR="00E749AE">
        <w:rPr>
          <w:rFonts w:asciiTheme="majorBidi" w:hAnsiTheme="majorBidi" w:cstheme="majorBidi"/>
          <w:sz w:val="24"/>
          <w:szCs w:val="24"/>
          <w:lang w:val="en-US"/>
        </w:rPr>
        <w:t xml:space="preserve"> </w:t>
      </w:r>
      <w:r w:rsidR="00EF5B98">
        <w:rPr>
          <w:rFonts w:asciiTheme="majorBidi" w:hAnsiTheme="majorBidi" w:cstheme="majorBidi"/>
          <w:sz w:val="24"/>
          <w:szCs w:val="24"/>
          <w:lang w:val="en-US"/>
        </w:rPr>
        <w:t xml:space="preserve">Both of </w:t>
      </w:r>
      <w:r w:rsidR="004E5E04" w:rsidRPr="00491239">
        <w:rPr>
          <w:rFonts w:asciiTheme="majorBidi" w:hAnsiTheme="majorBidi" w:cstheme="majorBidi"/>
          <w:sz w:val="24"/>
          <w:szCs w:val="24"/>
          <w:lang w:val="en-US"/>
        </w:rPr>
        <w:t xml:space="preserve">these </w:t>
      </w:r>
      <w:r w:rsidR="00EF5B98">
        <w:rPr>
          <w:rFonts w:asciiTheme="majorBidi" w:hAnsiTheme="majorBidi" w:cstheme="majorBidi"/>
          <w:sz w:val="24"/>
          <w:szCs w:val="24"/>
          <w:lang w:val="en-US"/>
        </w:rPr>
        <w:t>methodologies</w:t>
      </w:r>
      <w:r w:rsidR="004E5E04" w:rsidRPr="00491239">
        <w:rPr>
          <w:rFonts w:asciiTheme="majorBidi" w:hAnsiTheme="majorBidi" w:cstheme="majorBidi"/>
          <w:sz w:val="24"/>
          <w:szCs w:val="24"/>
          <w:lang w:val="en-US"/>
        </w:rPr>
        <w:t xml:space="preserve"> are </w:t>
      </w:r>
      <w:r w:rsidR="00EF5B98">
        <w:rPr>
          <w:rFonts w:asciiTheme="majorBidi" w:hAnsiTheme="majorBidi" w:cstheme="majorBidi"/>
          <w:sz w:val="24"/>
          <w:szCs w:val="24"/>
          <w:lang w:val="en-US"/>
        </w:rPr>
        <w:t>substantially</w:t>
      </w:r>
      <w:r w:rsidR="004E5E04" w:rsidRPr="00491239">
        <w:rPr>
          <w:rFonts w:asciiTheme="majorBidi" w:hAnsiTheme="majorBidi" w:cstheme="majorBidi"/>
          <w:sz w:val="24"/>
          <w:szCs w:val="24"/>
          <w:lang w:val="en-US"/>
        </w:rPr>
        <w:t xml:space="preserve"> effective </w:t>
      </w:r>
      <w:r w:rsidR="004A368C">
        <w:rPr>
          <w:rFonts w:asciiTheme="majorBidi" w:hAnsiTheme="majorBidi" w:cstheme="majorBidi"/>
          <w:sz w:val="24"/>
          <w:szCs w:val="24"/>
          <w:lang w:val="en-US"/>
        </w:rPr>
        <w:t>because</w:t>
      </w:r>
      <w:r w:rsidR="004E5E04" w:rsidRPr="00491239">
        <w:rPr>
          <w:rFonts w:asciiTheme="majorBidi" w:hAnsiTheme="majorBidi" w:cstheme="majorBidi"/>
          <w:sz w:val="24"/>
          <w:szCs w:val="24"/>
          <w:lang w:val="en-US"/>
        </w:rPr>
        <w:t xml:space="preserve"> they take </w:t>
      </w:r>
      <w:r w:rsidR="00EF5B98">
        <w:rPr>
          <w:rFonts w:asciiTheme="majorBidi" w:hAnsiTheme="majorBidi" w:cstheme="majorBidi"/>
          <w:sz w:val="24"/>
          <w:szCs w:val="24"/>
          <w:lang w:val="en-US"/>
        </w:rPr>
        <w:t xml:space="preserve">explicitly </w:t>
      </w:r>
      <w:r w:rsidR="004E5E04" w:rsidRPr="00491239">
        <w:rPr>
          <w:rFonts w:asciiTheme="majorBidi" w:hAnsiTheme="majorBidi" w:cstheme="majorBidi"/>
          <w:sz w:val="24"/>
          <w:szCs w:val="24"/>
          <w:lang w:val="en-US"/>
        </w:rPr>
        <w:t xml:space="preserve">into account the </w:t>
      </w:r>
      <w:proofErr w:type="spellStart"/>
      <w:r w:rsidR="004E5E04" w:rsidRPr="00491239">
        <w:rPr>
          <w:rFonts w:asciiTheme="majorBidi" w:hAnsiTheme="majorBidi" w:cstheme="majorBidi"/>
          <w:sz w:val="24"/>
          <w:szCs w:val="24"/>
          <w:lang w:val="en-US"/>
        </w:rPr>
        <w:t>endogeneity</w:t>
      </w:r>
      <w:proofErr w:type="spellEnd"/>
      <w:r w:rsidR="004E5E04" w:rsidRPr="00491239">
        <w:rPr>
          <w:rFonts w:asciiTheme="majorBidi" w:hAnsiTheme="majorBidi" w:cstheme="majorBidi"/>
          <w:sz w:val="24"/>
          <w:szCs w:val="24"/>
          <w:lang w:val="en-US"/>
        </w:rPr>
        <w:t xml:space="preserve"> of </w:t>
      </w:r>
      <w:proofErr w:type="spellStart"/>
      <w:r w:rsidR="004E5E04" w:rsidRPr="00491239">
        <w:rPr>
          <w:rFonts w:asciiTheme="majorBidi" w:hAnsiTheme="majorBidi" w:cstheme="majorBidi"/>
          <w:sz w:val="24"/>
          <w:szCs w:val="24"/>
          <w:lang w:val="en-US"/>
        </w:rPr>
        <w:t>regressors</w:t>
      </w:r>
      <w:proofErr w:type="spellEnd"/>
      <w:r w:rsidR="00EF5B98">
        <w:rPr>
          <w:rFonts w:asciiTheme="majorBidi" w:hAnsiTheme="majorBidi" w:cstheme="majorBidi"/>
          <w:sz w:val="24"/>
          <w:szCs w:val="24"/>
          <w:lang w:val="en-US"/>
        </w:rPr>
        <w:t xml:space="preserve">, </w:t>
      </w:r>
      <w:r w:rsidR="004A368C">
        <w:rPr>
          <w:rFonts w:asciiTheme="majorBidi" w:hAnsiTheme="majorBidi" w:cstheme="majorBidi"/>
          <w:sz w:val="24"/>
          <w:szCs w:val="24"/>
          <w:lang w:val="en-US"/>
        </w:rPr>
        <w:t xml:space="preserve">and they </w:t>
      </w:r>
      <w:r w:rsidR="004E5E04" w:rsidRPr="00491239">
        <w:rPr>
          <w:rFonts w:asciiTheme="majorBidi" w:hAnsiTheme="majorBidi" w:cstheme="majorBidi"/>
          <w:sz w:val="24"/>
          <w:szCs w:val="24"/>
          <w:lang w:val="en-US"/>
        </w:rPr>
        <w:t xml:space="preserve">correct </w:t>
      </w:r>
      <w:r w:rsidR="00EF5B98">
        <w:rPr>
          <w:rFonts w:asciiTheme="majorBidi" w:hAnsiTheme="majorBidi" w:cstheme="majorBidi"/>
          <w:sz w:val="24"/>
          <w:szCs w:val="24"/>
          <w:lang w:val="en-US"/>
        </w:rPr>
        <w:t xml:space="preserve">for </w:t>
      </w:r>
      <w:r w:rsidR="004E5E04" w:rsidRPr="00491239">
        <w:rPr>
          <w:rFonts w:asciiTheme="majorBidi" w:hAnsiTheme="majorBidi" w:cstheme="majorBidi"/>
          <w:sz w:val="24"/>
          <w:szCs w:val="24"/>
          <w:lang w:val="en-US"/>
        </w:rPr>
        <w:t>serial correlation.</w:t>
      </w:r>
    </w:p>
    <w:p w:rsidR="00E25284" w:rsidRDefault="00792E8D">
      <w:pPr>
        <w:spacing w:after="0" w:line="480" w:lineRule="auto"/>
        <w:ind w:firstLine="708"/>
        <w:jc w:val="both"/>
        <w:rPr>
          <w:rFonts w:asciiTheme="majorBidi" w:hAnsiTheme="majorBidi" w:cstheme="majorBidi"/>
          <w:sz w:val="24"/>
          <w:szCs w:val="24"/>
          <w:lang w:val="en-US"/>
        </w:rPr>
      </w:pPr>
      <w:r w:rsidRPr="00491239">
        <w:rPr>
          <w:rFonts w:asciiTheme="majorBidi" w:hAnsiTheme="majorBidi" w:cstheme="majorBidi"/>
          <w:sz w:val="24"/>
          <w:szCs w:val="24"/>
          <w:lang w:val="en-US"/>
        </w:rPr>
        <w:lastRenderedPageBreak/>
        <w:t xml:space="preserve">The last step of the empirical analysis </w:t>
      </w:r>
      <w:r w:rsidR="00EF5B98">
        <w:rPr>
          <w:rFonts w:asciiTheme="majorBidi" w:hAnsiTheme="majorBidi" w:cstheme="majorBidi"/>
          <w:sz w:val="24"/>
          <w:szCs w:val="24"/>
          <w:lang w:val="en-US"/>
        </w:rPr>
        <w:t xml:space="preserve">involves </w:t>
      </w:r>
      <w:r w:rsidRPr="00491239">
        <w:rPr>
          <w:rFonts w:asciiTheme="majorBidi" w:hAnsiTheme="majorBidi" w:cstheme="majorBidi"/>
          <w:sz w:val="24"/>
          <w:szCs w:val="24"/>
          <w:lang w:val="en-US"/>
        </w:rPr>
        <w:t>testing short- and long-run causalities between CO</w:t>
      </w:r>
      <w:r w:rsidRPr="00491239">
        <w:rPr>
          <w:rFonts w:asciiTheme="majorBidi" w:hAnsiTheme="majorBidi" w:cstheme="majorBidi"/>
          <w:sz w:val="24"/>
          <w:szCs w:val="24"/>
          <w:vertAlign w:val="subscript"/>
          <w:lang w:val="en-US"/>
        </w:rPr>
        <w:t>2</w:t>
      </w:r>
      <w:r w:rsidRPr="00491239">
        <w:rPr>
          <w:rFonts w:asciiTheme="majorBidi" w:hAnsiTheme="majorBidi" w:cstheme="majorBidi"/>
          <w:sz w:val="24"/>
          <w:szCs w:val="24"/>
          <w:lang w:val="en-US"/>
        </w:rPr>
        <w:t xml:space="preserve"> emissions, real GDP, renewable energy consumption and health expenditure</w:t>
      </w:r>
      <w:r w:rsidR="00EF5B98">
        <w:rPr>
          <w:rFonts w:asciiTheme="majorBidi" w:hAnsiTheme="majorBidi" w:cstheme="majorBidi"/>
          <w:sz w:val="24"/>
          <w:szCs w:val="24"/>
          <w:lang w:val="en-US"/>
        </w:rPr>
        <w:t>s through</w:t>
      </w:r>
      <w:r w:rsidR="009937A1">
        <w:rPr>
          <w:rFonts w:asciiTheme="majorBidi" w:hAnsiTheme="majorBidi" w:cstheme="majorBidi"/>
          <w:sz w:val="24"/>
          <w:szCs w:val="24"/>
          <w:lang w:val="en-US"/>
        </w:rPr>
        <w:t xml:space="preserve"> </w:t>
      </w:r>
      <w:r w:rsidR="004C0090" w:rsidRPr="00491239">
        <w:rPr>
          <w:rFonts w:asciiTheme="majorBidi" w:hAnsiTheme="majorBidi" w:cstheme="majorBidi"/>
          <w:sz w:val="24"/>
          <w:szCs w:val="24"/>
          <w:lang w:val="en-US"/>
        </w:rPr>
        <w:t>the two steps proce</w:t>
      </w:r>
      <w:r w:rsidR="00EF5B98">
        <w:rPr>
          <w:rFonts w:asciiTheme="majorBidi" w:hAnsiTheme="majorBidi" w:cstheme="majorBidi"/>
          <w:sz w:val="24"/>
          <w:szCs w:val="24"/>
          <w:lang w:val="en-US"/>
        </w:rPr>
        <w:t>dure recommended by</w:t>
      </w:r>
      <w:r w:rsidR="009937A1">
        <w:rPr>
          <w:rFonts w:asciiTheme="majorBidi" w:hAnsiTheme="majorBidi" w:cstheme="majorBidi"/>
          <w:sz w:val="24"/>
          <w:szCs w:val="24"/>
          <w:lang w:val="en-US"/>
        </w:rPr>
        <w:t xml:space="preserve"> </w:t>
      </w:r>
      <w:r w:rsidRPr="00491239">
        <w:rPr>
          <w:rFonts w:asciiTheme="majorBidi" w:hAnsiTheme="majorBidi" w:cstheme="majorBidi"/>
          <w:sz w:val="24"/>
          <w:szCs w:val="24"/>
          <w:lang w:val="en-US"/>
        </w:rPr>
        <w:t xml:space="preserve">Engle and Granger (1987). </w:t>
      </w:r>
      <w:r w:rsidR="004C0090" w:rsidRPr="00491239">
        <w:rPr>
          <w:rFonts w:asciiTheme="majorBidi" w:hAnsiTheme="majorBidi" w:cstheme="majorBidi"/>
          <w:sz w:val="24"/>
          <w:szCs w:val="24"/>
          <w:lang w:val="en-US"/>
        </w:rPr>
        <w:t>The estimation of the dynamic vector error correction model (VECM) is given as follows:</w:t>
      </w:r>
    </w:p>
    <w:p w:rsidR="00E25284" w:rsidRDefault="00E25284">
      <w:pPr>
        <w:spacing w:after="0" w:line="480" w:lineRule="auto"/>
        <w:ind w:firstLine="708"/>
        <w:jc w:val="both"/>
        <w:rPr>
          <w:rFonts w:asciiTheme="majorBidi" w:hAnsiTheme="majorBidi" w:cstheme="majorBidi"/>
          <w:sz w:val="24"/>
          <w:szCs w:val="24"/>
          <w:lang w:val="en-US"/>
        </w:rPr>
      </w:pPr>
    </w:p>
    <w:p w:rsidR="00D4401C" w:rsidRPr="00491239" w:rsidRDefault="00F25DDD" w:rsidP="00534D18">
      <w:pPr>
        <w:tabs>
          <w:tab w:val="center" w:pos="4536"/>
        </w:tabs>
        <w:spacing w:line="480" w:lineRule="auto"/>
        <w:jc w:val="both"/>
        <w:rPr>
          <w:rFonts w:asciiTheme="majorBidi" w:hAnsiTheme="majorBidi" w:cstheme="majorBidi"/>
          <w:sz w:val="28"/>
          <w:szCs w:val="28"/>
          <w:lang w:val="en-US"/>
        </w:rPr>
      </w:pPr>
      <w:r w:rsidRPr="00491239">
        <w:rPr>
          <w:rFonts w:asciiTheme="majorBidi" w:hAnsiTheme="majorBidi" w:cstheme="majorBidi"/>
          <w:position w:val="-68"/>
          <w:sz w:val="24"/>
          <w:szCs w:val="24"/>
          <w:lang w:val="en-US"/>
        </w:rPr>
        <w:object w:dxaOrig="4840" w:dyaOrig="1480">
          <v:shape id="_x0000_i1031" type="#_x0000_t75" style="width:242.25pt;height:74.25pt" o:ole="">
            <v:imagedata r:id="rId23" o:title=""/>
          </v:shape>
          <o:OLEObject Type="Embed" ProgID="Equation.DSMT4" ShapeID="_x0000_i1031" DrawAspect="Content" ObjectID="_1587199244" r:id="rId24"/>
        </w:object>
      </w:r>
      <w:r w:rsidR="00D4401C" w:rsidRPr="00491239">
        <w:rPr>
          <w:rFonts w:asciiTheme="majorBidi" w:hAnsiTheme="majorBidi" w:cstheme="majorBidi"/>
          <w:sz w:val="24"/>
          <w:szCs w:val="24"/>
          <w:lang w:val="en-US"/>
        </w:rPr>
        <w:t xml:space="preserve">                                                                 (</w:t>
      </w:r>
      <w:r w:rsidR="00C7537E">
        <w:rPr>
          <w:rFonts w:asciiTheme="majorBidi" w:hAnsiTheme="majorBidi" w:cstheme="majorBidi"/>
          <w:sz w:val="24"/>
          <w:szCs w:val="24"/>
          <w:lang w:val="en-US"/>
        </w:rPr>
        <w:t>3</w:t>
      </w:r>
      <w:r w:rsidR="00D4401C" w:rsidRPr="00491239">
        <w:rPr>
          <w:rFonts w:asciiTheme="majorBidi" w:hAnsiTheme="majorBidi" w:cstheme="majorBidi"/>
          <w:sz w:val="24"/>
          <w:szCs w:val="24"/>
          <w:lang w:val="en-US"/>
        </w:rPr>
        <w:t>)</w:t>
      </w:r>
    </w:p>
    <w:p w:rsidR="00D4401C" w:rsidRPr="00491239" w:rsidRDefault="00F25DDD" w:rsidP="00534D18">
      <w:pPr>
        <w:tabs>
          <w:tab w:val="center" w:pos="4536"/>
        </w:tabs>
        <w:spacing w:line="480" w:lineRule="auto"/>
        <w:jc w:val="both"/>
        <w:rPr>
          <w:rFonts w:asciiTheme="majorBidi" w:hAnsiTheme="majorBidi" w:cstheme="majorBidi"/>
          <w:sz w:val="24"/>
          <w:szCs w:val="24"/>
          <w:lang w:val="en-US"/>
        </w:rPr>
      </w:pPr>
      <w:r w:rsidRPr="00491239">
        <w:rPr>
          <w:rFonts w:asciiTheme="majorBidi" w:hAnsiTheme="majorBidi" w:cstheme="majorBidi"/>
          <w:position w:val="-68"/>
          <w:sz w:val="24"/>
          <w:szCs w:val="24"/>
          <w:lang w:val="en-US"/>
        </w:rPr>
        <w:object w:dxaOrig="3500" w:dyaOrig="1480">
          <v:shape id="_x0000_i1032" type="#_x0000_t75" style="width:174.75pt;height:74.25pt" o:ole="">
            <v:imagedata r:id="rId25" o:title=""/>
          </v:shape>
          <o:OLEObject Type="Embed" ProgID="Equation.DSMT4" ShapeID="_x0000_i1032" DrawAspect="Content" ObjectID="_1587199245" r:id="rId26"/>
        </w:object>
      </w:r>
    </w:p>
    <w:p w:rsidR="00F25DDD" w:rsidRDefault="00F25DDD" w:rsidP="00534D18">
      <w:pPr>
        <w:tabs>
          <w:tab w:val="center" w:pos="4536"/>
        </w:tabs>
        <w:spacing w:after="0" w:line="480" w:lineRule="auto"/>
        <w:jc w:val="both"/>
        <w:rPr>
          <w:rFonts w:asciiTheme="majorBidi" w:hAnsiTheme="majorBidi" w:cstheme="majorBidi"/>
          <w:sz w:val="24"/>
          <w:szCs w:val="24"/>
          <w:lang w:val="en-US"/>
        </w:rPr>
      </w:pPr>
    </w:p>
    <w:p w:rsidR="00E25284" w:rsidRDefault="0028102E">
      <w:pPr>
        <w:tabs>
          <w:tab w:val="center" w:pos="4536"/>
        </w:tabs>
        <w:spacing w:after="0" w:line="480" w:lineRule="auto"/>
        <w:jc w:val="both"/>
        <w:rPr>
          <w:rFonts w:asciiTheme="majorBidi" w:hAnsiTheme="majorBidi" w:cstheme="majorBidi"/>
          <w:sz w:val="24"/>
          <w:szCs w:val="24"/>
          <w:lang w:val="en-US"/>
        </w:rPr>
      </w:pPr>
      <w:r w:rsidRPr="00491239">
        <w:rPr>
          <w:rFonts w:asciiTheme="majorBidi" w:hAnsiTheme="majorBidi" w:cstheme="majorBidi"/>
          <w:sz w:val="24"/>
          <w:szCs w:val="24"/>
          <w:lang w:val="en-US"/>
        </w:rPr>
        <w:t>W</w:t>
      </w:r>
      <w:r w:rsidR="00D4401C" w:rsidRPr="00491239">
        <w:rPr>
          <w:rFonts w:asciiTheme="majorBidi" w:hAnsiTheme="majorBidi" w:cstheme="majorBidi"/>
          <w:sz w:val="24"/>
          <w:szCs w:val="24"/>
          <w:lang w:val="en-US"/>
        </w:rPr>
        <w:t>here</w:t>
      </w:r>
      <w:r>
        <w:rPr>
          <w:rFonts w:asciiTheme="majorBidi" w:hAnsiTheme="majorBidi" w:cstheme="majorBidi"/>
          <w:sz w:val="24"/>
          <w:szCs w:val="24"/>
          <w:lang w:val="en-US"/>
        </w:rPr>
        <w:t xml:space="preserve"> </w:t>
      </w:r>
      <w:r w:rsidR="00D4401C" w:rsidRPr="00491239">
        <w:rPr>
          <w:rFonts w:asciiTheme="majorBidi" w:hAnsiTheme="majorBidi" w:cstheme="majorBidi"/>
          <w:position w:val="-4"/>
          <w:sz w:val="24"/>
          <w:szCs w:val="24"/>
          <w:lang w:val="en-US"/>
        </w:rPr>
        <w:object w:dxaOrig="220" w:dyaOrig="260">
          <v:shape id="_x0000_i1033" type="#_x0000_t75" style="width:11.25pt;height:12.75pt" o:ole="">
            <v:imagedata r:id="rId27" o:title=""/>
          </v:shape>
          <o:OLEObject Type="Embed" ProgID="Equation.DSMT4" ShapeID="_x0000_i1033" DrawAspect="Content" ObjectID="_1587199246" r:id="rId28"/>
        </w:object>
      </w:r>
      <w:r w:rsidR="00D4401C" w:rsidRPr="00491239">
        <w:rPr>
          <w:rFonts w:asciiTheme="majorBidi" w:hAnsiTheme="majorBidi" w:cstheme="majorBidi"/>
          <w:sz w:val="24"/>
          <w:szCs w:val="24"/>
          <w:lang w:val="en-US"/>
        </w:rPr>
        <w:t xml:space="preserve"> is the first difference operator; the autoregressi</w:t>
      </w:r>
      <w:r>
        <w:rPr>
          <w:rFonts w:asciiTheme="majorBidi" w:hAnsiTheme="majorBidi" w:cstheme="majorBidi"/>
          <w:sz w:val="24"/>
          <w:szCs w:val="24"/>
          <w:lang w:val="en-US"/>
        </w:rPr>
        <w:t>ve</w:t>
      </w:r>
      <w:r w:rsidR="00D4401C" w:rsidRPr="00491239">
        <w:rPr>
          <w:rFonts w:asciiTheme="majorBidi" w:hAnsiTheme="majorBidi" w:cstheme="majorBidi"/>
          <w:sz w:val="24"/>
          <w:szCs w:val="24"/>
          <w:lang w:val="en-US"/>
        </w:rPr>
        <w:t xml:space="preserve"> lag length, </w:t>
      </w:r>
      <w:r w:rsidR="00D4401C" w:rsidRPr="00491239">
        <w:rPr>
          <w:rFonts w:asciiTheme="majorBidi" w:hAnsiTheme="majorBidi" w:cstheme="majorBidi"/>
          <w:i/>
          <w:iCs/>
          <w:sz w:val="24"/>
          <w:szCs w:val="24"/>
          <w:lang w:val="en-US"/>
        </w:rPr>
        <w:t>q</w:t>
      </w:r>
      <w:r w:rsidR="00D4401C" w:rsidRPr="00491239">
        <w:rPr>
          <w:rFonts w:asciiTheme="majorBidi" w:hAnsiTheme="majorBidi" w:cstheme="majorBidi"/>
          <w:sz w:val="24"/>
          <w:szCs w:val="24"/>
          <w:lang w:val="en-US"/>
        </w:rPr>
        <w:t xml:space="preserve">, is determined by the Schwarz Information Criterion (SIC); </w:t>
      </w:r>
      <w:r w:rsidR="00D4401C" w:rsidRPr="00491239">
        <w:rPr>
          <w:rFonts w:asciiTheme="majorBidi" w:hAnsiTheme="majorBidi" w:cstheme="majorBidi"/>
          <w:position w:val="-10"/>
          <w:sz w:val="24"/>
          <w:szCs w:val="24"/>
          <w:lang w:val="en-US"/>
        </w:rPr>
        <w:object w:dxaOrig="240" w:dyaOrig="260">
          <v:shape id="_x0000_i1034" type="#_x0000_t75" style="width:12pt;height:12.75pt" o:ole="">
            <v:imagedata r:id="rId29" o:title=""/>
          </v:shape>
          <o:OLEObject Type="Embed" ProgID="Equation.DSMT4" ShapeID="_x0000_i1034" DrawAspect="Content" ObjectID="_1587199247" r:id="rId30"/>
        </w:object>
      </w:r>
      <w:r w:rsidR="00D4401C" w:rsidRPr="00491239">
        <w:rPr>
          <w:rFonts w:asciiTheme="majorBidi" w:hAnsiTheme="majorBidi" w:cstheme="majorBidi"/>
          <w:sz w:val="24"/>
          <w:szCs w:val="24"/>
          <w:lang w:val="en-US"/>
        </w:rPr>
        <w:t xml:space="preserve"> is a random error term; </w:t>
      </w:r>
      <w:proofErr w:type="spellStart"/>
      <w:proofErr w:type="gramStart"/>
      <w:r w:rsidR="00D4401C" w:rsidRPr="00491239">
        <w:rPr>
          <w:rFonts w:asciiTheme="majorBidi" w:hAnsiTheme="majorBidi" w:cstheme="majorBidi"/>
          <w:i/>
          <w:iCs/>
          <w:sz w:val="24"/>
          <w:szCs w:val="24"/>
          <w:lang w:val="en-US"/>
        </w:rPr>
        <w:t>ect</w:t>
      </w:r>
      <w:proofErr w:type="spellEnd"/>
      <w:proofErr w:type="gramEnd"/>
      <w:r w:rsidR="00D4401C" w:rsidRPr="00491239">
        <w:rPr>
          <w:rFonts w:asciiTheme="majorBidi" w:hAnsiTheme="majorBidi" w:cstheme="majorBidi"/>
          <w:i/>
          <w:iCs/>
          <w:sz w:val="24"/>
          <w:szCs w:val="24"/>
          <w:lang w:val="en-US"/>
        </w:rPr>
        <w:t xml:space="preserve"> </w:t>
      </w:r>
      <w:r w:rsidR="00D4401C" w:rsidRPr="00491239">
        <w:rPr>
          <w:rFonts w:asciiTheme="majorBidi" w:hAnsiTheme="majorBidi" w:cstheme="majorBidi"/>
          <w:sz w:val="24"/>
          <w:szCs w:val="24"/>
          <w:lang w:val="en-US"/>
        </w:rPr>
        <w:t xml:space="preserve">is the error correction term derived from the long-run relationship of </w:t>
      </w:r>
      <w:r w:rsidR="00C7537E">
        <w:rPr>
          <w:rFonts w:asciiTheme="majorBidi" w:hAnsiTheme="majorBidi" w:cstheme="majorBidi"/>
          <w:sz w:val="24"/>
          <w:szCs w:val="24"/>
          <w:lang w:val="en-US"/>
        </w:rPr>
        <w:t xml:space="preserve">equation </w:t>
      </w:r>
      <w:r w:rsidR="00D4401C" w:rsidRPr="00491239">
        <w:rPr>
          <w:rFonts w:asciiTheme="majorBidi" w:hAnsiTheme="majorBidi" w:cstheme="majorBidi"/>
          <w:sz w:val="24"/>
          <w:szCs w:val="24"/>
          <w:lang w:val="en-US"/>
        </w:rPr>
        <w:t>(2).</w:t>
      </w:r>
      <w:r w:rsidR="009232D1" w:rsidRPr="00491239">
        <w:rPr>
          <w:rFonts w:asciiTheme="majorBidi" w:hAnsiTheme="majorBidi" w:cstheme="majorBidi"/>
          <w:sz w:val="24"/>
          <w:szCs w:val="24"/>
          <w:lang w:val="en-US"/>
        </w:rPr>
        <w:t xml:space="preserve"> We consider the </w:t>
      </w:r>
      <w:proofErr w:type="spellStart"/>
      <w:r w:rsidR="009232D1" w:rsidRPr="00491239">
        <w:rPr>
          <w:rFonts w:asciiTheme="majorBidi" w:hAnsiTheme="majorBidi" w:cstheme="majorBidi"/>
          <w:sz w:val="24"/>
          <w:szCs w:val="24"/>
          <w:lang w:val="en-US"/>
        </w:rPr>
        <w:t>pairwise</w:t>
      </w:r>
      <w:proofErr w:type="spellEnd"/>
      <w:r w:rsidR="009232D1" w:rsidRPr="00491239">
        <w:rPr>
          <w:rFonts w:asciiTheme="majorBidi" w:hAnsiTheme="majorBidi" w:cstheme="majorBidi"/>
          <w:sz w:val="24"/>
          <w:szCs w:val="24"/>
          <w:lang w:val="en-US"/>
        </w:rPr>
        <w:t xml:space="preserve"> Granger causalities tests for the short-run relationships. These tests are established by the significance of the F</w:t>
      </w:r>
      <w:r w:rsidR="001F4A55">
        <w:rPr>
          <w:rFonts w:asciiTheme="majorBidi" w:hAnsiTheme="majorBidi" w:cstheme="majorBidi"/>
          <w:sz w:val="24"/>
          <w:szCs w:val="24"/>
          <w:lang w:val="en-US"/>
        </w:rPr>
        <w:t>-</w:t>
      </w:r>
      <w:r w:rsidR="009232D1" w:rsidRPr="00491239">
        <w:rPr>
          <w:rFonts w:asciiTheme="majorBidi" w:hAnsiTheme="majorBidi" w:cstheme="majorBidi"/>
          <w:sz w:val="24"/>
          <w:szCs w:val="24"/>
          <w:lang w:val="en-US"/>
        </w:rPr>
        <w:t xml:space="preserve">statistics. </w:t>
      </w:r>
      <w:r w:rsidR="00C7537E">
        <w:rPr>
          <w:rFonts w:asciiTheme="majorBidi" w:hAnsiTheme="majorBidi" w:cstheme="majorBidi"/>
          <w:sz w:val="24"/>
          <w:szCs w:val="24"/>
          <w:lang w:val="en-US"/>
        </w:rPr>
        <w:t>Moreover</w:t>
      </w:r>
      <w:r w:rsidR="003D4346" w:rsidRPr="00491239">
        <w:rPr>
          <w:rFonts w:asciiTheme="majorBidi" w:hAnsiTheme="majorBidi" w:cstheme="majorBidi"/>
          <w:sz w:val="24"/>
          <w:szCs w:val="24"/>
          <w:lang w:val="en-US"/>
        </w:rPr>
        <w:t>, t</w:t>
      </w:r>
      <w:r w:rsidR="009232D1" w:rsidRPr="00491239">
        <w:rPr>
          <w:rFonts w:asciiTheme="majorBidi" w:hAnsiTheme="majorBidi" w:cstheme="majorBidi"/>
          <w:sz w:val="24"/>
          <w:szCs w:val="24"/>
          <w:lang w:val="en-US"/>
        </w:rPr>
        <w:t xml:space="preserve">he computed t-statistics of the lagged </w:t>
      </w:r>
      <w:proofErr w:type="spellStart"/>
      <w:proofErr w:type="gramStart"/>
      <w:r w:rsidR="009232D1" w:rsidRPr="00491239">
        <w:rPr>
          <w:rFonts w:asciiTheme="majorBidi" w:hAnsiTheme="majorBidi" w:cstheme="majorBidi"/>
          <w:i/>
          <w:iCs/>
          <w:sz w:val="24"/>
          <w:szCs w:val="24"/>
          <w:lang w:val="en-US"/>
        </w:rPr>
        <w:t>ect</w:t>
      </w:r>
      <w:proofErr w:type="spellEnd"/>
      <w:proofErr w:type="gramEnd"/>
      <w:r>
        <w:rPr>
          <w:rFonts w:asciiTheme="majorBidi" w:hAnsiTheme="majorBidi" w:cstheme="majorBidi"/>
          <w:i/>
          <w:iCs/>
          <w:sz w:val="24"/>
          <w:szCs w:val="24"/>
          <w:lang w:val="en-US"/>
        </w:rPr>
        <w:t xml:space="preserve"> </w:t>
      </w:r>
      <w:r w:rsidR="009232D1" w:rsidRPr="00491239">
        <w:rPr>
          <w:rFonts w:asciiTheme="majorBidi" w:hAnsiTheme="majorBidi" w:cstheme="majorBidi"/>
          <w:sz w:val="24"/>
          <w:szCs w:val="24"/>
          <w:lang w:val="en-US"/>
        </w:rPr>
        <w:t>corresponding to each equation presented in the VECM are designed to examine the significance of the long-run relationships.</w:t>
      </w:r>
    </w:p>
    <w:p w:rsidR="00E25284" w:rsidRDefault="00E25284">
      <w:pPr>
        <w:tabs>
          <w:tab w:val="center" w:pos="4536"/>
        </w:tabs>
        <w:spacing w:after="0" w:line="480" w:lineRule="auto"/>
        <w:jc w:val="both"/>
        <w:rPr>
          <w:rFonts w:asciiTheme="majorBidi" w:hAnsiTheme="majorBidi" w:cstheme="majorBidi"/>
          <w:sz w:val="24"/>
          <w:szCs w:val="24"/>
          <w:lang w:val="en-US"/>
        </w:rPr>
      </w:pPr>
    </w:p>
    <w:p w:rsidR="000A35D9" w:rsidRPr="00491239" w:rsidRDefault="00481101" w:rsidP="00534D18">
      <w:pPr>
        <w:spacing w:after="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w:t>
      </w:r>
      <w:r w:rsidR="004D58CB" w:rsidRPr="00491239">
        <w:rPr>
          <w:rFonts w:ascii="Times New Roman" w:eastAsia="Calibri" w:hAnsi="Times New Roman" w:cs="Times New Roman"/>
          <w:b/>
          <w:bCs/>
          <w:sz w:val="24"/>
          <w:szCs w:val="24"/>
          <w:lang w:val="en-US"/>
        </w:rPr>
        <w:t xml:space="preserve">. </w:t>
      </w:r>
      <w:r w:rsidR="00C7537E">
        <w:rPr>
          <w:rFonts w:ascii="Times New Roman" w:eastAsia="Calibri" w:hAnsi="Times New Roman" w:cs="Times New Roman"/>
          <w:b/>
          <w:bCs/>
          <w:sz w:val="24"/>
          <w:szCs w:val="24"/>
          <w:lang w:val="en-US"/>
        </w:rPr>
        <w:t>Empirical analysis</w:t>
      </w:r>
    </w:p>
    <w:p w:rsidR="00D63B8A" w:rsidRDefault="00D63B8A" w:rsidP="00534D18">
      <w:pPr>
        <w:spacing w:after="0" w:line="480" w:lineRule="auto"/>
        <w:jc w:val="both"/>
        <w:rPr>
          <w:rFonts w:asciiTheme="majorBidi" w:hAnsiTheme="majorBidi" w:cstheme="majorBidi"/>
          <w:sz w:val="24"/>
          <w:szCs w:val="24"/>
          <w:lang w:val="en-US"/>
        </w:rPr>
      </w:pPr>
      <w:r w:rsidRPr="00491239">
        <w:rPr>
          <w:rFonts w:asciiTheme="majorBidi" w:hAnsiTheme="majorBidi" w:cstheme="majorBidi"/>
          <w:sz w:val="24"/>
          <w:szCs w:val="24"/>
          <w:lang w:val="en-US"/>
        </w:rPr>
        <w:t xml:space="preserve">The results of </w:t>
      </w:r>
      <w:r w:rsidR="00C7537E">
        <w:rPr>
          <w:rFonts w:asciiTheme="majorBidi" w:hAnsiTheme="majorBidi" w:cstheme="majorBidi"/>
          <w:sz w:val="24"/>
          <w:szCs w:val="24"/>
          <w:lang w:val="en-US"/>
        </w:rPr>
        <w:t xml:space="preserve">the </w:t>
      </w:r>
      <w:r w:rsidRPr="00491239">
        <w:rPr>
          <w:rFonts w:asciiTheme="majorBidi" w:hAnsiTheme="majorBidi" w:cstheme="majorBidi"/>
          <w:sz w:val="24"/>
          <w:szCs w:val="24"/>
          <w:lang w:val="en-US"/>
        </w:rPr>
        <w:t xml:space="preserve">CD test are reported in Table 1 and indicate </w:t>
      </w:r>
      <w:r w:rsidR="00C7537E">
        <w:rPr>
          <w:rFonts w:asciiTheme="majorBidi" w:hAnsiTheme="majorBidi" w:cstheme="majorBidi"/>
          <w:sz w:val="24"/>
          <w:szCs w:val="24"/>
          <w:lang w:val="en-US"/>
        </w:rPr>
        <w:t>the</w:t>
      </w:r>
      <w:r w:rsidRPr="00491239">
        <w:rPr>
          <w:rFonts w:asciiTheme="majorBidi" w:hAnsiTheme="majorBidi" w:cstheme="majorBidi"/>
          <w:sz w:val="24"/>
          <w:szCs w:val="24"/>
          <w:lang w:val="en-US"/>
        </w:rPr>
        <w:t xml:space="preserve"> reject</w:t>
      </w:r>
      <w:r w:rsidR="00C7537E">
        <w:rPr>
          <w:rFonts w:asciiTheme="majorBidi" w:hAnsiTheme="majorBidi" w:cstheme="majorBidi"/>
          <w:sz w:val="24"/>
          <w:szCs w:val="24"/>
          <w:lang w:val="en-US"/>
        </w:rPr>
        <w:t>ion of</w:t>
      </w:r>
      <w:r w:rsidRPr="00491239">
        <w:rPr>
          <w:rFonts w:asciiTheme="majorBidi" w:hAnsiTheme="majorBidi" w:cstheme="majorBidi"/>
          <w:sz w:val="24"/>
          <w:szCs w:val="24"/>
          <w:lang w:val="en-US"/>
        </w:rPr>
        <w:t xml:space="preserve"> the null </w:t>
      </w:r>
      <w:r w:rsidR="00C7537E">
        <w:rPr>
          <w:rFonts w:asciiTheme="majorBidi" w:hAnsiTheme="majorBidi" w:cstheme="majorBidi"/>
          <w:sz w:val="24"/>
          <w:szCs w:val="24"/>
          <w:lang w:val="en-US"/>
        </w:rPr>
        <w:t xml:space="preserve">hypothesis </w:t>
      </w:r>
      <w:r w:rsidRPr="00491239">
        <w:rPr>
          <w:rFonts w:asciiTheme="majorBidi" w:hAnsiTheme="majorBidi" w:cstheme="majorBidi"/>
          <w:sz w:val="24"/>
          <w:szCs w:val="24"/>
          <w:lang w:val="en-US"/>
        </w:rPr>
        <w:t>of no cross-section dependence in the panel.</w:t>
      </w:r>
    </w:p>
    <w:p w:rsidR="00835278" w:rsidRPr="00491239" w:rsidRDefault="00835278" w:rsidP="00534D18">
      <w:pPr>
        <w:spacing w:after="0" w:line="480" w:lineRule="auto"/>
        <w:jc w:val="both"/>
        <w:rPr>
          <w:rFonts w:ascii="Times New Roman" w:eastAsia="Calibri" w:hAnsi="Times New Roman" w:cs="Times New Roman"/>
          <w:b/>
          <w:bCs/>
          <w:sz w:val="24"/>
          <w:szCs w:val="24"/>
          <w:lang w:val="en-US"/>
        </w:rPr>
      </w:pPr>
    </w:p>
    <w:p w:rsidR="00F13452" w:rsidRPr="00464729" w:rsidRDefault="00D826A3" w:rsidP="00F13452">
      <w:pPr>
        <w:spacing w:after="0" w:line="360" w:lineRule="auto"/>
        <w:jc w:val="both"/>
        <w:rPr>
          <w:rFonts w:asciiTheme="majorBidi" w:hAnsiTheme="majorBidi" w:cstheme="majorBidi"/>
          <w:b/>
          <w:bCs/>
          <w:sz w:val="20"/>
          <w:szCs w:val="20"/>
          <w:lang w:val="en-US"/>
        </w:rPr>
      </w:pPr>
      <w:proofErr w:type="gramStart"/>
      <w:r w:rsidRPr="00D826A3">
        <w:rPr>
          <w:rFonts w:asciiTheme="majorBidi" w:hAnsiTheme="majorBidi" w:cstheme="majorBidi"/>
          <w:b/>
          <w:bCs/>
          <w:sz w:val="20"/>
          <w:szCs w:val="20"/>
          <w:lang w:val="en-US"/>
        </w:rPr>
        <w:lastRenderedPageBreak/>
        <w:t>Table 1.</w:t>
      </w:r>
      <w:proofErr w:type="gramEnd"/>
      <w:r w:rsidRPr="00D826A3">
        <w:rPr>
          <w:rFonts w:asciiTheme="majorBidi" w:hAnsiTheme="majorBidi" w:cstheme="majorBidi"/>
          <w:b/>
          <w:bCs/>
          <w:sz w:val="20"/>
          <w:szCs w:val="20"/>
          <w:lang w:val="en-US"/>
        </w:rPr>
        <w:t xml:space="preserve"> </w:t>
      </w:r>
      <w:proofErr w:type="spellStart"/>
      <w:r w:rsidRPr="00D826A3">
        <w:rPr>
          <w:rFonts w:asciiTheme="majorBidi" w:hAnsiTheme="majorBidi" w:cstheme="majorBidi"/>
          <w:b/>
          <w:bCs/>
          <w:sz w:val="20"/>
          <w:szCs w:val="20"/>
          <w:lang w:val="en-US"/>
        </w:rPr>
        <w:t>Pesaran</w:t>
      </w:r>
      <w:proofErr w:type="spellEnd"/>
      <w:r w:rsidRPr="00D826A3">
        <w:rPr>
          <w:rFonts w:asciiTheme="majorBidi" w:hAnsiTheme="majorBidi" w:cstheme="majorBidi"/>
          <w:b/>
          <w:bCs/>
          <w:sz w:val="20"/>
          <w:szCs w:val="20"/>
          <w:lang w:val="en-US"/>
        </w:rPr>
        <w:t xml:space="preserve"> (2004) Covariate Augmented Dickey-Fuller (CADF) tests</w:t>
      </w:r>
    </w:p>
    <w:tbl>
      <w:tblPr>
        <w:tblW w:w="9057" w:type="dxa"/>
        <w:tblInd w:w="55" w:type="dxa"/>
        <w:tblCellMar>
          <w:left w:w="70" w:type="dxa"/>
          <w:right w:w="70" w:type="dxa"/>
        </w:tblCellMar>
        <w:tblLook w:val="04A0"/>
      </w:tblPr>
      <w:tblGrid>
        <w:gridCol w:w="1297"/>
        <w:gridCol w:w="1275"/>
        <w:gridCol w:w="1297"/>
        <w:gridCol w:w="1297"/>
        <w:gridCol w:w="1297"/>
        <w:gridCol w:w="1297"/>
        <w:gridCol w:w="1297"/>
      </w:tblGrid>
      <w:tr w:rsidR="00F13452" w:rsidRPr="00AC510C" w:rsidTr="00E05183">
        <w:trPr>
          <w:trHeight w:val="334"/>
        </w:trPr>
        <w:tc>
          <w:tcPr>
            <w:tcW w:w="1297" w:type="dxa"/>
            <w:tcBorders>
              <w:top w:val="single" w:sz="4" w:space="0" w:color="auto"/>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Variables</w:t>
            </w:r>
          </w:p>
        </w:tc>
        <w:tc>
          <w:tcPr>
            <w:tcW w:w="1275" w:type="dxa"/>
            <w:tcBorders>
              <w:top w:val="single" w:sz="4" w:space="0" w:color="auto"/>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t-bar</w:t>
            </w:r>
          </w:p>
        </w:tc>
        <w:tc>
          <w:tcPr>
            <w:tcW w:w="1297" w:type="dxa"/>
            <w:tcBorders>
              <w:top w:val="single" w:sz="4" w:space="0" w:color="auto"/>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cv10</w:t>
            </w:r>
          </w:p>
        </w:tc>
        <w:tc>
          <w:tcPr>
            <w:tcW w:w="1297" w:type="dxa"/>
            <w:tcBorders>
              <w:top w:val="single" w:sz="4" w:space="0" w:color="auto"/>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cv5</w:t>
            </w:r>
          </w:p>
        </w:tc>
        <w:tc>
          <w:tcPr>
            <w:tcW w:w="1297" w:type="dxa"/>
            <w:tcBorders>
              <w:top w:val="single" w:sz="4" w:space="0" w:color="auto"/>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cv1</w:t>
            </w:r>
          </w:p>
        </w:tc>
        <w:tc>
          <w:tcPr>
            <w:tcW w:w="1297" w:type="dxa"/>
            <w:tcBorders>
              <w:top w:val="single" w:sz="4" w:space="0" w:color="auto"/>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 xml:space="preserve">Z[t-bar]   </w:t>
            </w:r>
          </w:p>
        </w:tc>
        <w:tc>
          <w:tcPr>
            <w:tcW w:w="1297" w:type="dxa"/>
            <w:tcBorders>
              <w:top w:val="single" w:sz="4" w:space="0" w:color="auto"/>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P-value</w:t>
            </w:r>
          </w:p>
        </w:tc>
      </w:tr>
      <w:tr w:rsidR="00F13452" w:rsidRPr="00AC510C" w:rsidTr="00E05183">
        <w:trPr>
          <w:trHeight w:val="334"/>
        </w:trPr>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LNCO</w:t>
            </w:r>
            <w:r w:rsidRPr="00AC510C">
              <w:rPr>
                <w:rFonts w:ascii="Times New Roman" w:eastAsia="Times New Roman" w:hAnsi="Times New Roman" w:cs="Times New Roman"/>
                <w:color w:val="000000"/>
                <w:sz w:val="20"/>
                <w:szCs w:val="20"/>
                <w:vertAlign w:val="subscript"/>
                <w:lang w:eastAsia="fr-FR"/>
              </w:rPr>
              <w:t>2</w:t>
            </w:r>
          </w:p>
        </w:tc>
        <w:tc>
          <w:tcPr>
            <w:tcW w:w="1275"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 xml:space="preserve">-2.028   </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-2.030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 xml:space="preserve">-2.110 </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-2.250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-1.893</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0.029**</w:t>
            </w:r>
          </w:p>
        </w:tc>
      </w:tr>
      <w:tr w:rsidR="00F13452" w:rsidRPr="00AC510C" w:rsidTr="00E05183">
        <w:trPr>
          <w:trHeight w:val="334"/>
        </w:trPr>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LNGDP</w:t>
            </w:r>
          </w:p>
        </w:tc>
        <w:tc>
          <w:tcPr>
            <w:tcW w:w="1275"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-2.158</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-2.030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-2.110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-2.250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-2.720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0.003***</w:t>
            </w:r>
          </w:p>
        </w:tc>
      </w:tr>
      <w:tr w:rsidR="00F13452" w:rsidRPr="00AC510C" w:rsidTr="00E05183">
        <w:trPr>
          <w:trHeight w:val="334"/>
        </w:trPr>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LNRE</w:t>
            </w:r>
          </w:p>
        </w:tc>
        <w:tc>
          <w:tcPr>
            <w:tcW w:w="1275"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-1.993</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-2.030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-2.110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-2.250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-1.673</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0.047**</w:t>
            </w:r>
          </w:p>
        </w:tc>
      </w:tr>
      <w:tr w:rsidR="00F13452" w:rsidRPr="00AC510C" w:rsidTr="00E05183">
        <w:trPr>
          <w:trHeight w:val="334"/>
        </w:trPr>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LNH</w:t>
            </w:r>
            <w:r w:rsidR="003061F4">
              <w:rPr>
                <w:rFonts w:ascii="Times New Roman" w:eastAsia="Times New Roman" w:hAnsi="Times New Roman" w:cs="Times New Roman"/>
                <w:color w:val="000000"/>
                <w:sz w:val="20"/>
                <w:szCs w:val="20"/>
                <w:lang w:eastAsia="fr-FR"/>
              </w:rPr>
              <w:t>E</w:t>
            </w:r>
          </w:p>
        </w:tc>
        <w:tc>
          <w:tcPr>
            <w:tcW w:w="1275"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-2.073</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-2.030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-2.110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-2.250</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-2.176</w:t>
            </w:r>
          </w:p>
        </w:tc>
        <w:tc>
          <w:tcPr>
            <w:tcW w:w="1297" w:type="dxa"/>
            <w:tcBorders>
              <w:top w:val="nil"/>
              <w:left w:val="nil"/>
              <w:bottom w:val="single" w:sz="4" w:space="0" w:color="auto"/>
              <w:right w:val="nil"/>
            </w:tcBorders>
            <w:shd w:val="clear" w:color="auto" w:fill="auto"/>
            <w:noWrap/>
            <w:vAlign w:val="bottom"/>
            <w:hideMark/>
          </w:tcPr>
          <w:p w:rsidR="00F13452" w:rsidRPr="00AC510C" w:rsidRDefault="00F13452" w:rsidP="00E05183">
            <w:pPr>
              <w:spacing w:after="0" w:line="360" w:lineRule="auto"/>
              <w:rPr>
                <w:rFonts w:ascii="Times New Roman" w:eastAsia="Times New Roman" w:hAnsi="Times New Roman" w:cs="Times New Roman"/>
                <w:color w:val="000000"/>
                <w:sz w:val="20"/>
                <w:szCs w:val="20"/>
                <w:lang w:eastAsia="fr-FR"/>
              </w:rPr>
            </w:pPr>
            <w:r w:rsidRPr="00AC510C">
              <w:rPr>
                <w:rFonts w:ascii="Times New Roman" w:eastAsia="Times New Roman" w:hAnsi="Times New Roman" w:cs="Times New Roman"/>
                <w:color w:val="000000"/>
                <w:sz w:val="20"/>
                <w:szCs w:val="20"/>
                <w:lang w:eastAsia="fr-FR"/>
              </w:rPr>
              <w:t>0.015**</w:t>
            </w:r>
          </w:p>
        </w:tc>
      </w:tr>
    </w:tbl>
    <w:p w:rsidR="00F13452" w:rsidRPr="00A80A3F" w:rsidRDefault="00F13452" w:rsidP="00F13452">
      <w:pPr>
        <w:spacing w:after="0" w:line="240" w:lineRule="auto"/>
        <w:jc w:val="both"/>
        <w:rPr>
          <w:rFonts w:asciiTheme="majorBidi" w:hAnsiTheme="majorBidi" w:cstheme="majorBidi"/>
          <w:sz w:val="32"/>
          <w:szCs w:val="32"/>
          <w:vertAlign w:val="superscript"/>
          <w:lang w:val="en-US"/>
        </w:rPr>
      </w:pPr>
    </w:p>
    <w:p w:rsidR="00E25284" w:rsidRDefault="00F13452">
      <w:pPr>
        <w:spacing w:after="0" w:line="240" w:lineRule="auto"/>
        <w:jc w:val="both"/>
        <w:rPr>
          <w:rFonts w:ascii="Times New Roman" w:hAnsi="Times New Roman" w:cs="Times New Roman"/>
          <w:sz w:val="24"/>
          <w:szCs w:val="24"/>
          <w:vertAlign w:val="superscript"/>
          <w:lang w:val="en-US"/>
        </w:rPr>
      </w:pPr>
      <w:r w:rsidRPr="00A80A3F">
        <w:rPr>
          <w:rFonts w:ascii="Times New Roman" w:hAnsi="Times New Roman" w:cs="Times New Roman"/>
          <w:sz w:val="24"/>
          <w:szCs w:val="24"/>
          <w:vertAlign w:val="superscript"/>
          <w:lang w:val="en-US"/>
        </w:rPr>
        <w:t xml:space="preserve">Notes: “**”, “***” indicate statistical </w:t>
      </w:r>
      <w:proofErr w:type="spellStart"/>
      <w:r w:rsidRPr="00A80A3F">
        <w:rPr>
          <w:rFonts w:ascii="Times New Roman" w:hAnsi="Times New Roman" w:cs="Times New Roman"/>
          <w:sz w:val="24"/>
          <w:szCs w:val="24"/>
          <w:vertAlign w:val="superscript"/>
          <w:lang w:val="en-US"/>
        </w:rPr>
        <w:t>signficance</w:t>
      </w:r>
      <w:proofErr w:type="spellEnd"/>
      <w:r w:rsidRPr="00A80A3F">
        <w:rPr>
          <w:rFonts w:ascii="Times New Roman" w:hAnsi="Times New Roman" w:cs="Times New Roman"/>
          <w:sz w:val="24"/>
          <w:szCs w:val="24"/>
          <w:vertAlign w:val="superscript"/>
          <w:lang w:val="en-US"/>
        </w:rPr>
        <w:t xml:space="preserve"> at the 5% and 1%</w:t>
      </w:r>
      <w:r w:rsidRPr="00A80A3F">
        <w:rPr>
          <w:rFonts w:ascii="Times New Roman" w:hAnsi="Times New Roman" w:cs="Times New Roman"/>
          <w:color w:val="000000" w:themeColor="text1"/>
          <w:sz w:val="24"/>
          <w:szCs w:val="24"/>
          <w:vertAlign w:val="superscript"/>
          <w:lang w:val="en-US"/>
        </w:rPr>
        <w:t xml:space="preserve">, respectively. The estimates include both a constant and a trend. </w:t>
      </w:r>
      <w:proofErr w:type="gramStart"/>
      <w:r w:rsidRPr="00A80A3F">
        <w:rPr>
          <w:rFonts w:ascii="Times New Roman" w:hAnsi="Times New Roman" w:cs="Times New Roman"/>
          <w:color w:val="000000" w:themeColor="text1"/>
          <w:sz w:val="24"/>
          <w:szCs w:val="24"/>
          <w:vertAlign w:val="superscript"/>
          <w:lang w:val="en-US"/>
        </w:rPr>
        <w:t>t-bar</w:t>
      </w:r>
      <w:proofErr w:type="gramEnd"/>
      <w:r w:rsidRPr="00A80A3F">
        <w:rPr>
          <w:rFonts w:ascii="Times New Roman" w:hAnsi="Times New Roman" w:cs="Times New Roman"/>
          <w:color w:val="000000" w:themeColor="text1"/>
          <w:sz w:val="24"/>
          <w:szCs w:val="24"/>
          <w:vertAlign w:val="superscript"/>
          <w:lang w:val="en-US"/>
        </w:rPr>
        <w:t xml:space="preserve"> test indicates the truncated values of student statistic, N,T = (42,17), with “N” denoting the number of countries and “T” indicating the time span. Number of observations </w:t>
      </w:r>
      <w:r w:rsidR="00D826A3" w:rsidRPr="00D826A3">
        <w:rPr>
          <w:rFonts w:ascii="Times New Roman" w:hAnsi="Times New Roman" w:cs="Times New Roman"/>
          <w:color w:val="000000" w:themeColor="text1"/>
          <w:sz w:val="24"/>
          <w:szCs w:val="24"/>
          <w:vertAlign w:val="superscript"/>
          <w:lang w:val="en-US"/>
        </w:rPr>
        <w:t>= 630.</w:t>
      </w:r>
      <w:r w:rsidRPr="00A80A3F">
        <w:rPr>
          <w:rFonts w:ascii="Times New Roman" w:hAnsi="Times New Roman" w:cs="Times New Roman"/>
          <w:color w:val="000000" w:themeColor="text1"/>
          <w:sz w:val="24"/>
          <w:szCs w:val="24"/>
          <w:vertAlign w:val="superscript"/>
          <w:lang w:val="en-US"/>
        </w:rPr>
        <w:t xml:space="preserve"> Under the null </w:t>
      </w:r>
      <w:r w:rsidR="00DC105C">
        <w:rPr>
          <w:rFonts w:ascii="Times New Roman" w:hAnsi="Times New Roman" w:cs="Times New Roman"/>
          <w:color w:val="000000" w:themeColor="text1"/>
          <w:sz w:val="24"/>
          <w:szCs w:val="24"/>
          <w:vertAlign w:val="superscript"/>
          <w:lang w:val="en-US"/>
        </w:rPr>
        <w:t xml:space="preserve">hypothesis </w:t>
      </w:r>
      <w:r w:rsidRPr="00A80A3F">
        <w:rPr>
          <w:rFonts w:ascii="Times New Roman" w:hAnsi="Times New Roman" w:cs="Times New Roman"/>
          <w:color w:val="000000" w:themeColor="text1"/>
          <w:sz w:val="24"/>
          <w:szCs w:val="24"/>
          <w:vertAlign w:val="superscript"/>
          <w:lang w:val="en-US"/>
        </w:rPr>
        <w:t>of cross-sectional residual independen</w:t>
      </w:r>
      <w:r w:rsidR="00DC105C">
        <w:rPr>
          <w:rFonts w:ascii="Times New Roman" w:hAnsi="Times New Roman" w:cs="Times New Roman"/>
          <w:color w:val="000000" w:themeColor="text1"/>
          <w:sz w:val="24"/>
          <w:szCs w:val="24"/>
          <w:vertAlign w:val="superscript"/>
          <w:lang w:val="en-US"/>
        </w:rPr>
        <w:t>ce</w:t>
      </w:r>
      <w:r w:rsidRPr="00A80A3F">
        <w:rPr>
          <w:rFonts w:ascii="Times New Roman" w:hAnsi="Times New Roman" w:cs="Times New Roman"/>
          <w:color w:val="000000" w:themeColor="text1"/>
          <w:sz w:val="24"/>
          <w:szCs w:val="24"/>
          <w:vertAlign w:val="superscript"/>
          <w:lang w:val="en-US"/>
        </w:rPr>
        <w:t xml:space="preserve">, the </w:t>
      </w:r>
      <w:proofErr w:type="spellStart"/>
      <w:r w:rsidRPr="00A80A3F">
        <w:rPr>
          <w:rFonts w:ascii="Times New Roman" w:hAnsi="Times New Roman" w:cs="Times New Roman"/>
          <w:color w:val="000000" w:themeColor="text1"/>
          <w:sz w:val="24"/>
          <w:szCs w:val="24"/>
          <w:vertAlign w:val="superscript"/>
          <w:lang w:val="en-US"/>
        </w:rPr>
        <w:t>Pesaran</w:t>
      </w:r>
      <w:proofErr w:type="spellEnd"/>
      <w:r w:rsidRPr="00A80A3F">
        <w:rPr>
          <w:rFonts w:ascii="Times New Roman" w:hAnsi="Times New Roman" w:cs="Times New Roman"/>
          <w:color w:val="000000" w:themeColor="text1"/>
          <w:sz w:val="24"/>
          <w:szCs w:val="24"/>
          <w:vertAlign w:val="superscript"/>
          <w:lang w:val="en-US"/>
        </w:rPr>
        <w:t xml:space="preserve"> (2004) test</w:t>
      </w:r>
      <w:r w:rsidRPr="00A80A3F">
        <w:rPr>
          <w:rFonts w:ascii="Times New Roman" w:hAnsi="Times New Roman" w:cs="Times New Roman"/>
          <w:sz w:val="24"/>
          <w:szCs w:val="24"/>
          <w:vertAlign w:val="superscript"/>
          <w:lang w:val="en-US"/>
        </w:rPr>
        <w:t xml:space="preserve"> is augmented by one lag.  “</w:t>
      </w:r>
      <w:proofErr w:type="spellStart"/>
      <w:proofErr w:type="gramStart"/>
      <w:r w:rsidRPr="00A80A3F">
        <w:rPr>
          <w:rFonts w:ascii="Times New Roman" w:hAnsi="Times New Roman" w:cs="Times New Roman"/>
          <w:sz w:val="24"/>
          <w:szCs w:val="24"/>
          <w:vertAlign w:val="superscript"/>
          <w:lang w:val="en-US"/>
        </w:rPr>
        <w:t>cv</w:t>
      </w:r>
      <w:proofErr w:type="spellEnd"/>
      <w:proofErr w:type="gramEnd"/>
      <w:r w:rsidRPr="00A80A3F">
        <w:rPr>
          <w:rFonts w:ascii="Times New Roman" w:hAnsi="Times New Roman" w:cs="Times New Roman"/>
          <w:sz w:val="24"/>
          <w:szCs w:val="24"/>
          <w:vertAlign w:val="superscript"/>
          <w:lang w:val="en-US"/>
        </w:rPr>
        <w:t xml:space="preserve">” denotes the critical value provided by </w:t>
      </w:r>
      <w:proofErr w:type="spellStart"/>
      <w:r w:rsidRPr="00A80A3F">
        <w:rPr>
          <w:rFonts w:ascii="Times New Roman" w:hAnsi="Times New Roman" w:cs="Times New Roman"/>
          <w:sz w:val="24"/>
          <w:szCs w:val="24"/>
          <w:vertAlign w:val="superscript"/>
          <w:lang w:val="en-US"/>
        </w:rPr>
        <w:t>Pesaran</w:t>
      </w:r>
      <w:proofErr w:type="spellEnd"/>
      <w:r w:rsidRPr="00A80A3F">
        <w:rPr>
          <w:rFonts w:ascii="Times New Roman" w:hAnsi="Times New Roman" w:cs="Times New Roman"/>
          <w:sz w:val="24"/>
          <w:szCs w:val="24"/>
          <w:vertAlign w:val="superscript"/>
          <w:lang w:val="en-US"/>
        </w:rPr>
        <w:t xml:space="preserve"> (2004) at the 10%, 5% and 1% significance levels.</w:t>
      </w:r>
    </w:p>
    <w:p w:rsidR="00DC105C" w:rsidRDefault="00DC105C" w:rsidP="00534D18">
      <w:pPr>
        <w:spacing w:after="0" w:line="480" w:lineRule="auto"/>
        <w:jc w:val="both"/>
        <w:rPr>
          <w:rFonts w:asciiTheme="majorBidi" w:hAnsiTheme="majorBidi" w:cstheme="majorBidi"/>
          <w:sz w:val="24"/>
          <w:szCs w:val="24"/>
          <w:lang w:val="en-US"/>
        </w:rPr>
      </w:pPr>
    </w:p>
    <w:p w:rsidR="00E25284" w:rsidRDefault="000E1A99">
      <w:pPr>
        <w:spacing w:after="0" w:line="480" w:lineRule="auto"/>
        <w:jc w:val="both"/>
        <w:rPr>
          <w:rFonts w:ascii="Times New Roman" w:hAnsi="Times New Roman" w:cs="Times New Roman"/>
          <w:sz w:val="24"/>
          <w:szCs w:val="24"/>
          <w:lang w:val="en-US"/>
        </w:rPr>
      </w:pPr>
      <w:r w:rsidRPr="00491239">
        <w:rPr>
          <w:rFonts w:asciiTheme="majorBidi" w:hAnsiTheme="majorBidi" w:cstheme="majorBidi"/>
          <w:sz w:val="24"/>
          <w:szCs w:val="24"/>
          <w:lang w:val="en-US"/>
        </w:rPr>
        <w:t>Thus, the traditional unit root tests (first-generation) provide bias of estimation. So, it is desirable to use the second</w:t>
      </w:r>
      <w:r w:rsidR="00370A1E">
        <w:rPr>
          <w:rFonts w:asciiTheme="majorBidi" w:hAnsiTheme="majorBidi" w:cstheme="majorBidi"/>
          <w:sz w:val="24"/>
          <w:szCs w:val="24"/>
          <w:lang w:val="en-US"/>
        </w:rPr>
        <w:t xml:space="preserve"> </w:t>
      </w:r>
      <w:r w:rsidRPr="00491239">
        <w:rPr>
          <w:rFonts w:asciiTheme="majorBidi" w:hAnsiTheme="majorBidi" w:cstheme="majorBidi"/>
          <w:sz w:val="24"/>
          <w:szCs w:val="24"/>
          <w:lang w:val="en-US"/>
        </w:rPr>
        <w:t>generation unit root tests to check for the order of integration of each analysis variable.</w:t>
      </w:r>
      <w:r w:rsidR="00370A1E">
        <w:rPr>
          <w:rFonts w:asciiTheme="majorBidi" w:hAnsiTheme="majorBidi" w:cstheme="majorBidi"/>
          <w:sz w:val="24"/>
          <w:szCs w:val="24"/>
          <w:lang w:val="en-US"/>
        </w:rPr>
        <w:t xml:space="preserve"> </w:t>
      </w:r>
      <w:r w:rsidR="00C7537E" w:rsidRPr="00491239">
        <w:rPr>
          <w:rFonts w:ascii="Times New Roman" w:hAnsi="Times New Roman" w:cs="Times New Roman"/>
          <w:sz w:val="24"/>
          <w:szCs w:val="24"/>
          <w:lang w:val="en-US"/>
        </w:rPr>
        <w:t>The panel unit root tests results of the first and the second generation are reported in Table 2.</w:t>
      </w:r>
      <w:r w:rsidR="00C7537E">
        <w:rPr>
          <w:rFonts w:ascii="Times New Roman" w:hAnsi="Times New Roman" w:cs="Times New Roman"/>
          <w:sz w:val="24"/>
          <w:szCs w:val="24"/>
          <w:lang w:val="en-US"/>
        </w:rPr>
        <w:t xml:space="preserve"> These findings indicate that all </w:t>
      </w:r>
      <w:r w:rsidR="00370A1E">
        <w:rPr>
          <w:rFonts w:ascii="Times New Roman" w:hAnsi="Times New Roman" w:cs="Times New Roman"/>
          <w:sz w:val="24"/>
          <w:szCs w:val="24"/>
          <w:lang w:val="en-US"/>
        </w:rPr>
        <w:t xml:space="preserve">the </w:t>
      </w:r>
      <w:r w:rsidR="00C7537E">
        <w:rPr>
          <w:rFonts w:ascii="Times New Roman" w:hAnsi="Times New Roman" w:cs="Times New Roman"/>
          <w:sz w:val="24"/>
          <w:szCs w:val="24"/>
          <w:lang w:val="en-US"/>
        </w:rPr>
        <w:t xml:space="preserve">variables under investigation </w:t>
      </w:r>
      <w:r w:rsidR="00C7537E" w:rsidRPr="00491239">
        <w:rPr>
          <w:rFonts w:ascii="Times New Roman" w:hAnsi="Times New Roman" w:cs="Times New Roman"/>
          <w:sz w:val="24"/>
          <w:szCs w:val="24"/>
          <w:lang w:val="en-US"/>
        </w:rPr>
        <w:t>are integrated of order one.</w:t>
      </w:r>
    </w:p>
    <w:p w:rsidR="00E25284" w:rsidRDefault="00E25284">
      <w:pPr>
        <w:spacing w:after="0" w:line="480" w:lineRule="auto"/>
        <w:jc w:val="both"/>
        <w:rPr>
          <w:rFonts w:asciiTheme="majorBidi" w:hAnsiTheme="majorBidi" w:cstheme="majorBidi"/>
          <w:sz w:val="24"/>
          <w:szCs w:val="24"/>
          <w:lang w:val="en-US"/>
        </w:rPr>
      </w:pPr>
    </w:p>
    <w:p w:rsidR="00F13452" w:rsidRPr="00A80A3F" w:rsidRDefault="00F13452" w:rsidP="00F13452">
      <w:pPr>
        <w:spacing w:after="0" w:line="240" w:lineRule="auto"/>
        <w:jc w:val="both"/>
        <w:rPr>
          <w:rFonts w:asciiTheme="majorBidi" w:hAnsiTheme="majorBidi" w:cstheme="majorBidi"/>
          <w:b/>
          <w:bCs/>
          <w:sz w:val="20"/>
          <w:szCs w:val="20"/>
          <w:lang w:val="en-US"/>
        </w:rPr>
      </w:pPr>
      <w:proofErr w:type="gramStart"/>
      <w:r w:rsidRPr="00A80A3F">
        <w:rPr>
          <w:rFonts w:asciiTheme="majorBidi" w:hAnsiTheme="majorBidi" w:cstheme="majorBidi"/>
          <w:b/>
          <w:bCs/>
          <w:sz w:val="20"/>
          <w:szCs w:val="20"/>
          <w:lang w:val="en-US"/>
        </w:rPr>
        <w:t>Table 2.</w:t>
      </w:r>
      <w:proofErr w:type="gramEnd"/>
      <w:r w:rsidRPr="00A80A3F">
        <w:rPr>
          <w:rFonts w:asciiTheme="majorBidi" w:hAnsiTheme="majorBidi" w:cstheme="majorBidi"/>
          <w:b/>
          <w:bCs/>
          <w:sz w:val="20"/>
          <w:szCs w:val="20"/>
          <w:lang w:val="en-US"/>
        </w:rPr>
        <w:t xml:space="preserve"> Panel unit root tests</w:t>
      </w:r>
    </w:p>
    <w:tbl>
      <w:tblPr>
        <w:tblW w:w="8380" w:type="dxa"/>
        <w:tblInd w:w="55" w:type="dxa"/>
        <w:tblCellMar>
          <w:left w:w="70" w:type="dxa"/>
          <w:right w:w="70" w:type="dxa"/>
        </w:tblCellMar>
        <w:tblLook w:val="04A0"/>
      </w:tblPr>
      <w:tblGrid>
        <w:gridCol w:w="1180"/>
        <w:gridCol w:w="1200"/>
        <w:gridCol w:w="1200"/>
        <w:gridCol w:w="1200"/>
        <w:gridCol w:w="1200"/>
        <w:gridCol w:w="1200"/>
        <w:gridCol w:w="1200"/>
      </w:tblGrid>
      <w:tr w:rsidR="00F13452" w:rsidRPr="00D11AA2" w:rsidTr="00E05183">
        <w:trPr>
          <w:trHeight w:val="300"/>
        </w:trPr>
        <w:tc>
          <w:tcPr>
            <w:tcW w:w="1180" w:type="dxa"/>
            <w:tcBorders>
              <w:top w:val="single" w:sz="4" w:space="0" w:color="auto"/>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Variables</w:t>
            </w:r>
          </w:p>
        </w:tc>
        <w:tc>
          <w:tcPr>
            <w:tcW w:w="1200" w:type="dxa"/>
            <w:tcBorders>
              <w:top w:val="single" w:sz="4" w:space="0" w:color="auto"/>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LLC</w:t>
            </w:r>
          </w:p>
        </w:tc>
        <w:tc>
          <w:tcPr>
            <w:tcW w:w="1200" w:type="dxa"/>
            <w:tcBorders>
              <w:top w:val="single" w:sz="4" w:space="0" w:color="auto"/>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proofErr w:type="spellStart"/>
            <w:r w:rsidRPr="00D11AA2">
              <w:rPr>
                <w:rFonts w:ascii="Times New Roman" w:eastAsia="Times New Roman" w:hAnsi="Times New Roman" w:cs="Times New Roman"/>
                <w:color w:val="000000"/>
                <w:sz w:val="20"/>
                <w:szCs w:val="20"/>
                <w:lang w:eastAsia="fr-FR"/>
              </w:rPr>
              <w:t>Breitung</w:t>
            </w:r>
            <w:proofErr w:type="spellEnd"/>
          </w:p>
        </w:tc>
        <w:tc>
          <w:tcPr>
            <w:tcW w:w="1200" w:type="dxa"/>
            <w:tcBorders>
              <w:top w:val="single" w:sz="4" w:space="0" w:color="auto"/>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IPS-</w:t>
            </w:r>
            <w:proofErr w:type="spellStart"/>
            <w:r w:rsidRPr="00D11AA2">
              <w:rPr>
                <w:rFonts w:ascii="Times New Roman" w:eastAsia="Times New Roman" w:hAnsi="Times New Roman" w:cs="Times New Roman"/>
                <w:color w:val="000000"/>
                <w:sz w:val="20"/>
                <w:szCs w:val="20"/>
                <w:lang w:eastAsia="fr-FR"/>
              </w:rPr>
              <w:t>Wstat</w:t>
            </w:r>
            <w:proofErr w:type="spellEnd"/>
          </w:p>
        </w:tc>
        <w:tc>
          <w:tcPr>
            <w:tcW w:w="1200" w:type="dxa"/>
            <w:tcBorders>
              <w:top w:val="single" w:sz="4" w:space="0" w:color="auto"/>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ADF-Fisher</w:t>
            </w:r>
          </w:p>
        </w:tc>
        <w:tc>
          <w:tcPr>
            <w:tcW w:w="1200" w:type="dxa"/>
            <w:tcBorders>
              <w:top w:val="single" w:sz="4" w:space="0" w:color="auto"/>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PP-Fisher</w:t>
            </w:r>
          </w:p>
        </w:tc>
        <w:tc>
          <w:tcPr>
            <w:tcW w:w="1200" w:type="dxa"/>
            <w:tcBorders>
              <w:top w:val="single" w:sz="4" w:space="0" w:color="auto"/>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CIPS</w:t>
            </w:r>
          </w:p>
        </w:tc>
      </w:tr>
      <w:tr w:rsidR="00F13452" w:rsidRPr="00D11AA2" w:rsidTr="00E05183">
        <w:trPr>
          <w:trHeight w:val="300"/>
        </w:trPr>
        <w:tc>
          <w:tcPr>
            <w:tcW w:w="118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LNCO</w:t>
            </w:r>
            <w:r w:rsidRPr="00D11AA2">
              <w:rPr>
                <w:rFonts w:ascii="Times New Roman" w:eastAsia="Times New Roman" w:hAnsi="Times New Roman" w:cs="Times New Roman"/>
                <w:color w:val="000000"/>
                <w:sz w:val="20"/>
                <w:szCs w:val="20"/>
                <w:vertAlign w:val="subscript"/>
                <w:lang w:eastAsia="fr-FR"/>
              </w:rPr>
              <w:t>2</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-4.78529***</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0.18632</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-0.997 </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112.097**</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124.921***</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-0.941</w:t>
            </w:r>
          </w:p>
        </w:tc>
      </w:tr>
      <w:tr w:rsidR="00F13452" w:rsidRPr="00D11AA2" w:rsidTr="00E05183">
        <w:trPr>
          <w:trHeight w:val="300"/>
        </w:trPr>
        <w:tc>
          <w:tcPr>
            <w:tcW w:w="118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val="el-GR" w:eastAsia="fr-FR"/>
              </w:rPr>
              <w:t>ΔLNCO</w:t>
            </w:r>
            <w:r w:rsidRPr="00D11AA2">
              <w:rPr>
                <w:rFonts w:ascii="Times New Roman" w:eastAsia="Times New Roman" w:hAnsi="Times New Roman" w:cs="Times New Roman"/>
                <w:color w:val="000000"/>
                <w:sz w:val="20"/>
                <w:szCs w:val="20"/>
                <w:vertAlign w:val="subscript"/>
                <w:lang w:val="el-GR" w:eastAsia="fr-FR"/>
              </w:rPr>
              <w:t>2</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-18.3929</w:t>
            </w:r>
            <w:r>
              <w:rPr>
                <w:rFonts w:ascii="Times New Roman" w:eastAsia="Times New Roman" w:hAnsi="Times New Roman" w:cs="Times New Roman"/>
                <w:color w:val="000000"/>
                <w:sz w:val="20"/>
                <w:szCs w:val="20"/>
                <w:lang w:eastAsia="fr-FR"/>
              </w:rPr>
              <w:t>***</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-8.82959</w:t>
            </w:r>
            <w:r>
              <w:rPr>
                <w:rFonts w:ascii="Times New Roman" w:eastAsia="Times New Roman" w:hAnsi="Times New Roman" w:cs="Times New Roman"/>
                <w:color w:val="000000"/>
                <w:sz w:val="20"/>
                <w:szCs w:val="20"/>
                <w:lang w:eastAsia="fr-FR"/>
              </w:rPr>
              <w:t>***</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-15.0842</w:t>
            </w:r>
            <w:r>
              <w:rPr>
                <w:rFonts w:ascii="Times New Roman" w:eastAsia="Times New Roman" w:hAnsi="Times New Roman" w:cs="Times New Roman"/>
                <w:color w:val="000000"/>
                <w:sz w:val="20"/>
                <w:szCs w:val="20"/>
                <w:lang w:eastAsia="fr-FR"/>
              </w:rPr>
              <w:t>***</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339.582</w:t>
            </w:r>
            <w:r>
              <w:rPr>
                <w:rFonts w:ascii="Times New Roman" w:eastAsia="Times New Roman" w:hAnsi="Times New Roman" w:cs="Times New Roman"/>
                <w:color w:val="000000"/>
                <w:sz w:val="20"/>
                <w:szCs w:val="20"/>
                <w:lang w:eastAsia="fr-FR"/>
              </w:rPr>
              <w:t>***</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406.300</w:t>
            </w:r>
            <w:r>
              <w:rPr>
                <w:rFonts w:ascii="Times New Roman" w:eastAsia="Times New Roman" w:hAnsi="Times New Roman" w:cs="Times New Roman"/>
                <w:color w:val="000000"/>
                <w:sz w:val="20"/>
                <w:szCs w:val="20"/>
                <w:lang w:eastAsia="fr-FR"/>
              </w:rPr>
              <w:t>***</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-1.893**</w:t>
            </w:r>
          </w:p>
        </w:tc>
      </w:tr>
      <w:tr w:rsidR="00F13452" w:rsidRPr="00D11AA2" w:rsidTr="00E05183">
        <w:trPr>
          <w:trHeight w:val="300"/>
        </w:trPr>
        <w:tc>
          <w:tcPr>
            <w:tcW w:w="118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LNGDP</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-0.97333</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3.65085</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3.67476</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95.6005</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330.571</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FC636A">
              <w:rPr>
                <w:rFonts w:ascii="Times New Roman" w:eastAsia="Times New Roman" w:hAnsi="Times New Roman" w:cs="Times New Roman"/>
                <w:color w:val="000000"/>
                <w:sz w:val="20"/>
                <w:szCs w:val="20"/>
                <w:lang w:eastAsia="fr-FR"/>
              </w:rPr>
              <w:t>-1.375</w:t>
            </w:r>
          </w:p>
        </w:tc>
      </w:tr>
      <w:tr w:rsidR="00F13452" w:rsidRPr="00D11AA2" w:rsidTr="00E05183">
        <w:trPr>
          <w:trHeight w:val="300"/>
        </w:trPr>
        <w:tc>
          <w:tcPr>
            <w:tcW w:w="118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ΔLNGDP</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-15.8750***</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-5.34773***</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-12.3034***</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283.222***</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395.982***</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-2.720***</w:t>
            </w:r>
          </w:p>
        </w:tc>
      </w:tr>
      <w:tr w:rsidR="00F13452" w:rsidRPr="00D11AA2" w:rsidTr="00E05183">
        <w:trPr>
          <w:trHeight w:val="300"/>
        </w:trPr>
        <w:tc>
          <w:tcPr>
            <w:tcW w:w="118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LNRE</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-1.92367**</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2.11714</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1.89343</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80.5532</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112.239**</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-0.890</w:t>
            </w:r>
          </w:p>
        </w:tc>
      </w:tr>
      <w:tr w:rsidR="00F13452" w:rsidRPr="00D11AA2" w:rsidTr="00E05183">
        <w:trPr>
          <w:trHeight w:val="300"/>
        </w:trPr>
        <w:tc>
          <w:tcPr>
            <w:tcW w:w="118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ΔLNRE</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-16.3697***</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-6.58400***</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-12.9784***</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300.337***</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423.476***</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-1.673**</w:t>
            </w:r>
          </w:p>
        </w:tc>
      </w:tr>
      <w:tr w:rsidR="00F13452" w:rsidRPr="00D11AA2" w:rsidTr="00E05183">
        <w:trPr>
          <w:trHeight w:val="300"/>
        </w:trPr>
        <w:tc>
          <w:tcPr>
            <w:tcW w:w="118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LNH</w:t>
            </w:r>
            <w:r w:rsidR="00464729">
              <w:rPr>
                <w:rFonts w:ascii="Times New Roman" w:eastAsia="Times New Roman" w:hAnsi="Times New Roman" w:cs="Times New Roman"/>
                <w:color w:val="000000"/>
                <w:sz w:val="20"/>
                <w:szCs w:val="20"/>
                <w:lang w:eastAsia="fr-FR"/>
              </w:rPr>
              <w:t>E</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-0.97333</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3.65085</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0.12066</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96.4758</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77.0851</w:t>
            </w:r>
          </w:p>
        </w:tc>
        <w:tc>
          <w:tcPr>
            <w:tcW w:w="1200" w:type="dxa"/>
            <w:tcBorders>
              <w:top w:val="nil"/>
              <w:left w:val="nil"/>
              <w:bottom w:val="nil"/>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Pr="00D11AA2">
              <w:rPr>
                <w:rFonts w:ascii="Times New Roman" w:eastAsia="Times New Roman" w:hAnsi="Times New Roman" w:cs="Times New Roman"/>
                <w:color w:val="000000"/>
                <w:sz w:val="20"/>
                <w:szCs w:val="20"/>
                <w:lang w:eastAsia="fr-FR"/>
              </w:rPr>
              <w:t>2.176</w:t>
            </w:r>
            <w:r>
              <w:rPr>
                <w:rFonts w:ascii="Times New Roman" w:eastAsia="Times New Roman" w:hAnsi="Times New Roman" w:cs="Times New Roman"/>
                <w:color w:val="000000"/>
                <w:sz w:val="20"/>
                <w:szCs w:val="20"/>
                <w:lang w:eastAsia="fr-FR"/>
              </w:rPr>
              <w:t>**</w:t>
            </w:r>
          </w:p>
        </w:tc>
      </w:tr>
      <w:tr w:rsidR="00F13452" w:rsidRPr="00D11AA2" w:rsidTr="00E05183">
        <w:trPr>
          <w:trHeight w:val="300"/>
        </w:trPr>
        <w:tc>
          <w:tcPr>
            <w:tcW w:w="118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ΔLNH</w:t>
            </w:r>
            <w:r w:rsidR="00464729">
              <w:rPr>
                <w:rFonts w:ascii="Times New Roman" w:eastAsia="Times New Roman" w:hAnsi="Times New Roman" w:cs="Times New Roman"/>
                <w:color w:val="000000"/>
                <w:sz w:val="20"/>
                <w:szCs w:val="20"/>
                <w:lang w:eastAsia="fr-FR"/>
              </w:rPr>
              <w:t>E</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-15.8750***</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-5.34773***</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-12.3034***</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283.222</w:t>
            </w:r>
            <w:r>
              <w:rPr>
                <w:rFonts w:ascii="Times New Roman" w:eastAsia="Times New Roman" w:hAnsi="Times New Roman" w:cs="Times New Roman"/>
                <w:color w:val="000000"/>
                <w:sz w:val="20"/>
                <w:szCs w:val="20"/>
                <w:lang w:eastAsia="fr-FR"/>
              </w:rPr>
              <w:t>***</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 xml:space="preserve"> 395.982</w:t>
            </w:r>
            <w:r>
              <w:rPr>
                <w:rFonts w:ascii="Times New Roman" w:eastAsia="Times New Roman" w:hAnsi="Times New Roman" w:cs="Times New Roman"/>
                <w:color w:val="000000"/>
                <w:sz w:val="20"/>
                <w:szCs w:val="20"/>
                <w:lang w:eastAsia="fr-FR"/>
              </w:rPr>
              <w:t>***</w:t>
            </w:r>
          </w:p>
        </w:tc>
        <w:tc>
          <w:tcPr>
            <w:tcW w:w="1200" w:type="dxa"/>
            <w:tcBorders>
              <w:top w:val="nil"/>
              <w:left w:val="nil"/>
              <w:bottom w:val="single" w:sz="4" w:space="0" w:color="auto"/>
              <w:right w:val="nil"/>
            </w:tcBorders>
            <w:shd w:val="clear" w:color="auto" w:fill="auto"/>
            <w:noWrap/>
            <w:vAlign w:val="bottom"/>
            <w:hideMark/>
          </w:tcPr>
          <w:p w:rsidR="00F13452" w:rsidRPr="00D11AA2" w:rsidRDefault="00F13452" w:rsidP="00E05183">
            <w:pPr>
              <w:spacing w:after="0" w:line="360" w:lineRule="auto"/>
              <w:rPr>
                <w:rFonts w:ascii="Times New Roman" w:eastAsia="Times New Roman" w:hAnsi="Times New Roman" w:cs="Times New Roman"/>
                <w:color w:val="000000"/>
                <w:sz w:val="20"/>
                <w:szCs w:val="20"/>
                <w:lang w:eastAsia="fr-FR"/>
              </w:rPr>
            </w:pPr>
            <w:r w:rsidRPr="00D11AA2">
              <w:rPr>
                <w:rFonts w:ascii="Times New Roman" w:eastAsia="Times New Roman" w:hAnsi="Times New Roman" w:cs="Times New Roman"/>
                <w:color w:val="000000"/>
                <w:sz w:val="20"/>
                <w:szCs w:val="20"/>
                <w:lang w:eastAsia="fr-FR"/>
              </w:rPr>
              <w:t>-3.816***</w:t>
            </w:r>
          </w:p>
        </w:tc>
      </w:tr>
    </w:tbl>
    <w:p w:rsidR="00F13452" w:rsidRPr="00A80A3F" w:rsidRDefault="00F13452" w:rsidP="00F13452">
      <w:pPr>
        <w:spacing w:after="0" w:line="240" w:lineRule="auto"/>
        <w:jc w:val="both"/>
        <w:rPr>
          <w:rFonts w:asciiTheme="majorBidi" w:hAnsiTheme="majorBidi" w:cstheme="majorBidi"/>
          <w:sz w:val="32"/>
          <w:szCs w:val="32"/>
          <w:vertAlign w:val="superscript"/>
          <w:lang w:val="en-US"/>
        </w:rPr>
      </w:pPr>
    </w:p>
    <w:p w:rsidR="00F13452" w:rsidRPr="00A80A3F" w:rsidRDefault="00F13452" w:rsidP="00F13452">
      <w:pPr>
        <w:spacing w:after="0" w:line="240" w:lineRule="auto"/>
        <w:jc w:val="both"/>
        <w:rPr>
          <w:rFonts w:asciiTheme="majorBidi" w:hAnsiTheme="majorBidi" w:cstheme="majorBidi"/>
          <w:sz w:val="24"/>
          <w:szCs w:val="24"/>
          <w:vertAlign w:val="superscript"/>
          <w:lang w:val="en-US"/>
        </w:rPr>
      </w:pPr>
      <w:r w:rsidRPr="00A80A3F">
        <w:rPr>
          <w:rFonts w:asciiTheme="majorBidi" w:hAnsiTheme="majorBidi" w:cstheme="majorBidi"/>
          <w:sz w:val="24"/>
          <w:szCs w:val="24"/>
          <w:vertAlign w:val="superscript"/>
          <w:lang w:val="en-US"/>
        </w:rPr>
        <w:t>Notes: “**”, “***” denote statistical significance at the 5% and 1%, respectively.</w:t>
      </w:r>
      <w:r w:rsidR="00464729">
        <w:rPr>
          <w:rFonts w:asciiTheme="majorBidi" w:hAnsiTheme="majorBidi" w:cstheme="majorBidi"/>
          <w:sz w:val="24"/>
          <w:szCs w:val="24"/>
          <w:vertAlign w:val="superscript"/>
          <w:lang w:val="en-US"/>
        </w:rPr>
        <w:t xml:space="preserve"> </w:t>
      </w:r>
      <w:r w:rsidRPr="00A80A3F">
        <w:rPr>
          <w:rFonts w:asciiTheme="majorBidi" w:hAnsiTheme="majorBidi" w:cstheme="majorBidi"/>
          <w:sz w:val="24"/>
          <w:szCs w:val="24"/>
          <w:vertAlign w:val="superscript"/>
          <w:lang w:val="en-US"/>
        </w:rPr>
        <w:t>Δ denotes first differences.</w:t>
      </w:r>
    </w:p>
    <w:p w:rsidR="00464729" w:rsidRDefault="00464729" w:rsidP="00534D18">
      <w:pPr>
        <w:spacing w:after="0" w:line="480" w:lineRule="auto"/>
        <w:jc w:val="both"/>
        <w:rPr>
          <w:rFonts w:ascii="Times New Roman" w:hAnsi="Times New Roman" w:cs="Times New Roman"/>
          <w:sz w:val="24"/>
          <w:szCs w:val="24"/>
          <w:lang w:val="en-US"/>
        </w:rPr>
      </w:pPr>
    </w:p>
    <w:p w:rsidR="00E25284" w:rsidRDefault="00C7537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Next,</w:t>
      </w:r>
      <w:r w:rsidRPr="00491239">
        <w:rPr>
          <w:rFonts w:ascii="Times New Roman" w:hAnsi="Times New Roman" w:cs="Times New Roman"/>
          <w:sz w:val="24"/>
          <w:szCs w:val="24"/>
          <w:lang w:val="en-US"/>
        </w:rPr>
        <w:t xml:space="preserve"> the long-run </w:t>
      </w:r>
      <w:proofErr w:type="spellStart"/>
      <w:r w:rsidRPr="00491239">
        <w:rPr>
          <w:rFonts w:ascii="Times New Roman" w:hAnsi="Times New Roman" w:cs="Times New Roman"/>
          <w:sz w:val="24"/>
          <w:szCs w:val="24"/>
          <w:lang w:val="en-US"/>
        </w:rPr>
        <w:t>cointegration</w:t>
      </w:r>
      <w:proofErr w:type="spellEnd"/>
      <w:r w:rsidR="00B127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properties are explored </w:t>
      </w:r>
      <w:r w:rsidRPr="00491239">
        <w:rPr>
          <w:rFonts w:ascii="Times New Roman" w:hAnsi="Times New Roman" w:cs="Times New Roman"/>
          <w:sz w:val="24"/>
          <w:szCs w:val="24"/>
          <w:lang w:val="en-US"/>
        </w:rPr>
        <w:t xml:space="preserve">through </w:t>
      </w:r>
      <w:r w:rsidR="00B12708">
        <w:rPr>
          <w:rFonts w:ascii="Times New Roman" w:hAnsi="Times New Roman" w:cs="Times New Roman"/>
          <w:sz w:val="24"/>
          <w:szCs w:val="24"/>
          <w:lang w:val="en-US"/>
        </w:rPr>
        <w:t xml:space="preserve">the </w:t>
      </w:r>
      <w:proofErr w:type="spellStart"/>
      <w:r w:rsidR="00B12708">
        <w:rPr>
          <w:rFonts w:ascii="Times New Roman" w:hAnsi="Times New Roman" w:cs="Times New Roman"/>
          <w:sz w:val="24"/>
          <w:szCs w:val="24"/>
          <w:lang w:val="en-US"/>
        </w:rPr>
        <w:t>cointegration</w:t>
      </w:r>
      <w:proofErr w:type="spellEnd"/>
      <w:r w:rsidR="00B12708">
        <w:rPr>
          <w:rFonts w:ascii="Times New Roman" w:hAnsi="Times New Roman" w:cs="Times New Roman"/>
          <w:sz w:val="24"/>
          <w:szCs w:val="24"/>
          <w:lang w:val="en-US"/>
        </w:rPr>
        <w:t xml:space="preserve"> tests of </w:t>
      </w:r>
      <w:proofErr w:type="spellStart"/>
      <w:r w:rsidRPr="00491239">
        <w:rPr>
          <w:rFonts w:ascii="Times New Roman" w:hAnsi="Times New Roman" w:cs="Times New Roman"/>
          <w:sz w:val="24"/>
          <w:szCs w:val="24"/>
          <w:lang w:val="en-US"/>
        </w:rPr>
        <w:t>Pedroni</w:t>
      </w:r>
      <w:proofErr w:type="spellEnd"/>
      <w:r w:rsidRPr="00491239">
        <w:rPr>
          <w:rFonts w:ascii="Times New Roman" w:hAnsi="Times New Roman" w:cs="Times New Roman"/>
          <w:sz w:val="24"/>
          <w:szCs w:val="24"/>
          <w:lang w:val="en-US"/>
        </w:rPr>
        <w:t xml:space="preserve"> (2004). Table 3 reports the results of seven tests. The</w:t>
      </w:r>
      <w:r>
        <w:rPr>
          <w:rFonts w:ascii="Times New Roman" w:hAnsi="Times New Roman" w:cs="Times New Roman"/>
          <w:sz w:val="24"/>
          <w:szCs w:val="24"/>
          <w:lang w:val="en-US"/>
        </w:rPr>
        <w:t>y illustrate</w:t>
      </w:r>
      <w:r w:rsidRPr="00491239">
        <w:rPr>
          <w:rFonts w:ascii="Times New Roman" w:hAnsi="Times New Roman" w:cs="Times New Roman"/>
          <w:sz w:val="24"/>
          <w:szCs w:val="24"/>
          <w:lang w:val="en-US"/>
        </w:rPr>
        <w:t xml:space="preserve"> and confirm the </w:t>
      </w:r>
      <w:r>
        <w:rPr>
          <w:rFonts w:ascii="Times New Roman" w:hAnsi="Times New Roman" w:cs="Times New Roman"/>
          <w:sz w:val="24"/>
          <w:szCs w:val="24"/>
          <w:lang w:val="en-US"/>
        </w:rPr>
        <w:t>presence</w:t>
      </w:r>
      <w:r w:rsidRPr="00491239">
        <w:rPr>
          <w:rFonts w:ascii="Times New Roman" w:hAnsi="Times New Roman" w:cs="Times New Roman"/>
          <w:sz w:val="24"/>
          <w:szCs w:val="24"/>
          <w:lang w:val="en-US"/>
        </w:rPr>
        <w:t xml:space="preserve"> of </w:t>
      </w:r>
      <w:proofErr w:type="spellStart"/>
      <w:r w:rsidRPr="00491239">
        <w:rPr>
          <w:rFonts w:ascii="Times New Roman" w:hAnsi="Times New Roman" w:cs="Times New Roman"/>
          <w:sz w:val="24"/>
          <w:szCs w:val="24"/>
          <w:lang w:val="en-US"/>
        </w:rPr>
        <w:t>cointegration</w:t>
      </w:r>
      <w:proofErr w:type="spellEnd"/>
      <w:r w:rsidR="00B12708">
        <w:rPr>
          <w:rFonts w:ascii="Times New Roman" w:hAnsi="Times New Roman" w:cs="Times New Roman"/>
          <w:sz w:val="24"/>
          <w:szCs w:val="24"/>
          <w:lang w:val="en-US"/>
        </w:rPr>
        <w:t xml:space="preserve"> </w:t>
      </w:r>
      <w:r>
        <w:rPr>
          <w:rFonts w:ascii="Times New Roman" w:hAnsi="Times New Roman" w:cs="Times New Roman"/>
          <w:sz w:val="24"/>
          <w:szCs w:val="24"/>
          <w:lang w:val="en-US"/>
        </w:rPr>
        <w:t>across the</w:t>
      </w:r>
      <w:r w:rsidRPr="00491239">
        <w:rPr>
          <w:rFonts w:ascii="Times New Roman" w:hAnsi="Times New Roman" w:cs="Times New Roman"/>
          <w:sz w:val="24"/>
          <w:szCs w:val="24"/>
          <w:lang w:val="en-US"/>
        </w:rPr>
        <w:t xml:space="preserve"> variables</w:t>
      </w:r>
      <w:r>
        <w:rPr>
          <w:rFonts w:ascii="Times New Roman" w:hAnsi="Times New Roman" w:cs="Times New Roman"/>
          <w:sz w:val="24"/>
          <w:szCs w:val="24"/>
          <w:lang w:val="en-US"/>
        </w:rPr>
        <w:t xml:space="preserve"> under study</w:t>
      </w:r>
      <w:r w:rsidRPr="00491239">
        <w:rPr>
          <w:rFonts w:ascii="Times New Roman" w:hAnsi="Times New Roman" w:cs="Times New Roman"/>
          <w:sz w:val="24"/>
          <w:szCs w:val="24"/>
          <w:lang w:val="en-US"/>
        </w:rPr>
        <w:t xml:space="preserve">. </w:t>
      </w:r>
    </w:p>
    <w:p w:rsidR="00464729" w:rsidRDefault="00464729" w:rsidP="00F13452">
      <w:pPr>
        <w:spacing w:after="0" w:line="240" w:lineRule="auto"/>
        <w:jc w:val="both"/>
        <w:rPr>
          <w:rFonts w:asciiTheme="majorBidi" w:hAnsiTheme="majorBidi" w:cstheme="majorBidi"/>
          <w:b/>
          <w:bCs/>
          <w:sz w:val="20"/>
          <w:szCs w:val="20"/>
          <w:lang w:val="en-US"/>
        </w:rPr>
      </w:pPr>
    </w:p>
    <w:p w:rsidR="00F13452" w:rsidRPr="00A80A3F" w:rsidRDefault="00F13452" w:rsidP="00F13452">
      <w:pPr>
        <w:spacing w:after="0" w:line="240" w:lineRule="auto"/>
        <w:jc w:val="both"/>
        <w:rPr>
          <w:rFonts w:asciiTheme="majorBidi" w:hAnsiTheme="majorBidi" w:cstheme="majorBidi"/>
          <w:b/>
          <w:bCs/>
          <w:sz w:val="20"/>
          <w:szCs w:val="20"/>
          <w:lang w:val="en-US"/>
        </w:rPr>
      </w:pPr>
      <w:proofErr w:type="gramStart"/>
      <w:r w:rsidRPr="00A80A3F">
        <w:rPr>
          <w:rFonts w:asciiTheme="majorBidi" w:hAnsiTheme="majorBidi" w:cstheme="majorBidi"/>
          <w:b/>
          <w:bCs/>
          <w:sz w:val="20"/>
          <w:szCs w:val="20"/>
          <w:lang w:val="en-US"/>
        </w:rPr>
        <w:lastRenderedPageBreak/>
        <w:t>Table 3.</w:t>
      </w:r>
      <w:proofErr w:type="gramEnd"/>
      <w:r w:rsidR="00B12708">
        <w:rPr>
          <w:rFonts w:asciiTheme="majorBidi" w:hAnsiTheme="majorBidi" w:cstheme="majorBidi"/>
          <w:b/>
          <w:bCs/>
          <w:sz w:val="20"/>
          <w:szCs w:val="20"/>
          <w:lang w:val="en-US"/>
        </w:rPr>
        <w:t xml:space="preserve"> </w:t>
      </w:r>
      <w:proofErr w:type="spellStart"/>
      <w:r w:rsidRPr="00A80A3F">
        <w:rPr>
          <w:rFonts w:asciiTheme="majorBidi" w:hAnsiTheme="majorBidi" w:cstheme="majorBidi"/>
          <w:b/>
          <w:bCs/>
          <w:sz w:val="20"/>
          <w:szCs w:val="20"/>
          <w:lang w:val="en-US"/>
        </w:rPr>
        <w:t>Pedroni</w:t>
      </w:r>
      <w:proofErr w:type="spellEnd"/>
      <w:r w:rsidRPr="00A80A3F">
        <w:rPr>
          <w:rFonts w:asciiTheme="majorBidi" w:hAnsiTheme="majorBidi" w:cstheme="majorBidi"/>
          <w:b/>
          <w:bCs/>
          <w:sz w:val="20"/>
          <w:szCs w:val="20"/>
          <w:lang w:val="en-US"/>
        </w:rPr>
        <w:t xml:space="preserve"> panel </w:t>
      </w:r>
      <w:proofErr w:type="spellStart"/>
      <w:r w:rsidRPr="00A80A3F">
        <w:rPr>
          <w:rFonts w:asciiTheme="majorBidi" w:hAnsiTheme="majorBidi" w:cstheme="majorBidi"/>
          <w:b/>
          <w:bCs/>
          <w:sz w:val="20"/>
          <w:szCs w:val="20"/>
          <w:lang w:val="en-US"/>
        </w:rPr>
        <w:t>cointegration</w:t>
      </w:r>
      <w:proofErr w:type="spellEnd"/>
      <w:r w:rsidRPr="00A80A3F">
        <w:rPr>
          <w:rFonts w:asciiTheme="majorBidi" w:hAnsiTheme="majorBidi" w:cstheme="majorBidi"/>
          <w:b/>
          <w:bCs/>
          <w:sz w:val="20"/>
          <w:szCs w:val="20"/>
          <w:lang w:val="en-US"/>
        </w:rPr>
        <w:t xml:space="preserve"> tests</w:t>
      </w:r>
    </w:p>
    <w:tbl>
      <w:tblPr>
        <w:tblW w:w="8744" w:type="dxa"/>
        <w:tblInd w:w="55" w:type="dxa"/>
        <w:tblCellMar>
          <w:left w:w="70" w:type="dxa"/>
          <w:right w:w="70" w:type="dxa"/>
        </w:tblCellMar>
        <w:tblLook w:val="04A0"/>
      </w:tblPr>
      <w:tblGrid>
        <w:gridCol w:w="852"/>
        <w:gridCol w:w="1006"/>
        <w:gridCol w:w="1731"/>
        <w:gridCol w:w="2070"/>
        <w:gridCol w:w="1885"/>
        <w:gridCol w:w="1200"/>
      </w:tblGrid>
      <w:tr w:rsidR="00F13452" w:rsidRPr="00AA712C" w:rsidTr="00E05183">
        <w:trPr>
          <w:trHeight w:val="300"/>
        </w:trPr>
        <w:tc>
          <w:tcPr>
            <w:tcW w:w="7544" w:type="dxa"/>
            <w:gridSpan w:val="5"/>
            <w:tcBorders>
              <w:top w:val="single" w:sz="4" w:space="0" w:color="auto"/>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val="en-US" w:eastAsia="fr-FR"/>
              </w:rPr>
              <w:t xml:space="preserve">Alternative hypothesis: common AR </w:t>
            </w:r>
            <w:proofErr w:type="spellStart"/>
            <w:r w:rsidRPr="00AA712C">
              <w:rPr>
                <w:rFonts w:ascii="Times New Roman" w:eastAsia="Times New Roman" w:hAnsi="Times New Roman" w:cs="Times New Roman"/>
                <w:color w:val="000000"/>
                <w:sz w:val="20"/>
                <w:szCs w:val="20"/>
                <w:lang w:val="en-US" w:eastAsia="fr-FR"/>
              </w:rPr>
              <w:t>coefs</w:t>
            </w:r>
            <w:proofErr w:type="spellEnd"/>
            <w:r w:rsidRPr="00AA712C">
              <w:rPr>
                <w:rFonts w:ascii="Times New Roman" w:eastAsia="Times New Roman" w:hAnsi="Times New Roman" w:cs="Times New Roman"/>
                <w:color w:val="000000"/>
                <w:sz w:val="20"/>
                <w:szCs w:val="20"/>
                <w:lang w:val="en-US" w:eastAsia="fr-FR"/>
              </w:rPr>
              <w:t xml:space="preserve">. </w:t>
            </w:r>
            <w:r w:rsidRPr="00AA712C">
              <w:rPr>
                <w:rFonts w:ascii="Times New Roman" w:eastAsia="Times New Roman" w:hAnsi="Times New Roman" w:cs="Times New Roman"/>
                <w:color w:val="000000"/>
                <w:sz w:val="20"/>
                <w:szCs w:val="20"/>
                <w:lang w:eastAsia="fr-FR"/>
              </w:rPr>
              <w:t>(</w:t>
            </w:r>
            <w:proofErr w:type="spellStart"/>
            <w:r w:rsidRPr="00AA712C">
              <w:rPr>
                <w:rFonts w:ascii="Times New Roman" w:eastAsia="Times New Roman" w:hAnsi="Times New Roman" w:cs="Times New Roman"/>
                <w:color w:val="000000"/>
                <w:sz w:val="20"/>
                <w:szCs w:val="20"/>
                <w:lang w:eastAsia="fr-FR"/>
              </w:rPr>
              <w:t>within</w:t>
            </w:r>
            <w:proofErr w:type="spellEnd"/>
            <w:r w:rsidRPr="00AA712C">
              <w:rPr>
                <w:rFonts w:ascii="Times New Roman" w:eastAsia="Times New Roman" w:hAnsi="Times New Roman" w:cs="Times New Roman"/>
                <w:color w:val="000000"/>
                <w:sz w:val="20"/>
                <w:szCs w:val="20"/>
                <w:lang w:eastAsia="fr-FR"/>
              </w:rPr>
              <w:t>-dimension)</w:t>
            </w:r>
          </w:p>
        </w:tc>
        <w:tc>
          <w:tcPr>
            <w:tcW w:w="1200" w:type="dxa"/>
            <w:tcBorders>
              <w:top w:val="single" w:sz="4" w:space="0" w:color="auto"/>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w:t>
            </w:r>
          </w:p>
        </w:tc>
      </w:tr>
      <w:tr w:rsidR="00F13452" w:rsidRPr="00AA712C" w:rsidTr="00E05183">
        <w:trPr>
          <w:trHeight w:val="300"/>
        </w:trPr>
        <w:tc>
          <w:tcPr>
            <w:tcW w:w="852"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006"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731"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207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885"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roofErr w:type="spellStart"/>
            <w:r w:rsidRPr="00AA712C">
              <w:rPr>
                <w:rFonts w:ascii="Times New Roman" w:eastAsia="Times New Roman" w:hAnsi="Times New Roman" w:cs="Times New Roman"/>
                <w:color w:val="000000"/>
                <w:sz w:val="20"/>
                <w:szCs w:val="20"/>
                <w:lang w:eastAsia="fr-FR"/>
              </w:rPr>
              <w:t>Weighted</w:t>
            </w:r>
            <w:proofErr w:type="spellEnd"/>
          </w:p>
        </w:tc>
        <w:tc>
          <w:tcPr>
            <w:tcW w:w="1200"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w:t>
            </w:r>
          </w:p>
        </w:tc>
      </w:tr>
      <w:tr w:rsidR="00F13452" w:rsidRPr="00AA712C" w:rsidTr="00E05183">
        <w:trPr>
          <w:trHeight w:val="300"/>
        </w:trPr>
        <w:tc>
          <w:tcPr>
            <w:tcW w:w="852"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006"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731"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207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roofErr w:type="spellStart"/>
            <w:r w:rsidRPr="00AA712C">
              <w:rPr>
                <w:rFonts w:ascii="Times New Roman" w:eastAsia="Times New Roman" w:hAnsi="Times New Roman" w:cs="Times New Roman"/>
                <w:color w:val="000000"/>
                <w:sz w:val="20"/>
                <w:szCs w:val="20"/>
                <w:lang w:eastAsia="fr-FR"/>
              </w:rPr>
              <w:t>Prob</w:t>
            </w:r>
            <w:proofErr w:type="spellEnd"/>
            <w:r w:rsidRPr="00AA712C">
              <w:rPr>
                <w:rFonts w:ascii="Times New Roman" w:eastAsia="Times New Roman" w:hAnsi="Times New Roman" w:cs="Times New Roman"/>
                <w:color w:val="000000"/>
                <w:sz w:val="20"/>
                <w:szCs w:val="20"/>
                <w:lang w:eastAsia="fr-FR"/>
              </w:rPr>
              <w:t>.</w:t>
            </w:r>
          </w:p>
        </w:tc>
        <w:tc>
          <w:tcPr>
            <w:tcW w:w="1885"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120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roofErr w:type="spellStart"/>
            <w:r w:rsidRPr="00AA712C">
              <w:rPr>
                <w:rFonts w:ascii="Times New Roman" w:eastAsia="Times New Roman" w:hAnsi="Times New Roman" w:cs="Times New Roman"/>
                <w:color w:val="000000"/>
                <w:sz w:val="20"/>
                <w:szCs w:val="20"/>
                <w:lang w:eastAsia="fr-FR"/>
              </w:rPr>
              <w:t>Prob</w:t>
            </w:r>
            <w:proofErr w:type="spellEnd"/>
            <w:r w:rsidRPr="00AA712C">
              <w:rPr>
                <w:rFonts w:ascii="Times New Roman" w:eastAsia="Times New Roman" w:hAnsi="Times New Roman" w:cs="Times New Roman"/>
                <w:color w:val="000000"/>
                <w:sz w:val="20"/>
                <w:szCs w:val="20"/>
                <w:lang w:eastAsia="fr-FR"/>
              </w:rPr>
              <w:t>.</w:t>
            </w:r>
          </w:p>
        </w:tc>
      </w:tr>
      <w:tr w:rsidR="00F13452" w:rsidRPr="00AA712C" w:rsidTr="00E05183">
        <w:trPr>
          <w:trHeight w:val="300"/>
        </w:trPr>
        <w:tc>
          <w:tcPr>
            <w:tcW w:w="1858" w:type="dxa"/>
            <w:gridSpan w:val="2"/>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Panel v-</w:t>
            </w: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1731"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0.690224</w:t>
            </w:r>
          </w:p>
        </w:tc>
        <w:tc>
          <w:tcPr>
            <w:tcW w:w="207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0.2450</w:t>
            </w:r>
          </w:p>
        </w:tc>
        <w:tc>
          <w:tcPr>
            <w:tcW w:w="1885"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-1.181825</w:t>
            </w:r>
          </w:p>
        </w:tc>
        <w:tc>
          <w:tcPr>
            <w:tcW w:w="120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0.8814</w:t>
            </w:r>
          </w:p>
        </w:tc>
      </w:tr>
      <w:tr w:rsidR="00F13452" w:rsidRPr="00AA712C" w:rsidTr="00E05183">
        <w:trPr>
          <w:trHeight w:val="300"/>
        </w:trPr>
        <w:tc>
          <w:tcPr>
            <w:tcW w:w="1858" w:type="dxa"/>
            <w:gridSpan w:val="2"/>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Panel rho-</w:t>
            </w: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1731"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0.816451</w:t>
            </w:r>
          </w:p>
        </w:tc>
        <w:tc>
          <w:tcPr>
            <w:tcW w:w="207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0.7929</w:t>
            </w:r>
          </w:p>
        </w:tc>
        <w:tc>
          <w:tcPr>
            <w:tcW w:w="1885"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1.007946</w:t>
            </w:r>
          </w:p>
        </w:tc>
        <w:tc>
          <w:tcPr>
            <w:tcW w:w="120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0.8433</w:t>
            </w:r>
          </w:p>
        </w:tc>
      </w:tr>
      <w:tr w:rsidR="00F13452" w:rsidRPr="00AA712C" w:rsidTr="00E05183">
        <w:trPr>
          <w:trHeight w:val="300"/>
        </w:trPr>
        <w:tc>
          <w:tcPr>
            <w:tcW w:w="1858" w:type="dxa"/>
            <w:gridSpan w:val="2"/>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Panel PP-</w:t>
            </w: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1731"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-5.592538</w:t>
            </w:r>
          </w:p>
        </w:tc>
        <w:tc>
          <w:tcPr>
            <w:tcW w:w="207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0.0000***</w:t>
            </w:r>
          </w:p>
        </w:tc>
        <w:tc>
          <w:tcPr>
            <w:tcW w:w="1885"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-5.743409</w:t>
            </w:r>
          </w:p>
        </w:tc>
        <w:tc>
          <w:tcPr>
            <w:tcW w:w="120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0.0000***</w:t>
            </w:r>
          </w:p>
        </w:tc>
      </w:tr>
      <w:tr w:rsidR="00F13452" w:rsidRPr="00AA712C" w:rsidTr="00E05183">
        <w:trPr>
          <w:trHeight w:val="300"/>
        </w:trPr>
        <w:tc>
          <w:tcPr>
            <w:tcW w:w="1858" w:type="dxa"/>
            <w:gridSpan w:val="2"/>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Panel ADF-</w:t>
            </w: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1731"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-6.243037</w:t>
            </w:r>
          </w:p>
        </w:tc>
        <w:tc>
          <w:tcPr>
            <w:tcW w:w="2070"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0.0000***</w:t>
            </w:r>
          </w:p>
        </w:tc>
        <w:tc>
          <w:tcPr>
            <w:tcW w:w="1885"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-6.244811</w:t>
            </w:r>
          </w:p>
        </w:tc>
        <w:tc>
          <w:tcPr>
            <w:tcW w:w="1200"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0.0000***</w:t>
            </w:r>
          </w:p>
        </w:tc>
      </w:tr>
      <w:tr w:rsidR="00F13452" w:rsidRPr="00AA712C" w:rsidTr="00E05183">
        <w:trPr>
          <w:trHeight w:val="300"/>
        </w:trPr>
        <w:tc>
          <w:tcPr>
            <w:tcW w:w="7544" w:type="dxa"/>
            <w:gridSpan w:val="5"/>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val="en-US" w:eastAsia="fr-FR"/>
              </w:rPr>
              <w:t xml:space="preserve">Alternative hypothesis: individual AR </w:t>
            </w:r>
            <w:proofErr w:type="spellStart"/>
            <w:r w:rsidRPr="00AA712C">
              <w:rPr>
                <w:rFonts w:ascii="Times New Roman" w:eastAsia="Times New Roman" w:hAnsi="Times New Roman" w:cs="Times New Roman"/>
                <w:color w:val="000000"/>
                <w:sz w:val="20"/>
                <w:szCs w:val="20"/>
                <w:lang w:val="en-US" w:eastAsia="fr-FR"/>
              </w:rPr>
              <w:t>coefs</w:t>
            </w:r>
            <w:proofErr w:type="spellEnd"/>
            <w:r w:rsidRPr="00AA712C">
              <w:rPr>
                <w:rFonts w:ascii="Times New Roman" w:eastAsia="Times New Roman" w:hAnsi="Times New Roman" w:cs="Times New Roman"/>
                <w:color w:val="000000"/>
                <w:sz w:val="20"/>
                <w:szCs w:val="20"/>
                <w:lang w:val="en-US" w:eastAsia="fr-FR"/>
              </w:rPr>
              <w:t xml:space="preserve">. </w:t>
            </w:r>
            <w:r w:rsidRPr="00AA712C">
              <w:rPr>
                <w:rFonts w:ascii="Times New Roman" w:eastAsia="Times New Roman" w:hAnsi="Times New Roman" w:cs="Times New Roman"/>
                <w:color w:val="000000"/>
                <w:sz w:val="20"/>
                <w:szCs w:val="20"/>
                <w:lang w:eastAsia="fr-FR"/>
              </w:rPr>
              <w:t>(</w:t>
            </w:r>
            <w:proofErr w:type="spellStart"/>
            <w:r w:rsidRPr="00AA712C">
              <w:rPr>
                <w:rFonts w:ascii="Times New Roman" w:eastAsia="Times New Roman" w:hAnsi="Times New Roman" w:cs="Times New Roman"/>
                <w:color w:val="000000"/>
                <w:sz w:val="20"/>
                <w:szCs w:val="20"/>
                <w:lang w:eastAsia="fr-FR"/>
              </w:rPr>
              <w:t>between</w:t>
            </w:r>
            <w:proofErr w:type="spellEnd"/>
            <w:r w:rsidRPr="00AA712C">
              <w:rPr>
                <w:rFonts w:ascii="Times New Roman" w:eastAsia="Times New Roman" w:hAnsi="Times New Roman" w:cs="Times New Roman"/>
                <w:color w:val="000000"/>
                <w:sz w:val="20"/>
                <w:szCs w:val="20"/>
                <w:lang w:eastAsia="fr-FR"/>
              </w:rPr>
              <w:t>-dimension)</w:t>
            </w:r>
          </w:p>
        </w:tc>
        <w:tc>
          <w:tcPr>
            <w:tcW w:w="1200"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w:t>
            </w:r>
          </w:p>
        </w:tc>
      </w:tr>
      <w:tr w:rsidR="00F13452" w:rsidRPr="00AA712C" w:rsidTr="00E05183">
        <w:trPr>
          <w:trHeight w:val="300"/>
        </w:trPr>
        <w:tc>
          <w:tcPr>
            <w:tcW w:w="852"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006"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731"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207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roofErr w:type="spellStart"/>
            <w:r w:rsidRPr="00AA712C">
              <w:rPr>
                <w:rFonts w:ascii="Times New Roman" w:eastAsia="Times New Roman" w:hAnsi="Times New Roman" w:cs="Times New Roman"/>
                <w:color w:val="000000"/>
                <w:sz w:val="20"/>
                <w:szCs w:val="20"/>
                <w:lang w:eastAsia="fr-FR"/>
              </w:rPr>
              <w:t>Prob</w:t>
            </w:r>
            <w:proofErr w:type="spellEnd"/>
            <w:r w:rsidRPr="00AA712C">
              <w:rPr>
                <w:rFonts w:ascii="Times New Roman" w:eastAsia="Times New Roman" w:hAnsi="Times New Roman" w:cs="Times New Roman"/>
                <w:color w:val="000000"/>
                <w:sz w:val="20"/>
                <w:szCs w:val="20"/>
                <w:lang w:eastAsia="fr-FR"/>
              </w:rPr>
              <w:t>.</w:t>
            </w:r>
          </w:p>
        </w:tc>
        <w:tc>
          <w:tcPr>
            <w:tcW w:w="1885"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r>
      <w:tr w:rsidR="00F13452" w:rsidRPr="00AA712C" w:rsidTr="00E05183">
        <w:trPr>
          <w:trHeight w:val="300"/>
        </w:trPr>
        <w:tc>
          <w:tcPr>
            <w:tcW w:w="1858" w:type="dxa"/>
            <w:gridSpan w:val="2"/>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Group rho-</w:t>
            </w: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1731"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3.563427</w:t>
            </w:r>
          </w:p>
        </w:tc>
        <w:tc>
          <w:tcPr>
            <w:tcW w:w="207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0.9998</w:t>
            </w:r>
          </w:p>
        </w:tc>
        <w:tc>
          <w:tcPr>
            <w:tcW w:w="1885"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r>
      <w:tr w:rsidR="00F13452" w:rsidRPr="00AA712C" w:rsidTr="00E05183">
        <w:trPr>
          <w:trHeight w:val="300"/>
        </w:trPr>
        <w:tc>
          <w:tcPr>
            <w:tcW w:w="1858" w:type="dxa"/>
            <w:gridSpan w:val="2"/>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Group PP-</w:t>
            </w: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1731"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-6.673381</w:t>
            </w:r>
          </w:p>
        </w:tc>
        <w:tc>
          <w:tcPr>
            <w:tcW w:w="207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0.0000***</w:t>
            </w:r>
          </w:p>
        </w:tc>
        <w:tc>
          <w:tcPr>
            <w:tcW w:w="1885"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p>
        </w:tc>
      </w:tr>
      <w:tr w:rsidR="00F13452" w:rsidRPr="00AA712C" w:rsidTr="00E05183">
        <w:trPr>
          <w:trHeight w:val="300"/>
        </w:trPr>
        <w:tc>
          <w:tcPr>
            <w:tcW w:w="1858" w:type="dxa"/>
            <w:gridSpan w:val="2"/>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Group ADF-</w:t>
            </w:r>
            <w:proofErr w:type="spellStart"/>
            <w:r w:rsidRPr="00AA712C">
              <w:rPr>
                <w:rFonts w:ascii="Times New Roman" w:eastAsia="Times New Roman" w:hAnsi="Times New Roman" w:cs="Times New Roman"/>
                <w:color w:val="000000"/>
                <w:sz w:val="20"/>
                <w:szCs w:val="20"/>
                <w:lang w:eastAsia="fr-FR"/>
              </w:rPr>
              <w:t>Statistic</w:t>
            </w:r>
            <w:proofErr w:type="spellEnd"/>
          </w:p>
        </w:tc>
        <w:tc>
          <w:tcPr>
            <w:tcW w:w="1731"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-6.068990</w:t>
            </w:r>
          </w:p>
        </w:tc>
        <w:tc>
          <w:tcPr>
            <w:tcW w:w="2070"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xml:space="preserve"> 0.0000***</w:t>
            </w:r>
          </w:p>
        </w:tc>
        <w:tc>
          <w:tcPr>
            <w:tcW w:w="1885"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w:t>
            </w:r>
          </w:p>
        </w:tc>
        <w:tc>
          <w:tcPr>
            <w:tcW w:w="1200" w:type="dxa"/>
            <w:tcBorders>
              <w:top w:val="nil"/>
              <w:left w:val="nil"/>
              <w:bottom w:val="single" w:sz="4" w:space="0" w:color="auto"/>
              <w:right w:val="nil"/>
            </w:tcBorders>
            <w:shd w:val="clear" w:color="auto" w:fill="auto"/>
            <w:noWrap/>
            <w:vAlign w:val="bottom"/>
            <w:hideMark/>
          </w:tcPr>
          <w:p w:rsidR="00F13452" w:rsidRPr="00AA712C" w:rsidRDefault="00F13452" w:rsidP="00E05183">
            <w:pPr>
              <w:spacing w:after="0" w:line="360" w:lineRule="auto"/>
              <w:rPr>
                <w:rFonts w:ascii="Times New Roman" w:eastAsia="Times New Roman" w:hAnsi="Times New Roman" w:cs="Times New Roman"/>
                <w:color w:val="000000"/>
                <w:sz w:val="20"/>
                <w:szCs w:val="20"/>
                <w:lang w:eastAsia="fr-FR"/>
              </w:rPr>
            </w:pPr>
            <w:r w:rsidRPr="00AA712C">
              <w:rPr>
                <w:rFonts w:ascii="Times New Roman" w:eastAsia="Times New Roman" w:hAnsi="Times New Roman" w:cs="Times New Roman"/>
                <w:color w:val="000000"/>
                <w:sz w:val="20"/>
                <w:szCs w:val="20"/>
                <w:lang w:eastAsia="fr-FR"/>
              </w:rPr>
              <w:t> </w:t>
            </w:r>
          </w:p>
        </w:tc>
      </w:tr>
    </w:tbl>
    <w:p w:rsidR="00F13452" w:rsidRDefault="00F13452" w:rsidP="00F13452">
      <w:pPr>
        <w:spacing w:after="0" w:line="240" w:lineRule="auto"/>
        <w:jc w:val="both"/>
        <w:rPr>
          <w:rFonts w:asciiTheme="majorBidi" w:hAnsiTheme="majorBidi" w:cstheme="majorBidi"/>
          <w:sz w:val="24"/>
          <w:szCs w:val="24"/>
          <w:vertAlign w:val="superscript"/>
          <w:lang w:val="en-US"/>
        </w:rPr>
      </w:pPr>
    </w:p>
    <w:p w:rsidR="00F13452" w:rsidRPr="00A80A3F" w:rsidRDefault="00F13452" w:rsidP="00F13452">
      <w:pPr>
        <w:spacing w:after="0" w:line="240" w:lineRule="auto"/>
        <w:jc w:val="both"/>
        <w:rPr>
          <w:rFonts w:asciiTheme="majorBidi" w:hAnsiTheme="majorBidi" w:cstheme="majorBidi"/>
          <w:sz w:val="24"/>
          <w:szCs w:val="24"/>
          <w:vertAlign w:val="superscript"/>
          <w:lang w:val="en-US"/>
        </w:rPr>
      </w:pPr>
      <w:r w:rsidRPr="00A80A3F">
        <w:rPr>
          <w:rFonts w:asciiTheme="majorBidi" w:hAnsiTheme="majorBidi" w:cstheme="majorBidi"/>
          <w:sz w:val="24"/>
          <w:szCs w:val="24"/>
          <w:vertAlign w:val="superscript"/>
          <w:lang w:val="en-US"/>
        </w:rPr>
        <w:t xml:space="preserve">Notes: “***” indicates statistical significance at the 1% level. </w:t>
      </w:r>
    </w:p>
    <w:p w:rsidR="00F13452" w:rsidRDefault="00F13452" w:rsidP="00F13452">
      <w:pPr>
        <w:spacing w:after="0" w:line="360" w:lineRule="auto"/>
        <w:jc w:val="both"/>
        <w:rPr>
          <w:rFonts w:asciiTheme="majorBidi" w:hAnsiTheme="majorBidi" w:cstheme="majorBidi"/>
          <w:sz w:val="24"/>
          <w:szCs w:val="24"/>
          <w:vertAlign w:val="superscript"/>
          <w:lang w:val="en-US"/>
        </w:rPr>
      </w:pPr>
    </w:p>
    <w:p w:rsidR="003519DA" w:rsidRDefault="00E55E9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following stage of the empirical analysis,</w:t>
      </w:r>
      <w:r w:rsidR="00E25284">
        <w:rPr>
          <w:rFonts w:ascii="Times New Roman" w:hAnsi="Times New Roman" w:cs="Times New Roman"/>
          <w:sz w:val="24"/>
          <w:szCs w:val="24"/>
          <w:lang w:val="en-US"/>
        </w:rPr>
        <w:t xml:space="preserve"> </w:t>
      </w:r>
      <w:r w:rsidR="00F13452">
        <w:rPr>
          <w:rFonts w:ascii="Times New Roman" w:hAnsi="Times New Roman" w:cs="Times New Roman"/>
          <w:sz w:val="24"/>
          <w:szCs w:val="24"/>
          <w:lang w:val="en-US"/>
        </w:rPr>
        <w:t>t</w:t>
      </w:r>
      <w:r w:rsidR="00A83095" w:rsidRPr="00491239">
        <w:rPr>
          <w:rFonts w:ascii="Times New Roman" w:hAnsi="Times New Roman" w:cs="Times New Roman"/>
          <w:sz w:val="24"/>
          <w:szCs w:val="24"/>
          <w:lang w:val="en-US"/>
        </w:rPr>
        <w:t xml:space="preserve">he long-run </w:t>
      </w:r>
      <w:proofErr w:type="spellStart"/>
      <w:r w:rsidR="00A83095" w:rsidRPr="00491239">
        <w:rPr>
          <w:rFonts w:ascii="Times New Roman" w:hAnsi="Times New Roman" w:cs="Times New Roman"/>
          <w:sz w:val="24"/>
          <w:szCs w:val="24"/>
          <w:lang w:val="en-US"/>
        </w:rPr>
        <w:t>elasticities</w:t>
      </w:r>
      <w:proofErr w:type="spellEnd"/>
      <w:r w:rsidR="00A83095" w:rsidRPr="00491239">
        <w:rPr>
          <w:rFonts w:ascii="Times New Roman" w:hAnsi="Times New Roman" w:cs="Times New Roman"/>
          <w:sz w:val="24"/>
          <w:szCs w:val="24"/>
          <w:lang w:val="en-US"/>
        </w:rPr>
        <w:t xml:space="preserve"> are computed using </w:t>
      </w:r>
      <w:r w:rsidR="00A83095">
        <w:rPr>
          <w:rFonts w:ascii="Times New Roman" w:hAnsi="Times New Roman" w:cs="Times New Roman"/>
          <w:sz w:val="24"/>
          <w:szCs w:val="24"/>
          <w:lang w:val="en-US"/>
        </w:rPr>
        <w:t xml:space="preserve">both </w:t>
      </w:r>
      <w:r w:rsidR="00A83095" w:rsidRPr="00491239">
        <w:rPr>
          <w:rFonts w:ascii="Times New Roman" w:hAnsi="Times New Roman" w:cs="Times New Roman"/>
          <w:sz w:val="24"/>
          <w:szCs w:val="24"/>
          <w:lang w:val="en-US"/>
        </w:rPr>
        <w:t xml:space="preserve">FMOLS and DOLS </w:t>
      </w:r>
      <w:r w:rsidR="00A83095">
        <w:rPr>
          <w:rFonts w:ascii="Times New Roman" w:hAnsi="Times New Roman" w:cs="Times New Roman"/>
          <w:sz w:val="24"/>
          <w:szCs w:val="24"/>
          <w:lang w:val="en-US"/>
        </w:rPr>
        <w:t>methodologies</w:t>
      </w:r>
      <w:r w:rsidR="00A83095" w:rsidRPr="00491239">
        <w:rPr>
          <w:rFonts w:ascii="Times New Roman" w:hAnsi="Times New Roman" w:cs="Times New Roman"/>
          <w:sz w:val="24"/>
          <w:szCs w:val="24"/>
          <w:lang w:val="en-US"/>
        </w:rPr>
        <w:t>. The estimations includ</w:t>
      </w:r>
      <w:r w:rsidR="00A83095">
        <w:rPr>
          <w:rFonts w:ascii="Times New Roman" w:hAnsi="Times New Roman" w:cs="Times New Roman"/>
          <w:sz w:val="24"/>
          <w:szCs w:val="24"/>
          <w:lang w:val="en-US"/>
        </w:rPr>
        <w:t>e both an</w:t>
      </w:r>
      <w:r w:rsidR="00A83095" w:rsidRPr="00491239">
        <w:rPr>
          <w:rFonts w:ascii="Times New Roman" w:hAnsi="Times New Roman" w:cs="Times New Roman"/>
          <w:sz w:val="24"/>
          <w:szCs w:val="24"/>
          <w:lang w:val="en-US"/>
        </w:rPr>
        <w:t xml:space="preserve"> intercept and </w:t>
      </w:r>
      <w:r w:rsidR="00A83095">
        <w:rPr>
          <w:rFonts w:ascii="Times New Roman" w:hAnsi="Times New Roman" w:cs="Times New Roman"/>
          <w:sz w:val="24"/>
          <w:szCs w:val="24"/>
          <w:lang w:val="en-US"/>
        </w:rPr>
        <w:t xml:space="preserve">a </w:t>
      </w:r>
      <w:r w:rsidR="00A83095" w:rsidRPr="00491239">
        <w:rPr>
          <w:rFonts w:ascii="Times New Roman" w:hAnsi="Times New Roman" w:cs="Times New Roman"/>
          <w:sz w:val="24"/>
          <w:szCs w:val="24"/>
          <w:lang w:val="en-US"/>
        </w:rPr>
        <w:t xml:space="preserve">deterministic trend. The results are reported in Table 4 and </w:t>
      </w:r>
      <w:r w:rsidR="00A83095">
        <w:rPr>
          <w:rFonts w:ascii="Times New Roman" w:hAnsi="Times New Roman" w:cs="Times New Roman"/>
          <w:sz w:val="24"/>
          <w:szCs w:val="24"/>
          <w:lang w:val="en-US"/>
        </w:rPr>
        <w:t>they document</w:t>
      </w:r>
      <w:r w:rsidR="00A83095" w:rsidRPr="00491239">
        <w:rPr>
          <w:rFonts w:ascii="Times New Roman" w:hAnsi="Times New Roman" w:cs="Times New Roman"/>
          <w:sz w:val="24"/>
          <w:szCs w:val="24"/>
          <w:lang w:val="en-US"/>
        </w:rPr>
        <w:t xml:space="preserve"> that all coefficients are statistically significant at the 1% level. </w:t>
      </w:r>
      <w:r w:rsidR="00E25284">
        <w:rPr>
          <w:rFonts w:ascii="Times New Roman" w:hAnsi="Times New Roman" w:cs="Times New Roman"/>
          <w:sz w:val="24"/>
          <w:szCs w:val="24"/>
          <w:lang w:val="en-US"/>
        </w:rPr>
        <w:t>In addition, the results of the two methodologies are very close</w:t>
      </w:r>
      <w:r w:rsidR="00A715A7">
        <w:rPr>
          <w:rFonts w:ascii="Times New Roman" w:hAnsi="Times New Roman" w:cs="Times New Roman"/>
          <w:sz w:val="24"/>
          <w:szCs w:val="24"/>
          <w:lang w:val="en-US"/>
        </w:rPr>
        <w:t xml:space="preserve">. </w:t>
      </w:r>
      <w:r w:rsidR="00A83095" w:rsidRPr="00491239">
        <w:rPr>
          <w:rFonts w:ascii="Times New Roman" w:hAnsi="Times New Roman" w:cs="Times New Roman"/>
          <w:sz w:val="24"/>
          <w:szCs w:val="24"/>
          <w:lang w:val="en-US"/>
        </w:rPr>
        <w:t>According to these ela</w:t>
      </w:r>
      <w:r w:rsidR="00A83095">
        <w:rPr>
          <w:rFonts w:ascii="Times New Roman" w:hAnsi="Times New Roman" w:cs="Times New Roman"/>
          <w:sz w:val="24"/>
          <w:szCs w:val="24"/>
          <w:lang w:val="en-US"/>
        </w:rPr>
        <w:t>s</w:t>
      </w:r>
      <w:r w:rsidR="00A83095" w:rsidRPr="00491239">
        <w:rPr>
          <w:rFonts w:ascii="Times New Roman" w:hAnsi="Times New Roman" w:cs="Times New Roman"/>
          <w:sz w:val="24"/>
          <w:szCs w:val="24"/>
          <w:lang w:val="en-US"/>
        </w:rPr>
        <w:t>ticit</w:t>
      </w:r>
      <w:r w:rsidR="00A83095">
        <w:rPr>
          <w:rFonts w:ascii="Times New Roman" w:hAnsi="Times New Roman" w:cs="Times New Roman"/>
          <w:sz w:val="24"/>
          <w:szCs w:val="24"/>
          <w:lang w:val="en-US"/>
        </w:rPr>
        <w:t>y estimates</w:t>
      </w:r>
      <w:r w:rsidR="00A83095" w:rsidRPr="00491239">
        <w:rPr>
          <w:rFonts w:ascii="Times New Roman" w:hAnsi="Times New Roman" w:cs="Times New Roman"/>
          <w:sz w:val="24"/>
          <w:szCs w:val="24"/>
          <w:lang w:val="en-US"/>
        </w:rPr>
        <w:t xml:space="preserve">, real GDP </w:t>
      </w:r>
      <w:r w:rsidR="00A83095">
        <w:rPr>
          <w:rFonts w:ascii="Times New Roman" w:hAnsi="Times New Roman" w:cs="Times New Roman"/>
          <w:sz w:val="24"/>
          <w:szCs w:val="24"/>
          <w:lang w:val="en-US"/>
        </w:rPr>
        <w:t>is positively associated with</w:t>
      </w:r>
      <w:r w:rsidR="00A83095" w:rsidRPr="00491239">
        <w:rPr>
          <w:rFonts w:ascii="Times New Roman" w:hAnsi="Times New Roman" w:cs="Times New Roman"/>
          <w:sz w:val="24"/>
          <w:szCs w:val="24"/>
          <w:lang w:val="en-US"/>
        </w:rPr>
        <w:t xml:space="preserve"> increase</w:t>
      </w:r>
      <w:r w:rsidR="00A83095">
        <w:rPr>
          <w:rFonts w:ascii="Times New Roman" w:hAnsi="Times New Roman" w:cs="Times New Roman"/>
          <w:sz w:val="24"/>
          <w:szCs w:val="24"/>
          <w:lang w:val="en-US"/>
        </w:rPr>
        <w:t>d</w:t>
      </w:r>
      <w:r w:rsidR="00A83095" w:rsidRPr="00491239">
        <w:rPr>
          <w:rFonts w:ascii="Times New Roman" w:hAnsi="Times New Roman" w:cs="Times New Roman"/>
          <w:sz w:val="24"/>
          <w:szCs w:val="24"/>
          <w:lang w:val="en-US"/>
        </w:rPr>
        <w:t xml:space="preserve"> pollution level</w:t>
      </w:r>
      <w:r w:rsidR="00A83095">
        <w:rPr>
          <w:rFonts w:ascii="Times New Roman" w:hAnsi="Times New Roman" w:cs="Times New Roman"/>
          <w:sz w:val="24"/>
          <w:szCs w:val="24"/>
          <w:lang w:val="en-US"/>
        </w:rPr>
        <w:t>s</w:t>
      </w:r>
      <w:r w:rsidR="00A83095" w:rsidRPr="00491239">
        <w:rPr>
          <w:rFonts w:ascii="Times New Roman" w:hAnsi="Times New Roman" w:cs="Times New Roman"/>
          <w:sz w:val="24"/>
          <w:szCs w:val="24"/>
          <w:lang w:val="en-US"/>
        </w:rPr>
        <w:t xml:space="preserve"> caused by </w:t>
      </w:r>
      <w:r w:rsidR="00A83095">
        <w:rPr>
          <w:rFonts w:ascii="Times New Roman" w:hAnsi="Times New Roman" w:cs="Times New Roman"/>
          <w:sz w:val="24"/>
          <w:szCs w:val="24"/>
          <w:lang w:val="en-US"/>
        </w:rPr>
        <w:t>carbon</w:t>
      </w:r>
      <w:r w:rsidR="00A83095" w:rsidRPr="00491239">
        <w:rPr>
          <w:rFonts w:ascii="Times New Roman" w:hAnsi="Times New Roman" w:cs="Times New Roman"/>
          <w:sz w:val="24"/>
          <w:szCs w:val="24"/>
          <w:lang w:val="en-US"/>
        </w:rPr>
        <w:t xml:space="preserve"> emissions, while </w:t>
      </w:r>
      <w:r w:rsidR="00A83095">
        <w:rPr>
          <w:rFonts w:ascii="Times New Roman" w:hAnsi="Times New Roman" w:cs="Times New Roman"/>
          <w:sz w:val="24"/>
          <w:szCs w:val="24"/>
          <w:lang w:val="en-US"/>
        </w:rPr>
        <w:t xml:space="preserve">both </w:t>
      </w:r>
      <w:r w:rsidR="00A83095" w:rsidRPr="00491239">
        <w:rPr>
          <w:rFonts w:ascii="Times New Roman" w:hAnsi="Times New Roman" w:cs="Times New Roman"/>
          <w:sz w:val="24"/>
          <w:szCs w:val="24"/>
          <w:lang w:val="en-US"/>
        </w:rPr>
        <w:t>renewable energy consumption and health expenditure</w:t>
      </w:r>
      <w:r w:rsidR="00A83095">
        <w:rPr>
          <w:rFonts w:ascii="Times New Roman" w:hAnsi="Times New Roman" w:cs="Times New Roman"/>
          <w:sz w:val="24"/>
          <w:szCs w:val="24"/>
          <w:lang w:val="en-US"/>
        </w:rPr>
        <w:t>s</w:t>
      </w:r>
      <w:r w:rsidR="00A83095" w:rsidRPr="00491239">
        <w:rPr>
          <w:rFonts w:ascii="Times New Roman" w:hAnsi="Times New Roman" w:cs="Times New Roman"/>
          <w:sz w:val="24"/>
          <w:szCs w:val="24"/>
          <w:lang w:val="en-US"/>
        </w:rPr>
        <w:t xml:space="preserve"> contribute to </w:t>
      </w:r>
      <w:r w:rsidR="00A83095">
        <w:rPr>
          <w:rFonts w:ascii="Times New Roman" w:hAnsi="Times New Roman" w:cs="Times New Roman"/>
          <w:sz w:val="24"/>
          <w:szCs w:val="24"/>
          <w:lang w:val="en-US"/>
        </w:rPr>
        <w:t>lower levels of</w:t>
      </w:r>
      <w:r w:rsidR="00A83095" w:rsidRPr="00491239">
        <w:rPr>
          <w:rFonts w:ascii="Times New Roman" w:hAnsi="Times New Roman" w:cs="Times New Roman"/>
          <w:sz w:val="24"/>
          <w:szCs w:val="24"/>
          <w:lang w:val="en-US"/>
        </w:rPr>
        <w:t xml:space="preserve"> emissions in the long-run. </w:t>
      </w:r>
      <w:r w:rsidR="00A83095">
        <w:rPr>
          <w:rFonts w:ascii="Times New Roman" w:hAnsi="Times New Roman" w:cs="Times New Roman"/>
          <w:sz w:val="24"/>
          <w:szCs w:val="24"/>
          <w:lang w:val="en-US"/>
        </w:rPr>
        <w:t>In particular, t</w:t>
      </w:r>
      <w:r w:rsidR="00A83095" w:rsidRPr="00491239">
        <w:rPr>
          <w:rFonts w:ascii="Times New Roman" w:hAnsi="Times New Roman" w:cs="Times New Roman"/>
          <w:sz w:val="24"/>
          <w:szCs w:val="24"/>
          <w:lang w:val="en-US"/>
        </w:rPr>
        <w:t xml:space="preserve">he FMOLS long-run estimates </w:t>
      </w:r>
      <w:r w:rsidR="00A83095">
        <w:rPr>
          <w:rFonts w:ascii="Times New Roman" w:hAnsi="Times New Roman" w:cs="Times New Roman"/>
          <w:sz w:val="24"/>
          <w:szCs w:val="24"/>
          <w:lang w:val="en-US"/>
        </w:rPr>
        <w:t>highlight</w:t>
      </w:r>
      <w:r w:rsidR="00A83095" w:rsidRPr="00491239">
        <w:rPr>
          <w:rFonts w:ascii="Times New Roman" w:hAnsi="Times New Roman" w:cs="Times New Roman"/>
          <w:sz w:val="24"/>
          <w:szCs w:val="24"/>
          <w:lang w:val="en-US"/>
        </w:rPr>
        <w:t xml:space="preserve"> that a 1% increase in real GDP leads to increase</w:t>
      </w:r>
      <w:r w:rsidR="00A83095">
        <w:rPr>
          <w:rFonts w:ascii="Times New Roman" w:hAnsi="Times New Roman" w:cs="Times New Roman"/>
          <w:sz w:val="24"/>
          <w:szCs w:val="24"/>
          <w:lang w:val="en-US"/>
        </w:rPr>
        <w:t>s in carbon</w:t>
      </w:r>
      <w:r w:rsidR="00A83095" w:rsidRPr="00491239">
        <w:rPr>
          <w:rFonts w:ascii="Times New Roman" w:hAnsi="Times New Roman" w:cs="Times New Roman"/>
          <w:sz w:val="24"/>
          <w:szCs w:val="24"/>
          <w:lang w:val="en-US"/>
        </w:rPr>
        <w:t xml:space="preserve"> emissions by 1.09%, while a 1% increase in renewable energy consumption and </w:t>
      </w:r>
      <w:r w:rsidR="00E25284">
        <w:rPr>
          <w:rFonts w:ascii="Times New Roman" w:hAnsi="Times New Roman" w:cs="Times New Roman"/>
          <w:sz w:val="24"/>
          <w:szCs w:val="24"/>
          <w:lang w:val="en-US"/>
        </w:rPr>
        <w:t xml:space="preserve">in </w:t>
      </w:r>
      <w:r w:rsidR="00A83095" w:rsidRPr="00491239">
        <w:rPr>
          <w:rFonts w:ascii="Times New Roman" w:hAnsi="Times New Roman" w:cs="Times New Roman"/>
          <w:sz w:val="24"/>
          <w:szCs w:val="24"/>
          <w:lang w:val="en-US"/>
        </w:rPr>
        <w:t>health expenditure</w:t>
      </w:r>
      <w:r w:rsidR="00A83095">
        <w:rPr>
          <w:rFonts w:ascii="Times New Roman" w:hAnsi="Times New Roman" w:cs="Times New Roman"/>
          <w:sz w:val="24"/>
          <w:szCs w:val="24"/>
          <w:lang w:val="en-US"/>
        </w:rPr>
        <w:t>s</w:t>
      </w:r>
      <w:r w:rsidR="00A83095" w:rsidRPr="00491239">
        <w:rPr>
          <w:rFonts w:ascii="Times New Roman" w:hAnsi="Times New Roman" w:cs="Times New Roman"/>
          <w:sz w:val="24"/>
          <w:szCs w:val="24"/>
          <w:lang w:val="en-US"/>
        </w:rPr>
        <w:t xml:space="preserve"> leads to </w:t>
      </w:r>
      <w:r w:rsidR="00A83095">
        <w:rPr>
          <w:rFonts w:ascii="Times New Roman" w:hAnsi="Times New Roman" w:cs="Times New Roman"/>
          <w:sz w:val="24"/>
          <w:szCs w:val="24"/>
          <w:lang w:val="en-US"/>
        </w:rPr>
        <w:t>lower carbon</w:t>
      </w:r>
      <w:r w:rsidR="00A83095" w:rsidRPr="00491239">
        <w:rPr>
          <w:rFonts w:ascii="Times New Roman" w:hAnsi="Times New Roman" w:cs="Times New Roman"/>
          <w:sz w:val="24"/>
          <w:szCs w:val="24"/>
          <w:lang w:val="en-US"/>
        </w:rPr>
        <w:t xml:space="preserve"> emissions by 0.29% and 0.21%, respectively. </w:t>
      </w:r>
    </w:p>
    <w:p w:rsidR="00C703FD" w:rsidRDefault="00C703FD">
      <w:pPr>
        <w:spacing w:after="0" w:line="480" w:lineRule="auto"/>
        <w:jc w:val="both"/>
        <w:rPr>
          <w:rFonts w:ascii="Times New Roman" w:hAnsi="Times New Roman" w:cs="Times New Roman"/>
          <w:sz w:val="24"/>
          <w:szCs w:val="24"/>
          <w:lang w:val="en-US"/>
        </w:rPr>
      </w:pPr>
    </w:p>
    <w:p w:rsidR="00C703FD" w:rsidRDefault="00C703FD">
      <w:pPr>
        <w:spacing w:after="0" w:line="480" w:lineRule="auto"/>
        <w:jc w:val="both"/>
        <w:rPr>
          <w:rFonts w:ascii="Times New Roman" w:hAnsi="Times New Roman" w:cs="Times New Roman"/>
          <w:sz w:val="24"/>
          <w:szCs w:val="24"/>
          <w:lang w:val="en-US"/>
        </w:rPr>
      </w:pPr>
    </w:p>
    <w:p w:rsidR="00C703FD" w:rsidRDefault="00C703FD">
      <w:pPr>
        <w:spacing w:after="0" w:line="480" w:lineRule="auto"/>
        <w:jc w:val="both"/>
        <w:rPr>
          <w:rFonts w:ascii="Times New Roman" w:hAnsi="Times New Roman" w:cs="Times New Roman"/>
          <w:sz w:val="24"/>
          <w:szCs w:val="24"/>
          <w:lang w:val="en-US"/>
        </w:rPr>
      </w:pPr>
    </w:p>
    <w:p w:rsidR="00C703FD" w:rsidRDefault="00C703FD">
      <w:pPr>
        <w:spacing w:after="0" w:line="480" w:lineRule="auto"/>
        <w:jc w:val="both"/>
        <w:rPr>
          <w:rFonts w:ascii="Times New Roman" w:hAnsi="Times New Roman" w:cs="Times New Roman"/>
          <w:sz w:val="24"/>
          <w:szCs w:val="24"/>
          <w:lang w:val="en-US"/>
        </w:rPr>
      </w:pPr>
    </w:p>
    <w:p w:rsidR="005555A9" w:rsidRDefault="005555A9">
      <w:pPr>
        <w:spacing w:after="0" w:line="480" w:lineRule="auto"/>
        <w:jc w:val="both"/>
        <w:rPr>
          <w:rFonts w:ascii="Times New Roman" w:hAnsi="Times New Roman" w:cs="Times New Roman"/>
          <w:sz w:val="24"/>
          <w:szCs w:val="24"/>
          <w:lang w:val="en-US"/>
        </w:rPr>
      </w:pPr>
    </w:p>
    <w:p w:rsidR="00F13452" w:rsidRPr="00A80A3F" w:rsidRDefault="00F13452" w:rsidP="00F13452">
      <w:pPr>
        <w:spacing w:after="0" w:line="240" w:lineRule="auto"/>
        <w:jc w:val="both"/>
        <w:rPr>
          <w:rFonts w:asciiTheme="majorBidi" w:hAnsiTheme="majorBidi" w:cstheme="majorBidi"/>
          <w:b/>
          <w:bCs/>
          <w:sz w:val="20"/>
          <w:szCs w:val="20"/>
          <w:lang w:val="en-US"/>
        </w:rPr>
      </w:pPr>
      <w:proofErr w:type="gramStart"/>
      <w:r w:rsidRPr="00A80A3F">
        <w:rPr>
          <w:rFonts w:asciiTheme="majorBidi" w:hAnsiTheme="majorBidi" w:cstheme="majorBidi"/>
          <w:b/>
          <w:bCs/>
          <w:sz w:val="20"/>
          <w:szCs w:val="20"/>
          <w:lang w:val="en-US"/>
        </w:rPr>
        <w:lastRenderedPageBreak/>
        <w:t>Table 4.</w:t>
      </w:r>
      <w:proofErr w:type="gramEnd"/>
      <w:r w:rsidRPr="00A80A3F">
        <w:rPr>
          <w:rFonts w:asciiTheme="majorBidi" w:hAnsiTheme="majorBidi" w:cstheme="majorBidi"/>
          <w:b/>
          <w:bCs/>
          <w:sz w:val="20"/>
          <w:szCs w:val="20"/>
          <w:lang w:val="en-US"/>
        </w:rPr>
        <w:t xml:space="preserve"> Long-run panel estimates</w:t>
      </w:r>
    </w:p>
    <w:tbl>
      <w:tblPr>
        <w:tblW w:w="6592" w:type="dxa"/>
        <w:tblInd w:w="55" w:type="dxa"/>
        <w:tblCellMar>
          <w:left w:w="70" w:type="dxa"/>
          <w:right w:w="70" w:type="dxa"/>
        </w:tblCellMar>
        <w:tblLook w:val="04A0"/>
      </w:tblPr>
      <w:tblGrid>
        <w:gridCol w:w="1648"/>
        <w:gridCol w:w="1648"/>
        <w:gridCol w:w="1648"/>
        <w:gridCol w:w="1648"/>
      </w:tblGrid>
      <w:tr w:rsidR="00F13452" w:rsidRPr="003C5DCD" w:rsidTr="00E05183">
        <w:trPr>
          <w:trHeight w:val="324"/>
        </w:trPr>
        <w:tc>
          <w:tcPr>
            <w:tcW w:w="1648" w:type="dxa"/>
            <w:tcBorders>
              <w:top w:val="single" w:sz="8" w:space="0" w:color="auto"/>
              <w:left w:val="nil"/>
              <w:bottom w:val="single" w:sz="8" w:space="0" w:color="auto"/>
              <w:right w:val="nil"/>
            </w:tcBorders>
            <w:shd w:val="clear" w:color="auto" w:fill="auto"/>
            <w:noWrap/>
            <w:vAlign w:val="center"/>
            <w:hideMark/>
          </w:tcPr>
          <w:p w:rsidR="00F13452" w:rsidRPr="003C5DCD" w:rsidRDefault="00F13452" w:rsidP="00E05183">
            <w:pPr>
              <w:spacing w:after="0" w:line="360" w:lineRule="auto"/>
              <w:rPr>
                <w:rFonts w:ascii="Times New Roman" w:eastAsia="Times New Roman" w:hAnsi="Times New Roman" w:cs="Times New Roman"/>
                <w:b/>
                <w:bCs/>
                <w:color w:val="000000"/>
                <w:sz w:val="20"/>
                <w:szCs w:val="20"/>
                <w:lang w:eastAsia="fr-FR"/>
              </w:rPr>
            </w:pPr>
            <w:r w:rsidRPr="003C5DCD">
              <w:rPr>
                <w:rFonts w:ascii="Times New Roman" w:eastAsia="Times New Roman" w:hAnsi="Times New Roman" w:cs="Times New Roman"/>
                <w:b/>
                <w:bCs/>
                <w:color w:val="000000"/>
                <w:sz w:val="20"/>
                <w:szCs w:val="20"/>
                <w:lang w:eastAsia="fr-FR"/>
              </w:rPr>
              <w:t>Variables</w:t>
            </w:r>
          </w:p>
        </w:tc>
        <w:tc>
          <w:tcPr>
            <w:tcW w:w="1648" w:type="dxa"/>
            <w:tcBorders>
              <w:top w:val="single" w:sz="8" w:space="0" w:color="auto"/>
              <w:left w:val="nil"/>
              <w:bottom w:val="single" w:sz="8" w:space="0" w:color="auto"/>
              <w:right w:val="nil"/>
            </w:tcBorders>
            <w:shd w:val="clear" w:color="auto" w:fill="auto"/>
            <w:noWrap/>
            <w:vAlign w:val="center"/>
            <w:hideMark/>
          </w:tcPr>
          <w:p w:rsidR="00F13452" w:rsidRPr="003C5DCD" w:rsidRDefault="00F13452" w:rsidP="00E05183">
            <w:pPr>
              <w:spacing w:after="0" w:line="360" w:lineRule="auto"/>
              <w:rPr>
                <w:rFonts w:ascii="Times New Roman" w:eastAsia="Times New Roman" w:hAnsi="Times New Roman" w:cs="Times New Roman"/>
                <w:b/>
                <w:bCs/>
                <w:i/>
                <w:iCs/>
                <w:color w:val="000000"/>
                <w:sz w:val="20"/>
                <w:szCs w:val="20"/>
                <w:lang w:eastAsia="fr-FR"/>
              </w:rPr>
            </w:pPr>
            <w:r w:rsidRPr="003C5DCD">
              <w:rPr>
                <w:rFonts w:ascii="Times New Roman" w:eastAsia="Times New Roman" w:hAnsi="Times New Roman" w:cs="Times New Roman"/>
                <w:b/>
                <w:bCs/>
                <w:i/>
                <w:iCs/>
                <w:color w:val="000000"/>
                <w:sz w:val="20"/>
                <w:szCs w:val="20"/>
                <w:lang w:eastAsia="fr-FR"/>
              </w:rPr>
              <w:t>LNGDP</w:t>
            </w:r>
          </w:p>
        </w:tc>
        <w:tc>
          <w:tcPr>
            <w:tcW w:w="1648" w:type="dxa"/>
            <w:tcBorders>
              <w:top w:val="single" w:sz="8" w:space="0" w:color="auto"/>
              <w:left w:val="nil"/>
              <w:bottom w:val="single" w:sz="8" w:space="0" w:color="auto"/>
              <w:right w:val="nil"/>
            </w:tcBorders>
            <w:shd w:val="clear" w:color="auto" w:fill="auto"/>
            <w:noWrap/>
            <w:vAlign w:val="center"/>
            <w:hideMark/>
          </w:tcPr>
          <w:p w:rsidR="00F13452" w:rsidRPr="003C5DCD" w:rsidRDefault="00F13452" w:rsidP="00E05183">
            <w:pPr>
              <w:spacing w:after="0" w:line="360" w:lineRule="auto"/>
              <w:rPr>
                <w:rFonts w:ascii="Times New Roman" w:eastAsia="Times New Roman" w:hAnsi="Times New Roman" w:cs="Times New Roman"/>
                <w:b/>
                <w:bCs/>
                <w:i/>
                <w:iCs/>
                <w:color w:val="000000"/>
                <w:sz w:val="20"/>
                <w:szCs w:val="20"/>
                <w:lang w:eastAsia="fr-FR"/>
              </w:rPr>
            </w:pPr>
            <w:r w:rsidRPr="003C5DCD">
              <w:rPr>
                <w:rFonts w:ascii="Times New Roman" w:eastAsia="Times New Roman" w:hAnsi="Times New Roman" w:cs="Times New Roman"/>
                <w:b/>
                <w:bCs/>
                <w:i/>
                <w:iCs/>
                <w:color w:val="000000"/>
                <w:sz w:val="20"/>
                <w:szCs w:val="20"/>
                <w:lang w:eastAsia="fr-FR"/>
              </w:rPr>
              <w:t>LNRE</w:t>
            </w:r>
          </w:p>
        </w:tc>
        <w:tc>
          <w:tcPr>
            <w:tcW w:w="1648" w:type="dxa"/>
            <w:tcBorders>
              <w:top w:val="single" w:sz="8" w:space="0" w:color="auto"/>
              <w:left w:val="nil"/>
              <w:bottom w:val="single" w:sz="8" w:space="0" w:color="auto"/>
              <w:right w:val="nil"/>
            </w:tcBorders>
            <w:shd w:val="clear" w:color="auto" w:fill="auto"/>
            <w:noWrap/>
            <w:vAlign w:val="center"/>
            <w:hideMark/>
          </w:tcPr>
          <w:p w:rsidR="00F13452" w:rsidRPr="003C5DCD" w:rsidRDefault="00F13452" w:rsidP="00E05183">
            <w:pPr>
              <w:spacing w:after="0" w:line="360" w:lineRule="auto"/>
              <w:rPr>
                <w:rFonts w:ascii="Times New Roman" w:eastAsia="Times New Roman" w:hAnsi="Times New Roman" w:cs="Times New Roman"/>
                <w:b/>
                <w:bCs/>
                <w:i/>
                <w:iCs/>
                <w:color w:val="000000"/>
                <w:sz w:val="20"/>
                <w:szCs w:val="20"/>
                <w:lang w:eastAsia="fr-FR"/>
              </w:rPr>
            </w:pPr>
            <w:r w:rsidRPr="003C5DCD">
              <w:rPr>
                <w:rFonts w:ascii="Times New Roman" w:eastAsia="Times New Roman" w:hAnsi="Times New Roman" w:cs="Times New Roman"/>
                <w:b/>
                <w:bCs/>
                <w:i/>
                <w:iCs/>
                <w:color w:val="000000"/>
                <w:sz w:val="20"/>
                <w:szCs w:val="20"/>
                <w:lang w:eastAsia="fr-FR"/>
              </w:rPr>
              <w:t>LNH</w:t>
            </w:r>
            <w:r w:rsidR="00A715A7">
              <w:rPr>
                <w:rFonts w:ascii="Times New Roman" w:eastAsia="Times New Roman" w:hAnsi="Times New Roman" w:cs="Times New Roman"/>
                <w:b/>
                <w:bCs/>
                <w:i/>
                <w:iCs/>
                <w:color w:val="000000"/>
                <w:sz w:val="20"/>
                <w:szCs w:val="20"/>
                <w:lang w:eastAsia="fr-FR"/>
              </w:rPr>
              <w:t>E</w:t>
            </w:r>
          </w:p>
        </w:tc>
      </w:tr>
      <w:tr w:rsidR="00F13452" w:rsidRPr="003C5DCD" w:rsidTr="00E05183">
        <w:trPr>
          <w:trHeight w:val="308"/>
        </w:trPr>
        <w:tc>
          <w:tcPr>
            <w:tcW w:w="1648" w:type="dxa"/>
            <w:vMerge w:val="restart"/>
            <w:tcBorders>
              <w:top w:val="nil"/>
              <w:left w:val="nil"/>
              <w:bottom w:val="single" w:sz="8" w:space="0" w:color="000000"/>
              <w:right w:val="nil"/>
            </w:tcBorders>
            <w:shd w:val="clear" w:color="auto" w:fill="auto"/>
            <w:noWrap/>
            <w:vAlign w:val="center"/>
            <w:hideMark/>
          </w:tcPr>
          <w:p w:rsidR="00F13452" w:rsidRPr="003C5DCD" w:rsidRDefault="00F13452" w:rsidP="00E05183">
            <w:pPr>
              <w:spacing w:after="0" w:line="360" w:lineRule="auto"/>
              <w:rPr>
                <w:rFonts w:ascii="Times New Roman" w:eastAsia="Times New Roman" w:hAnsi="Times New Roman" w:cs="Times New Roman"/>
                <w:b/>
                <w:bCs/>
                <w:color w:val="000000"/>
                <w:sz w:val="20"/>
                <w:szCs w:val="20"/>
                <w:lang w:eastAsia="fr-FR"/>
              </w:rPr>
            </w:pPr>
            <w:r w:rsidRPr="003C5DCD">
              <w:rPr>
                <w:rFonts w:ascii="Times New Roman" w:eastAsia="Times New Roman" w:hAnsi="Times New Roman" w:cs="Times New Roman"/>
                <w:b/>
                <w:bCs/>
                <w:color w:val="000000"/>
                <w:sz w:val="20"/>
                <w:szCs w:val="20"/>
                <w:lang w:eastAsia="fr-FR"/>
              </w:rPr>
              <w:t>FMOLS</w:t>
            </w:r>
          </w:p>
        </w:tc>
        <w:tc>
          <w:tcPr>
            <w:tcW w:w="1648" w:type="dxa"/>
            <w:tcBorders>
              <w:top w:val="nil"/>
              <w:left w:val="nil"/>
              <w:bottom w:val="nil"/>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1.091937</w:t>
            </w:r>
          </w:p>
        </w:tc>
        <w:tc>
          <w:tcPr>
            <w:tcW w:w="1648" w:type="dxa"/>
            <w:tcBorders>
              <w:top w:val="nil"/>
              <w:left w:val="nil"/>
              <w:bottom w:val="nil"/>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-0.289687</w:t>
            </w:r>
          </w:p>
        </w:tc>
        <w:tc>
          <w:tcPr>
            <w:tcW w:w="1648" w:type="dxa"/>
            <w:tcBorders>
              <w:top w:val="nil"/>
              <w:left w:val="nil"/>
              <w:bottom w:val="nil"/>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-0.210902</w:t>
            </w:r>
          </w:p>
        </w:tc>
      </w:tr>
      <w:tr w:rsidR="00F13452" w:rsidRPr="003C5DCD" w:rsidTr="00E05183">
        <w:trPr>
          <w:trHeight w:val="324"/>
        </w:trPr>
        <w:tc>
          <w:tcPr>
            <w:tcW w:w="1648" w:type="dxa"/>
            <w:vMerge/>
            <w:tcBorders>
              <w:top w:val="nil"/>
              <w:left w:val="nil"/>
              <w:bottom w:val="single" w:sz="8" w:space="0" w:color="000000"/>
              <w:right w:val="nil"/>
            </w:tcBorders>
            <w:vAlign w:val="center"/>
            <w:hideMark/>
          </w:tcPr>
          <w:p w:rsidR="00F13452" w:rsidRPr="003C5DCD" w:rsidRDefault="00F13452" w:rsidP="00E05183">
            <w:pPr>
              <w:spacing w:after="0" w:line="360" w:lineRule="auto"/>
              <w:rPr>
                <w:rFonts w:ascii="Times New Roman" w:eastAsia="Times New Roman" w:hAnsi="Times New Roman" w:cs="Times New Roman"/>
                <w:b/>
                <w:bCs/>
                <w:color w:val="000000"/>
                <w:sz w:val="20"/>
                <w:szCs w:val="20"/>
                <w:lang w:eastAsia="fr-FR"/>
              </w:rPr>
            </w:pPr>
          </w:p>
        </w:tc>
        <w:tc>
          <w:tcPr>
            <w:tcW w:w="1648" w:type="dxa"/>
            <w:tcBorders>
              <w:top w:val="nil"/>
              <w:left w:val="nil"/>
              <w:bottom w:val="single" w:sz="8" w:space="0" w:color="auto"/>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(0.0000)***</w:t>
            </w:r>
          </w:p>
        </w:tc>
        <w:tc>
          <w:tcPr>
            <w:tcW w:w="1648" w:type="dxa"/>
            <w:tcBorders>
              <w:top w:val="nil"/>
              <w:left w:val="nil"/>
              <w:bottom w:val="single" w:sz="8" w:space="0" w:color="auto"/>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(0.0000)***</w:t>
            </w:r>
          </w:p>
        </w:tc>
        <w:tc>
          <w:tcPr>
            <w:tcW w:w="1648" w:type="dxa"/>
            <w:tcBorders>
              <w:top w:val="nil"/>
              <w:left w:val="nil"/>
              <w:bottom w:val="single" w:sz="8" w:space="0" w:color="auto"/>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(0.0000)***</w:t>
            </w:r>
          </w:p>
        </w:tc>
      </w:tr>
      <w:tr w:rsidR="00F13452" w:rsidRPr="003C5DCD" w:rsidTr="00E05183">
        <w:trPr>
          <w:trHeight w:val="308"/>
        </w:trPr>
        <w:tc>
          <w:tcPr>
            <w:tcW w:w="1648" w:type="dxa"/>
            <w:vMerge w:val="restart"/>
            <w:tcBorders>
              <w:top w:val="nil"/>
              <w:left w:val="nil"/>
              <w:bottom w:val="single" w:sz="8" w:space="0" w:color="000000"/>
              <w:right w:val="nil"/>
            </w:tcBorders>
            <w:shd w:val="clear" w:color="auto" w:fill="auto"/>
            <w:noWrap/>
            <w:vAlign w:val="center"/>
            <w:hideMark/>
          </w:tcPr>
          <w:p w:rsidR="00F13452" w:rsidRPr="003C5DCD" w:rsidRDefault="00F13452" w:rsidP="00E05183">
            <w:pPr>
              <w:spacing w:after="0" w:line="360" w:lineRule="auto"/>
              <w:rPr>
                <w:rFonts w:ascii="Times New Roman" w:eastAsia="Times New Roman" w:hAnsi="Times New Roman" w:cs="Times New Roman"/>
                <w:b/>
                <w:bCs/>
                <w:color w:val="000000"/>
                <w:sz w:val="20"/>
                <w:szCs w:val="20"/>
                <w:lang w:eastAsia="fr-FR"/>
              </w:rPr>
            </w:pPr>
            <w:r w:rsidRPr="003C5DCD">
              <w:rPr>
                <w:rFonts w:ascii="Times New Roman" w:eastAsia="Times New Roman" w:hAnsi="Times New Roman" w:cs="Times New Roman"/>
                <w:b/>
                <w:bCs/>
                <w:color w:val="000000"/>
                <w:sz w:val="20"/>
                <w:szCs w:val="20"/>
                <w:lang w:eastAsia="fr-FR"/>
              </w:rPr>
              <w:t>DOLS</w:t>
            </w:r>
          </w:p>
        </w:tc>
        <w:tc>
          <w:tcPr>
            <w:tcW w:w="1648" w:type="dxa"/>
            <w:tcBorders>
              <w:top w:val="nil"/>
              <w:left w:val="nil"/>
              <w:bottom w:val="nil"/>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1.047998</w:t>
            </w:r>
          </w:p>
        </w:tc>
        <w:tc>
          <w:tcPr>
            <w:tcW w:w="1648" w:type="dxa"/>
            <w:tcBorders>
              <w:top w:val="nil"/>
              <w:left w:val="nil"/>
              <w:bottom w:val="nil"/>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-0.321844</w:t>
            </w:r>
          </w:p>
        </w:tc>
        <w:tc>
          <w:tcPr>
            <w:tcW w:w="1648" w:type="dxa"/>
            <w:tcBorders>
              <w:top w:val="nil"/>
              <w:left w:val="nil"/>
              <w:bottom w:val="nil"/>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-0.174733</w:t>
            </w:r>
          </w:p>
        </w:tc>
      </w:tr>
      <w:tr w:rsidR="00F13452" w:rsidRPr="003C5DCD" w:rsidTr="00E05183">
        <w:trPr>
          <w:trHeight w:val="324"/>
        </w:trPr>
        <w:tc>
          <w:tcPr>
            <w:tcW w:w="1648" w:type="dxa"/>
            <w:vMerge/>
            <w:tcBorders>
              <w:top w:val="nil"/>
              <w:left w:val="nil"/>
              <w:bottom w:val="single" w:sz="8" w:space="0" w:color="000000"/>
              <w:right w:val="nil"/>
            </w:tcBorders>
            <w:vAlign w:val="center"/>
            <w:hideMark/>
          </w:tcPr>
          <w:p w:rsidR="00F13452" w:rsidRPr="003C5DCD" w:rsidRDefault="00F13452" w:rsidP="00E05183">
            <w:pPr>
              <w:spacing w:after="0" w:line="360" w:lineRule="auto"/>
              <w:rPr>
                <w:rFonts w:ascii="Times New Roman" w:eastAsia="Times New Roman" w:hAnsi="Times New Roman" w:cs="Times New Roman"/>
                <w:b/>
                <w:bCs/>
                <w:color w:val="000000"/>
                <w:sz w:val="20"/>
                <w:szCs w:val="20"/>
                <w:lang w:eastAsia="fr-FR"/>
              </w:rPr>
            </w:pPr>
          </w:p>
        </w:tc>
        <w:tc>
          <w:tcPr>
            <w:tcW w:w="1648" w:type="dxa"/>
            <w:tcBorders>
              <w:top w:val="nil"/>
              <w:left w:val="nil"/>
              <w:bottom w:val="single" w:sz="8" w:space="0" w:color="auto"/>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(0.0000)***</w:t>
            </w:r>
          </w:p>
        </w:tc>
        <w:tc>
          <w:tcPr>
            <w:tcW w:w="1648" w:type="dxa"/>
            <w:tcBorders>
              <w:top w:val="nil"/>
              <w:left w:val="nil"/>
              <w:bottom w:val="single" w:sz="8" w:space="0" w:color="auto"/>
              <w:right w:val="nil"/>
            </w:tcBorders>
            <w:shd w:val="clear" w:color="auto" w:fill="auto"/>
            <w:vAlign w:val="center"/>
            <w:hideMark/>
          </w:tcPr>
          <w:p w:rsidR="00F13452" w:rsidRPr="003C5DCD" w:rsidRDefault="00F13452" w:rsidP="00E05183">
            <w:pPr>
              <w:spacing w:after="0" w:line="360" w:lineRule="auto"/>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(0.0000)***</w:t>
            </w:r>
          </w:p>
        </w:tc>
        <w:tc>
          <w:tcPr>
            <w:tcW w:w="1648" w:type="dxa"/>
            <w:tcBorders>
              <w:top w:val="nil"/>
              <w:left w:val="nil"/>
              <w:bottom w:val="single" w:sz="8" w:space="0" w:color="auto"/>
              <w:right w:val="nil"/>
            </w:tcBorders>
            <w:shd w:val="clear" w:color="auto" w:fill="auto"/>
            <w:vAlign w:val="center"/>
            <w:hideMark/>
          </w:tcPr>
          <w:p w:rsidR="00F13452" w:rsidRPr="003C5DCD" w:rsidRDefault="00F13452" w:rsidP="00E05183">
            <w:pPr>
              <w:spacing w:after="0" w:line="360" w:lineRule="auto"/>
              <w:jc w:val="both"/>
              <w:rPr>
                <w:rFonts w:ascii="Times New Roman" w:eastAsia="Times New Roman" w:hAnsi="Times New Roman" w:cs="Times New Roman"/>
                <w:color w:val="000000"/>
                <w:sz w:val="20"/>
                <w:szCs w:val="20"/>
                <w:lang w:eastAsia="fr-FR"/>
              </w:rPr>
            </w:pPr>
            <w:r w:rsidRPr="003C5DCD">
              <w:rPr>
                <w:rFonts w:ascii="Times New Roman" w:eastAsia="Times New Roman" w:hAnsi="Times New Roman" w:cs="Times New Roman"/>
                <w:color w:val="000000"/>
                <w:sz w:val="20"/>
                <w:szCs w:val="20"/>
                <w:lang w:eastAsia="fr-FR"/>
              </w:rPr>
              <w:t>(0.0003)***</w:t>
            </w:r>
          </w:p>
        </w:tc>
      </w:tr>
    </w:tbl>
    <w:p w:rsidR="00F13452" w:rsidRDefault="00F13452" w:rsidP="00F13452">
      <w:pPr>
        <w:spacing w:after="0" w:line="240" w:lineRule="auto"/>
        <w:jc w:val="both"/>
        <w:rPr>
          <w:rFonts w:asciiTheme="majorBidi" w:hAnsiTheme="majorBidi" w:cstheme="majorBidi"/>
          <w:sz w:val="24"/>
          <w:szCs w:val="24"/>
          <w:vertAlign w:val="superscript"/>
          <w:lang w:val="en-US"/>
        </w:rPr>
      </w:pPr>
    </w:p>
    <w:p w:rsidR="00F13452" w:rsidRPr="00A80A3F" w:rsidRDefault="00F13452" w:rsidP="00F13452">
      <w:pPr>
        <w:spacing w:after="0" w:line="240" w:lineRule="auto"/>
        <w:jc w:val="both"/>
        <w:rPr>
          <w:rFonts w:asciiTheme="majorBidi" w:hAnsiTheme="majorBidi" w:cstheme="majorBidi"/>
          <w:sz w:val="24"/>
          <w:szCs w:val="24"/>
          <w:vertAlign w:val="superscript"/>
          <w:lang w:val="en-US"/>
        </w:rPr>
      </w:pPr>
      <w:r w:rsidRPr="00A80A3F">
        <w:rPr>
          <w:rFonts w:asciiTheme="majorBidi" w:hAnsiTheme="majorBidi" w:cstheme="majorBidi"/>
          <w:sz w:val="24"/>
          <w:szCs w:val="24"/>
          <w:vertAlign w:val="superscript"/>
          <w:lang w:val="en-US"/>
        </w:rPr>
        <w:t xml:space="preserve">Notes: “***” indicates statistical significance at the 1% level. P-values are in parentheses. </w:t>
      </w:r>
    </w:p>
    <w:p w:rsidR="00A715A7" w:rsidRDefault="00A715A7" w:rsidP="00534D18">
      <w:pPr>
        <w:spacing w:after="0" w:line="480" w:lineRule="auto"/>
        <w:jc w:val="both"/>
        <w:rPr>
          <w:rFonts w:ascii="Times New Roman" w:hAnsi="Times New Roman" w:cs="Times New Roman"/>
          <w:sz w:val="24"/>
          <w:szCs w:val="24"/>
          <w:lang w:val="en-US"/>
        </w:rPr>
      </w:pPr>
    </w:p>
    <w:p w:rsidR="0083694B" w:rsidRDefault="005C7EC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Next</w:t>
      </w:r>
      <w:r w:rsidR="00A83095">
        <w:rPr>
          <w:rFonts w:ascii="Times New Roman" w:hAnsi="Times New Roman" w:cs="Times New Roman"/>
          <w:sz w:val="24"/>
          <w:szCs w:val="24"/>
          <w:lang w:val="en-US"/>
        </w:rPr>
        <w:t>, t</w:t>
      </w:r>
      <w:r w:rsidR="00BD71C6" w:rsidRPr="00491239">
        <w:rPr>
          <w:rFonts w:ascii="Times New Roman" w:hAnsi="Times New Roman" w:cs="Times New Roman"/>
          <w:sz w:val="24"/>
          <w:szCs w:val="24"/>
          <w:lang w:val="en-US"/>
        </w:rPr>
        <w:t xml:space="preserve">he results of the causality tests for </w:t>
      </w:r>
      <w:r w:rsidR="00A83095">
        <w:rPr>
          <w:rFonts w:ascii="Times New Roman" w:hAnsi="Times New Roman" w:cs="Times New Roman"/>
          <w:sz w:val="24"/>
          <w:szCs w:val="24"/>
          <w:lang w:val="en-US"/>
        </w:rPr>
        <w:t xml:space="preserve">both </w:t>
      </w:r>
      <w:r w:rsidR="00BD71C6" w:rsidRPr="00491239">
        <w:rPr>
          <w:rFonts w:ascii="Times New Roman" w:hAnsi="Times New Roman" w:cs="Times New Roman"/>
          <w:sz w:val="24"/>
          <w:szCs w:val="24"/>
          <w:lang w:val="en-US"/>
        </w:rPr>
        <w:t xml:space="preserve">the short- and the long-run relationships </w:t>
      </w:r>
      <w:r w:rsidR="003C4B93" w:rsidRPr="00491239">
        <w:rPr>
          <w:rFonts w:ascii="Times New Roman" w:hAnsi="Times New Roman" w:cs="Times New Roman"/>
          <w:sz w:val="24"/>
          <w:szCs w:val="24"/>
          <w:lang w:val="en-US"/>
        </w:rPr>
        <w:t>are</w:t>
      </w:r>
      <w:r w:rsidR="00BD71C6" w:rsidRPr="00491239">
        <w:rPr>
          <w:rFonts w:ascii="Times New Roman" w:hAnsi="Times New Roman" w:cs="Times New Roman"/>
          <w:sz w:val="24"/>
          <w:szCs w:val="24"/>
          <w:lang w:val="en-US"/>
        </w:rPr>
        <w:t xml:space="preserve"> r</w:t>
      </w:r>
      <w:r w:rsidR="0064397F" w:rsidRPr="00491239">
        <w:rPr>
          <w:rFonts w:ascii="Times New Roman" w:hAnsi="Times New Roman" w:cs="Times New Roman"/>
          <w:sz w:val="24"/>
          <w:szCs w:val="24"/>
          <w:lang w:val="en-US"/>
        </w:rPr>
        <w:t>eported in Table 5</w:t>
      </w:r>
      <w:r w:rsidR="00BD71C6" w:rsidRPr="00491239">
        <w:rPr>
          <w:rFonts w:ascii="Times New Roman" w:hAnsi="Times New Roman" w:cs="Times New Roman"/>
          <w:sz w:val="24"/>
          <w:szCs w:val="24"/>
          <w:lang w:val="en-US"/>
        </w:rPr>
        <w:t>.</w:t>
      </w:r>
      <w:r w:rsidR="00072FB7">
        <w:rPr>
          <w:rFonts w:ascii="Times New Roman" w:hAnsi="Times New Roman" w:cs="Times New Roman"/>
          <w:sz w:val="24"/>
          <w:szCs w:val="24"/>
          <w:lang w:val="en-US"/>
        </w:rPr>
        <w:t xml:space="preserve"> </w:t>
      </w:r>
      <w:r w:rsidR="001F4A55" w:rsidRPr="00491239">
        <w:rPr>
          <w:rFonts w:ascii="Times New Roman" w:hAnsi="Times New Roman" w:cs="Times New Roman"/>
          <w:sz w:val="24"/>
          <w:szCs w:val="24"/>
          <w:lang w:val="en-US"/>
        </w:rPr>
        <w:t xml:space="preserve">According to the significance of the F-statistics of the </w:t>
      </w:r>
      <w:proofErr w:type="spellStart"/>
      <w:r w:rsidR="001F4A55" w:rsidRPr="00491239">
        <w:rPr>
          <w:rFonts w:ascii="Times New Roman" w:hAnsi="Times New Roman" w:cs="Times New Roman"/>
          <w:sz w:val="24"/>
          <w:szCs w:val="24"/>
          <w:lang w:val="en-US"/>
        </w:rPr>
        <w:t>pairwise</w:t>
      </w:r>
      <w:proofErr w:type="spellEnd"/>
      <w:r w:rsidR="001F4A55" w:rsidRPr="00491239">
        <w:rPr>
          <w:rFonts w:ascii="Times New Roman" w:hAnsi="Times New Roman" w:cs="Times New Roman"/>
          <w:sz w:val="24"/>
          <w:szCs w:val="24"/>
          <w:lang w:val="en-US"/>
        </w:rPr>
        <w:t xml:space="preserve"> Granger causality results, in the short-run, there is</w:t>
      </w:r>
      <w:r w:rsidR="00DC0292">
        <w:rPr>
          <w:rFonts w:ascii="Times New Roman" w:hAnsi="Times New Roman" w:cs="Times New Roman"/>
          <w:sz w:val="24"/>
          <w:szCs w:val="24"/>
          <w:lang w:val="en-US"/>
        </w:rPr>
        <w:t xml:space="preserve"> </w:t>
      </w:r>
      <w:r w:rsidR="00DC0292" w:rsidRPr="00491239">
        <w:rPr>
          <w:rFonts w:ascii="Times New Roman" w:hAnsi="Times New Roman" w:cs="Times New Roman"/>
          <w:sz w:val="24"/>
          <w:szCs w:val="24"/>
          <w:lang w:val="en-US"/>
        </w:rPr>
        <w:t xml:space="preserve">bidirectional causality between </w:t>
      </w:r>
      <w:r w:rsidR="00DC0292">
        <w:rPr>
          <w:rFonts w:ascii="Times New Roman" w:hAnsi="Times New Roman" w:cs="Times New Roman"/>
          <w:sz w:val="24"/>
          <w:szCs w:val="24"/>
          <w:lang w:val="en-US"/>
        </w:rPr>
        <w:t>carbon</w:t>
      </w:r>
      <w:r w:rsidR="00DC0292" w:rsidRPr="00491239">
        <w:rPr>
          <w:rFonts w:ascii="Times New Roman" w:hAnsi="Times New Roman" w:cs="Times New Roman"/>
          <w:sz w:val="24"/>
          <w:szCs w:val="24"/>
          <w:lang w:val="en-US"/>
        </w:rPr>
        <w:t xml:space="preserve"> emissions and renewable energy consumption</w:t>
      </w:r>
      <w:r w:rsidR="00DC0292">
        <w:rPr>
          <w:rFonts w:ascii="Times New Roman" w:hAnsi="Times New Roman" w:cs="Times New Roman"/>
          <w:sz w:val="24"/>
          <w:szCs w:val="24"/>
          <w:lang w:val="en-US"/>
        </w:rPr>
        <w:t xml:space="preserve">. There are also </w:t>
      </w:r>
      <w:r w:rsidR="001F4A55" w:rsidRPr="00491239">
        <w:rPr>
          <w:rFonts w:ascii="Times New Roman" w:hAnsi="Times New Roman" w:cs="Times New Roman"/>
          <w:sz w:val="24"/>
          <w:szCs w:val="24"/>
          <w:lang w:val="en-US"/>
        </w:rPr>
        <w:t>unidirectional causalit</w:t>
      </w:r>
      <w:r w:rsidR="00DC0292">
        <w:rPr>
          <w:rFonts w:ascii="Times New Roman" w:hAnsi="Times New Roman" w:cs="Times New Roman"/>
          <w:sz w:val="24"/>
          <w:szCs w:val="24"/>
          <w:lang w:val="en-US"/>
        </w:rPr>
        <w:t xml:space="preserve">ies </w:t>
      </w:r>
      <w:r w:rsidR="001F4A55" w:rsidRPr="00491239">
        <w:rPr>
          <w:rFonts w:ascii="Times New Roman" w:hAnsi="Times New Roman" w:cs="Times New Roman"/>
          <w:sz w:val="24"/>
          <w:szCs w:val="24"/>
          <w:lang w:val="en-US"/>
        </w:rPr>
        <w:t xml:space="preserve">running from real GDP to </w:t>
      </w:r>
      <w:r w:rsidR="00D826A3" w:rsidRPr="00D826A3">
        <w:rPr>
          <w:rFonts w:ascii="Times New Roman" w:eastAsia="Calibri" w:hAnsi="Times New Roman" w:cs="Times New Roman"/>
          <w:bCs/>
          <w:sz w:val="24"/>
          <w:szCs w:val="24"/>
          <w:lang w:val="en-US"/>
        </w:rPr>
        <w:t>CO</w:t>
      </w:r>
      <w:r w:rsidR="00D826A3" w:rsidRPr="00D826A3">
        <w:rPr>
          <w:rFonts w:ascii="Times New Roman" w:eastAsia="Calibri" w:hAnsi="Times New Roman" w:cs="Times New Roman"/>
          <w:bCs/>
          <w:sz w:val="24"/>
          <w:szCs w:val="24"/>
          <w:vertAlign w:val="subscript"/>
          <w:lang w:val="en-US"/>
        </w:rPr>
        <w:t>2</w:t>
      </w:r>
      <w:r w:rsidR="00A94DEB">
        <w:rPr>
          <w:rFonts w:ascii="Times New Roman" w:hAnsi="Times New Roman" w:cs="Times New Roman"/>
          <w:sz w:val="24"/>
          <w:szCs w:val="24"/>
          <w:lang w:val="en-US"/>
        </w:rPr>
        <w:t xml:space="preserve"> </w:t>
      </w:r>
      <w:r w:rsidR="001F4A55" w:rsidRPr="00491239">
        <w:rPr>
          <w:rFonts w:ascii="Times New Roman" w:hAnsi="Times New Roman" w:cs="Times New Roman"/>
          <w:sz w:val="24"/>
          <w:szCs w:val="24"/>
          <w:lang w:val="en-US"/>
        </w:rPr>
        <w:t>emissions</w:t>
      </w:r>
      <w:r w:rsidR="00DC0292">
        <w:rPr>
          <w:rFonts w:ascii="Times New Roman" w:hAnsi="Times New Roman" w:cs="Times New Roman"/>
          <w:sz w:val="24"/>
          <w:szCs w:val="24"/>
          <w:lang w:val="en-US"/>
        </w:rPr>
        <w:t>, health expenditures, and renewable energy consumption.</w:t>
      </w:r>
      <w:r w:rsidR="00444EAC">
        <w:rPr>
          <w:rFonts w:ascii="Times New Roman" w:hAnsi="Times New Roman" w:cs="Times New Roman"/>
          <w:sz w:val="24"/>
          <w:szCs w:val="24"/>
          <w:lang w:val="en-US"/>
        </w:rPr>
        <w:t xml:space="preserve"> </w:t>
      </w:r>
      <w:r w:rsidR="001F4A55" w:rsidRPr="00491239">
        <w:rPr>
          <w:rFonts w:ascii="Times New Roman" w:hAnsi="Times New Roman" w:cs="Times New Roman"/>
          <w:sz w:val="24"/>
          <w:szCs w:val="24"/>
          <w:lang w:val="en-US"/>
        </w:rPr>
        <w:t xml:space="preserve">In the long-run, </w:t>
      </w:r>
      <w:r w:rsidR="001F4A55">
        <w:rPr>
          <w:rFonts w:ascii="Times New Roman" w:hAnsi="Times New Roman" w:cs="Times New Roman"/>
          <w:sz w:val="24"/>
          <w:szCs w:val="24"/>
          <w:lang w:val="en-US"/>
        </w:rPr>
        <w:t xml:space="preserve">the error correction terms </w:t>
      </w:r>
      <w:r w:rsidR="00F74D75">
        <w:rPr>
          <w:rFonts w:ascii="Times New Roman" w:hAnsi="Times New Roman" w:cs="Times New Roman"/>
          <w:sz w:val="24"/>
          <w:szCs w:val="24"/>
          <w:lang w:val="en-US"/>
        </w:rPr>
        <w:t xml:space="preserve">for </w:t>
      </w:r>
      <w:r w:rsidR="001F4A55">
        <w:rPr>
          <w:rFonts w:ascii="Times New Roman" w:hAnsi="Times New Roman" w:cs="Times New Roman"/>
          <w:sz w:val="24"/>
          <w:szCs w:val="24"/>
          <w:lang w:val="en-US"/>
        </w:rPr>
        <w:t xml:space="preserve">the carbon emissions and health expenditures equations are statistically significant at the 1% level, indicating that </w:t>
      </w:r>
      <w:r w:rsidR="001F4A55" w:rsidRPr="00491239">
        <w:rPr>
          <w:rFonts w:ascii="Times New Roman" w:hAnsi="Times New Roman" w:cs="Times New Roman"/>
          <w:sz w:val="24"/>
          <w:szCs w:val="24"/>
          <w:lang w:val="en-US"/>
        </w:rPr>
        <w:t xml:space="preserve">there is bidirectional causality between </w:t>
      </w:r>
      <w:r w:rsidR="00F74D75">
        <w:rPr>
          <w:rFonts w:ascii="Times New Roman" w:hAnsi="Times New Roman" w:cs="Times New Roman"/>
          <w:sz w:val="24"/>
          <w:szCs w:val="24"/>
          <w:lang w:val="en-US"/>
        </w:rPr>
        <w:t>these two variables</w:t>
      </w:r>
      <w:r w:rsidR="001F4A55">
        <w:rPr>
          <w:rFonts w:ascii="Times New Roman" w:hAnsi="Times New Roman" w:cs="Times New Roman"/>
          <w:sz w:val="24"/>
          <w:szCs w:val="24"/>
          <w:lang w:val="en-US"/>
        </w:rPr>
        <w:t>.</w:t>
      </w:r>
      <w:r w:rsidR="0085391A">
        <w:rPr>
          <w:rFonts w:ascii="Times New Roman" w:hAnsi="Times New Roman" w:cs="Times New Roman"/>
          <w:sz w:val="24"/>
          <w:szCs w:val="24"/>
          <w:lang w:val="en-US"/>
        </w:rPr>
        <w:t xml:space="preserve"> In addition, there are long-run unidirectional causalities</w:t>
      </w:r>
      <w:r w:rsidR="0091505D" w:rsidRPr="0091505D">
        <w:rPr>
          <w:rFonts w:ascii="Times New Roman" w:hAnsi="Times New Roman" w:cs="Times New Roman"/>
          <w:sz w:val="24"/>
          <w:szCs w:val="24"/>
          <w:lang w:val="en-US"/>
        </w:rPr>
        <w:t xml:space="preserve"> </w:t>
      </w:r>
      <w:r w:rsidR="0091505D">
        <w:rPr>
          <w:rFonts w:ascii="Times New Roman" w:hAnsi="Times New Roman" w:cs="Times New Roman"/>
          <w:sz w:val="24"/>
          <w:szCs w:val="24"/>
          <w:lang w:val="en-US"/>
        </w:rPr>
        <w:t xml:space="preserve">running from: </w:t>
      </w:r>
      <w:proofErr w:type="spellStart"/>
      <w:r w:rsidR="00D826A3" w:rsidRPr="00D826A3">
        <w:rPr>
          <w:rFonts w:ascii="Times New Roman" w:hAnsi="Times New Roman" w:cs="Times New Roman"/>
          <w:i/>
          <w:iCs/>
          <w:sz w:val="24"/>
          <w:szCs w:val="24"/>
          <w:lang w:val="en-US"/>
        </w:rPr>
        <w:t>i</w:t>
      </w:r>
      <w:proofErr w:type="spellEnd"/>
      <w:r w:rsidR="00D826A3" w:rsidRPr="00D826A3">
        <w:rPr>
          <w:rFonts w:ascii="Times New Roman" w:hAnsi="Times New Roman" w:cs="Times New Roman"/>
          <w:i/>
          <w:iCs/>
          <w:sz w:val="24"/>
          <w:szCs w:val="24"/>
          <w:lang w:val="en-US"/>
        </w:rPr>
        <w:t>)</w:t>
      </w:r>
      <w:r w:rsidR="0085391A">
        <w:rPr>
          <w:rFonts w:ascii="Times New Roman" w:hAnsi="Times New Roman" w:cs="Times New Roman"/>
          <w:sz w:val="24"/>
          <w:szCs w:val="24"/>
          <w:lang w:val="en-US"/>
        </w:rPr>
        <w:t xml:space="preserve"> economic growth and renewable energy consumption to </w:t>
      </w:r>
      <w:r w:rsidR="0085391A" w:rsidRPr="00444EAC">
        <w:rPr>
          <w:rFonts w:ascii="Times New Roman" w:eastAsia="Calibri" w:hAnsi="Times New Roman" w:cs="Times New Roman"/>
          <w:bCs/>
          <w:sz w:val="24"/>
          <w:szCs w:val="24"/>
          <w:lang w:val="en-US"/>
        </w:rPr>
        <w:t>CO</w:t>
      </w:r>
      <w:r w:rsidR="0085391A" w:rsidRPr="00444EAC">
        <w:rPr>
          <w:rFonts w:ascii="Times New Roman" w:eastAsia="Calibri" w:hAnsi="Times New Roman" w:cs="Times New Roman"/>
          <w:bCs/>
          <w:sz w:val="24"/>
          <w:szCs w:val="24"/>
          <w:vertAlign w:val="subscript"/>
          <w:lang w:val="en-US"/>
        </w:rPr>
        <w:t>2</w:t>
      </w:r>
      <w:r w:rsidR="0085391A" w:rsidRPr="00444EAC">
        <w:rPr>
          <w:rFonts w:ascii="Times New Roman" w:hAnsi="Times New Roman" w:cs="Times New Roman"/>
          <w:sz w:val="24"/>
          <w:szCs w:val="24"/>
          <w:lang w:val="en-US"/>
        </w:rPr>
        <w:t xml:space="preserve"> </w:t>
      </w:r>
      <w:r w:rsidR="0085391A" w:rsidRPr="00491239">
        <w:rPr>
          <w:rFonts w:ascii="Times New Roman" w:hAnsi="Times New Roman" w:cs="Times New Roman"/>
          <w:sz w:val="24"/>
          <w:szCs w:val="24"/>
          <w:lang w:val="en-US"/>
        </w:rPr>
        <w:t>emissions</w:t>
      </w:r>
      <w:r w:rsidR="0091505D">
        <w:rPr>
          <w:rFonts w:ascii="Times New Roman" w:hAnsi="Times New Roman" w:cs="Times New Roman"/>
          <w:sz w:val="24"/>
          <w:szCs w:val="24"/>
          <w:lang w:val="en-US"/>
        </w:rPr>
        <w:t xml:space="preserve">; </w:t>
      </w:r>
      <w:r w:rsidR="00D826A3" w:rsidRPr="00D826A3">
        <w:rPr>
          <w:rFonts w:ascii="Times New Roman" w:hAnsi="Times New Roman" w:cs="Times New Roman"/>
          <w:i/>
          <w:iCs/>
          <w:sz w:val="24"/>
          <w:szCs w:val="24"/>
          <w:lang w:val="en-US"/>
        </w:rPr>
        <w:t>ii)</w:t>
      </w:r>
      <w:r w:rsidR="0091505D">
        <w:rPr>
          <w:rFonts w:ascii="Times New Roman" w:hAnsi="Times New Roman" w:cs="Times New Roman"/>
          <w:i/>
          <w:iCs/>
          <w:sz w:val="24"/>
          <w:szCs w:val="24"/>
          <w:lang w:val="en-US"/>
        </w:rPr>
        <w:t xml:space="preserve"> </w:t>
      </w:r>
      <w:r w:rsidR="00D826A3" w:rsidRPr="00D826A3">
        <w:rPr>
          <w:rFonts w:ascii="Times New Roman" w:hAnsi="Times New Roman" w:cs="Times New Roman"/>
          <w:sz w:val="24"/>
          <w:szCs w:val="24"/>
          <w:lang w:val="en-US"/>
        </w:rPr>
        <w:t>economic growth</w:t>
      </w:r>
      <w:r w:rsidR="0091505D">
        <w:rPr>
          <w:rFonts w:ascii="Times New Roman" w:hAnsi="Times New Roman" w:cs="Times New Roman"/>
          <w:sz w:val="24"/>
          <w:szCs w:val="24"/>
          <w:lang w:val="en-US"/>
        </w:rPr>
        <w:t xml:space="preserve"> and </w:t>
      </w:r>
      <w:r w:rsidR="00D826A3" w:rsidRPr="00D826A3">
        <w:rPr>
          <w:rFonts w:ascii="Times New Roman" w:hAnsi="Times New Roman" w:cs="Times New Roman"/>
          <w:sz w:val="24"/>
          <w:szCs w:val="24"/>
          <w:lang w:val="en-US"/>
        </w:rPr>
        <w:t>renewable en</w:t>
      </w:r>
      <w:r w:rsidR="0091505D">
        <w:rPr>
          <w:rFonts w:ascii="Times New Roman" w:hAnsi="Times New Roman" w:cs="Times New Roman"/>
          <w:sz w:val="24"/>
          <w:szCs w:val="24"/>
          <w:lang w:val="en-US"/>
        </w:rPr>
        <w:t>e</w:t>
      </w:r>
      <w:r w:rsidR="00D826A3" w:rsidRPr="00D826A3">
        <w:rPr>
          <w:rFonts w:ascii="Times New Roman" w:hAnsi="Times New Roman" w:cs="Times New Roman"/>
          <w:sz w:val="24"/>
          <w:szCs w:val="24"/>
          <w:lang w:val="en-US"/>
        </w:rPr>
        <w:t>rgy consumption to health expenditures.</w:t>
      </w:r>
      <w:r w:rsidR="0091505D">
        <w:rPr>
          <w:rFonts w:ascii="Times New Roman" w:hAnsi="Times New Roman" w:cs="Times New Roman"/>
          <w:sz w:val="24"/>
          <w:szCs w:val="24"/>
          <w:lang w:val="en-US"/>
        </w:rPr>
        <w:t xml:space="preserve"> </w:t>
      </w:r>
    </w:p>
    <w:p w:rsidR="0083694B" w:rsidRDefault="0083694B">
      <w:pPr>
        <w:spacing w:after="0" w:line="480" w:lineRule="auto"/>
        <w:jc w:val="both"/>
        <w:rPr>
          <w:rFonts w:ascii="Times New Roman" w:hAnsi="Times New Roman" w:cs="Times New Roman"/>
          <w:sz w:val="24"/>
          <w:szCs w:val="24"/>
          <w:lang w:val="en-US"/>
        </w:rPr>
      </w:pPr>
    </w:p>
    <w:p w:rsidR="00A33E9B" w:rsidRDefault="00F13452">
      <w:pPr>
        <w:spacing w:after="0" w:line="240" w:lineRule="auto"/>
        <w:jc w:val="both"/>
        <w:rPr>
          <w:rFonts w:asciiTheme="majorBidi" w:hAnsiTheme="majorBidi" w:cstheme="majorBidi"/>
          <w:b/>
          <w:bCs/>
          <w:sz w:val="20"/>
          <w:szCs w:val="20"/>
          <w:lang w:val="en-US"/>
        </w:rPr>
      </w:pPr>
      <w:proofErr w:type="gramStart"/>
      <w:r w:rsidRPr="00A80A3F">
        <w:rPr>
          <w:rFonts w:asciiTheme="majorBidi" w:hAnsiTheme="majorBidi" w:cstheme="majorBidi"/>
          <w:b/>
          <w:bCs/>
          <w:sz w:val="20"/>
          <w:szCs w:val="20"/>
          <w:lang w:val="en-US"/>
        </w:rPr>
        <w:t>Table 5</w:t>
      </w:r>
      <w:r w:rsidR="00D826A3" w:rsidRPr="00D826A3">
        <w:rPr>
          <w:rFonts w:asciiTheme="majorBidi" w:hAnsiTheme="majorBidi" w:cstheme="majorBidi"/>
          <w:b/>
          <w:bCs/>
          <w:color w:val="000000" w:themeColor="text1"/>
          <w:sz w:val="20"/>
          <w:szCs w:val="20"/>
          <w:lang w:val="en-US"/>
        </w:rPr>
        <w:t>.</w:t>
      </w:r>
      <w:proofErr w:type="gramEnd"/>
      <w:r w:rsidR="00D826A3" w:rsidRPr="00D826A3">
        <w:rPr>
          <w:rFonts w:asciiTheme="majorBidi" w:hAnsiTheme="majorBidi" w:cstheme="majorBidi"/>
          <w:b/>
          <w:bCs/>
          <w:color w:val="000000" w:themeColor="text1"/>
          <w:sz w:val="20"/>
          <w:szCs w:val="20"/>
          <w:lang w:val="en-US"/>
        </w:rPr>
        <w:t xml:space="preserve"> Granger</w:t>
      </w:r>
      <w:r w:rsidR="00D826A3" w:rsidRPr="00D826A3">
        <w:rPr>
          <w:rFonts w:asciiTheme="majorBidi" w:hAnsiTheme="majorBidi" w:cstheme="majorBidi"/>
          <w:b/>
          <w:bCs/>
          <w:color w:val="FF0000"/>
          <w:sz w:val="20"/>
          <w:szCs w:val="20"/>
          <w:lang w:val="en-US"/>
        </w:rPr>
        <w:t xml:space="preserve"> </w:t>
      </w:r>
      <w:r w:rsidRPr="00A80A3F">
        <w:rPr>
          <w:rFonts w:asciiTheme="majorBidi" w:hAnsiTheme="majorBidi" w:cstheme="majorBidi"/>
          <w:b/>
          <w:bCs/>
          <w:sz w:val="20"/>
          <w:szCs w:val="20"/>
          <w:lang w:val="en-US"/>
        </w:rPr>
        <w:t>causality results</w:t>
      </w:r>
    </w:p>
    <w:tbl>
      <w:tblPr>
        <w:tblW w:w="8955" w:type="dxa"/>
        <w:tblInd w:w="55" w:type="dxa"/>
        <w:tblCellMar>
          <w:left w:w="70" w:type="dxa"/>
          <w:right w:w="70" w:type="dxa"/>
        </w:tblCellMar>
        <w:tblLook w:val="04A0"/>
      </w:tblPr>
      <w:tblGrid>
        <w:gridCol w:w="1513"/>
        <w:gridCol w:w="1513"/>
        <w:gridCol w:w="1513"/>
        <w:gridCol w:w="1513"/>
        <w:gridCol w:w="1513"/>
        <w:gridCol w:w="1390"/>
      </w:tblGrid>
      <w:tr w:rsidR="00F13452" w:rsidRPr="004975DE" w:rsidTr="00E05183">
        <w:trPr>
          <w:trHeight w:val="316"/>
        </w:trPr>
        <w:tc>
          <w:tcPr>
            <w:tcW w:w="1513" w:type="dxa"/>
            <w:tcBorders>
              <w:top w:val="single" w:sz="8" w:space="0" w:color="auto"/>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b/>
                <w:bCs/>
                <w:color w:val="000000"/>
                <w:sz w:val="20"/>
                <w:szCs w:val="20"/>
                <w:lang w:eastAsia="fr-FR"/>
              </w:rPr>
            </w:pPr>
            <w:r w:rsidRPr="0030362E">
              <w:rPr>
                <w:rFonts w:ascii="Times New Roman" w:eastAsia="Times New Roman" w:hAnsi="Times New Roman" w:cs="Times New Roman"/>
                <w:b/>
                <w:bCs/>
                <w:color w:val="000000"/>
                <w:sz w:val="20"/>
                <w:szCs w:val="20"/>
                <w:lang w:val="en-US" w:eastAsia="fr-FR"/>
              </w:rPr>
              <w:t>Dependent</w:t>
            </w:r>
            <w:r w:rsidRPr="004975DE">
              <w:rPr>
                <w:rFonts w:ascii="Times New Roman" w:eastAsia="Times New Roman" w:hAnsi="Times New Roman" w:cs="Times New Roman"/>
                <w:b/>
                <w:bCs/>
                <w:color w:val="000000"/>
                <w:sz w:val="20"/>
                <w:szCs w:val="20"/>
                <w:lang w:eastAsia="fr-FR"/>
              </w:rPr>
              <w:t xml:space="preserve"> variable</w:t>
            </w:r>
          </w:p>
        </w:tc>
        <w:tc>
          <w:tcPr>
            <w:tcW w:w="1513" w:type="dxa"/>
            <w:tcBorders>
              <w:top w:val="single" w:sz="8" w:space="0" w:color="auto"/>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b/>
                <w:bCs/>
                <w:color w:val="000000"/>
                <w:sz w:val="20"/>
                <w:szCs w:val="20"/>
                <w:lang w:eastAsia="fr-FR"/>
              </w:rPr>
            </w:pPr>
            <w:r w:rsidRPr="004975DE">
              <w:rPr>
                <w:rFonts w:ascii="Times New Roman" w:eastAsia="Times New Roman" w:hAnsi="Times New Roman" w:cs="Times New Roman"/>
                <w:b/>
                <w:bCs/>
                <w:color w:val="000000"/>
                <w:sz w:val="20"/>
                <w:szCs w:val="20"/>
                <w:lang w:eastAsia="fr-FR"/>
              </w:rPr>
              <w:t>Short-</w:t>
            </w:r>
            <w:proofErr w:type="spellStart"/>
            <w:r w:rsidRPr="004975DE">
              <w:rPr>
                <w:rFonts w:ascii="Times New Roman" w:eastAsia="Times New Roman" w:hAnsi="Times New Roman" w:cs="Times New Roman"/>
                <w:b/>
                <w:bCs/>
                <w:color w:val="000000"/>
                <w:sz w:val="20"/>
                <w:szCs w:val="20"/>
                <w:lang w:eastAsia="fr-FR"/>
              </w:rPr>
              <w:t>run</w:t>
            </w:r>
            <w:proofErr w:type="spellEnd"/>
          </w:p>
        </w:tc>
        <w:tc>
          <w:tcPr>
            <w:tcW w:w="1513" w:type="dxa"/>
            <w:tcBorders>
              <w:top w:val="single" w:sz="8" w:space="0" w:color="auto"/>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b/>
                <w:bCs/>
                <w:color w:val="000000"/>
                <w:sz w:val="20"/>
                <w:szCs w:val="20"/>
                <w:lang w:eastAsia="fr-FR"/>
              </w:rPr>
            </w:pPr>
            <w:r w:rsidRPr="004975DE">
              <w:rPr>
                <w:rFonts w:ascii="Times New Roman" w:eastAsia="Times New Roman" w:hAnsi="Times New Roman" w:cs="Times New Roman"/>
                <w:b/>
                <w:bCs/>
                <w:color w:val="000000"/>
                <w:sz w:val="20"/>
                <w:szCs w:val="20"/>
                <w:lang w:eastAsia="fr-FR"/>
              </w:rPr>
              <w:t> </w:t>
            </w:r>
          </w:p>
        </w:tc>
        <w:tc>
          <w:tcPr>
            <w:tcW w:w="1513" w:type="dxa"/>
            <w:tcBorders>
              <w:top w:val="single" w:sz="8" w:space="0" w:color="auto"/>
              <w:left w:val="nil"/>
              <w:bottom w:val="single" w:sz="8" w:space="0" w:color="auto"/>
              <w:right w:val="nil"/>
            </w:tcBorders>
            <w:shd w:val="clear" w:color="auto" w:fill="auto"/>
            <w:vAlign w:val="center"/>
            <w:hideMark/>
          </w:tcPr>
          <w:p w:rsidR="00F13452" w:rsidRPr="004975DE" w:rsidRDefault="00F13452" w:rsidP="00E05183">
            <w:pPr>
              <w:spacing w:after="0" w:line="360" w:lineRule="auto"/>
              <w:rPr>
                <w:rFonts w:ascii="Times New Roman" w:eastAsia="Times New Roman" w:hAnsi="Times New Roman" w:cs="Times New Roman"/>
                <w:b/>
                <w:bCs/>
                <w:color w:val="000000"/>
                <w:sz w:val="20"/>
                <w:szCs w:val="20"/>
                <w:lang w:eastAsia="fr-FR"/>
              </w:rPr>
            </w:pPr>
            <w:r w:rsidRPr="004975DE">
              <w:rPr>
                <w:rFonts w:ascii="Times New Roman" w:eastAsia="Times New Roman" w:hAnsi="Times New Roman" w:cs="Times New Roman"/>
                <w:b/>
                <w:bCs/>
                <w:color w:val="000000"/>
                <w:sz w:val="20"/>
                <w:szCs w:val="20"/>
                <w:lang w:eastAsia="fr-FR"/>
              </w:rPr>
              <w:t> </w:t>
            </w:r>
          </w:p>
        </w:tc>
        <w:tc>
          <w:tcPr>
            <w:tcW w:w="1513" w:type="dxa"/>
            <w:tcBorders>
              <w:top w:val="single" w:sz="8" w:space="0" w:color="auto"/>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b/>
                <w:bCs/>
                <w:color w:val="000000"/>
                <w:sz w:val="20"/>
                <w:szCs w:val="20"/>
                <w:lang w:eastAsia="fr-FR"/>
              </w:rPr>
            </w:pPr>
            <w:r w:rsidRPr="004975DE">
              <w:rPr>
                <w:rFonts w:ascii="Times New Roman" w:eastAsia="Times New Roman" w:hAnsi="Times New Roman" w:cs="Times New Roman"/>
                <w:b/>
                <w:bCs/>
                <w:color w:val="000000"/>
                <w:sz w:val="20"/>
                <w:szCs w:val="20"/>
                <w:lang w:eastAsia="fr-FR"/>
              </w:rPr>
              <w:t> </w:t>
            </w:r>
          </w:p>
        </w:tc>
        <w:tc>
          <w:tcPr>
            <w:tcW w:w="1390" w:type="dxa"/>
            <w:tcBorders>
              <w:top w:val="single" w:sz="8" w:space="0" w:color="auto"/>
              <w:left w:val="single" w:sz="8" w:space="0" w:color="auto"/>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b/>
                <w:bCs/>
                <w:color w:val="000000"/>
                <w:sz w:val="20"/>
                <w:szCs w:val="20"/>
                <w:lang w:eastAsia="fr-FR"/>
              </w:rPr>
            </w:pPr>
            <w:r w:rsidRPr="004975DE">
              <w:rPr>
                <w:rFonts w:ascii="Times New Roman" w:eastAsia="Times New Roman" w:hAnsi="Times New Roman" w:cs="Times New Roman"/>
                <w:b/>
                <w:bCs/>
                <w:color w:val="000000"/>
                <w:sz w:val="20"/>
                <w:szCs w:val="20"/>
                <w:lang w:eastAsia="fr-FR"/>
              </w:rPr>
              <w:t>Long-</w:t>
            </w:r>
            <w:proofErr w:type="spellStart"/>
            <w:r w:rsidRPr="004975DE">
              <w:rPr>
                <w:rFonts w:ascii="Times New Roman" w:eastAsia="Times New Roman" w:hAnsi="Times New Roman" w:cs="Times New Roman"/>
                <w:b/>
                <w:bCs/>
                <w:color w:val="000000"/>
                <w:sz w:val="20"/>
                <w:szCs w:val="20"/>
                <w:lang w:eastAsia="fr-FR"/>
              </w:rPr>
              <w:t>run</w:t>
            </w:r>
            <w:proofErr w:type="spellEnd"/>
          </w:p>
        </w:tc>
      </w:tr>
      <w:tr w:rsidR="00F13452" w:rsidRPr="004975DE" w:rsidTr="00E05183">
        <w:trPr>
          <w:trHeight w:val="316"/>
        </w:trPr>
        <w:tc>
          <w:tcPr>
            <w:tcW w:w="1513" w:type="dxa"/>
            <w:tcBorders>
              <w:top w:val="nil"/>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w:t>
            </w:r>
          </w:p>
        </w:tc>
        <w:tc>
          <w:tcPr>
            <w:tcW w:w="1513" w:type="dxa"/>
            <w:tcBorders>
              <w:top w:val="nil"/>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i/>
                <w:iCs/>
                <w:color w:val="000000"/>
                <w:sz w:val="20"/>
                <w:szCs w:val="20"/>
                <w:lang w:eastAsia="fr-FR"/>
              </w:rPr>
            </w:pPr>
            <w:r w:rsidRPr="004975DE">
              <w:rPr>
                <w:rFonts w:ascii="Times New Roman" w:eastAsia="Times New Roman" w:hAnsi="Times New Roman" w:cs="Times New Roman"/>
                <w:i/>
                <w:iCs/>
                <w:color w:val="000000"/>
                <w:sz w:val="20"/>
                <w:szCs w:val="20"/>
                <w:lang w:eastAsia="fr-FR"/>
              </w:rPr>
              <w:t>ΔLNCO</w:t>
            </w:r>
            <w:r w:rsidRPr="004975DE">
              <w:rPr>
                <w:rFonts w:ascii="Times New Roman" w:eastAsia="Times New Roman" w:hAnsi="Times New Roman" w:cs="Times New Roman"/>
                <w:i/>
                <w:iCs/>
                <w:color w:val="000000"/>
                <w:sz w:val="20"/>
                <w:szCs w:val="20"/>
                <w:vertAlign w:val="subscript"/>
                <w:lang w:eastAsia="fr-FR"/>
              </w:rPr>
              <w:t>2</w:t>
            </w:r>
          </w:p>
        </w:tc>
        <w:tc>
          <w:tcPr>
            <w:tcW w:w="1513" w:type="dxa"/>
            <w:tcBorders>
              <w:top w:val="nil"/>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i/>
                <w:iCs/>
                <w:color w:val="000000"/>
                <w:sz w:val="20"/>
                <w:szCs w:val="20"/>
                <w:lang w:eastAsia="fr-FR"/>
              </w:rPr>
            </w:pPr>
            <w:r w:rsidRPr="004975DE">
              <w:rPr>
                <w:rFonts w:ascii="Times New Roman" w:eastAsia="Times New Roman" w:hAnsi="Times New Roman" w:cs="Times New Roman"/>
                <w:i/>
                <w:iCs/>
                <w:color w:val="000000"/>
                <w:sz w:val="20"/>
                <w:szCs w:val="20"/>
                <w:lang w:eastAsia="fr-FR"/>
              </w:rPr>
              <w:t>ΔLNGDP</w:t>
            </w:r>
          </w:p>
        </w:tc>
        <w:tc>
          <w:tcPr>
            <w:tcW w:w="1513" w:type="dxa"/>
            <w:tcBorders>
              <w:top w:val="nil"/>
              <w:left w:val="nil"/>
              <w:bottom w:val="single" w:sz="8" w:space="0" w:color="auto"/>
              <w:right w:val="nil"/>
            </w:tcBorders>
            <w:shd w:val="clear" w:color="auto" w:fill="auto"/>
            <w:vAlign w:val="center"/>
            <w:hideMark/>
          </w:tcPr>
          <w:p w:rsidR="00F13452" w:rsidRPr="004975DE" w:rsidRDefault="00F13452" w:rsidP="00E05183">
            <w:pPr>
              <w:spacing w:after="0" w:line="360" w:lineRule="auto"/>
              <w:rPr>
                <w:rFonts w:ascii="Times New Roman" w:eastAsia="Times New Roman" w:hAnsi="Times New Roman" w:cs="Times New Roman"/>
                <w:i/>
                <w:iCs/>
                <w:color w:val="000000"/>
                <w:sz w:val="20"/>
                <w:szCs w:val="20"/>
                <w:lang w:eastAsia="fr-FR"/>
              </w:rPr>
            </w:pPr>
            <w:r w:rsidRPr="004975DE">
              <w:rPr>
                <w:rFonts w:ascii="Times New Roman" w:eastAsia="Times New Roman" w:hAnsi="Times New Roman" w:cs="Times New Roman"/>
                <w:i/>
                <w:iCs/>
                <w:color w:val="000000"/>
                <w:sz w:val="20"/>
                <w:szCs w:val="20"/>
                <w:lang w:eastAsia="fr-FR"/>
              </w:rPr>
              <w:t>ΔLNRE</w:t>
            </w:r>
          </w:p>
        </w:tc>
        <w:tc>
          <w:tcPr>
            <w:tcW w:w="1513" w:type="dxa"/>
            <w:tcBorders>
              <w:top w:val="nil"/>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i/>
                <w:iCs/>
                <w:color w:val="000000"/>
                <w:sz w:val="20"/>
                <w:szCs w:val="20"/>
                <w:lang w:eastAsia="fr-FR"/>
              </w:rPr>
            </w:pPr>
            <w:r w:rsidRPr="004975DE">
              <w:rPr>
                <w:rFonts w:ascii="Times New Roman" w:eastAsia="Times New Roman" w:hAnsi="Times New Roman" w:cs="Times New Roman"/>
                <w:i/>
                <w:iCs/>
                <w:color w:val="000000"/>
                <w:sz w:val="20"/>
                <w:szCs w:val="20"/>
                <w:lang w:eastAsia="fr-FR"/>
              </w:rPr>
              <w:t>ΔLNH</w:t>
            </w:r>
            <w:r w:rsidR="001D0C41">
              <w:rPr>
                <w:rFonts w:ascii="Times New Roman" w:eastAsia="Times New Roman" w:hAnsi="Times New Roman" w:cs="Times New Roman"/>
                <w:i/>
                <w:iCs/>
                <w:color w:val="000000"/>
                <w:sz w:val="20"/>
                <w:szCs w:val="20"/>
                <w:lang w:eastAsia="fr-FR"/>
              </w:rPr>
              <w:t>E</w:t>
            </w:r>
          </w:p>
        </w:tc>
        <w:tc>
          <w:tcPr>
            <w:tcW w:w="1390" w:type="dxa"/>
            <w:tcBorders>
              <w:top w:val="nil"/>
              <w:left w:val="single" w:sz="8" w:space="0" w:color="auto"/>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i/>
                <w:iCs/>
                <w:color w:val="000000"/>
                <w:sz w:val="20"/>
                <w:szCs w:val="20"/>
                <w:lang w:eastAsia="fr-FR"/>
              </w:rPr>
            </w:pPr>
            <w:r w:rsidRPr="004975DE">
              <w:rPr>
                <w:rFonts w:ascii="Times New Roman" w:eastAsia="Times New Roman" w:hAnsi="Times New Roman" w:cs="Times New Roman"/>
                <w:i/>
                <w:iCs/>
                <w:color w:val="000000"/>
                <w:sz w:val="20"/>
                <w:szCs w:val="20"/>
                <w:lang w:eastAsia="fr-FR"/>
              </w:rPr>
              <w:t>ECT</w:t>
            </w:r>
          </w:p>
        </w:tc>
      </w:tr>
      <w:tr w:rsidR="00F13452" w:rsidRPr="004975DE" w:rsidTr="00E05183">
        <w:trPr>
          <w:trHeight w:val="301"/>
        </w:trPr>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i/>
                <w:iCs/>
                <w:color w:val="000000"/>
                <w:sz w:val="20"/>
                <w:szCs w:val="20"/>
                <w:lang w:eastAsia="fr-FR"/>
              </w:rPr>
            </w:pPr>
            <w:r w:rsidRPr="004975DE">
              <w:rPr>
                <w:rFonts w:ascii="Times New Roman" w:eastAsia="Times New Roman" w:hAnsi="Times New Roman" w:cs="Times New Roman"/>
                <w:i/>
                <w:iCs/>
                <w:color w:val="000000"/>
                <w:sz w:val="20"/>
                <w:szCs w:val="20"/>
                <w:lang w:eastAsia="fr-FR"/>
              </w:rPr>
              <w:t>ΔLNCO</w:t>
            </w:r>
            <w:r w:rsidRPr="004975DE">
              <w:rPr>
                <w:rFonts w:ascii="Times New Roman" w:eastAsia="Times New Roman" w:hAnsi="Times New Roman" w:cs="Times New Roman"/>
                <w:i/>
                <w:iCs/>
                <w:color w:val="000000"/>
                <w:sz w:val="20"/>
                <w:szCs w:val="20"/>
                <w:vertAlign w:val="subscript"/>
                <w:lang w:eastAsia="fr-FR"/>
              </w:rPr>
              <w:t>2</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14.0653</w:t>
            </w:r>
          </w:p>
        </w:tc>
        <w:tc>
          <w:tcPr>
            <w:tcW w:w="1513" w:type="dxa"/>
            <w:tcBorders>
              <w:top w:val="nil"/>
              <w:left w:val="nil"/>
              <w:bottom w:val="nil"/>
              <w:right w:val="nil"/>
            </w:tcBorders>
            <w:shd w:val="clear" w:color="auto" w:fill="auto"/>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2.33007</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0.75342</w:t>
            </w:r>
          </w:p>
        </w:tc>
        <w:tc>
          <w:tcPr>
            <w:tcW w:w="1390" w:type="dxa"/>
            <w:tcBorders>
              <w:top w:val="nil"/>
              <w:left w:val="single" w:sz="8" w:space="0" w:color="auto"/>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-0.022163</w:t>
            </w:r>
          </w:p>
        </w:tc>
      </w:tr>
      <w:tr w:rsidR="00F13452" w:rsidRPr="004975DE" w:rsidTr="00E05183">
        <w:trPr>
          <w:trHeight w:val="301"/>
        </w:trPr>
        <w:tc>
          <w:tcPr>
            <w:tcW w:w="1513" w:type="dxa"/>
            <w:tcBorders>
              <w:top w:val="nil"/>
              <w:left w:val="nil"/>
              <w:bottom w:val="nil"/>
              <w:right w:val="nil"/>
            </w:tcBorders>
            <w:shd w:val="clear" w:color="auto" w:fill="auto"/>
            <w:noWrap/>
            <w:vAlign w:val="bottom"/>
            <w:hideMark/>
          </w:tcPr>
          <w:p w:rsidR="00F13452" w:rsidRPr="004975DE" w:rsidRDefault="00F13452" w:rsidP="00E05183">
            <w:pPr>
              <w:spacing w:after="0" w:line="360" w:lineRule="auto"/>
              <w:rPr>
                <w:rFonts w:ascii="Calibri" w:eastAsia="Times New Roman" w:hAnsi="Calibri" w:cs="Times New Roman"/>
                <w:color w:val="000000"/>
                <w:lang w:eastAsia="fr-FR"/>
              </w:rPr>
            </w:pPr>
          </w:p>
        </w:tc>
        <w:tc>
          <w:tcPr>
            <w:tcW w:w="1513" w:type="dxa"/>
            <w:tcBorders>
              <w:top w:val="nil"/>
              <w:left w:val="nil"/>
              <w:bottom w:val="nil"/>
              <w:right w:val="nil"/>
            </w:tcBorders>
            <w:shd w:val="clear" w:color="auto" w:fill="auto"/>
            <w:noWrap/>
            <w:vAlign w:val="bottom"/>
            <w:hideMark/>
          </w:tcPr>
          <w:p w:rsidR="00F13452" w:rsidRPr="004975DE" w:rsidRDefault="00F13452" w:rsidP="00E05183">
            <w:pPr>
              <w:spacing w:after="0" w:line="360" w:lineRule="auto"/>
              <w:rPr>
                <w:rFonts w:ascii="Calibri" w:eastAsia="Times New Roman" w:hAnsi="Calibri" w:cs="Times New Roman"/>
                <w:color w:val="000000"/>
                <w:lang w:eastAsia="fr-FR"/>
              </w:rPr>
            </w:pP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(0.000)***</w:t>
            </w:r>
          </w:p>
        </w:tc>
        <w:tc>
          <w:tcPr>
            <w:tcW w:w="1513" w:type="dxa"/>
            <w:tcBorders>
              <w:top w:val="nil"/>
              <w:left w:val="nil"/>
              <w:bottom w:val="nil"/>
              <w:right w:val="nil"/>
            </w:tcBorders>
            <w:shd w:val="clear" w:color="auto" w:fill="auto"/>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(0.0981)*</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(0.4712)</w:t>
            </w:r>
          </w:p>
        </w:tc>
        <w:tc>
          <w:tcPr>
            <w:tcW w:w="1390" w:type="dxa"/>
            <w:tcBorders>
              <w:top w:val="nil"/>
              <w:left w:val="single" w:sz="8" w:space="0" w:color="auto"/>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[-2.60600]***</w:t>
            </w:r>
          </w:p>
        </w:tc>
      </w:tr>
      <w:tr w:rsidR="00F13452" w:rsidRPr="004975DE" w:rsidTr="00E05183">
        <w:trPr>
          <w:trHeight w:val="301"/>
        </w:trPr>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i/>
                <w:iCs/>
                <w:color w:val="000000"/>
                <w:sz w:val="20"/>
                <w:szCs w:val="20"/>
                <w:lang w:eastAsia="fr-FR"/>
              </w:rPr>
            </w:pPr>
            <w:r w:rsidRPr="004975DE">
              <w:rPr>
                <w:rFonts w:ascii="Times New Roman" w:eastAsia="Times New Roman" w:hAnsi="Times New Roman" w:cs="Times New Roman"/>
                <w:i/>
                <w:iCs/>
                <w:color w:val="000000"/>
                <w:sz w:val="20"/>
                <w:szCs w:val="20"/>
                <w:lang w:eastAsia="fr-FR"/>
              </w:rPr>
              <w:t>ΔLNGDP</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0.33763</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w:t>
            </w:r>
          </w:p>
        </w:tc>
        <w:tc>
          <w:tcPr>
            <w:tcW w:w="1513" w:type="dxa"/>
            <w:tcBorders>
              <w:top w:val="nil"/>
              <w:left w:val="nil"/>
              <w:bottom w:val="nil"/>
              <w:right w:val="nil"/>
            </w:tcBorders>
            <w:shd w:val="clear" w:color="auto" w:fill="auto"/>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0.28296</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1.07810</w:t>
            </w:r>
          </w:p>
        </w:tc>
        <w:tc>
          <w:tcPr>
            <w:tcW w:w="1390" w:type="dxa"/>
            <w:tcBorders>
              <w:top w:val="nil"/>
              <w:left w:val="single" w:sz="8" w:space="0" w:color="auto"/>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0.004517</w:t>
            </w:r>
          </w:p>
        </w:tc>
      </w:tr>
      <w:tr w:rsidR="00F13452" w:rsidRPr="004975DE" w:rsidTr="00E05183">
        <w:trPr>
          <w:trHeight w:val="301"/>
        </w:trPr>
        <w:tc>
          <w:tcPr>
            <w:tcW w:w="1513" w:type="dxa"/>
            <w:tcBorders>
              <w:top w:val="nil"/>
              <w:left w:val="nil"/>
              <w:bottom w:val="nil"/>
              <w:right w:val="nil"/>
            </w:tcBorders>
            <w:shd w:val="clear" w:color="auto" w:fill="auto"/>
            <w:noWrap/>
            <w:vAlign w:val="bottom"/>
            <w:hideMark/>
          </w:tcPr>
          <w:p w:rsidR="00F13452" w:rsidRPr="004975DE" w:rsidRDefault="00F13452" w:rsidP="00E05183">
            <w:pPr>
              <w:spacing w:after="0" w:line="360" w:lineRule="auto"/>
              <w:rPr>
                <w:rFonts w:ascii="Calibri" w:eastAsia="Times New Roman" w:hAnsi="Calibri" w:cs="Times New Roman"/>
                <w:color w:val="000000"/>
                <w:lang w:eastAsia="fr-FR"/>
              </w:rPr>
            </w:pP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(0.7136)</w:t>
            </w:r>
          </w:p>
        </w:tc>
        <w:tc>
          <w:tcPr>
            <w:tcW w:w="1513" w:type="dxa"/>
            <w:tcBorders>
              <w:top w:val="nil"/>
              <w:left w:val="nil"/>
              <w:bottom w:val="nil"/>
              <w:right w:val="nil"/>
            </w:tcBorders>
            <w:shd w:val="clear" w:color="auto" w:fill="auto"/>
            <w:noWrap/>
            <w:vAlign w:val="bottom"/>
            <w:hideMark/>
          </w:tcPr>
          <w:p w:rsidR="00F13452" w:rsidRPr="004975DE" w:rsidRDefault="00F13452" w:rsidP="00E05183">
            <w:pPr>
              <w:spacing w:after="0" w:line="360" w:lineRule="auto"/>
              <w:rPr>
                <w:rFonts w:ascii="Calibri" w:eastAsia="Times New Roman" w:hAnsi="Calibri" w:cs="Times New Roman"/>
                <w:color w:val="000000"/>
                <w:lang w:eastAsia="fr-FR"/>
              </w:rPr>
            </w:pPr>
          </w:p>
        </w:tc>
        <w:tc>
          <w:tcPr>
            <w:tcW w:w="1513" w:type="dxa"/>
            <w:tcBorders>
              <w:top w:val="nil"/>
              <w:left w:val="nil"/>
              <w:bottom w:val="nil"/>
              <w:right w:val="nil"/>
            </w:tcBorders>
            <w:shd w:val="clear" w:color="auto" w:fill="auto"/>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(0.7536)</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(0.3409)</w:t>
            </w:r>
          </w:p>
        </w:tc>
        <w:tc>
          <w:tcPr>
            <w:tcW w:w="1390" w:type="dxa"/>
            <w:tcBorders>
              <w:top w:val="nil"/>
              <w:left w:val="single" w:sz="8" w:space="0" w:color="auto"/>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[1.35238]</w:t>
            </w:r>
          </w:p>
        </w:tc>
      </w:tr>
      <w:tr w:rsidR="00F13452" w:rsidRPr="004975DE" w:rsidTr="00E05183">
        <w:trPr>
          <w:trHeight w:val="301"/>
        </w:trPr>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i/>
                <w:iCs/>
                <w:color w:val="000000"/>
                <w:sz w:val="20"/>
                <w:szCs w:val="20"/>
                <w:lang w:eastAsia="fr-FR"/>
              </w:rPr>
            </w:pPr>
            <w:r w:rsidRPr="004975DE">
              <w:rPr>
                <w:rFonts w:ascii="Times New Roman" w:eastAsia="Times New Roman" w:hAnsi="Times New Roman" w:cs="Times New Roman"/>
                <w:i/>
                <w:iCs/>
                <w:color w:val="000000"/>
                <w:sz w:val="20"/>
                <w:szCs w:val="20"/>
                <w:lang w:eastAsia="fr-FR"/>
              </w:rPr>
              <w:t>ΔLNRE</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3.72682</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6.33115</w:t>
            </w:r>
          </w:p>
        </w:tc>
        <w:tc>
          <w:tcPr>
            <w:tcW w:w="1513" w:type="dxa"/>
            <w:tcBorders>
              <w:top w:val="nil"/>
              <w:left w:val="nil"/>
              <w:bottom w:val="nil"/>
              <w:right w:val="nil"/>
            </w:tcBorders>
            <w:shd w:val="clear" w:color="auto" w:fill="auto"/>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0.68090</w:t>
            </w:r>
          </w:p>
        </w:tc>
        <w:tc>
          <w:tcPr>
            <w:tcW w:w="1390" w:type="dxa"/>
            <w:tcBorders>
              <w:top w:val="nil"/>
              <w:left w:val="single" w:sz="8" w:space="0" w:color="auto"/>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0.007282</w:t>
            </w:r>
          </w:p>
        </w:tc>
      </w:tr>
      <w:tr w:rsidR="00F13452" w:rsidRPr="004975DE" w:rsidTr="00E05183">
        <w:trPr>
          <w:trHeight w:val="301"/>
        </w:trPr>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Calibri" w:eastAsia="Times New Roman" w:hAnsi="Calibri" w:cs="Times New Roman"/>
                <w:color w:val="000000"/>
                <w:lang w:eastAsia="fr-FR"/>
              </w:rPr>
            </w:pP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(0.0246)**</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(0.0019)***</w:t>
            </w:r>
          </w:p>
        </w:tc>
        <w:tc>
          <w:tcPr>
            <w:tcW w:w="1513" w:type="dxa"/>
            <w:tcBorders>
              <w:top w:val="nil"/>
              <w:left w:val="nil"/>
              <w:bottom w:val="nil"/>
              <w:right w:val="nil"/>
            </w:tcBorders>
            <w:shd w:val="clear" w:color="auto" w:fill="auto"/>
            <w:vAlign w:val="center"/>
            <w:hideMark/>
          </w:tcPr>
          <w:p w:rsidR="00F13452" w:rsidRPr="004975DE" w:rsidRDefault="00F13452" w:rsidP="00E05183">
            <w:pPr>
              <w:spacing w:after="0" w:line="360" w:lineRule="auto"/>
              <w:rPr>
                <w:rFonts w:ascii="Calibri" w:eastAsia="Times New Roman" w:hAnsi="Calibri" w:cs="Times New Roman"/>
                <w:color w:val="000000"/>
                <w:lang w:eastAsia="fr-FR"/>
              </w:rPr>
            </w:pP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(0.5065)</w:t>
            </w:r>
          </w:p>
        </w:tc>
        <w:tc>
          <w:tcPr>
            <w:tcW w:w="1390" w:type="dxa"/>
            <w:tcBorders>
              <w:top w:val="nil"/>
              <w:left w:val="single" w:sz="8" w:space="0" w:color="auto"/>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[3.60173]</w:t>
            </w:r>
          </w:p>
        </w:tc>
      </w:tr>
      <w:tr w:rsidR="00F13452" w:rsidRPr="004975DE" w:rsidTr="00E05183">
        <w:trPr>
          <w:trHeight w:val="301"/>
        </w:trPr>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i/>
                <w:iCs/>
                <w:color w:val="000000"/>
                <w:sz w:val="20"/>
                <w:szCs w:val="20"/>
                <w:lang w:eastAsia="fr-FR"/>
              </w:rPr>
            </w:pPr>
            <w:r w:rsidRPr="004975DE">
              <w:rPr>
                <w:rFonts w:ascii="Times New Roman" w:eastAsia="Times New Roman" w:hAnsi="Times New Roman" w:cs="Times New Roman"/>
                <w:i/>
                <w:iCs/>
                <w:color w:val="000000"/>
                <w:sz w:val="20"/>
                <w:szCs w:val="20"/>
                <w:lang w:eastAsia="fr-FR"/>
              </w:rPr>
              <w:t>ΔLNH</w:t>
            </w:r>
            <w:r w:rsidR="001D0C41">
              <w:rPr>
                <w:rFonts w:ascii="Times New Roman" w:eastAsia="Times New Roman" w:hAnsi="Times New Roman" w:cs="Times New Roman"/>
                <w:i/>
                <w:iCs/>
                <w:color w:val="000000"/>
                <w:sz w:val="20"/>
                <w:szCs w:val="20"/>
                <w:lang w:eastAsia="fr-FR"/>
              </w:rPr>
              <w:t>E</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1.02720</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2.30900</w:t>
            </w:r>
          </w:p>
        </w:tc>
        <w:tc>
          <w:tcPr>
            <w:tcW w:w="1513" w:type="dxa"/>
            <w:tcBorders>
              <w:top w:val="nil"/>
              <w:left w:val="nil"/>
              <w:bottom w:val="nil"/>
              <w:right w:val="nil"/>
            </w:tcBorders>
            <w:shd w:val="clear" w:color="auto" w:fill="auto"/>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 xml:space="preserve"> 0.67698</w:t>
            </w:r>
          </w:p>
        </w:tc>
        <w:tc>
          <w:tcPr>
            <w:tcW w:w="1513" w:type="dxa"/>
            <w:tcBorders>
              <w:top w:val="nil"/>
              <w:left w:val="nil"/>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w:t>
            </w:r>
          </w:p>
        </w:tc>
        <w:tc>
          <w:tcPr>
            <w:tcW w:w="1390" w:type="dxa"/>
            <w:tcBorders>
              <w:top w:val="nil"/>
              <w:left w:val="single" w:sz="8" w:space="0" w:color="auto"/>
              <w:bottom w:val="nil"/>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-0.011391</w:t>
            </w:r>
          </w:p>
        </w:tc>
      </w:tr>
      <w:tr w:rsidR="00F13452" w:rsidRPr="004975DE" w:rsidTr="00E05183">
        <w:trPr>
          <w:trHeight w:val="316"/>
        </w:trPr>
        <w:tc>
          <w:tcPr>
            <w:tcW w:w="1513" w:type="dxa"/>
            <w:tcBorders>
              <w:top w:val="nil"/>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Calibri" w:eastAsia="Times New Roman" w:hAnsi="Calibri" w:cs="Times New Roman"/>
                <w:color w:val="000000"/>
                <w:lang w:eastAsia="fr-FR"/>
              </w:rPr>
            </w:pPr>
            <w:r w:rsidRPr="004975DE">
              <w:rPr>
                <w:rFonts w:ascii="Calibri" w:eastAsia="Times New Roman" w:hAnsi="Calibri" w:cs="Times New Roman"/>
                <w:color w:val="000000"/>
                <w:lang w:eastAsia="fr-FR"/>
              </w:rPr>
              <w:t> </w:t>
            </w:r>
          </w:p>
        </w:tc>
        <w:tc>
          <w:tcPr>
            <w:tcW w:w="1513" w:type="dxa"/>
            <w:tcBorders>
              <w:top w:val="nil"/>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(0.3586)</w:t>
            </w:r>
          </w:p>
        </w:tc>
        <w:tc>
          <w:tcPr>
            <w:tcW w:w="1513" w:type="dxa"/>
            <w:tcBorders>
              <w:top w:val="nil"/>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(0.1000)*</w:t>
            </w:r>
          </w:p>
        </w:tc>
        <w:tc>
          <w:tcPr>
            <w:tcW w:w="1513" w:type="dxa"/>
            <w:tcBorders>
              <w:top w:val="nil"/>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(0.5085)</w:t>
            </w:r>
          </w:p>
        </w:tc>
        <w:tc>
          <w:tcPr>
            <w:tcW w:w="1513" w:type="dxa"/>
            <w:tcBorders>
              <w:top w:val="nil"/>
              <w:left w:val="nil"/>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Calibri" w:eastAsia="Times New Roman" w:hAnsi="Calibri" w:cs="Times New Roman"/>
                <w:color w:val="000000"/>
                <w:lang w:eastAsia="fr-FR"/>
              </w:rPr>
            </w:pPr>
            <w:r w:rsidRPr="004975DE">
              <w:rPr>
                <w:rFonts w:ascii="Calibri" w:eastAsia="Times New Roman" w:hAnsi="Calibri" w:cs="Times New Roman"/>
                <w:color w:val="000000"/>
                <w:lang w:eastAsia="fr-FR"/>
              </w:rPr>
              <w:t> </w:t>
            </w:r>
          </w:p>
        </w:tc>
        <w:tc>
          <w:tcPr>
            <w:tcW w:w="1390" w:type="dxa"/>
            <w:tcBorders>
              <w:top w:val="nil"/>
              <w:left w:val="single" w:sz="8" w:space="0" w:color="auto"/>
              <w:bottom w:val="single" w:sz="8" w:space="0" w:color="auto"/>
              <w:right w:val="nil"/>
            </w:tcBorders>
            <w:shd w:val="clear" w:color="auto" w:fill="auto"/>
            <w:noWrap/>
            <w:vAlign w:val="center"/>
            <w:hideMark/>
          </w:tcPr>
          <w:p w:rsidR="00F13452" w:rsidRPr="004975DE" w:rsidRDefault="00F13452" w:rsidP="00E05183">
            <w:pPr>
              <w:spacing w:after="0" w:line="360" w:lineRule="auto"/>
              <w:rPr>
                <w:rFonts w:ascii="Times New Roman" w:eastAsia="Times New Roman" w:hAnsi="Times New Roman" w:cs="Times New Roman"/>
                <w:color w:val="000000"/>
                <w:sz w:val="20"/>
                <w:szCs w:val="20"/>
                <w:lang w:eastAsia="fr-FR"/>
              </w:rPr>
            </w:pPr>
            <w:r w:rsidRPr="004975DE">
              <w:rPr>
                <w:rFonts w:ascii="Times New Roman" w:eastAsia="Times New Roman" w:hAnsi="Times New Roman" w:cs="Times New Roman"/>
                <w:color w:val="000000"/>
                <w:sz w:val="20"/>
                <w:szCs w:val="20"/>
                <w:lang w:eastAsia="fr-FR"/>
              </w:rPr>
              <w:t>[-2.54914]***</w:t>
            </w:r>
          </w:p>
        </w:tc>
      </w:tr>
    </w:tbl>
    <w:p w:rsidR="00F13452" w:rsidRDefault="00F13452" w:rsidP="00F13452">
      <w:pPr>
        <w:spacing w:after="0" w:line="360" w:lineRule="auto"/>
        <w:jc w:val="both"/>
        <w:rPr>
          <w:rFonts w:asciiTheme="majorBidi" w:hAnsiTheme="majorBidi" w:cstheme="majorBidi"/>
          <w:sz w:val="24"/>
          <w:szCs w:val="24"/>
          <w:vertAlign w:val="superscript"/>
        </w:rPr>
      </w:pPr>
    </w:p>
    <w:p w:rsidR="0083694B" w:rsidRDefault="00F13452">
      <w:pPr>
        <w:spacing w:after="0" w:line="360" w:lineRule="auto"/>
        <w:jc w:val="both"/>
        <w:rPr>
          <w:rFonts w:asciiTheme="majorBidi" w:hAnsiTheme="majorBidi" w:cstheme="majorBidi"/>
          <w:sz w:val="32"/>
          <w:szCs w:val="32"/>
          <w:vertAlign w:val="superscript"/>
          <w:lang w:val="en-US"/>
        </w:rPr>
      </w:pPr>
      <w:r w:rsidRPr="00A80A3F">
        <w:rPr>
          <w:rFonts w:asciiTheme="majorBidi" w:hAnsiTheme="majorBidi" w:cstheme="majorBidi"/>
          <w:sz w:val="24"/>
          <w:szCs w:val="24"/>
          <w:vertAlign w:val="superscript"/>
          <w:lang w:val="en-US"/>
        </w:rPr>
        <w:lastRenderedPageBreak/>
        <w:t xml:space="preserve">Notes: “***”, </w:t>
      </w:r>
      <w:r w:rsidR="00C9713B">
        <w:rPr>
          <w:rFonts w:asciiTheme="majorBidi" w:hAnsiTheme="majorBidi" w:cstheme="majorBidi"/>
          <w:sz w:val="24"/>
          <w:szCs w:val="24"/>
          <w:vertAlign w:val="superscript"/>
          <w:lang w:val="en-US"/>
        </w:rPr>
        <w:t xml:space="preserve">“**”, </w:t>
      </w:r>
      <w:r w:rsidRPr="00A80A3F">
        <w:rPr>
          <w:rFonts w:asciiTheme="majorBidi" w:hAnsiTheme="majorBidi" w:cstheme="majorBidi"/>
          <w:sz w:val="24"/>
          <w:szCs w:val="24"/>
          <w:vertAlign w:val="superscript"/>
          <w:lang w:val="en-US"/>
        </w:rPr>
        <w:t>“*” indicate statistical significance at the 1%</w:t>
      </w:r>
      <w:r w:rsidR="00C9713B">
        <w:rPr>
          <w:rFonts w:asciiTheme="majorBidi" w:hAnsiTheme="majorBidi" w:cstheme="majorBidi"/>
          <w:sz w:val="24"/>
          <w:szCs w:val="24"/>
          <w:vertAlign w:val="superscript"/>
          <w:lang w:val="en-US"/>
        </w:rPr>
        <w:t>, 5%</w:t>
      </w:r>
      <w:r w:rsidRPr="00A80A3F">
        <w:rPr>
          <w:rFonts w:asciiTheme="majorBidi" w:hAnsiTheme="majorBidi" w:cstheme="majorBidi"/>
          <w:sz w:val="24"/>
          <w:szCs w:val="24"/>
          <w:vertAlign w:val="superscript"/>
          <w:lang w:val="en-US"/>
        </w:rPr>
        <w:t xml:space="preserve"> and 10%, respectively. </w:t>
      </w:r>
      <w:proofErr w:type="gramStart"/>
      <w:r w:rsidRPr="00A80A3F">
        <w:rPr>
          <w:rFonts w:asciiTheme="majorBidi" w:hAnsiTheme="majorBidi" w:cstheme="majorBidi"/>
          <w:sz w:val="24"/>
          <w:szCs w:val="24"/>
          <w:vertAlign w:val="superscript"/>
          <w:lang w:val="en-US"/>
        </w:rPr>
        <w:t>p-values</w:t>
      </w:r>
      <w:proofErr w:type="gramEnd"/>
      <w:r w:rsidRPr="00A80A3F">
        <w:rPr>
          <w:rFonts w:asciiTheme="majorBidi" w:hAnsiTheme="majorBidi" w:cstheme="majorBidi"/>
          <w:sz w:val="24"/>
          <w:szCs w:val="24"/>
          <w:vertAlign w:val="superscript"/>
          <w:lang w:val="en-US"/>
        </w:rPr>
        <w:t xml:space="preserve"> are </w:t>
      </w:r>
      <w:r w:rsidR="001D0C41">
        <w:rPr>
          <w:rFonts w:asciiTheme="majorBidi" w:hAnsiTheme="majorBidi" w:cstheme="majorBidi"/>
          <w:sz w:val="24"/>
          <w:szCs w:val="24"/>
          <w:vertAlign w:val="superscript"/>
          <w:lang w:val="en-US"/>
        </w:rPr>
        <w:t xml:space="preserve">in </w:t>
      </w:r>
      <w:r w:rsidRPr="00A80A3F">
        <w:rPr>
          <w:rFonts w:asciiTheme="majorBidi" w:hAnsiTheme="majorBidi" w:cstheme="majorBidi"/>
          <w:sz w:val="24"/>
          <w:szCs w:val="24"/>
          <w:vertAlign w:val="superscript"/>
          <w:lang w:val="en-US"/>
        </w:rPr>
        <w:t xml:space="preserve">parentheses. Statistics are computed for the case where both an intercept and a deterministic trend are included. Lag length selection </w:t>
      </w:r>
      <w:r w:rsidR="00664997">
        <w:rPr>
          <w:rFonts w:asciiTheme="majorBidi" w:hAnsiTheme="majorBidi" w:cstheme="majorBidi"/>
          <w:sz w:val="24"/>
          <w:szCs w:val="24"/>
          <w:vertAlign w:val="superscript"/>
          <w:lang w:val="en-US"/>
        </w:rPr>
        <w:t xml:space="preserve">is </w:t>
      </w:r>
      <w:r w:rsidRPr="00A80A3F">
        <w:rPr>
          <w:rFonts w:asciiTheme="majorBidi" w:hAnsiTheme="majorBidi" w:cstheme="majorBidi"/>
          <w:sz w:val="24"/>
          <w:szCs w:val="24"/>
          <w:vertAlign w:val="superscript"/>
          <w:lang w:val="en-US"/>
        </w:rPr>
        <w:t>based on the SIC criterion with a max lag of 2.</w:t>
      </w:r>
    </w:p>
    <w:p w:rsidR="00664997" w:rsidRDefault="00664997" w:rsidP="00534D18">
      <w:pPr>
        <w:spacing w:after="0" w:line="480" w:lineRule="auto"/>
        <w:jc w:val="both"/>
        <w:rPr>
          <w:rFonts w:ascii="Times New Roman" w:hAnsi="Times New Roman" w:cs="Times New Roman"/>
          <w:sz w:val="24"/>
          <w:szCs w:val="24"/>
          <w:lang w:val="en-US"/>
        </w:rPr>
      </w:pPr>
    </w:p>
    <w:p w:rsidR="00F46D01" w:rsidRPr="00491239" w:rsidRDefault="00481101" w:rsidP="00534D18">
      <w:pPr>
        <w:spacing w:after="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5</w:t>
      </w:r>
      <w:r w:rsidR="00F46D01" w:rsidRPr="00491239">
        <w:rPr>
          <w:rFonts w:ascii="Times New Roman" w:eastAsia="Calibri" w:hAnsi="Times New Roman" w:cs="Times New Roman"/>
          <w:b/>
          <w:bCs/>
          <w:sz w:val="24"/>
          <w:szCs w:val="24"/>
          <w:lang w:val="en-US"/>
        </w:rPr>
        <w:t>. Discussion</w:t>
      </w:r>
    </w:p>
    <w:p w:rsidR="0083694B" w:rsidRDefault="00D739DD">
      <w:pPr>
        <w:spacing w:after="0" w:line="480" w:lineRule="auto"/>
        <w:jc w:val="both"/>
        <w:rPr>
          <w:rFonts w:ascii="Times New Roman" w:hAnsi="Times New Roman" w:cs="Times New Roman"/>
          <w:sz w:val="24"/>
          <w:szCs w:val="20"/>
          <w:lang w:val="en-US"/>
        </w:rPr>
      </w:pPr>
      <w:r w:rsidRPr="00491239">
        <w:rPr>
          <w:rFonts w:ascii="Times New Roman" w:hAnsi="Times New Roman" w:cs="Times New Roman"/>
          <w:sz w:val="24"/>
          <w:szCs w:val="20"/>
          <w:lang w:val="en-US"/>
        </w:rPr>
        <w:t xml:space="preserve">In this section we discuss the results </w:t>
      </w:r>
      <w:r w:rsidR="00572DD1">
        <w:rPr>
          <w:rFonts w:ascii="Times New Roman" w:hAnsi="Times New Roman" w:cs="Times New Roman"/>
          <w:sz w:val="24"/>
          <w:szCs w:val="20"/>
          <w:lang w:val="en-US"/>
        </w:rPr>
        <w:t xml:space="preserve">earlier </w:t>
      </w:r>
      <w:r w:rsidR="00CF62DB">
        <w:rPr>
          <w:rFonts w:ascii="Times New Roman" w:hAnsi="Times New Roman" w:cs="Times New Roman"/>
          <w:sz w:val="24"/>
          <w:szCs w:val="20"/>
          <w:lang w:val="en-US"/>
        </w:rPr>
        <w:t xml:space="preserve">reached </w:t>
      </w:r>
      <w:r w:rsidR="00572DD1">
        <w:rPr>
          <w:rFonts w:ascii="Times New Roman" w:hAnsi="Times New Roman" w:cs="Times New Roman"/>
          <w:sz w:val="24"/>
          <w:szCs w:val="20"/>
          <w:lang w:val="en-US"/>
        </w:rPr>
        <w:t>by our</w:t>
      </w:r>
      <w:r w:rsidRPr="00491239">
        <w:rPr>
          <w:rFonts w:ascii="Times New Roman" w:hAnsi="Times New Roman" w:cs="Times New Roman"/>
          <w:sz w:val="24"/>
          <w:szCs w:val="20"/>
          <w:lang w:val="en-US"/>
        </w:rPr>
        <w:t xml:space="preserve"> empirical study. The dynamic causal </w:t>
      </w:r>
      <w:r w:rsidR="0042320C" w:rsidRPr="00491239">
        <w:rPr>
          <w:rFonts w:ascii="Times New Roman" w:hAnsi="Times New Roman" w:cs="Times New Roman"/>
          <w:sz w:val="24"/>
          <w:szCs w:val="20"/>
          <w:lang w:val="en-US"/>
        </w:rPr>
        <w:t xml:space="preserve">linkages between </w:t>
      </w:r>
      <w:r w:rsidR="00CF62DB">
        <w:rPr>
          <w:rFonts w:ascii="Times New Roman" w:hAnsi="Times New Roman" w:cs="Times New Roman"/>
          <w:sz w:val="24"/>
          <w:szCs w:val="20"/>
          <w:lang w:val="en-US"/>
        </w:rPr>
        <w:t>carbon</w:t>
      </w:r>
      <w:r w:rsidR="0042320C" w:rsidRPr="00491239">
        <w:rPr>
          <w:rFonts w:ascii="Times New Roman" w:hAnsi="Times New Roman" w:cs="Times New Roman"/>
          <w:sz w:val="24"/>
          <w:szCs w:val="20"/>
          <w:lang w:val="en-US"/>
        </w:rPr>
        <w:t xml:space="preserve"> emissions, real GDP, renewable energy consumption</w:t>
      </w:r>
      <w:r w:rsidR="0060464F">
        <w:rPr>
          <w:rFonts w:ascii="Times New Roman" w:hAnsi="Times New Roman" w:cs="Times New Roman"/>
          <w:sz w:val="24"/>
          <w:szCs w:val="20"/>
          <w:lang w:val="en-US"/>
        </w:rPr>
        <w:t>,</w:t>
      </w:r>
      <w:r w:rsidR="0042320C" w:rsidRPr="00491239">
        <w:rPr>
          <w:rFonts w:ascii="Times New Roman" w:hAnsi="Times New Roman" w:cs="Times New Roman"/>
          <w:sz w:val="24"/>
          <w:szCs w:val="20"/>
          <w:lang w:val="en-US"/>
        </w:rPr>
        <w:t xml:space="preserve"> and health expenditure</w:t>
      </w:r>
      <w:r w:rsidR="00CF62DB">
        <w:rPr>
          <w:rFonts w:ascii="Times New Roman" w:hAnsi="Times New Roman" w:cs="Times New Roman"/>
          <w:sz w:val="24"/>
          <w:szCs w:val="20"/>
          <w:lang w:val="en-US"/>
        </w:rPr>
        <w:t>s</w:t>
      </w:r>
      <w:r w:rsidR="0042320C" w:rsidRPr="00491239">
        <w:rPr>
          <w:rFonts w:ascii="Times New Roman" w:hAnsi="Times New Roman" w:cs="Times New Roman"/>
          <w:sz w:val="24"/>
          <w:szCs w:val="20"/>
          <w:lang w:val="en-US"/>
        </w:rPr>
        <w:t xml:space="preserve"> have</w:t>
      </w:r>
      <w:r w:rsidRPr="00491239">
        <w:rPr>
          <w:rFonts w:ascii="Times New Roman" w:hAnsi="Times New Roman" w:cs="Times New Roman"/>
          <w:sz w:val="24"/>
          <w:szCs w:val="20"/>
          <w:lang w:val="en-US"/>
        </w:rPr>
        <w:t xml:space="preserve"> been investigated for </w:t>
      </w:r>
      <w:r w:rsidR="00572DD1">
        <w:rPr>
          <w:rFonts w:ascii="Times New Roman" w:hAnsi="Times New Roman" w:cs="Times New Roman"/>
          <w:sz w:val="24"/>
          <w:szCs w:val="20"/>
          <w:lang w:val="en-US"/>
        </w:rPr>
        <w:t xml:space="preserve">a panel of </w:t>
      </w:r>
      <w:r w:rsidRPr="00491239">
        <w:rPr>
          <w:rFonts w:ascii="Times New Roman" w:hAnsi="Times New Roman" w:cs="Times New Roman"/>
          <w:sz w:val="24"/>
          <w:szCs w:val="20"/>
          <w:lang w:val="en-US"/>
        </w:rPr>
        <w:t xml:space="preserve">sub-Saharan </w:t>
      </w:r>
      <w:r w:rsidR="00572DD1">
        <w:rPr>
          <w:rFonts w:ascii="Times New Roman" w:hAnsi="Times New Roman" w:cs="Times New Roman"/>
          <w:sz w:val="24"/>
          <w:szCs w:val="20"/>
          <w:lang w:val="en-US"/>
        </w:rPr>
        <w:t xml:space="preserve">Africa </w:t>
      </w:r>
      <w:r w:rsidRPr="00491239">
        <w:rPr>
          <w:rFonts w:ascii="Times New Roman" w:hAnsi="Times New Roman" w:cs="Times New Roman"/>
          <w:sz w:val="24"/>
          <w:szCs w:val="20"/>
          <w:lang w:val="en-US"/>
        </w:rPr>
        <w:t>countries</w:t>
      </w:r>
      <w:r w:rsidR="0042320C" w:rsidRPr="00491239">
        <w:rPr>
          <w:rFonts w:ascii="Times New Roman" w:hAnsi="Times New Roman" w:cs="Times New Roman"/>
          <w:sz w:val="24"/>
          <w:szCs w:val="20"/>
          <w:lang w:val="en-US"/>
        </w:rPr>
        <w:t>. The</w:t>
      </w:r>
      <w:r w:rsidR="00572DD1">
        <w:rPr>
          <w:rFonts w:ascii="Times New Roman" w:hAnsi="Times New Roman" w:cs="Times New Roman"/>
          <w:sz w:val="24"/>
          <w:szCs w:val="20"/>
          <w:lang w:val="en-US"/>
        </w:rPr>
        <w:t xml:space="preserve"> causalities results are summarized in </w:t>
      </w:r>
      <w:r w:rsidR="0042320C" w:rsidRPr="00491239">
        <w:rPr>
          <w:rFonts w:ascii="Times New Roman" w:hAnsi="Times New Roman" w:cs="Times New Roman"/>
          <w:sz w:val="24"/>
          <w:szCs w:val="20"/>
          <w:lang w:val="en-US"/>
        </w:rPr>
        <w:t>Fig</w:t>
      </w:r>
      <w:r w:rsidR="00CF62DB">
        <w:rPr>
          <w:rFonts w:ascii="Times New Roman" w:hAnsi="Times New Roman" w:cs="Times New Roman"/>
          <w:sz w:val="24"/>
          <w:szCs w:val="20"/>
          <w:lang w:val="en-US"/>
        </w:rPr>
        <w:t xml:space="preserve">ure </w:t>
      </w:r>
      <w:r w:rsidR="0042320C" w:rsidRPr="00491239">
        <w:rPr>
          <w:rFonts w:ascii="Times New Roman" w:hAnsi="Times New Roman" w:cs="Times New Roman"/>
          <w:sz w:val="24"/>
          <w:szCs w:val="20"/>
          <w:lang w:val="en-US"/>
        </w:rPr>
        <w:t>1.</w:t>
      </w:r>
    </w:p>
    <w:p w:rsidR="00072FB7" w:rsidRDefault="00072FB7" w:rsidP="00072FB7">
      <w:pPr>
        <w:spacing w:after="0" w:line="480" w:lineRule="auto"/>
        <w:jc w:val="both"/>
        <w:rPr>
          <w:rFonts w:ascii="Times New Roman" w:hAnsi="Times New Roman" w:cs="Times New Roman"/>
          <w:sz w:val="24"/>
          <w:szCs w:val="24"/>
          <w:lang w:val="en-US"/>
        </w:rPr>
      </w:pPr>
    </w:p>
    <w:p w:rsidR="00072FB7" w:rsidRPr="00657F13" w:rsidRDefault="00387689" w:rsidP="00072FB7">
      <w:pPr>
        <w:jc w:val="center"/>
        <w:rPr>
          <w:rFonts w:asciiTheme="majorBidi" w:hAnsiTheme="majorBidi" w:cstheme="majorBidi"/>
          <w:b/>
          <w:bCs/>
          <w:lang w:val="en-US"/>
        </w:rPr>
      </w:pPr>
      <w:r w:rsidRPr="00387689">
        <w:rPr>
          <w:noProof/>
        </w:rPr>
        <w:pict>
          <v:oval id="_x0000_s1101" style="position:absolute;left:0;text-align:left;margin-left:15.4pt;margin-top:22.9pt;width:114pt;height:55.5pt;z-index:2516761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" fillcolor="white [3201]" strokecolor="#f79646 [3209]" strokeweight="2pt">
            <v:textbox>
              <w:txbxContent>
                <w:p w:rsidR="005776CE" w:rsidRPr="008D72CB" w:rsidRDefault="005776CE" w:rsidP="00072FB7">
                  <w:pPr>
                    <w:jc w:val="center"/>
                    <w:rPr>
                      <w:rFonts w:asciiTheme="majorBidi" w:hAnsiTheme="majorBidi" w:cstheme="majorBidi"/>
                      <w:b/>
                      <w:bCs/>
                      <w:sz w:val="24"/>
                      <w:szCs w:val="24"/>
                    </w:rPr>
                  </w:pPr>
                  <w:r w:rsidRPr="008D72CB">
                    <w:rPr>
                      <w:rFonts w:asciiTheme="majorBidi" w:hAnsiTheme="majorBidi" w:cstheme="majorBidi"/>
                      <w:b/>
                      <w:bCs/>
                      <w:sz w:val="24"/>
                      <w:szCs w:val="24"/>
                    </w:rPr>
                    <w:t>Real GDP</w:t>
                  </w:r>
                </w:p>
              </w:txbxContent>
            </v:textbox>
          </v:oval>
        </w:pict>
      </w:r>
    </w:p>
    <w:p w:rsidR="00072FB7" w:rsidRDefault="00387689" w:rsidP="00072FB7">
      <w:pPr>
        <w:rPr>
          <w:lang w:val="en-US"/>
        </w:rPr>
      </w:pPr>
      <w:r w:rsidRPr="00387689">
        <w:rPr>
          <w:noProof/>
        </w:rPr>
        <w:pict>
          <v:oval id="_x0000_s1104" style="position:absolute;margin-left:214.15pt;margin-top:.6pt;width:120.7pt;height:55.5pt;z-index:2516792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" fillcolor="white [3201]" strokecolor="#f79646 [3209]" strokeweight="2pt">
            <v:textbox>
              <w:txbxContent>
                <w:p w:rsidR="005776CE" w:rsidRDefault="005776CE">
                  <w:pPr>
                    <w:jc w:val="center"/>
                    <w:rPr>
                      <w:rFonts w:asciiTheme="majorBidi" w:hAnsiTheme="majorBidi" w:cstheme="majorBidi"/>
                      <w:b/>
                      <w:bCs/>
                      <w:sz w:val="24"/>
                      <w:szCs w:val="24"/>
                    </w:rPr>
                  </w:pPr>
                  <w:r w:rsidRPr="008D72CB">
                    <w:rPr>
                      <w:rFonts w:asciiTheme="majorBidi" w:hAnsiTheme="majorBidi" w:cstheme="majorBidi"/>
                      <w:b/>
                      <w:bCs/>
                      <w:sz w:val="24"/>
                      <w:szCs w:val="24"/>
                    </w:rPr>
                    <w:t>CO</w:t>
                  </w:r>
                  <w:r w:rsidRPr="008D72CB">
                    <w:rPr>
                      <w:rFonts w:asciiTheme="majorBidi" w:hAnsiTheme="majorBidi" w:cstheme="majorBidi"/>
                      <w:b/>
                      <w:bCs/>
                      <w:sz w:val="24"/>
                      <w:szCs w:val="24"/>
                      <w:vertAlign w:val="subscript"/>
                      <w:lang w:val="en-US"/>
                    </w:rPr>
                    <w:t>2</w:t>
                  </w:r>
                  <w:r>
                    <w:rPr>
                      <w:rFonts w:asciiTheme="majorBidi" w:hAnsiTheme="majorBidi" w:cstheme="majorBidi"/>
                      <w:b/>
                      <w:bCs/>
                      <w:sz w:val="24"/>
                      <w:szCs w:val="24"/>
                      <w:vertAlign w:val="subscript"/>
                      <w:lang w:val="en-US"/>
                    </w:rPr>
                    <w:t xml:space="preserve"> </w:t>
                  </w:r>
                  <w:r w:rsidRPr="008D72CB">
                    <w:rPr>
                      <w:rFonts w:asciiTheme="majorBidi" w:hAnsiTheme="majorBidi" w:cstheme="majorBidi"/>
                      <w:b/>
                      <w:bCs/>
                      <w:sz w:val="24"/>
                      <w:szCs w:val="24"/>
                      <w:lang w:val="en-US"/>
                    </w:rPr>
                    <w:t>emission</w:t>
                  </w:r>
                  <w:r>
                    <w:rPr>
                      <w:rFonts w:asciiTheme="majorBidi" w:hAnsiTheme="majorBidi" w:cstheme="majorBidi"/>
                      <w:b/>
                      <w:bCs/>
                      <w:sz w:val="24"/>
                      <w:szCs w:val="24"/>
                      <w:lang w:val="en-US"/>
                    </w:rPr>
                    <w:t>s</w:t>
                  </w:r>
                </w:p>
              </w:txbxContent>
            </v:textbox>
          </v:oval>
        </w:pict>
      </w:r>
      <w:r w:rsidRPr="00387689">
        <w:rPr>
          <w:noProof/>
          <w:lang w:val="en-US"/>
        </w:rPr>
        <w:pict>
          <v:shapetype id="_x0000_t32" coordsize="21600,21600" o:spt="32" o:oned="t" path="m,l21600,21600e" filled="f">
            <v:path arrowok="t" fillok="f" o:connecttype="none"/>
            <o:lock v:ext="edit" shapetype="t"/>
          </v:shapetype>
          <v:shape id="_x0000_s1107" type="#_x0000_t32" style="position:absolute;margin-left:129.4pt;margin-top:15.2pt;width:91.45pt;height:0;z-index:251682304" o:connectortype="straight" strokecolor="black [3213]" strokeweight="3pt">
            <v:stroke dashstyle="dash" endarrow="block"/>
            <v:shadow type="perspective" color="#243f60 [1604]" opacity=".5" offset="1pt" offset2="-1pt"/>
          </v:shape>
        </w:pict>
      </w:r>
      <w:r w:rsidRPr="00387689">
        <w:rPr>
          <w:noProof/>
          <w:lang w:eastAsia="fr-FR"/>
        </w:rPr>
        <w:pict>
          <v:shape id="_x0000_s1113" type="#_x0000_t32" style="position:absolute;margin-left:129.4pt;margin-top:24.95pt;width:84.75pt;height:0;z-index:251688448;visibility:visible;mso-height-relative:margin" strokecolor="black [3213]" strokeweight="3pt">
            <v:stroke endarrow="open"/>
            <v:shadow type="perspective" color="#7f7f7f [1601]" opacity=".5" offset="1pt" offset2="-1pt"/>
          </v:shape>
        </w:pict>
      </w:r>
    </w:p>
    <w:p w:rsidR="00072FB7" w:rsidRDefault="00387689" w:rsidP="00072FB7">
      <w:pPr>
        <w:rPr>
          <w:lang w:val="en-US"/>
        </w:rPr>
      </w:pPr>
      <w:r w:rsidRPr="00387689">
        <w:rPr>
          <w:noProof/>
          <w:lang w:val="en-US"/>
        </w:rPr>
        <w:pict>
          <v:shape id="_x0000_s1110" type="#_x0000_t32" style="position:absolute;margin-left:106.15pt;margin-top:17.15pt;width:114.7pt;height:93pt;flip:x;z-index:251685376" o:connectortype="straight" strokecolor="black [3213]" strokeweight="3pt">
            <v:stroke dashstyle="dash" startarrow="block" endarrow="block"/>
            <v:shadow type="perspective" color="#7f7f7f [1601]" opacity=".5" offset="1pt" offset2="-1pt"/>
          </v:shape>
        </w:pict>
      </w:r>
    </w:p>
    <w:p w:rsidR="00072FB7" w:rsidRDefault="00387689" w:rsidP="00072FB7">
      <w:pPr>
        <w:rPr>
          <w:lang w:val="en-US"/>
        </w:rPr>
      </w:pPr>
      <w:r w:rsidRPr="00387689">
        <w:rPr>
          <w:noProof/>
          <w:lang w:val="en-US"/>
        </w:rPr>
        <w:pict>
          <v:shape id="_x0000_s1109" type="#_x0000_t32" style="position:absolute;margin-left:63.4pt;margin-top:3pt;width:0;height:72.6pt;z-index:251684352" o:connectortype="straight" strokecolor="black [3213]" strokeweight="3pt">
            <v:stroke dashstyle="dash" endarrow="block"/>
            <v:shadow type="perspective" color="#243f60 [1604]" opacity=".5" offset="1pt" offset2="-1pt"/>
          </v:shape>
        </w:pict>
      </w:r>
      <w:r w:rsidRPr="00387689">
        <w:rPr>
          <w:noProof/>
          <w:lang w:val="en-US"/>
        </w:rPr>
        <w:pict>
          <v:shape id="_x0000_s1106" type="#_x0000_t32" style="position:absolute;margin-left:271.9pt;margin-top:3pt;width:.75pt;height:74.85pt;flip:x y;z-index:251681280" o:connectortype="straight" strokecolor="black [3213]" strokeweight="3pt">
            <v:stroke dashstyle="dash" endarrow="block"/>
            <v:shadow type="perspective" color="#243f60 [1604]" opacity=".5" offset="1pt" offset2="-1pt"/>
          </v:shape>
        </w:pict>
      </w:r>
      <w:r w:rsidRPr="00387689">
        <w:rPr>
          <w:rFonts w:asciiTheme="majorBidi" w:hAnsiTheme="majorBidi" w:cstheme="majorBidi"/>
          <w:b/>
          <w:bCs/>
          <w:noProof/>
          <w:lang w:eastAsia="fr-FR"/>
        </w:rPr>
        <w:pict>
          <v:shape id="_x0000_s1112" type="#_x0000_t32" style="position:absolute;margin-left:74.6pt;margin-top:5.8pt;width:146.25pt;height:102pt;z-index:251687424;visibility:visible" strokecolor="black [3213]" strokeweight="3pt">
            <v:stroke endarrow="open"/>
            <v:shadow type="perspective" color="#7f7f7f [1601]" opacity=".5" offset="1pt" offset2="-1pt"/>
          </v:shape>
        </w:pict>
      </w:r>
      <w:r w:rsidRPr="00387689">
        <w:rPr>
          <w:noProof/>
          <w:lang w:val="en-US"/>
        </w:rPr>
        <w:pict>
          <v:shape id="_x0000_s1111" type="#_x0000_t32" style="position:absolute;margin-left:284.65pt;margin-top:4.5pt;width:.75pt;height:74.25pt;flip:x;z-index:251686400" o:connectortype="straight" strokecolor="black [3213]" strokeweight="3pt">
            <v:stroke startarrow="open" endarrow="open"/>
            <v:shadow type="perspective" color="#7f7f7f [1601]" opacity=".5" offset="1pt" offset2="-1pt"/>
          </v:shape>
        </w:pict>
      </w:r>
      <w:r w:rsidRPr="00387689">
        <w:rPr>
          <w:noProof/>
        </w:rPr>
        <w:pict>
          <v:shape id="_x0000_s1105" type="#_x0000_t32" style="position:absolute;margin-left:37.1pt;margin-top:41.85pt;width:72.05pt;height:0;rotation:90;z-index:251680256;visibility:visible" adj="-43170,-1,-43170" strokecolor="black [3213]" strokeweight="3pt">
            <v:stroke endarrow="open"/>
            <v:shadow type="perspective" color="#7f7f7f [1601]" opacity=".5" offset="1pt" offset2="-1pt"/>
          </v:shape>
        </w:pict>
      </w:r>
    </w:p>
    <w:p w:rsidR="00072FB7" w:rsidRPr="00657F13" w:rsidRDefault="00072FB7" w:rsidP="00072FB7">
      <w:pPr>
        <w:jc w:val="center"/>
        <w:rPr>
          <w:rFonts w:asciiTheme="majorBidi" w:hAnsiTheme="majorBidi" w:cstheme="majorBidi"/>
          <w:b/>
          <w:bCs/>
          <w:lang w:val="en-US"/>
        </w:rPr>
      </w:pPr>
    </w:p>
    <w:p w:rsidR="00072FB7" w:rsidRDefault="00072FB7" w:rsidP="00072FB7">
      <w:pPr>
        <w:rPr>
          <w:lang w:val="en-US"/>
        </w:rPr>
      </w:pPr>
    </w:p>
    <w:p w:rsidR="00072FB7" w:rsidRDefault="00387689" w:rsidP="00072FB7">
      <w:pPr>
        <w:rPr>
          <w:rFonts w:asciiTheme="majorBidi" w:hAnsiTheme="majorBidi" w:cstheme="majorBidi"/>
          <w:b/>
          <w:bCs/>
          <w:sz w:val="24"/>
          <w:szCs w:val="24"/>
          <w:lang w:val="en-US"/>
        </w:rPr>
      </w:pPr>
      <w:r w:rsidRPr="00387689">
        <w:rPr>
          <w:rFonts w:asciiTheme="majorBidi" w:hAnsiTheme="majorBidi" w:cstheme="majorBidi"/>
          <w:b/>
          <w:bCs/>
          <w:noProof/>
          <w:sz w:val="24"/>
          <w:szCs w:val="24"/>
          <w:lang w:eastAsia="fr-FR"/>
        </w:rPr>
        <w:pict>
          <v:oval id="_x0000_s1116" style="position:absolute;margin-left:220.85pt;margin-top:2.4pt;width:114pt;height:55.5pt;z-index:2516904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" fillcolor="white [3201]" strokecolor="#f79646 [3209]" strokeweight="2pt">
            <v:textbox>
              <w:txbxContent>
                <w:p w:rsidR="005776CE" w:rsidRPr="00E24211" w:rsidRDefault="005776CE" w:rsidP="00072FB7">
                  <w:pPr>
                    <w:jc w:val="center"/>
                    <w:rPr>
                      <w:rFonts w:asciiTheme="majorBidi" w:hAnsiTheme="majorBidi" w:cstheme="majorBidi"/>
                      <w:b/>
                      <w:bCs/>
                      <w:sz w:val="24"/>
                      <w:szCs w:val="24"/>
                      <w:lang w:val="en-US"/>
                    </w:rPr>
                  </w:pPr>
                  <w:r w:rsidRPr="00E24211">
                    <w:rPr>
                      <w:rFonts w:asciiTheme="majorBidi" w:hAnsiTheme="majorBidi" w:cstheme="majorBidi"/>
                      <w:b/>
                      <w:bCs/>
                      <w:sz w:val="24"/>
                      <w:szCs w:val="24"/>
                      <w:lang w:val="en-US"/>
                    </w:rPr>
                    <w:t xml:space="preserve">Renewable Energy </w:t>
                  </w:r>
                </w:p>
              </w:txbxContent>
            </v:textbox>
          </v:oval>
        </w:pict>
      </w:r>
      <w:r w:rsidRPr="00387689">
        <w:rPr>
          <w:noProof/>
        </w:rPr>
        <w:pict>
          <v:oval id="_x0000_s1102" style="position:absolute;margin-left:10.9pt;margin-top:.85pt;width:114pt;height:55.5pt;z-index:2516771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" fillcolor="white [3201]" strokecolor="#f79646 [3209]" strokeweight="2pt">
            <v:textbox>
              <w:txbxContent>
                <w:p w:rsidR="005776CE" w:rsidRPr="008D72CB" w:rsidRDefault="005776CE" w:rsidP="00072FB7">
                  <w:pPr>
                    <w:jc w:val="center"/>
                    <w:rPr>
                      <w:rFonts w:asciiTheme="majorBidi" w:hAnsiTheme="majorBidi" w:cstheme="majorBidi"/>
                      <w:b/>
                      <w:bCs/>
                      <w:sz w:val="24"/>
                      <w:szCs w:val="24"/>
                      <w:lang w:val="en-US"/>
                    </w:rPr>
                  </w:pPr>
                  <w:r w:rsidRPr="008D72CB">
                    <w:rPr>
                      <w:rFonts w:asciiTheme="majorBidi" w:hAnsiTheme="majorBidi" w:cstheme="majorBidi"/>
                      <w:b/>
                      <w:bCs/>
                      <w:sz w:val="24"/>
                      <w:szCs w:val="24"/>
                      <w:lang w:val="en-US"/>
                    </w:rPr>
                    <w:t>Health Expenditure</w:t>
                  </w:r>
                  <w:r>
                    <w:rPr>
                      <w:rFonts w:asciiTheme="majorBidi" w:hAnsiTheme="majorBidi" w:cstheme="majorBidi"/>
                      <w:b/>
                      <w:bCs/>
                      <w:sz w:val="24"/>
                      <w:szCs w:val="24"/>
                      <w:lang w:val="en-US"/>
                    </w:rPr>
                    <w:t>s</w:t>
                  </w:r>
                </w:p>
              </w:txbxContent>
            </v:textbox>
          </v:oval>
        </w:pict>
      </w:r>
    </w:p>
    <w:p w:rsidR="00072FB7" w:rsidRDefault="00387689" w:rsidP="00072FB7">
      <w:pPr>
        <w:rPr>
          <w:rFonts w:asciiTheme="majorBidi" w:hAnsiTheme="majorBidi" w:cstheme="majorBidi"/>
          <w:b/>
          <w:bCs/>
          <w:sz w:val="24"/>
          <w:szCs w:val="24"/>
          <w:lang w:val="en-US"/>
        </w:rPr>
      </w:pPr>
      <w:r w:rsidRPr="00387689">
        <w:rPr>
          <w:noProof/>
          <w:lang w:val="en-US"/>
        </w:rPr>
        <w:pict>
          <v:shape id="_x0000_s1108" type="#_x0000_t32" style="position:absolute;margin-left:119.65pt;margin-top:6.5pt;width:101.2pt;height:0;flip:x;z-index:251683328" o:connectortype="straight" strokecolor="black [3213]" strokeweight="3pt">
            <v:stroke dashstyle="dash" endarrow="block"/>
            <v:shadow type="perspective" color="#243f60 [1604]" opacity=".5" offset="1pt" offset2="-1pt"/>
          </v:shape>
        </w:pict>
      </w:r>
    </w:p>
    <w:p w:rsidR="00072FB7" w:rsidRDefault="00072FB7" w:rsidP="00072FB7">
      <w:pPr>
        <w:rPr>
          <w:lang w:val="en-US"/>
        </w:rPr>
      </w:pPr>
    </w:p>
    <w:p w:rsidR="00D60117" w:rsidRDefault="00072FB7">
      <w:pPr>
        <w:rPr>
          <w:rFonts w:ascii="Times New Roman" w:hAnsi="Times New Roman" w:cs="Times New Roman"/>
          <w:b/>
          <w:bCs/>
          <w:sz w:val="20"/>
          <w:szCs w:val="20"/>
          <w:lang w:val="en-US"/>
        </w:rPr>
      </w:pPr>
      <w:r w:rsidRPr="00232284">
        <w:rPr>
          <w:rFonts w:ascii="Times New Roman" w:hAnsi="Times New Roman" w:cs="Times New Roman"/>
          <w:b/>
          <w:bCs/>
          <w:sz w:val="20"/>
          <w:szCs w:val="20"/>
          <w:lang w:val="en-US"/>
        </w:rPr>
        <w:t>Fig.1. Short</w:t>
      </w:r>
      <w:r>
        <w:rPr>
          <w:rFonts w:ascii="Times New Roman" w:hAnsi="Times New Roman" w:cs="Times New Roman"/>
          <w:b/>
          <w:bCs/>
          <w:sz w:val="20"/>
          <w:szCs w:val="20"/>
          <w:lang w:val="en-US"/>
        </w:rPr>
        <w:t>-(</w:t>
      </w:r>
      <w:r w:rsidRPr="00363E57">
        <w:rPr>
          <w:rFonts w:ascii="Times New Roman" w:hAnsi="Times New Roman" w:cs="Times New Roman"/>
          <w:b/>
          <w:bCs/>
          <w:sz w:val="20"/>
          <w:szCs w:val="20"/>
          <w:lang w:val="en-US"/>
        </w:rPr>
        <w:t>continuous line</w:t>
      </w:r>
      <w:r>
        <w:rPr>
          <w:rFonts w:ascii="Times New Roman" w:hAnsi="Times New Roman" w:cs="Times New Roman"/>
          <w:b/>
          <w:bCs/>
          <w:sz w:val="20"/>
          <w:szCs w:val="20"/>
          <w:lang w:val="en-US"/>
        </w:rPr>
        <w:t xml:space="preserve">) </w:t>
      </w:r>
      <w:r w:rsidRPr="00232284">
        <w:rPr>
          <w:rFonts w:ascii="Times New Roman" w:hAnsi="Times New Roman" w:cs="Times New Roman"/>
          <w:b/>
          <w:bCs/>
          <w:sz w:val="20"/>
          <w:szCs w:val="20"/>
          <w:lang w:val="en-US"/>
        </w:rPr>
        <w:t xml:space="preserve">and long-run </w:t>
      </w:r>
      <w:r>
        <w:rPr>
          <w:rFonts w:ascii="Times New Roman" w:hAnsi="Times New Roman" w:cs="Times New Roman"/>
          <w:b/>
          <w:bCs/>
          <w:sz w:val="20"/>
          <w:szCs w:val="20"/>
          <w:lang w:val="en-US"/>
        </w:rPr>
        <w:t xml:space="preserve">(discontinuous line) </w:t>
      </w:r>
      <w:r w:rsidRPr="00232284">
        <w:rPr>
          <w:rFonts w:ascii="Times New Roman" w:hAnsi="Times New Roman" w:cs="Times New Roman"/>
          <w:b/>
          <w:bCs/>
          <w:sz w:val="20"/>
          <w:szCs w:val="20"/>
          <w:lang w:val="en-US"/>
        </w:rPr>
        <w:t>Granger causalit</w:t>
      </w:r>
      <w:r w:rsidR="001B1FA3">
        <w:rPr>
          <w:rFonts w:ascii="Times New Roman" w:hAnsi="Times New Roman" w:cs="Times New Roman"/>
          <w:b/>
          <w:bCs/>
          <w:sz w:val="20"/>
          <w:szCs w:val="20"/>
          <w:lang w:val="en-US"/>
        </w:rPr>
        <w:t>ies</w:t>
      </w:r>
    </w:p>
    <w:p w:rsidR="00D20CB2" w:rsidRDefault="00D20CB2" w:rsidP="00534D18">
      <w:pPr>
        <w:spacing w:after="0" w:line="480" w:lineRule="auto"/>
        <w:jc w:val="both"/>
        <w:rPr>
          <w:rFonts w:ascii="Times New Roman" w:hAnsi="Times New Roman" w:cs="Times New Roman"/>
          <w:sz w:val="24"/>
          <w:szCs w:val="20"/>
          <w:lang w:val="en-US"/>
        </w:rPr>
      </w:pPr>
    </w:p>
    <w:p w:rsidR="00691341" w:rsidRDefault="00CF62DB">
      <w:pPr>
        <w:spacing w:after="0" w:line="48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They point out </w:t>
      </w:r>
      <w:r w:rsidR="003963E5" w:rsidRPr="00491239">
        <w:rPr>
          <w:rFonts w:ascii="Times New Roman" w:hAnsi="Times New Roman" w:cs="Times New Roman"/>
          <w:sz w:val="24"/>
          <w:szCs w:val="20"/>
          <w:lang w:val="en-US"/>
        </w:rPr>
        <w:t>the</w:t>
      </w:r>
      <w:r w:rsidR="00530414">
        <w:rPr>
          <w:rFonts w:ascii="Times New Roman" w:hAnsi="Times New Roman" w:cs="Times New Roman"/>
          <w:sz w:val="24"/>
          <w:szCs w:val="20"/>
          <w:lang w:val="en-US"/>
        </w:rPr>
        <w:t xml:space="preserve"> presence</w:t>
      </w:r>
      <w:r w:rsidR="003963E5" w:rsidRPr="00491239">
        <w:rPr>
          <w:rFonts w:ascii="Times New Roman" w:hAnsi="Times New Roman" w:cs="Times New Roman"/>
          <w:sz w:val="24"/>
          <w:szCs w:val="20"/>
          <w:lang w:val="en-US"/>
        </w:rPr>
        <w:t xml:space="preserve"> of a unidirectional short-run causality running from real GDP to </w:t>
      </w:r>
      <w:r w:rsidR="00530414">
        <w:rPr>
          <w:rFonts w:ascii="Times New Roman" w:hAnsi="Times New Roman" w:cs="Times New Roman"/>
          <w:sz w:val="24"/>
          <w:szCs w:val="20"/>
          <w:lang w:val="en-US"/>
        </w:rPr>
        <w:t>carbon</w:t>
      </w:r>
      <w:r w:rsidR="003963E5" w:rsidRPr="00491239">
        <w:rPr>
          <w:rFonts w:ascii="Times New Roman" w:hAnsi="Times New Roman" w:cs="Times New Roman"/>
          <w:sz w:val="24"/>
          <w:szCs w:val="20"/>
          <w:lang w:val="en-US"/>
        </w:rPr>
        <w:t xml:space="preserve"> emissions</w:t>
      </w:r>
      <w:r w:rsidR="00DB157D" w:rsidRPr="00491239">
        <w:rPr>
          <w:rFonts w:ascii="Times New Roman" w:hAnsi="Times New Roman" w:cs="Times New Roman"/>
          <w:sz w:val="24"/>
          <w:szCs w:val="20"/>
          <w:lang w:val="en-US"/>
        </w:rPr>
        <w:t xml:space="preserve"> </w:t>
      </w:r>
      <w:r w:rsidR="00AB1CAD">
        <w:rPr>
          <w:rFonts w:ascii="Times New Roman" w:hAnsi="Times New Roman" w:cs="Times New Roman"/>
          <w:sz w:val="24"/>
          <w:szCs w:val="20"/>
          <w:lang w:val="en-US"/>
        </w:rPr>
        <w:t xml:space="preserve">which </w:t>
      </w:r>
      <w:r w:rsidR="00DB157D" w:rsidRPr="00491239">
        <w:rPr>
          <w:rFonts w:ascii="Times New Roman" w:hAnsi="Times New Roman" w:cs="Times New Roman"/>
          <w:sz w:val="24"/>
          <w:szCs w:val="20"/>
          <w:lang w:val="en-US"/>
        </w:rPr>
        <w:t xml:space="preserve">is consistent with </w:t>
      </w:r>
      <w:r w:rsidR="00AB1CAD">
        <w:rPr>
          <w:rFonts w:ascii="Times New Roman" w:hAnsi="Times New Roman" w:cs="Times New Roman"/>
          <w:sz w:val="24"/>
          <w:szCs w:val="20"/>
          <w:lang w:val="en-US"/>
        </w:rPr>
        <w:t>th</w:t>
      </w:r>
      <w:r w:rsidR="00C97B11">
        <w:rPr>
          <w:rFonts w:ascii="Times New Roman" w:hAnsi="Times New Roman" w:cs="Times New Roman"/>
          <w:sz w:val="24"/>
          <w:szCs w:val="20"/>
          <w:lang w:val="en-US"/>
        </w:rPr>
        <w:t>e</w:t>
      </w:r>
      <w:r w:rsidR="00AB1CAD">
        <w:rPr>
          <w:rFonts w:ascii="Times New Roman" w:hAnsi="Times New Roman" w:cs="Times New Roman"/>
          <w:sz w:val="24"/>
          <w:szCs w:val="20"/>
          <w:lang w:val="en-US"/>
        </w:rPr>
        <w:t xml:space="preserve"> results</w:t>
      </w:r>
      <w:r w:rsidR="00DB157D" w:rsidRPr="00491239">
        <w:rPr>
          <w:rFonts w:ascii="Times New Roman" w:hAnsi="Times New Roman" w:cs="Times New Roman"/>
          <w:sz w:val="24"/>
          <w:szCs w:val="20"/>
          <w:lang w:val="en-US"/>
        </w:rPr>
        <w:t xml:space="preserve"> </w:t>
      </w:r>
      <w:r w:rsidR="00530414">
        <w:rPr>
          <w:rFonts w:ascii="Times New Roman" w:hAnsi="Times New Roman" w:cs="Times New Roman"/>
          <w:sz w:val="24"/>
          <w:szCs w:val="20"/>
          <w:lang w:val="en-US"/>
        </w:rPr>
        <w:t xml:space="preserve">reached </w:t>
      </w:r>
      <w:r w:rsidR="00DB157D" w:rsidRPr="00491239">
        <w:rPr>
          <w:rFonts w:ascii="Times New Roman" w:hAnsi="Times New Roman" w:cs="Times New Roman"/>
          <w:sz w:val="24"/>
          <w:szCs w:val="20"/>
          <w:lang w:val="en-US"/>
        </w:rPr>
        <w:t xml:space="preserve">by </w:t>
      </w:r>
      <w:r w:rsidR="00AB1CAD" w:rsidRPr="00491239">
        <w:rPr>
          <w:rFonts w:ascii="Times New Roman" w:hAnsi="Times New Roman" w:cs="Times New Roman"/>
          <w:sz w:val="24"/>
          <w:szCs w:val="20"/>
          <w:lang w:val="en-US"/>
        </w:rPr>
        <w:t xml:space="preserve">Ben </w:t>
      </w:r>
      <w:proofErr w:type="spellStart"/>
      <w:r w:rsidR="00AB1CAD" w:rsidRPr="00491239">
        <w:rPr>
          <w:rFonts w:ascii="Times New Roman" w:hAnsi="Times New Roman" w:cs="Times New Roman"/>
          <w:sz w:val="24"/>
          <w:szCs w:val="20"/>
          <w:lang w:val="en-US"/>
        </w:rPr>
        <w:t>Jebli</w:t>
      </w:r>
      <w:proofErr w:type="spellEnd"/>
      <w:r w:rsidR="00AB1CAD" w:rsidRPr="00491239">
        <w:rPr>
          <w:rFonts w:ascii="Times New Roman" w:hAnsi="Times New Roman" w:cs="Times New Roman"/>
          <w:sz w:val="24"/>
          <w:szCs w:val="20"/>
          <w:lang w:val="en-US"/>
        </w:rPr>
        <w:t xml:space="preserve"> and Ben </w:t>
      </w:r>
      <w:proofErr w:type="spellStart"/>
      <w:r w:rsidR="00AB1CAD" w:rsidRPr="00491239">
        <w:rPr>
          <w:rFonts w:ascii="Times New Roman" w:hAnsi="Times New Roman" w:cs="Times New Roman"/>
          <w:sz w:val="24"/>
          <w:szCs w:val="20"/>
          <w:lang w:val="en-US"/>
        </w:rPr>
        <w:t>Youssef</w:t>
      </w:r>
      <w:proofErr w:type="spellEnd"/>
      <w:r w:rsidR="00AB1CAD" w:rsidRPr="00491239">
        <w:rPr>
          <w:rFonts w:ascii="Times New Roman" w:hAnsi="Times New Roman" w:cs="Times New Roman"/>
          <w:sz w:val="24"/>
          <w:szCs w:val="20"/>
          <w:lang w:val="en-US"/>
        </w:rPr>
        <w:t xml:space="preserve"> (2015) </w:t>
      </w:r>
      <w:r w:rsidR="00AB1CAD">
        <w:rPr>
          <w:rFonts w:ascii="Times New Roman" w:hAnsi="Times New Roman" w:cs="Times New Roman"/>
          <w:sz w:val="24"/>
          <w:szCs w:val="20"/>
          <w:lang w:val="en-US"/>
        </w:rPr>
        <w:t xml:space="preserve">for the case of </w:t>
      </w:r>
      <w:r w:rsidR="00AB1CAD" w:rsidRPr="00491239">
        <w:rPr>
          <w:rFonts w:ascii="Times New Roman" w:hAnsi="Times New Roman" w:cs="Times New Roman"/>
          <w:sz w:val="24"/>
          <w:szCs w:val="20"/>
          <w:lang w:val="en-US"/>
        </w:rPr>
        <w:t>Tunisia</w:t>
      </w:r>
      <w:r w:rsidR="00AB1CAD">
        <w:rPr>
          <w:rFonts w:ascii="Times New Roman" w:hAnsi="Times New Roman" w:cs="Times New Roman"/>
          <w:sz w:val="24"/>
          <w:szCs w:val="20"/>
          <w:lang w:val="en-US"/>
        </w:rPr>
        <w:t xml:space="preserve">, and </w:t>
      </w:r>
      <w:proofErr w:type="spellStart"/>
      <w:r w:rsidR="00DB157D" w:rsidRPr="00491239">
        <w:rPr>
          <w:rFonts w:ascii="Times New Roman" w:hAnsi="Times New Roman" w:cs="Times New Roman"/>
          <w:sz w:val="24"/>
          <w:szCs w:val="20"/>
          <w:lang w:val="en-US"/>
        </w:rPr>
        <w:t>Jalil</w:t>
      </w:r>
      <w:proofErr w:type="spellEnd"/>
      <w:r w:rsidR="00DB157D" w:rsidRPr="00491239">
        <w:rPr>
          <w:rFonts w:ascii="Times New Roman" w:hAnsi="Times New Roman" w:cs="Times New Roman"/>
          <w:sz w:val="24"/>
          <w:szCs w:val="20"/>
          <w:lang w:val="en-US"/>
        </w:rPr>
        <w:t xml:space="preserve"> and Mahmud (2009)</w:t>
      </w:r>
      <w:r w:rsidR="00AB1CAD">
        <w:rPr>
          <w:rFonts w:ascii="Times New Roman" w:hAnsi="Times New Roman" w:cs="Times New Roman"/>
          <w:sz w:val="24"/>
          <w:szCs w:val="20"/>
          <w:lang w:val="en-US"/>
        </w:rPr>
        <w:t xml:space="preserve"> study on </w:t>
      </w:r>
      <w:r w:rsidR="00DB157D" w:rsidRPr="00491239">
        <w:rPr>
          <w:rFonts w:ascii="Times New Roman" w:hAnsi="Times New Roman" w:cs="Times New Roman"/>
          <w:sz w:val="24"/>
          <w:szCs w:val="20"/>
          <w:lang w:val="en-US"/>
        </w:rPr>
        <w:t>China</w:t>
      </w:r>
      <w:r w:rsidR="00AB1CAD">
        <w:rPr>
          <w:rFonts w:ascii="Times New Roman" w:hAnsi="Times New Roman" w:cs="Times New Roman"/>
          <w:sz w:val="24"/>
          <w:szCs w:val="20"/>
          <w:lang w:val="en-US"/>
        </w:rPr>
        <w:t xml:space="preserve">. </w:t>
      </w:r>
      <w:r w:rsidR="00C97B11">
        <w:rPr>
          <w:rFonts w:ascii="Times New Roman" w:hAnsi="Times New Roman" w:cs="Times New Roman"/>
          <w:sz w:val="24"/>
          <w:szCs w:val="20"/>
          <w:lang w:val="en-US"/>
        </w:rPr>
        <w:t xml:space="preserve">Indeed, economic growth needs energy (fossil or renewable) that has an immediate impact on </w:t>
      </w:r>
      <w:r w:rsidR="00C97B11" w:rsidRPr="00444EAC">
        <w:rPr>
          <w:rFonts w:ascii="Times New Roman" w:eastAsia="Calibri" w:hAnsi="Times New Roman" w:cs="Times New Roman"/>
          <w:bCs/>
          <w:sz w:val="24"/>
          <w:szCs w:val="24"/>
          <w:lang w:val="en-US"/>
        </w:rPr>
        <w:t>CO</w:t>
      </w:r>
      <w:r w:rsidR="00C97B11" w:rsidRPr="00444EAC">
        <w:rPr>
          <w:rFonts w:ascii="Times New Roman" w:eastAsia="Calibri" w:hAnsi="Times New Roman" w:cs="Times New Roman"/>
          <w:bCs/>
          <w:sz w:val="24"/>
          <w:szCs w:val="24"/>
          <w:vertAlign w:val="subscript"/>
          <w:lang w:val="en-US"/>
        </w:rPr>
        <w:t>2</w:t>
      </w:r>
      <w:r w:rsidR="00C97B11" w:rsidRPr="00444EAC">
        <w:rPr>
          <w:rFonts w:ascii="Times New Roman" w:hAnsi="Times New Roman" w:cs="Times New Roman"/>
          <w:sz w:val="24"/>
          <w:szCs w:val="24"/>
          <w:lang w:val="en-US"/>
        </w:rPr>
        <w:t xml:space="preserve"> </w:t>
      </w:r>
      <w:r w:rsidR="00C97B11" w:rsidRPr="00491239">
        <w:rPr>
          <w:rFonts w:ascii="Times New Roman" w:hAnsi="Times New Roman" w:cs="Times New Roman"/>
          <w:sz w:val="24"/>
          <w:szCs w:val="24"/>
          <w:lang w:val="en-US"/>
        </w:rPr>
        <w:t>emissions</w:t>
      </w:r>
      <w:r w:rsidR="00C97B11">
        <w:rPr>
          <w:rFonts w:ascii="Times New Roman" w:hAnsi="Times New Roman" w:cs="Times New Roman"/>
          <w:sz w:val="24"/>
          <w:szCs w:val="24"/>
          <w:lang w:val="en-US"/>
        </w:rPr>
        <w:t>.</w:t>
      </w:r>
      <w:r w:rsidR="00C97B11">
        <w:rPr>
          <w:rFonts w:ascii="Times New Roman" w:hAnsi="Times New Roman" w:cs="Times New Roman"/>
          <w:sz w:val="24"/>
          <w:szCs w:val="20"/>
          <w:lang w:val="en-US"/>
        </w:rPr>
        <w:t xml:space="preserve"> </w:t>
      </w:r>
      <w:r w:rsidR="00C54B38">
        <w:rPr>
          <w:rFonts w:ascii="Times New Roman" w:hAnsi="Times New Roman" w:cs="Times New Roman"/>
          <w:sz w:val="24"/>
          <w:szCs w:val="20"/>
          <w:lang w:val="en-US"/>
        </w:rPr>
        <w:t xml:space="preserve">Our long-run parameter estimates show that per capita GDP has a positive impact on per capita carbon dioxide </w:t>
      </w:r>
      <w:r w:rsidR="007E1FEC">
        <w:rPr>
          <w:rFonts w:ascii="Times New Roman" w:hAnsi="Times New Roman" w:cs="Times New Roman"/>
          <w:sz w:val="24"/>
          <w:szCs w:val="20"/>
          <w:lang w:val="en-US"/>
        </w:rPr>
        <w:t xml:space="preserve">emissions. This result is </w:t>
      </w:r>
      <w:r w:rsidR="00D826A3" w:rsidRPr="00D826A3">
        <w:rPr>
          <w:rFonts w:ascii="Times New Roman" w:hAnsi="Times New Roman" w:cs="Times New Roman"/>
          <w:sz w:val="24"/>
          <w:szCs w:val="20"/>
          <w:lang w:val="en-US"/>
        </w:rPr>
        <w:t xml:space="preserve">consistent given that the majority of </w:t>
      </w:r>
      <w:r w:rsidR="00D826A3" w:rsidRPr="00D826A3">
        <w:rPr>
          <w:rFonts w:ascii="Times New Roman" w:hAnsi="Times New Roman" w:cs="Times New Roman"/>
          <w:sz w:val="24"/>
          <w:szCs w:val="20"/>
          <w:lang w:val="en-US"/>
        </w:rPr>
        <w:lastRenderedPageBreak/>
        <w:t xml:space="preserve">sub-Saharan Africa countries have not yet reached the required level of </w:t>
      </w:r>
      <w:r w:rsidR="00C54B38">
        <w:rPr>
          <w:rFonts w:ascii="Times New Roman" w:hAnsi="Times New Roman" w:cs="Times New Roman"/>
          <w:sz w:val="24"/>
          <w:szCs w:val="20"/>
          <w:lang w:val="en-US"/>
        </w:rPr>
        <w:t xml:space="preserve">per capita </w:t>
      </w:r>
      <w:r w:rsidR="00D826A3" w:rsidRPr="00D826A3">
        <w:rPr>
          <w:rFonts w:ascii="Times New Roman" w:hAnsi="Times New Roman" w:cs="Times New Roman"/>
          <w:sz w:val="24"/>
          <w:szCs w:val="20"/>
          <w:lang w:val="en-US"/>
        </w:rPr>
        <w:t xml:space="preserve">real GDP that allows reduced </w:t>
      </w:r>
      <w:r w:rsidR="005E419A">
        <w:rPr>
          <w:rFonts w:ascii="Times New Roman" w:hAnsi="Times New Roman" w:cs="Times New Roman"/>
          <w:sz w:val="24"/>
          <w:szCs w:val="20"/>
          <w:lang w:val="en-US"/>
        </w:rPr>
        <w:t xml:space="preserve">per capita </w:t>
      </w:r>
      <w:r w:rsidR="00D826A3" w:rsidRPr="00D826A3">
        <w:rPr>
          <w:rFonts w:ascii="Times New Roman" w:hAnsi="Times New Roman" w:cs="Times New Roman"/>
          <w:sz w:val="24"/>
          <w:szCs w:val="20"/>
          <w:lang w:val="en-US"/>
        </w:rPr>
        <w:t>emissions levels.</w:t>
      </w:r>
    </w:p>
    <w:p w:rsidR="00D826A3" w:rsidRDefault="00530414" w:rsidP="00D826A3">
      <w:pPr>
        <w:spacing w:after="0" w:line="480" w:lineRule="auto"/>
        <w:ind w:firstLine="709"/>
        <w:jc w:val="both"/>
        <w:rPr>
          <w:rFonts w:ascii="Times New Roman" w:hAnsi="Times New Roman" w:cs="Times New Roman"/>
          <w:sz w:val="24"/>
          <w:szCs w:val="20"/>
          <w:lang w:val="en-US"/>
        </w:rPr>
      </w:pPr>
      <w:r>
        <w:rPr>
          <w:rFonts w:ascii="Times New Roman" w:hAnsi="Times New Roman" w:cs="Times New Roman"/>
          <w:sz w:val="24"/>
          <w:szCs w:val="20"/>
          <w:lang w:val="en-US"/>
        </w:rPr>
        <w:t>C</w:t>
      </w:r>
      <w:r w:rsidR="00264A6D" w:rsidRPr="00491239">
        <w:rPr>
          <w:rFonts w:ascii="Times New Roman" w:hAnsi="Times New Roman" w:cs="Times New Roman"/>
          <w:sz w:val="24"/>
          <w:szCs w:val="20"/>
          <w:lang w:val="en-US"/>
        </w:rPr>
        <w:t xml:space="preserve">ausality results </w:t>
      </w:r>
      <w:r>
        <w:rPr>
          <w:rFonts w:ascii="Times New Roman" w:hAnsi="Times New Roman" w:cs="Times New Roman"/>
          <w:sz w:val="24"/>
          <w:szCs w:val="20"/>
          <w:lang w:val="en-US"/>
        </w:rPr>
        <w:t>also</w:t>
      </w:r>
      <w:r w:rsidR="00264A6D" w:rsidRPr="00491239">
        <w:rPr>
          <w:rFonts w:ascii="Times New Roman" w:hAnsi="Times New Roman" w:cs="Times New Roman"/>
          <w:sz w:val="24"/>
          <w:szCs w:val="20"/>
          <w:lang w:val="en-US"/>
        </w:rPr>
        <w:t xml:space="preserve"> reveal a bidirectional short-run causality between renewable energy consumption and </w:t>
      </w:r>
      <w:r>
        <w:rPr>
          <w:rFonts w:ascii="Times New Roman" w:hAnsi="Times New Roman" w:cs="Times New Roman"/>
          <w:sz w:val="24"/>
          <w:szCs w:val="20"/>
          <w:lang w:val="en-US"/>
        </w:rPr>
        <w:t>carbon</w:t>
      </w:r>
      <w:r w:rsidR="00264A6D" w:rsidRPr="00491239">
        <w:rPr>
          <w:rFonts w:ascii="Times New Roman" w:hAnsi="Times New Roman" w:cs="Times New Roman"/>
          <w:sz w:val="24"/>
          <w:szCs w:val="20"/>
          <w:lang w:val="en-US"/>
        </w:rPr>
        <w:t xml:space="preserve"> emissions</w:t>
      </w:r>
      <w:r w:rsidR="007C548E">
        <w:rPr>
          <w:rFonts w:ascii="Times New Roman" w:hAnsi="Times New Roman" w:cs="Times New Roman"/>
          <w:sz w:val="24"/>
          <w:szCs w:val="20"/>
          <w:lang w:val="en-US"/>
        </w:rPr>
        <w:t xml:space="preserve">, meaning that </w:t>
      </w:r>
      <w:r w:rsidR="00E85582" w:rsidRPr="00491239">
        <w:rPr>
          <w:rFonts w:ascii="Times New Roman" w:hAnsi="Times New Roman" w:cs="Times New Roman"/>
          <w:sz w:val="24"/>
          <w:szCs w:val="20"/>
          <w:lang w:val="en-US"/>
        </w:rPr>
        <w:t>any increase in the share of renewable energy consumption affect</w:t>
      </w:r>
      <w:r w:rsidR="007C548E">
        <w:rPr>
          <w:rFonts w:ascii="Times New Roman" w:hAnsi="Times New Roman" w:cs="Times New Roman"/>
          <w:sz w:val="24"/>
          <w:szCs w:val="20"/>
          <w:lang w:val="en-US"/>
        </w:rPr>
        <w:t xml:space="preserve">s the emission of pollution, and this latter has an impact on renewable energy consumption even in the short-term. </w:t>
      </w:r>
      <w:r w:rsidR="0072500D" w:rsidRPr="00491239">
        <w:rPr>
          <w:rFonts w:ascii="Times New Roman" w:hAnsi="Times New Roman" w:cs="Times New Roman"/>
          <w:sz w:val="24"/>
          <w:szCs w:val="20"/>
          <w:lang w:val="en-US"/>
        </w:rPr>
        <w:t>Th</w:t>
      </w:r>
      <w:r w:rsidR="0083694B">
        <w:rPr>
          <w:rFonts w:ascii="Times New Roman" w:hAnsi="Times New Roman" w:cs="Times New Roman"/>
          <w:sz w:val="24"/>
          <w:szCs w:val="20"/>
          <w:lang w:val="en-US"/>
        </w:rPr>
        <w:t xml:space="preserve">is </w:t>
      </w:r>
      <w:r w:rsidR="00F55E1D">
        <w:rPr>
          <w:rFonts w:ascii="Times New Roman" w:hAnsi="Times New Roman" w:cs="Times New Roman"/>
          <w:sz w:val="24"/>
          <w:szCs w:val="20"/>
          <w:lang w:val="en-US"/>
        </w:rPr>
        <w:t xml:space="preserve">finding </w:t>
      </w:r>
      <w:r w:rsidR="0083694B">
        <w:rPr>
          <w:rFonts w:ascii="Times New Roman" w:hAnsi="Times New Roman" w:cs="Times New Roman"/>
          <w:sz w:val="24"/>
          <w:szCs w:val="20"/>
          <w:lang w:val="en-US"/>
        </w:rPr>
        <w:t xml:space="preserve">is </w:t>
      </w:r>
      <w:r w:rsidR="0072500D" w:rsidRPr="00491239">
        <w:rPr>
          <w:rFonts w:ascii="Times New Roman" w:hAnsi="Times New Roman" w:cs="Times New Roman"/>
          <w:sz w:val="24"/>
          <w:szCs w:val="20"/>
          <w:lang w:val="en-US"/>
        </w:rPr>
        <w:t>consistent with th</w:t>
      </w:r>
      <w:r w:rsidR="0083694B">
        <w:rPr>
          <w:rFonts w:ascii="Times New Roman" w:hAnsi="Times New Roman" w:cs="Times New Roman"/>
          <w:sz w:val="24"/>
          <w:szCs w:val="20"/>
          <w:lang w:val="en-US"/>
        </w:rPr>
        <w:t xml:space="preserve">at </w:t>
      </w:r>
      <w:r w:rsidR="00F55E1D">
        <w:rPr>
          <w:rFonts w:ascii="Times New Roman" w:hAnsi="Times New Roman" w:cs="Times New Roman"/>
          <w:sz w:val="24"/>
          <w:szCs w:val="20"/>
          <w:lang w:val="en-US"/>
        </w:rPr>
        <w:t>reached by</w:t>
      </w:r>
      <w:r w:rsidR="0083694B">
        <w:rPr>
          <w:rFonts w:ascii="Times New Roman" w:hAnsi="Times New Roman" w:cs="Times New Roman"/>
          <w:sz w:val="24"/>
          <w:szCs w:val="20"/>
          <w:lang w:val="en-US"/>
        </w:rPr>
        <w:t xml:space="preserve"> </w:t>
      </w:r>
      <w:proofErr w:type="spellStart"/>
      <w:r w:rsidR="0072500D" w:rsidRPr="00491239">
        <w:rPr>
          <w:rFonts w:ascii="Times New Roman" w:hAnsi="Times New Roman" w:cs="Times New Roman"/>
          <w:sz w:val="24"/>
          <w:szCs w:val="20"/>
          <w:lang w:val="en-US"/>
        </w:rPr>
        <w:t>Apergis</w:t>
      </w:r>
      <w:proofErr w:type="spellEnd"/>
      <w:r w:rsidR="0072500D" w:rsidRPr="00491239">
        <w:rPr>
          <w:rFonts w:ascii="Times New Roman" w:hAnsi="Times New Roman" w:cs="Times New Roman"/>
          <w:sz w:val="24"/>
          <w:szCs w:val="20"/>
          <w:lang w:val="en-US"/>
        </w:rPr>
        <w:t xml:space="preserve"> et al. (2010) </w:t>
      </w:r>
      <w:r w:rsidR="0083694B">
        <w:rPr>
          <w:rFonts w:ascii="Times New Roman" w:hAnsi="Times New Roman" w:cs="Times New Roman"/>
          <w:sz w:val="24"/>
          <w:szCs w:val="20"/>
          <w:lang w:val="en-US"/>
        </w:rPr>
        <w:t>for</w:t>
      </w:r>
      <w:r w:rsidR="00F55E1D">
        <w:rPr>
          <w:rFonts w:ascii="Times New Roman" w:hAnsi="Times New Roman" w:cs="Times New Roman"/>
          <w:sz w:val="24"/>
          <w:szCs w:val="20"/>
          <w:lang w:val="en-US"/>
        </w:rPr>
        <w:t xml:space="preserve"> the case of</w:t>
      </w:r>
      <w:r w:rsidR="0072500D" w:rsidRPr="00491239">
        <w:rPr>
          <w:rFonts w:ascii="Times New Roman" w:hAnsi="Times New Roman" w:cs="Times New Roman"/>
          <w:sz w:val="24"/>
          <w:szCs w:val="20"/>
          <w:lang w:val="en-US"/>
        </w:rPr>
        <w:t xml:space="preserve"> a panel of 19 developed and developing countries, but </w:t>
      </w:r>
      <w:r w:rsidR="0083694B">
        <w:rPr>
          <w:rFonts w:ascii="Times New Roman" w:hAnsi="Times New Roman" w:cs="Times New Roman"/>
          <w:sz w:val="24"/>
          <w:szCs w:val="20"/>
          <w:lang w:val="en-US"/>
        </w:rPr>
        <w:t xml:space="preserve">is </w:t>
      </w:r>
      <w:r w:rsidR="0072500D" w:rsidRPr="00491239">
        <w:rPr>
          <w:rFonts w:ascii="Times New Roman" w:hAnsi="Times New Roman" w:cs="Times New Roman"/>
          <w:sz w:val="24"/>
          <w:szCs w:val="20"/>
          <w:lang w:val="en-US"/>
        </w:rPr>
        <w:t xml:space="preserve">not </w:t>
      </w:r>
      <w:r w:rsidR="00F55E1D">
        <w:rPr>
          <w:rFonts w:ascii="Times New Roman" w:hAnsi="Times New Roman" w:cs="Times New Roman"/>
          <w:sz w:val="24"/>
          <w:szCs w:val="20"/>
          <w:lang w:val="en-US"/>
        </w:rPr>
        <w:t xml:space="preserve">in </w:t>
      </w:r>
      <w:r w:rsidR="0072500D" w:rsidRPr="00491239">
        <w:rPr>
          <w:rFonts w:ascii="Times New Roman" w:hAnsi="Times New Roman" w:cs="Times New Roman"/>
          <w:sz w:val="24"/>
          <w:szCs w:val="20"/>
          <w:lang w:val="en-US"/>
        </w:rPr>
        <w:t xml:space="preserve">line with </w:t>
      </w:r>
      <w:r w:rsidR="00F55E1D">
        <w:rPr>
          <w:rFonts w:ascii="Times New Roman" w:hAnsi="Times New Roman" w:cs="Times New Roman"/>
          <w:sz w:val="24"/>
          <w:szCs w:val="20"/>
          <w:lang w:val="en-US"/>
        </w:rPr>
        <w:t>th</w:t>
      </w:r>
      <w:r w:rsidR="0083694B">
        <w:rPr>
          <w:rFonts w:ascii="Times New Roman" w:hAnsi="Times New Roman" w:cs="Times New Roman"/>
          <w:sz w:val="24"/>
          <w:szCs w:val="20"/>
          <w:lang w:val="en-US"/>
        </w:rPr>
        <w:t>at</w:t>
      </w:r>
      <w:r w:rsidR="00F55E1D">
        <w:rPr>
          <w:rFonts w:ascii="Times New Roman" w:hAnsi="Times New Roman" w:cs="Times New Roman"/>
          <w:sz w:val="24"/>
          <w:szCs w:val="20"/>
          <w:lang w:val="en-US"/>
        </w:rPr>
        <w:t xml:space="preserve"> presented by </w:t>
      </w:r>
      <w:proofErr w:type="spellStart"/>
      <w:r w:rsidR="0072500D" w:rsidRPr="00491239">
        <w:rPr>
          <w:rFonts w:ascii="Times New Roman" w:hAnsi="Times New Roman" w:cs="Times New Roman"/>
          <w:sz w:val="24"/>
          <w:szCs w:val="20"/>
          <w:lang w:val="en-US"/>
        </w:rPr>
        <w:t>Menyah</w:t>
      </w:r>
      <w:proofErr w:type="spellEnd"/>
      <w:r w:rsidR="0072500D" w:rsidRPr="00491239">
        <w:rPr>
          <w:rFonts w:ascii="Times New Roman" w:hAnsi="Times New Roman" w:cs="Times New Roman"/>
          <w:sz w:val="24"/>
          <w:szCs w:val="20"/>
          <w:lang w:val="en-US"/>
        </w:rPr>
        <w:t xml:space="preserve"> and </w:t>
      </w:r>
      <w:proofErr w:type="spellStart"/>
      <w:r w:rsidR="0072500D" w:rsidRPr="00491239">
        <w:rPr>
          <w:rFonts w:ascii="Times New Roman" w:hAnsi="Times New Roman" w:cs="Times New Roman"/>
          <w:sz w:val="24"/>
          <w:szCs w:val="20"/>
          <w:lang w:val="en-US"/>
        </w:rPr>
        <w:t>Rufael</w:t>
      </w:r>
      <w:proofErr w:type="spellEnd"/>
      <w:r w:rsidR="0072500D" w:rsidRPr="00491239">
        <w:rPr>
          <w:rFonts w:ascii="Times New Roman" w:hAnsi="Times New Roman" w:cs="Times New Roman"/>
          <w:sz w:val="24"/>
          <w:szCs w:val="20"/>
          <w:lang w:val="en-US"/>
        </w:rPr>
        <w:t xml:space="preserve"> (2010) who find </w:t>
      </w:r>
      <w:r w:rsidR="00F55E1D">
        <w:rPr>
          <w:rFonts w:ascii="Times New Roman" w:hAnsi="Times New Roman" w:cs="Times New Roman"/>
          <w:sz w:val="24"/>
          <w:szCs w:val="20"/>
          <w:lang w:val="en-US"/>
        </w:rPr>
        <w:t>the absence of</w:t>
      </w:r>
      <w:r w:rsidR="0072500D" w:rsidRPr="00491239">
        <w:rPr>
          <w:rFonts w:ascii="Times New Roman" w:hAnsi="Times New Roman" w:cs="Times New Roman"/>
          <w:sz w:val="24"/>
          <w:szCs w:val="20"/>
          <w:lang w:val="en-US"/>
        </w:rPr>
        <w:t xml:space="preserve"> causality between </w:t>
      </w:r>
      <w:r w:rsidR="00F55E1D">
        <w:rPr>
          <w:rFonts w:ascii="Times New Roman" w:hAnsi="Times New Roman" w:cs="Times New Roman"/>
          <w:sz w:val="24"/>
          <w:szCs w:val="20"/>
          <w:lang w:val="en-US"/>
        </w:rPr>
        <w:t>carbon</w:t>
      </w:r>
      <w:r w:rsidR="0072500D" w:rsidRPr="00491239">
        <w:rPr>
          <w:rFonts w:ascii="Times New Roman" w:hAnsi="Times New Roman" w:cs="Times New Roman"/>
          <w:sz w:val="24"/>
          <w:szCs w:val="20"/>
          <w:lang w:val="en-US"/>
        </w:rPr>
        <w:t xml:space="preserve"> emissions and renewable energy consumption </w:t>
      </w:r>
      <w:r w:rsidR="00F55E1D">
        <w:rPr>
          <w:rFonts w:ascii="Times New Roman" w:hAnsi="Times New Roman" w:cs="Times New Roman"/>
          <w:sz w:val="24"/>
          <w:szCs w:val="20"/>
          <w:lang w:val="en-US"/>
        </w:rPr>
        <w:t>in the case of</w:t>
      </w:r>
      <w:r w:rsidR="0072500D" w:rsidRPr="00491239">
        <w:rPr>
          <w:rFonts w:ascii="Times New Roman" w:hAnsi="Times New Roman" w:cs="Times New Roman"/>
          <w:sz w:val="24"/>
          <w:szCs w:val="20"/>
          <w:lang w:val="en-US"/>
        </w:rPr>
        <w:t xml:space="preserve"> the U</w:t>
      </w:r>
      <w:r w:rsidR="000B74E4">
        <w:rPr>
          <w:rFonts w:ascii="Times New Roman" w:hAnsi="Times New Roman" w:cs="Times New Roman"/>
          <w:sz w:val="24"/>
          <w:szCs w:val="20"/>
          <w:lang w:val="en-US"/>
        </w:rPr>
        <w:t xml:space="preserve">nited </w:t>
      </w:r>
      <w:r w:rsidR="0072500D" w:rsidRPr="00491239">
        <w:rPr>
          <w:rFonts w:ascii="Times New Roman" w:hAnsi="Times New Roman" w:cs="Times New Roman"/>
          <w:sz w:val="24"/>
          <w:szCs w:val="20"/>
          <w:lang w:val="en-US"/>
        </w:rPr>
        <w:t>S</w:t>
      </w:r>
      <w:r w:rsidR="000B74E4">
        <w:rPr>
          <w:rFonts w:ascii="Times New Roman" w:hAnsi="Times New Roman" w:cs="Times New Roman"/>
          <w:sz w:val="24"/>
          <w:szCs w:val="20"/>
          <w:lang w:val="en-US"/>
        </w:rPr>
        <w:t>tates</w:t>
      </w:r>
      <w:r w:rsidR="0072500D" w:rsidRPr="00491239">
        <w:rPr>
          <w:rFonts w:ascii="Times New Roman" w:hAnsi="Times New Roman" w:cs="Times New Roman"/>
          <w:sz w:val="24"/>
          <w:szCs w:val="20"/>
          <w:lang w:val="en-US"/>
        </w:rPr>
        <w:t>.</w:t>
      </w:r>
      <w:r w:rsidR="00D50839">
        <w:rPr>
          <w:rFonts w:ascii="Times New Roman" w:hAnsi="Times New Roman" w:cs="Times New Roman"/>
          <w:sz w:val="24"/>
          <w:szCs w:val="20"/>
          <w:lang w:val="en-US"/>
        </w:rPr>
        <w:t xml:space="preserve"> Moreover, and as shown by the majority of the literature, an increase in the share of renewable energy consumption reduces carbon emissions in the long-run.</w:t>
      </w:r>
    </w:p>
    <w:p w:rsidR="004455E0" w:rsidRPr="004455E0" w:rsidRDefault="00086E11">
      <w:pPr>
        <w:spacing w:after="0" w:line="480" w:lineRule="auto"/>
        <w:ind w:firstLine="709"/>
        <w:jc w:val="both"/>
        <w:rPr>
          <w:rFonts w:asciiTheme="majorBidi" w:hAnsiTheme="majorBidi" w:cstheme="majorBidi"/>
          <w:b/>
          <w:bCs/>
          <w:color w:val="FF0000"/>
          <w:sz w:val="24"/>
          <w:szCs w:val="24"/>
          <w:lang w:val="en-US"/>
        </w:rPr>
      </w:pPr>
      <w:r w:rsidRPr="00491239">
        <w:rPr>
          <w:rFonts w:ascii="Times New Roman" w:hAnsi="Times New Roman" w:cs="Times New Roman"/>
          <w:sz w:val="24"/>
          <w:szCs w:val="20"/>
          <w:lang w:val="en-US"/>
        </w:rPr>
        <w:t>The</w:t>
      </w:r>
      <w:r w:rsidR="000B74E4">
        <w:rPr>
          <w:rFonts w:ascii="Times New Roman" w:hAnsi="Times New Roman" w:cs="Times New Roman"/>
          <w:sz w:val="24"/>
          <w:szCs w:val="20"/>
          <w:lang w:val="en-US"/>
        </w:rPr>
        <w:t xml:space="preserve">re is a short-run unidirectional causality, without feedback, running from </w:t>
      </w:r>
      <w:r w:rsidRPr="00491239">
        <w:rPr>
          <w:rFonts w:ascii="Times New Roman" w:hAnsi="Times New Roman" w:cs="Times New Roman"/>
          <w:sz w:val="24"/>
          <w:szCs w:val="20"/>
          <w:lang w:val="en-US"/>
        </w:rPr>
        <w:t xml:space="preserve">economic growth </w:t>
      </w:r>
      <w:r w:rsidR="000B74E4">
        <w:rPr>
          <w:rFonts w:ascii="Times New Roman" w:hAnsi="Times New Roman" w:cs="Times New Roman"/>
          <w:sz w:val="24"/>
          <w:szCs w:val="20"/>
          <w:lang w:val="en-US"/>
        </w:rPr>
        <w:t>to</w:t>
      </w:r>
      <w:r w:rsidRPr="00491239">
        <w:rPr>
          <w:rFonts w:ascii="Times New Roman" w:hAnsi="Times New Roman" w:cs="Times New Roman"/>
          <w:sz w:val="24"/>
          <w:szCs w:val="20"/>
          <w:lang w:val="en-US"/>
        </w:rPr>
        <w:t xml:space="preserve"> renewable energy consumption</w:t>
      </w:r>
      <w:r w:rsidR="000B74E4">
        <w:rPr>
          <w:rFonts w:ascii="Times New Roman" w:hAnsi="Times New Roman" w:cs="Times New Roman"/>
          <w:sz w:val="24"/>
          <w:szCs w:val="20"/>
          <w:lang w:val="en-US"/>
        </w:rPr>
        <w:t xml:space="preserve">, </w:t>
      </w:r>
      <w:r w:rsidR="009E1357">
        <w:rPr>
          <w:rFonts w:ascii="Times New Roman" w:hAnsi="Times New Roman" w:cs="Times New Roman"/>
          <w:sz w:val="24"/>
          <w:szCs w:val="20"/>
          <w:lang w:val="en-US"/>
        </w:rPr>
        <w:t xml:space="preserve">which is consistent with the conservation hypothesis. </w:t>
      </w:r>
      <w:r w:rsidR="00AB46EC">
        <w:rPr>
          <w:rFonts w:ascii="Times New Roman" w:hAnsi="Times New Roman" w:cs="Times New Roman"/>
          <w:sz w:val="24"/>
          <w:szCs w:val="20"/>
          <w:lang w:val="en-US"/>
        </w:rPr>
        <w:t>Furthermore,</w:t>
      </w:r>
      <w:r w:rsidR="00AB46EC" w:rsidRPr="00491239">
        <w:rPr>
          <w:rFonts w:ascii="Times New Roman" w:hAnsi="Times New Roman" w:cs="Times New Roman"/>
          <w:sz w:val="24"/>
          <w:szCs w:val="20"/>
          <w:lang w:val="en-US"/>
        </w:rPr>
        <w:t xml:space="preserve"> causality results </w:t>
      </w:r>
      <w:r w:rsidR="00AB46EC">
        <w:rPr>
          <w:rFonts w:ascii="Times New Roman" w:hAnsi="Times New Roman" w:cs="Times New Roman"/>
          <w:sz w:val="24"/>
          <w:szCs w:val="20"/>
          <w:lang w:val="en-US"/>
        </w:rPr>
        <w:t xml:space="preserve">illustrate the presence of </w:t>
      </w:r>
      <w:r w:rsidR="00AB46EC" w:rsidRPr="00491239">
        <w:rPr>
          <w:rFonts w:ascii="Times New Roman" w:hAnsi="Times New Roman" w:cs="Times New Roman"/>
          <w:sz w:val="24"/>
          <w:szCs w:val="20"/>
          <w:lang w:val="en-US"/>
        </w:rPr>
        <w:t xml:space="preserve">a short-run unidirectional causality running from real </w:t>
      </w:r>
      <w:r w:rsidR="004D618D">
        <w:rPr>
          <w:rFonts w:ascii="Times New Roman" w:hAnsi="Times New Roman" w:cs="Times New Roman"/>
          <w:sz w:val="24"/>
          <w:szCs w:val="20"/>
          <w:lang w:val="en-US"/>
        </w:rPr>
        <w:t>GDP</w:t>
      </w:r>
      <w:r w:rsidR="00AB46EC" w:rsidRPr="00491239">
        <w:rPr>
          <w:rFonts w:ascii="Times New Roman" w:hAnsi="Times New Roman" w:cs="Times New Roman"/>
          <w:sz w:val="24"/>
          <w:szCs w:val="20"/>
          <w:lang w:val="en-US"/>
        </w:rPr>
        <w:t xml:space="preserve"> to health expenditure</w:t>
      </w:r>
      <w:r w:rsidR="00AB46EC">
        <w:rPr>
          <w:rFonts w:ascii="Times New Roman" w:hAnsi="Times New Roman" w:cs="Times New Roman"/>
          <w:sz w:val="24"/>
          <w:szCs w:val="20"/>
          <w:lang w:val="en-US"/>
        </w:rPr>
        <w:t>s, indicating</w:t>
      </w:r>
      <w:r w:rsidR="00AB46EC" w:rsidRPr="00491239">
        <w:rPr>
          <w:rFonts w:ascii="Times New Roman" w:hAnsi="Times New Roman" w:cs="Times New Roman"/>
          <w:sz w:val="24"/>
          <w:szCs w:val="20"/>
          <w:lang w:val="en-US"/>
        </w:rPr>
        <w:t xml:space="preserve"> that, in the short-run, </w:t>
      </w:r>
      <w:r w:rsidR="004D618D">
        <w:rPr>
          <w:rFonts w:ascii="Times New Roman" w:hAnsi="Times New Roman" w:cs="Times New Roman"/>
          <w:sz w:val="24"/>
          <w:szCs w:val="20"/>
          <w:lang w:val="en-US"/>
        </w:rPr>
        <w:t>economic</w:t>
      </w:r>
      <w:r w:rsidR="00AB46EC" w:rsidRPr="00491239">
        <w:rPr>
          <w:rFonts w:ascii="Times New Roman" w:hAnsi="Times New Roman" w:cs="Times New Roman"/>
          <w:sz w:val="24"/>
          <w:szCs w:val="20"/>
          <w:lang w:val="en-US"/>
        </w:rPr>
        <w:t xml:space="preserve"> </w:t>
      </w:r>
      <w:r w:rsidR="00AB46EC">
        <w:rPr>
          <w:rFonts w:ascii="Times New Roman" w:hAnsi="Times New Roman" w:cs="Times New Roman"/>
          <w:sz w:val="24"/>
          <w:szCs w:val="20"/>
          <w:lang w:val="en-US"/>
        </w:rPr>
        <w:t>growth can</w:t>
      </w:r>
      <w:r w:rsidR="00AB46EC" w:rsidRPr="00491239">
        <w:rPr>
          <w:rFonts w:ascii="Times New Roman" w:hAnsi="Times New Roman" w:cs="Times New Roman"/>
          <w:sz w:val="24"/>
          <w:szCs w:val="20"/>
          <w:lang w:val="en-US"/>
        </w:rPr>
        <w:t xml:space="preserve"> cause health expenditure</w:t>
      </w:r>
      <w:r w:rsidR="00AB46EC">
        <w:rPr>
          <w:rFonts w:ascii="Times New Roman" w:hAnsi="Times New Roman" w:cs="Times New Roman"/>
          <w:sz w:val="24"/>
          <w:szCs w:val="20"/>
          <w:lang w:val="en-US"/>
        </w:rPr>
        <w:t>s, while the reverse does not hold</w:t>
      </w:r>
      <w:r w:rsidR="00AB46EC" w:rsidRPr="00491239">
        <w:rPr>
          <w:rFonts w:ascii="Times New Roman" w:hAnsi="Times New Roman" w:cs="Times New Roman"/>
          <w:sz w:val="24"/>
          <w:szCs w:val="20"/>
          <w:lang w:val="en-US"/>
        </w:rPr>
        <w:t xml:space="preserve">. </w:t>
      </w:r>
      <w:r w:rsidR="00AB46EC">
        <w:rPr>
          <w:rFonts w:ascii="Times New Roman" w:hAnsi="Times New Roman" w:cs="Times New Roman"/>
          <w:sz w:val="24"/>
          <w:szCs w:val="20"/>
          <w:lang w:val="en-US"/>
        </w:rPr>
        <w:t>A</w:t>
      </w:r>
      <w:r w:rsidR="00AB46EC" w:rsidRPr="00491239">
        <w:rPr>
          <w:rFonts w:ascii="Times New Roman" w:hAnsi="Times New Roman" w:cs="Times New Roman"/>
          <w:sz w:val="24"/>
          <w:szCs w:val="20"/>
          <w:lang w:val="en-US"/>
        </w:rPr>
        <w:t xml:space="preserve">ny augmentation in the economic activities added values </w:t>
      </w:r>
      <w:r w:rsidR="00AB46EC">
        <w:rPr>
          <w:rFonts w:ascii="Times New Roman" w:hAnsi="Times New Roman" w:cs="Times New Roman"/>
          <w:sz w:val="24"/>
          <w:szCs w:val="20"/>
          <w:lang w:val="en-US"/>
        </w:rPr>
        <w:t>in</w:t>
      </w:r>
      <w:r w:rsidR="00AB46EC" w:rsidRPr="00491239">
        <w:rPr>
          <w:rFonts w:ascii="Times New Roman" w:hAnsi="Times New Roman" w:cs="Times New Roman"/>
          <w:sz w:val="24"/>
          <w:szCs w:val="20"/>
          <w:lang w:val="en-US"/>
        </w:rPr>
        <w:t xml:space="preserve"> th</w:t>
      </w:r>
      <w:r w:rsidR="00AB46EC">
        <w:rPr>
          <w:rFonts w:ascii="Times New Roman" w:hAnsi="Times New Roman" w:cs="Times New Roman"/>
          <w:sz w:val="24"/>
          <w:szCs w:val="20"/>
          <w:lang w:val="en-US"/>
        </w:rPr>
        <w:t>is</w:t>
      </w:r>
      <w:r w:rsidR="00AB46EC" w:rsidRPr="00491239">
        <w:rPr>
          <w:rFonts w:ascii="Times New Roman" w:hAnsi="Times New Roman" w:cs="Times New Roman"/>
          <w:sz w:val="24"/>
          <w:szCs w:val="20"/>
          <w:lang w:val="en-US"/>
        </w:rPr>
        <w:t xml:space="preserve"> area shortly contributes to increase</w:t>
      </w:r>
      <w:r w:rsidR="00AB46EC">
        <w:rPr>
          <w:rFonts w:ascii="Times New Roman" w:hAnsi="Times New Roman" w:cs="Times New Roman"/>
          <w:sz w:val="24"/>
          <w:szCs w:val="20"/>
          <w:lang w:val="en-US"/>
        </w:rPr>
        <w:t>s in</w:t>
      </w:r>
      <w:r w:rsidR="00AB46EC" w:rsidRPr="00491239">
        <w:rPr>
          <w:rFonts w:ascii="Times New Roman" w:hAnsi="Times New Roman" w:cs="Times New Roman"/>
          <w:sz w:val="24"/>
          <w:szCs w:val="20"/>
          <w:lang w:val="en-US"/>
        </w:rPr>
        <w:t xml:space="preserve"> expenditure</w:t>
      </w:r>
      <w:r w:rsidR="00AB46EC">
        <w:rPr>
          <w:rFonts w:ascii="Times New Roman" w:hAnsi="Times New Roman" w:cs="Times New Roman"/>
          <w:sz w:val="24"/>
          <w:szCs w:val="20"/>
          <w:lang w:val="en-US"/>
        </w:rPr>
        <w:t>s</w:t>
      </w:r>
      <w:r w:rsidR="00AB46EC" w:rsidRPr="00491239">
        <w:rPr>
          <w:rFonts w:ascii="Times New Roman" w:hAnsi="Times New Roman" w:cs="Times New Roman"/>
          <w:sz w:val="24"/>
          <w:szCs w:val="20"/>
          <w:lang w:val="en-US"/>
        </w:rPr>
        <w:t xml:space="preserve"> reserved to health</w:t>
      </w:r>
      <w:r w:rsidR="005776CE">
        <w:rPr>
          <w:rFonts w:ascii="Times New Roman" w:hAnsi="Times New Roman" w:cs="Times New Roman"/>
          <w:sz w:val="24"/>
          <w:szCs w:val="20"/>
          <w:lang w:val="en-US"/>
        </w:rPr>
        <w:t xml:space="preserve"> </w:t>
      </w:r>
      <w:r w:rsidR="00AB46EC" w:rsidRPr="00491239">
        <w:rPr>
          <w:rFonts w:ascii="Times New Roman" w:hAnsi="Times New Roman" w:cs="Times New Roman"/>
          <w:sz w:val="24"/>
          <w:szCs w:val="20"/>
          <w:lang w:val="en-US"/>
        </w:rPr>
        <w:t>care.</w:t>
      </w:r>
      <w:r w:rsidR="00AB46EC">
        <w:rPr>
          <w:rFonts w:ascii="Times New Roman" w:hAnsi="Times New Roman" w:cs="Times New Roman"/>
          <w:sz w:val="24"/>
          <w:szCs w:val="20"/>
          <w:lang w:val="en-US"/>
        </w:rPr>
        <w:t xml:space="preserve"> This also means that these countries don’t spend sufficiently in health</w:t>
      </w:r>
      <w:r w:rsidR="005776CE">
        <w:rPr>
          <w:rFonts w:ascii="Times New Roman" w:hAnsi="Times New Roman" w:cs="Times New Roman"/>
          <w:sz w:val="24"/>
          <w:szCs w:val="20"/>
          <w:lang w:val="en-US"/>
        </w:rPr>
        <w:t xml:space="preserve"> </w:t>
      </w:r>
      <w:r w:rsidR="00AB46EC">
        <w:rPr>
          <w:rFonts w:ascii="Times New Roman" w:hAnsi="Times New Roman" w:cs="Times New Roman"/>
          <w:sz w:val="24"/>
          <w:szCs w:val="20"/>
          <w:lang w:val="en-US"/>
        </w:rPr>
        <w:t>care because of budgetary constraints</w:t>
      </w:r>
      <w:r w:rsidR="002B5B15">
        <w:rPr>
          <w:rFonts w:ascii="Times New Roman" w:hAnsi="Times New Roman" w:cs="Times New Roman"/>
          <w:sz w:val="24"/>
          <w:szCs w:val="20"/>
          <w:lang w:val="en-US"/>
        </w:rPr>
        <w:t>.</w:t>
      </w:r>
      <w:r w:rsidR="00116628">
        <w:rPr>
          <w:rFonts w:ascii="Times New Roman" w:hAnsi="Times New Roman" w:cs="Times New Roman"/>
          <w:sz w:val="24"/>
          <w:szCs w:val="20"/>
          <w:lang w:val="en-US"/>
        </w:rPr>
        <w:t xml:space="preserve"> </w:t>
      </w:r>
      <w:r w:rsidR="00D826A3" w:rsidRPr="00D826A3">
        <w:rPr>
          <w:rFonts w:ascii="Times New Roman" w:hAnsi="Times New Roman" w:cs="Times New Roman"/>
          <w:color w:val="000000" w:themeColor="text1"/>
          <w:sz w:val="24"/>
          <w:szCs w:val="20"/>
          <w:lang w:val="en-US"/>
        </w:rPr>
        <w:t xml:space="preserve">Our result is consistent with that of </w:t>
      </w:r>
      <w:proofErr w:type="spellStart"/>
      <w:r w:rsidR="00D826A3" w:rsidRPr="00D826A3">
        <w:rPr>
          <w:rFonts w:ascii="Times New Roman" w:hAnsi="Times New Roman" w:cs="Times New Roman"/>
          <w:color w:val="000000" w:themeColor="text1"/>
          <w:sz w:val="24"/>
          <w:szCs w:val="20"/>
          <w:lang w:val="en-US"/>
        </w:rPr>
        <w:t>Erdil</w:t>
      </w:r>
      <w:proofErr w:type="spellEnd"/>
      <w:r w:rsidR="00D826A3" w:rsidRPr="00D826A3">
        <w:rPr>
          <w:rFonts w:ascii="Times New Roman" w:hAnsi="Times New Roman" w:cs="Times New Roman"/>
          <w:color w:val="000000" w:themeColor="text1"/>
          <w:sz w:val="24"/>
          <w:szCs w:val="20"/>
          <w:lang w:val="en-US"/>
        </w:rPr>
        <w:t xml:space="preserve"> and </w:t>
      </w:r>
      <w:proofErr w:type="spellStart"/>
      <w:r w:rsidR="00D826A3" w:rsidRPr="00D826A3">
        <w:rPr>
          <w:rFonts w:ascii="Times New Roman" w:hAnsi="Times New Roman" w:cs="Times New Roman"/>
          <w:color w:val="000000" w:themeColor="text1"/>
          <w:sz w:val="24"/>
          <w:szCs w:val="20"/>
          <w:lang w:val="en-US"/>
        </w:rPr>
        <w:t>Yetkiner</w:t>
      </w:r>
      <w:proofErr w:type="spellEnd"/>
      <w:r w:rsidR="00D826A3" w:rsidRPr="00D826A3">
        <w:rPr>
          <w:rFonts w:ascii="Times New Roman" w:hAnsi="Times New Roman" w:cs="Times New Roman"/>
          <w:color w:val="000000" w:themeColor="text1"/>
          <w:sz w:val="24"/>
          <w:szCs w:val="20"/>
          <w:lang w:val="en-US"/>
        </w:rPr>
        <w:t xml:space="preserve"> (2009) for </w:t>
      </w:r>
      <w:r w:rsidR="00C30376">
        <w:rPr>
          <w:rFonts w:ascii="Times New Roman" w:hAnsi="Times New Roman" w:cs="Times New Roman"/>
          <w:color w:val="000000" w:themeColor="text1"/>
          <w:sz w:val="24"/>
          <w:szCs w:val="20"/>
          <w:lang w:val="en-US"/>
        </w:rPr>
        <w:t xml:space="preserve">most </w:t>
      </w:r>
      <w:r w:rsidR="00D826A3" w:rsidRPr="00D826A3">
        <w:rPr>
          <w:rFonts w:ascii="Times New Roman" w:hAnsi="Times New Roman" w:cs="Times New Roman"/>
          <w:color w:val="000000" w:themeColor="text1"/>
          <w:sz w:val="24"/>
          <w:szCs w:val="20"/>
          <w:lang w:val="en-US"/>
        </w:rPr>
        <w:t xml:space="preserve">low- and middle-income countries. However, it is not similar to the result of </w:t>
      </w:r>
      <w:proofErr w:type="spellStart"/>
      <w:r w:rsidR="00D826A3" w:rsidRPr="00D826A3">
        <w:rPr>
          <w:rFonts w:ascii="Times New Roman" w:hAnsi="Times New Roman" w:cs="Times New Roman"/>
          <w:color w:val="000000" w:themeColor="text1"/>
          <w:sz w:val="24"/>
          <w:szCs w:val="20"/>
          <w:lang w:val="en-US"/>
        </w:rPr>
        <w:t>Amiri</w:t>
      </w:r>
      <w:proofErr w:type="spellEnd"/>
      <w:r w:rsidR="00D826A3" w:rsidRPr="00D826A3">
        <w:rPr>
          <w:rFonts w:ascii="Times New Roman" w:hAnsi="Times New Roman" w:cs="Times New Roman"/>
          <w:color w:val="000000" w:themeColor="text1"/>
          <w:sz w:val="24"/>
          <w:szCs w:val="20"/>
          <w:lang w:val="en-US"/>
        </w:rPr>
        <w:t xml:space="preserve"> and </w:t>
      </w:r>
      <w:proofErr w:type="spellStart"/>
      <w:r w:rsidR="00D826A3" w:rsidRPr="00D826A3">
        <w:rPr>
          <w:rFonts w:ascii="Times New Roman" w:hAnsi="Times New Roman" w:cs="Times New Roman"/>
          <w:color w:val="000000" w:themeColor="text1"/>
          <w:sz w:val="24"/>
          <w:szCs w:val="20"/>
          <w:lang w:val="en-US"/>
        </w:rPr>
        <w:t>Ventelou</w:t>
      </w:r>
      <w:proofErr w:type="spellEnd"/>
      <w:r w:rsidR="00D826A3" w:rsidRPr="00D826A3">
        <w:rPr>
          <w:rFonts w:ascii="Times New Roman" w:hAnsi="Times New Roman" w:cs="Times New Roman"/>
          <w:color w:val="000000" w:themeColor="text1"/>
          <w:sz w:val="24"/>
          <w:szCs w:val="20"/>
          <w:lang w:val="en-US"/>
        </w:rPr>
        <w:t xml:space="preserve"> (2012) who find that bidirectional causality between health expenditure</w:t>
      </w:r>
      <w:r w:rsidR="00C30376">
        <w:rPr>
          <w:rFonts w:ascii="Times New Roman" w:hAnsi="Times New Roman" w:cs="Times New Roman"/>
          <w:color w:val="000000" w:themeColor="text1"/>
          <w:sz w:val="24"/>
          <w:szCs w:val="20"/>
          <w:lang w:val="en-US"/>
        </w:rPr>
        <w:t>s</w:t>
      </w:r>
      <w:r w:rsidR="00D826A3" w:rsidRPr="00D826A3">
        <w:rPr>
          <w:rFonts w:ascii="Times New Roman" w:hAnsi="Times New Roman" w:cs="Times New Roman"/>
          <w:color w:val="000000" w:themeColor="text1"/>
          <w:sz w:val="24"/>
          <w:szCs w:val="20"/>
          <w:lang w:val="en-US"/>
        </w:rPr>
        <w:t xml:space="preserve"> </w:t>
      </w:r>
      <w:r w:rsidR="00D826A3" w:rsidRPr="00D826A3">
        <w:rPr>
          <w:rFonts w:asciiTheme="majorBidi" w:hAnsiTheme="majorBidi" w:cstheme="majorBidi"/>
          <w:color w:val="000000" w:themeColor="text1"/>
          <w:sz w:val="24"/>
          <w:szCs w:val="24"/>
          <w:lang w:val="en-US"/>
        </w:rPr>
        <w:t>and GDP is predominant for OECD countries.</w:t>
      </w:r>
    </w:p>
    <w:p w:rsidR="00691341" w:rsidRDefault="00F038BD">
      <w:pPr>
        <w:spacing w:after="0" w:line="480" w:lineRule="auto"/>
        <w:ind w:firstLine="709"/>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In the long-run, the </w:t>
      </w:r>
      <w:r w:rsidRPr="00A66188">
        <w:rPr>
          <w:rFonts w:ascii="Times New Roman" w:hAnsi="Times New Roman" w:cs="Times New Roman"/>
          <w:sz w:val="24"/>
          <w:szCs w:val="20"/>
          <w:lang w:val="en-US"/>
        </w:rPr>
        <w:t xml:space="preserve">interdependence between </w:t>
      </w:r>
      <w:r>
        <w:rPr>
          <w:rFonts w:ascii="Times New Roman" w:hAnsi="Times New Roman" w:cs="Times New Roman"/>
          <w:sz w:val="24"/>
          <w:szCs w:val="20"/>
          <w:lang w:val="en-US"/>
        </w:rPr>
        <w:t xml:space="preserve">carbon emissions and health expenditures is found to be bidirectional, indicating </w:t>
      </w:r>
      <w:r w:rsidR="00952FFA">
        <w:rPr>
          <w:rFonts w:ascii="Times New Roman" w:hAnsi="Times New Roman" w:cs="Times New Roman"/>
          <w:sz w:val="24"/>
          <w:szCs w:val="20"/>
          <w:lang w:val="en-US"/>
        </w:rPr>
        <w:t>a</w:t>
      </w:r>
      <w:r>
        <w:rPr>
          <w:rFonts w:ascii="Times New Roman" w:hAnsi="Times New Roman" w:cs="Times New Roman"/>
          <w:sz w:val="24"/>
          <w:szCs w:val="20"/>
          <w:lang w:val="en-US"/>
        </w:rPr>
        <w:t xml:space="preserve"> strong correlation between pollution and health expenditures. </w:t>
      </w:r>
      <w:r w:rsidR="00952FFA">
        <w:rPr>
          <w:rFonts w:ascii="Times New Roman" w:hAnsi="Times New Roman" w:cs="Times New Roman"/>
          <w:sz w:val="24"/>
          <w:szCs w:val="20"/>
          <w:lang w:val="en-US"/>
        </w:rPr>
        <w:t xml:space="preserve">It is evident that less </w:t>
      </w:r>
      <w:r w:rsidR="00952FFA" w:rsidRPr="00444EAC">
        <w:rPr>
          <w:rFonts w:ascii="Times New Roman" w:eastAsia="Calibri" w:hAnsi="Times New Roman" w:cs="Times New Roman"/>
          <w:bCs/>
          <w:sz w:val="24"/>
          <w:szCs w:val="24"/>
          <w:lang w:val="en-US"/>
        </w:rPr>
        <w:t>CO</w:t>
      </w:r>
      <w:r w:rsidR="00952FFA" w:rsidRPr="00444EAC">
        <w:rPr>
          <w:rFonts w:ascii="Times New Roman" w:eastAsia="Calibri" w:hAnsi="Times New Roman" w:cs="Times New Roman"/>
          <w:bCs/>
          <w:sz w:val="24"/>
          <w:szCs w:val="24"/>
          <w:vertAlign w:val="subscript"/>
          <w:lang w:val="en-US"/>
        </w:rPr>
        <w:t>2</w:t>
      </w:r>
      <w:r w:rsidR="00952FFA" w:rsidRPr="00444EAC">
        <w:rPr>
          <w:rFonts w:ascii="Times New Roman" w:hAnsi="Times New Roman" w:cs="Times New Roman"/>
          <w:sz w:val="24"/>
          <w:szCs w:val="24"/>
          <w:lang w:val="en-US"/>
        </w:rPr>
        <w:t xml:space="preserve"> </w:t>
      </w:r>
      <w:r w:rsidR="00952FFA" w:rsidRPr="00491239">
        <w:rPr>
          <w:rFonts w:ascii="Times New Roman" w:hAnsi="Times New Roman" w:cs="Times New Roman"/>
          <w:sz w:val="24"/>
          <w:szCs w:val="24"/>
          <w:lang w:val="en-US"/>
        </w:rPr>
        <w:t>emissions</w:t>
      </w:r>
      <w:r w:rsidR="00952FFA">
        <w:rPr>
          <w:rFonts w:ascii="Times New Roman" w:hAnsi="Times New Roman" w:cs="Times New Roman"/>
          <w:sz w:val="24"/>
          <w:szCs w:val="24"/>
          <w:lang w:val="en-US"/>
        </w:rPr>
        <w:t xml:space="preserve">, which means a better quality of </w:t>
      </w:r>
      <w:r w:rsidR="00952FFA" w:rsidRPr="00952FFA">
        <w:rPr>
          <w:rFonts w:ascii="Times New Roman" w:hAnsi="Times New Roman" w:cs="Times New Roman"/>
          <w:sz w:val="24"/>
          <w:szCs w:val="24"/>
          <w:lang w:val="en-US"/>
        </w:rPr>
        <w:t xml:space="preserve">the </w:t>
      </w:r>
      <w:r w:rsidR="00952FFA" w:rsidRPr="00952FFA">
        <w:rPr>
          <w:rFonts w:ascii="Times New Roman" w:hAnsi="Times New Roman" w:cs="Times New Roman"/>
          <w:sz w:val="24"/>
          <w:szCs w:val="24"/>
          <w:lang w:val="en-US"/>
        </w:rPr>
        <w:lastRenderedPageBreak/>
        <w:t xml:space="preserve">air </w:t>
      </w:r>
      <w:r w:rsidR="00952FFA">
        <w:rPr>
          <w:rFonts w:ascii="Times New Roman" w:hAnsi="Times New Roman" w:cs="Times New Roman"/>
          <w:sz w:val="24"/>
          <w:szCs w:val="24"/>
          <w:lang w:val="en-US"/>
        </w:rPr>
        <w:t xml:space="preserve">that </w:t>
      </w:r>
      <w:r w:rsidR="00952FFA" w:rsidRPr="00952FFA">
        <w:rPr>
          <w:rFonts w:ascii="Times New Roman" w:hAnsi="Times New Roman" w:cs="Times New Roman"/>
          <w:sz w:val="24"/>
          <w:szCs w:val="24"/>
          <w:lang w:val="en-US"/>
        </w:rPr>
        <w:t>we breathe</w:t>
      </w:r>
      <w:r w:rsidR="00952FFA">
        <w:rPr>
          <w:rFonts w:ascii="Times New Roman" w:hAnsi="Times New Roman" w:cs="Times New Roman"/>
          <w:sz w:val="24"/>
          <w:szCs w:val="24"/>
          <w:lang w:val="en-US"/>
        </w:rPr>
        <w:t xml:space="preserve">, has a beneficial impact on health. </w:t>
      </w:r>
      <w:r w:rsidR="00785F11">
        <w:rPr>
          <w:rFonts w:ascii="Times New Roman" w:hAnsi="Times New Roman" w:cs="Times New Roman"/>
          <w:sz w:val="24"/>
          <w:szCs w:val="24"/>
          <w:lang w:val="en-US"/>
        </w:rPr>
        <w:t xml:space="preserve">This is what found </w:t>
      </w:r>
      <w:r w:rsidR="00785F11">
        <w:rPr>
          <w:rFonts w:asciiTheme="majorBidi" w:hAnsiTheme="majorBidi" w:cstheme="majorBidi"/>
          <w:sz w:val="24"/>
          <w:szCs w:val="24"/>
          <w:lang w:val="en-US"/>
        </w:rPr>
        <w:t xml:space="preserve">Lu et al. (2017) for a panel of Chinese provinces by showing a negative effect of environmental pollution on public health. </w:t>
      </w:r>
      <w:r w:rsidR="0036452E">
        <w:rPr>
          <w:rFonts w:ascii="Times New Roman" w:hAnsi="Times New Roman" w:cs="Times New Roman"/>
          <w:sz w:val="24"/>
          <w:szCs w:val="24"/>
          <w:lang w:val="en-US"/>
        </w:rPr>
        <w:t>In addition, our long-run elasticity estimates show that an increase in health</w:t>
      </w:r>
      <w:r w:rsidR="005776CE">
        <w:rPr>
          <w:rFonts w:ascii="Times New Roman" w:hAnsi="Times New Roman" w:cs="Times New Roman"/>
          <w:sz w:val="24"/>
          <w:szCs w:val="24"/>
          <w:lang w:val="en-US"/>
        </w:rPr>
        <w:t xml:space="preserve"> </w:t>
      </w:r>
      <w:r w:rsidR="0036452E">
        <w:rPr>
          <w:rFonts w:ascii="Times New Roman" w:hAnsi="Times New Roman" w:cs="Times New Roman"/>
          <w:sz w:val="24"/>
          <w:szCs w:val="24"/>
          <w:lang w:val="en-US"/>
        </w:rPr>
        <w:t xml:space="preserve">care expenditures as a share of total GDP reduces carbon emissions. This is probably due to </w:t>
      </w:r>
      <w:r w:rsidR="00CC0917">
        <w:rPr>
          <w:rFonts w:ascii="Times New Roman" w:hAnsi="Times New Roman" w:cs="Times New Roman"/>
          <w:sz w:val="24"/>
          <w:szCs w:val="24"/>
          <w:lang w:val="en-US"/>
        </w:rPr>
        <w:t xml:space="preserve">the </w:t>
      </w:r>
      <w:r w:rsidR="00115888">
        <w:rPr>
          <w:rFonts w:ascii="Times New Roman" w:hAnsi="Times New Roman" w:cs="Times New Roman"/>
          <w:sz w:val="24"/>
          <w:szCs w:val="24"/>
          <w:lang w:val="en-US"/>
        </w:rPr>
        <w:t>less polluting health</w:t>
      </w:r>
      <w:r w:rsidR="005776CE">
        <w:rPr>
          <w:rFonts w:ascii="Times New Roman" w:hAnsi="Times New Roman" w:cs="Times New Roman"/>
          <w:sz w:val="24"/>
          <w:szCs w:val="24"/>
          <w:lang w:val="en-US"/>
        </w:rPr>
        <w:t xml:space="preserve"> </w:t>
      </w:r>
      <w:r w:rsidR="00115888">
        <w:rPr>
          <w:rFonts w:ascii="Times New Roman" w:hAnsi="Times New Roman" w:cs="Times New Roman"/>
          <w:sz w:val="24"/>
          <w:szCs w:val="24"/>
          <w:lang w:val="en-US"/>
        </w:rPr>
        <w:t>care sector with respect to the other economic sectors in these considered countries because it is more efficient in fossil energy use and/or uses more renewable energy.</w:t>
      </w:r>
      <w:r w:rsidR="0036452E">
        <w:rPr>
          <w:rFonts w:ascii="Times New Roman" w:hAnsi="Times New Roman" w:cs="Times New Roman"/>
          <w:sz w:val="24"/>
          <w:szCs w:val="24"/>
          <w:lang w:val="en-US"/>
        </w:rPr>
        <w:t xml:space="preserve">   </w:t>
      </w:r>
    </w:p>
    <w:p w:rsidR="00691341" w:rsidRDefault="00D826A3">
      <w:pPr>
        <w:spacing w:after="0" w:line="480" w:lineRule="auto"/>
        <w:ind w:firstLine="709"/>
        <w:jc w:val="both"/>
        <w:rPr>
          <w:rFonts w:ascii="Times New Roman" w:hAnsi="Times New Roman" w:cs="Times New Roman"/>
          <w:color w:val="000000" w:themeColor="text1"/>
          <w:sz w:val="24"/>
          <w:szCs w:val="20"/>
          <w:lang w:val="en-US"/>
        </w:rPr>
      </w:pPr>
      <w:r w:rsidRPr="00D826A3">
        <w:rPr>
          <w:rFonts w:ascii="Times New Roman" w:hAnsi="Times New Roman" w:cs="Times New Roman"/>
          <w:color w:val="000000" w:themeColor="text1"/>
          <w:sz w:val="24"/>
          <w:szCs w:val="20"/>
          <w:lang w:val="en-US"/>
        </w:rPr>
        <w:t>Our study highlights the presence of a long-run unidirectional causality running from renewable energy consumption to health</w:t>
      </w:r>
      <w:r w:rsidR="005776CE">
        <w:rPr>
          <w:rFonts w:ascii="Times New Roman" w:hAnsi="Times New Roman" w:cs="Times New Roman"/>
          <w:color w:val="000000" w:themeColor="text1"/>
          <w:sz w:val="24"/>
          <w:szCs w:val="20"/>
          <w:lang w:val="en-US"/>
        </w:rPr>
        <w:t xml:space="preserve"> </w:t>
      </w:r>
      <w:r w:rsidRPr="00D826A3">
        <w:rPr>
          <w:rFonts w:ascii="Times New Roman" w:hAnsi="Times New Roman" w:cs="Times New Roman"/>
          <w:color w:val="000000" w:themeColor="text1"/>
          <w:sz w:val="24"/>
          <w:szCs w:val="20"/>
          <w:lang w:val="en-US"/>
        </w:rPr>
        <w:t xml:space="preserve">care expenditures. </w:t>
      </w:r>
      <w:r w:rsidR="00906A5B">
        <w:rPr>
          <w:rFonts w:ascii="Times New Roman" w:hAnsi="Times New Roman" w:cs="Times New Roman"/>
          <w:color w:val="000000" w:themeColor="text1"/>
          <w:sz w:val="24"/>
          <w:szCs w:val="20"/>
          <w:lang w:val="en-US"/>
        </w:rPr>
        <w:t>This constitutes an interesting result because the relationship between a health indicator and renewable energy has not been previously investigated by the literature.</w:t>
      </w:r>
      <w:r w:rsidRPr="00D826A3">
        <w:rPr>
          <w:rFonts w:ascii="Times New Roman" w:hAnsi="Times New Roman" w:cs="Times New Roman"/>
          <w:b/>
          <w:bCs/>
          <w:sz w:val="24"/>
          <w:szCs w:val="20"/>
          <w:lang w:val="en-US"/>
        </w:rPr>
        <w:t xml:space="preserve"> </w:t>
      </w:r>
      <w:r w:rsidR="007E1FEC">
        <w:rPr>
          <w:rFonts w:ascii="Times New Roman" w:hAnsi="Times New Roman" w:cs="Times New Roman"/>
          <w:sz w:val="24"/>
          <w:szCs w:val="20"/>
          <w:lang w:val="en-US"/>
        </w:rPr>
        <w:t>Th</w:t>
      </w:r>
      <w:r w:rsidRPr="00D826A3">
        <w:rPr>
          <w:rFonts w:ascii="Times New Roman" w:hAnsi="Times New Roman" w:cs="Times New Roman"/>
          <w:sz w:val="24"/>
          <w:szCs w:val="20"/>
          <w:lang w:val="en-US"/>
        </w:rPr>
        <w:t>is</w:t>
      </w:r>
      <w:r w:rsidR="007E1FEC">
        <w:rPr>
          <w:rFonts w:ascii="Times New Roman" w:hAnsi="Times New Roman" w:cs="Times New Roman"/>
          <w:sz w:val="24"/>
          <w:szCs w:val="20"/>
          <w:lang w:val="en-US"/>
        </w:rPr>
        <w:t xml:space="preserve"> finding point</w:t>
      </w:r>
      <w:r w:rsidR="00C83712">
        <w:rPr>
          <w:rFonts w:ascii="Times New Roman" w:hAnsi="Times New Roman" w:cs="Times New Roman"/>
          <w:sz w:val="24"/>
          <w:szCs w:val="20"/>
          <w:lang w:val="en-US"/>
        </w:rPr>
        <w:t>s</w:t>
      </w:r>
      <w:r w:rsidR="007E1FEC">
        <w:rPr>
          <w:rFonts w:ascii="Times New Roman" w:hAnsi="Times New Roman" w:cs="Times New Roman"/>
          <w:sz w:val="24"/>
          <w:szCs w:val="20"/>
          <w:lang w:val="en-US"/>
        </w:rPr>
        <w:t xml:space="preserve"> out the role that renewable energy can play in the health</w:t>
      </w:r>
      <w:r w:rsidR="005776CE">
        <w:rPr>
          <w:rFonts w:ascii="Times New Roman" w:hAnsi="Times New Roman" w:cs="Times New Roman"/>
          <w:sz w:val="24"/>
          <w:szCs w:val="20"/>
          <w:lang w:val="en-US"/>
        </w:rPr>
        <w:t xml:space="preserve"> </w:t>
      </w:r>
      <w:r w:rsidR="00A43EAD">
        <w:rPr>
          <w:rFonts w:ascii="Times New Roman" w:hAnsi="Times New Roman" w:cs="Times New Roman"/>
          <w:sz w:val="24"/>
          <w:szCs w:val="20"/>
          <w:lang w:val="en-US"/>
        </w:rPr>
        <w:t>care</w:t>
      </w:r>
      <w:r w:rsidR="007E1FEC">
        <w:rPr>
          <w:rFonts w:ascii="Times New Roman" w:hAnsi="Times New Roman" w:cs="Times New Roman"/>
          <w:sz w:val="24"/>
          <w:szCs w:val="20"/>
          <w:lang w:val="en-US"/>
        </w:rPr>
        <w:t xml:space="preserve"> of sub-Saharan population, given that the region is characterized by a wealth of </w:t>
      </w:r>
      <w:r w:rsidR="00C83712">
        <w:rPr>
          <w:rFonts w:ascii="Times New Roman" w:hAnsi="Times New Roman" w:cs="Times New Roman"/>
          <w:sz w:val="24"/>
          <w:szCs w:val="20"/>
          <w:lang w:val="en-US"/>
        </w:rPr>
        <w:t xml:space="preserve">unexploited </w:t>
      </w:r>
      <w:r w:rsidR="007E1FEC">
        <w:rPr>
          <w:rFonts w:ascii="Times New Roman" w:hAnsi="Times New Roman" w:cs="Times New Roman"/>
          <w:sz w:val="24"/>
          <w:szCs w:val="20"/>
          <w:lang w:val="en-US"/>
        </w:rPr>
        <w:t xml:space="preserve">renewable </w:t>
      </w:r>
      <w:r w:rsidR="00C83712">
        <w:rPr>
          <w:rFonts w:ascii="Times New Roman" w:hAnsi="Times New Roman" w:cs="Times New Roman"/>
          <w:sz w:val="24"/>
          <w:szCs w:val="20"/>
          <w:lang w:val="en-US"/>
        </w:rPr>
        <w:t>re</w:t>
      </w:r>
      <w:r w:rsidR="007E1FEC">
        <w:rPr>
          <w:rFonts w:ascii="Times New Roman" w:hAnsi="Times New Roman" w:cs="Times New Roman"/>
          <w:sz w:val="24"/>
          <w:szCs w:val="20"/>
          <w:lang w:val="en-US"/>
        </w:rPr>
        <w:t>sources</w:t>
      </w:r>
      <w:r w:rsidR="007E1FEC">
        <w:rPr>
          <w:rFonts w:ascii="Times New Roman" w:hAnsi="Times New Roman" w:cs="Times New Roman"/>
          <w:color w:val="FF0000"/>
          <w:sz w:val="24"/>
          <w:szCs w:val="20"/>
          <w:lang w:val="en-US"/>
        </w:rPr>
        <w:t xml:space="preserve">. </w:t>
      </w:r>
      <w:r w:rsidR="007E1FEC">
        <w:rPr>
          <w:rFonts w:ascii="Times New Roman" w:hAnsi="Times New Roman" w:cs="Times New Roman"/>
          <w:sz w:val="24"/>
          <w:szCs w:val="20"/>
          <w:lang w:val="en-US"/>
        </w:rPr>
        <w:t>Moreover, access to health</w:t>
      </w:r>
      <w:r w:rsidR="005776CE">
        <w:rPr>
          <w:rFonts w:ascii="Times New Roman" w:hAnsi="Times New Roman" w:cs="Times New Roman"/>
          <w:sz w:val="24"/>
          <w:szCs w:val="20"/>
          <w:lang w:val="en-US"/>
        </w:rPr>
        <w:t xml:space="preserve"> </w:t>
      </w:r>
      <w:r w:rsidR="007E1FEC">
        <w:rPr>
          <w:rFonts w:ascii="Times New Roman" w:hAnsi="Times New Roman" w:cs="Times New Roman"/>
          <w:sz w:val="24"/>
          <w:szCs w:val="20"/>
          <w:lang w:val="en-US"/>
        </w:rPr>
        <w:t>care can be improved and turn to be more reliable through renewable e</w:t>
      </w:r>
      <w:r w:rsidR="007E1FEC">
        <w:rPr>
          <w:rFonts w:ascii="Times New Roman" w:hAnsi="Times New Roman" w:cs="Times New Roman"/>
          <w:color w:val="000000" w:themeColor="text1"/>
          <w:sz w:val="24"/>
          <w:szCs w:val="20"/>
          <w:lang w:val="en-US"/>
        </w:rPr>
        <w:t xml:space="preserve">nergy systems. If countries </w:t>
      </w:r>
      <w:r w:rsidRPr="00D826A3">
        <w:rPr>
          <w:rFonts w:ascii="Times New Roman" w:hAnsi="Times New Roman" w:cs="Times New Roman"/>
          <w:color w:val="000000" w:themeColor="text1"/>
          <w:sz w:val="24"/>
          <w:szCs w:val="20"/>
          <w:lang w:val="en-US"/>
        </w:rPr>
        <w:t xml:space="preserve">of this </w:t>
      </w:r>
      <w:r w:rsidR="007E1FEC">
        <w:rPr>
          <w:rFonts w:ascii="Times New Roman" w:hAnsi="Times New Roman" w:cs="Times New Roman"/>
          <w:color w:val="000000" w:themeColor="text1"/>
          <w:sz w:val="24"/>
          <w:szCs w:val="20"/>
          <w:lang w:val="en-US"/>
        </w:rPr>
        <w:t>area exploit</w:t>
      </w:r>
      <w:r w:rsidRPr="00D826A3">
        <w:rPr>
          <w:rFonts w:ascii="Times New Roman" w:hAnsi="Times New Roman" w:cs="Times New Roman"/>
          <w:color w:val="000000" w:themeColor="text1"/>
          <w:sz w:val="24"/>
          <w:szCs w:val="20"/>
          <w:lang w:val="en-US"/>
        </w:rPr>
        <w:t xml:space="preserve"> </w:t>
      </w:r>
      <w:r w:rsidR="007E1FEC">
        <w:rPr>
          <w:rFonts w:ascii="Times New Roman" w:hAnsi="Times New Roman" w:cs="Times New Roman"/>
          <w:color w:val="000000" w:themeColor="text1"/>
          <w:sz w:val="24"/>
          <w:szCs w:val="20"/>
          <w:lang w:val="en-US"/>
        </w:rPr>
        <w:t xml:space="preserve">their </w:t>
      </w:r>
      <w:r w:rsidRPr="00D826A3">
        <w:rPr>
          <w:rFonts w:ascii="Times New Roman" w:hAnsi="Times New Roman" w:cs="Times New Roman"/>
          <w:color w:val="000000" w:themeColor="text1"/>
          <w:sz w:val="24"/>
          <w:szCs w:val="20"/>
          <w:lang w:val="en-US"/>
        </w:rPr>
        <w:t xml:space="preserve">renewable resources efficiently, </w:t>
      </w:r>
      <w:r w:rsidR="00490F93">
        <w:rPr>
          <w:rFonts w:ascii="Times New Roman" w:hAnsi="Times New Roman" w:cs="Times New Roman"/>
          <w:color w:val="000000" w:themeColor="text1"/>
          <w:sz w:val="24"/>
          <w:szCs w:val="20"/>
          <w:lang w:val="en-US"/>
        </w:rPr>
        <w:t>they will gain at least on two sides</w:t>
      </w:r>
      <w:r w:rsidR="005F4982">
        <w:rPr>
          <w:rFonts w:ascii="Times New Roman" w:hAnsi="Times New Roman" w:cs="Times New Roman"/>
          <w:color w:val="000000" w:themeColor="text1"/>
          <w:sz w:val="24"/>
          <w:szCs w:val="20"/>
          <w:lang w:val="en-US"/>
        </w:rPr>
        <w:t xml:space="preserve">: their </w:t>
      </w:r>
      <w:r w:rsidRPr="00D826A3">
        <w:rPr>
          <w:rFonts w:ascii="Times New Roman" w:hAnsi="Times New Roman" w:cs="Times New Roman"/>
          <w:color w:val="000000" w:themeColor="text1"/>
          <w:sz w:val="24"/>
          <w:szCs w:val="20"/>
          <w:lang w:val="en-US"/>
        </w:rPr>
        <w:t xml:space="preserve">fossil energy bills </w:t>
      </w:r>
      <w:r w:rsidR="005F4982">
        <w:rPr>
          <w:rFonts w:ascii="Times New Roman" w:hAnsi="Times New Roman" w:cs="Times New Roman"/>
          <w:color w:val="000000" w:themeColor="text1"/>
          <w:sz w:val="24"/>
          <w:szCs w:val="20"/>
          <w:lang w:val="en-US"/>
        </w:rPr>
        <w:t xml:space="preserve">and air pollution levels will be considerably reduced. </w:t>
      </w:r>
      <w:r w:rsidR="0022541D">
        <w:rPr>
          <w:rFonts w:ascii="Times New Roman" w:hAnsi="Times New Roman" w:cs="Times New Roman"/>
          <w:color w:val="000000" w:themeColor="text1"/>
          <w:sz w:val="24"/>
          <w:szCs w:val="20"/>
          <w:lang w:val="en-US"/>
        </w:rPr>
        <w:t>This will enables them to save money for health</w:t>
      </w:r>
      <w:r w:rsidR="005776CE">
        <w:rPr>
          <w:rFonts w:ascii="Times New Roman" w:hAnsi="Times New Roman" w:cs="Times New Roman"/>
          <w:color w:val="000000" w:themeColor="text1"/>
          <w:sz w:val="24"/>
          <w:szCs w:val="20"/>
          <w:lang w:val="en-US"/>
        </w:rPr>
        <w:t xml:space="preserve"> </w:t>
      </w:r>
      <w:r w:rsidR="0022541D">
        <w:rPr>
          <w:rFonts w:ascii="Times New Roman" w:hAnsi="Times New Roman" w:cs="Times New Roman"/>
          <w:color w:val="000000" w:themeColor="text1"/>
          <w:sz w:val="24"/>
          <w:szCs w:val="20"/>
          <w:lang w:val="en-US"/>
        </w:rPr>
        <w:t xml:space="preserve">care expenditures and </w:t>
      </w:r>
      <w:r w:rsidR="007E1FEC">
        <w:rPr>
          <w:rFonts w:ascii="Times New Roman" w:hAnsi="Times New Roman" w:cs="Times New Roman"/>
          <w:color w:val="000000" w:themeColor="text1"/>
          <w:sz w:val="24"/>
          <w:szCs w:val="20"/>
          <w:lang w:val="en-US"/>
        </w:rPr>
        <w:t>improve</w:t>
      </w:r>
      <w:r w:rsidRPr="00D826A3">
        <w:rPr>
          <w:rFonts w:ascii="Times New Roman" w:hAnsi="Times New Roman" w:cs="Times New Roman"/>
          <w:color w:val="000000" w:themeColor="text1"/>
          <w:sz w:val="24"/>
          <w:szCs w:val="20"/>
          <w:lang w:val="en-US"/>
        </w:rPr>
        <w:t xml:space="preserve"> </w:t>
      </w:r>
      <w:r w:rsidR="007E1FEC">
        <w:rPr>
          <w:rFonts w:ascii="Times New Roman" w:hAnsi="Times New Roman" w:cs="Times New Roman"/>
          <w:color w:val="000000" w:themeColor="text1"/>
          <w:sz w:val="24"/>
          <w:szCs w:val="20"/>
          <w:lang w:val="en-US"/>
        </w:rPr>
        <w:t xml:space="preserve">the quality of the health conditions of their citizens. </w:t>
      </w:r>
      <w:r w:rsidRPr="00D826A3">
        <w:rPr>
          <w:rFonts w:ascii="Times New Roman" w:hAnsi="Times New Roman" w:cs="Times New Roman"/>
          <w:color w:val="000000" w:themeColor="text1"/>
          <w:sz w:val="24"/>
          <w:szCs w:val="20"/>
          <w:lang w:val="en-US"/>
        </w:rPr>
        <w:t xml:space="preserve">Thus, these countries should encourage the </w:t>
      </w:r>
      <w:r w:rsidR="007E1FEC">
        <w:rPr>
          <w:rFonts w:ascii="Times New Roman" w:hAnsi="Times New Roman" w:cs="Times New Roman"/>
          <w:color w:val="000000" w:themeColor="text1"/>
          <w:sz w:val="24"/>
          <w:szCs w:val="20"/>
          <w:lang w:val="en-US"/>
        </w:rPr>
        <w:t>installation of modern renewable energy projects</w:t>
      </w:r>
      <w:r w:rsidRPr="00D826A3">
        <w:rPr>
          <w:rFonts w:ascii="Times New Roman" w:hAnsi="Times New Roman" w:cs="Times New Roman"/>
          <w:color w:val="000000" w:themeColor="text1"/>
          <w:sz w:val="24"/>
          <w:szCs w:val="20"/>
          <w:lang w:val="en-US"/>
        </w:rPr>
        <w:t xml:space="preserve"> (solar, wind, geothermal) in the health</w:t>
      </w:r>
      <w:r w:rsidR="005776CE">
        <w:rPr>
          <w:rFonts w:ascii="Times New Roman" w:hAnsi="Times New Roman" w:cs="Times New Roman"/>
          <w:color w:val="000000" w:themeColor="text1"/>
          <w:sz w:val="24"/>
          <w:szCs w:val="20"/>
          <w:lang w:val="en-US"/>
        </w:rPr>
        <w:t xml:space="preserve"> </w:t>
      </w:r>
      <w:r w:rsidRPr="00D826A3">
        <w:rPr>
          <w:rFonts w:ascii="Times New Roman" w:hAnsi="Times New Roman" w:cs="Times New Roman"/>
          <w:color w:val="000000" w:themeColor="text1"/>
          <w:sz w:val="24"/>
          <w:szCs w:val="20"/>
          <w:lang w:val="en-US"/>
        </w:rPr>
        <w:t xml:space="preserve">care sector for many uses as </w:t>
      </w:r>
      <w:r w:rsidR="007E1FEC">
        <w:rPr>
          <w:rFonts w:ascii="Times New Roman" w:hAnsi="Times New Roman" w:cs="Times New Roman"/>
          <w:color w:val="000000" w:themeColor="text1"/>
          <w:sz w:val="24"/>
          <w:szCs w:val="20"/>
          <w:lang w:val="en-US"/>
        </w:rPr>
        <w:t>heat</w:t>
      </w:r>
      <w:r w:rsidRPr="00D826A3">
        <w:rPr>
          <w:rFonts w:ascii="Times New Roman" w:hAnsi="Times New Roman" w:cs="Times New Roman"/>
          <w:color w:val="000000" w:themeColor="text1"/>
          <w:sz w:val="24"/>
          <w:szCs w:val="20"/>
          <w:lang w:val="en-US"/>
        </w:rPr>
        <w:t>ing</w:t>
      </w:r>
      <w:r w:rsidR="007E1FEC">
        <w:rPr>
          <w:rFonts w:ascii="Times New Roman" w:hAnsi="Times New Roman" w:cs="Times New Roman"/>
          <w:color w:val="000000" w:themeColor="text1"/>
          <w:sz w:val="24"/>
          <w:szCs w:val="20"/>
          <w:lang w:val="en-US"/>
        </w:rPr>
        <w:t xml:space="preserve">, </w:t>
      </w:r>
      <w:r w:rsidR="00B667AF">
        <w:rPr>
          <w:rFonts w:ascii="Times New Roman" w:hAnsi="Times New Roman" w:cs="Times New Roman"/>
          <w:color w:val="000000" w:themeColor="text1"/>
          <w:sz w:val="24"/>
          <w:szCs w:val="20"/>
          <w:lang w:val="en-US"/>
        </w:rPr>
        <w:t>air conditioner, electricity</w:t>
      </w:r>
      <w:r w:rsidRPr="00D826A3">
        <w:rPr>
          <w:rFonts w:ascii="Times New Roman" w:hAnsi="Times New Roman" w:cs="Times New Roman"/>
          <w:color w:val="000000" w:themeColor="text1"/>
          <w:sz w:val="24"/>
          <w:szCs w:val="20"/>
          <w:lang w:val="en-US"/>
        </w:rPr>
        <w:t xml:space="preserve"> generation, etc</w:t>
      </w:r>
      <w:r w:rsidR="007E1FEC">
        <w:rPr>
          <w:rFonts w:ascii="Times New Roman" w:hAnsi="Times New Roman" w:cs="Times New Roman"/>
          <w:color w:val="000000" w:themeColor="text1"/>
          <w:sz w:val="24"/>
          <w:szCs w:val="20"/>
          <w:lang w:val="en-US"/>
        </w:rPr>
        <w:t xml:space="preserve">. </w:t>
      </w:r>
      <w:r w:rsidRPr="00D826A3">
        <w:rPr>
          <w:rFonts w:ascii="Times New Roman" w:hAnsi="Times New Roman" w:cs="Times New Roman"/>
          <w:color w:val="000000" w:themeColor="text1"/>
          <w:sz w:val="24"/>
          <w:szCs w:val="20"/>
          <w:lang w:val="en-US"/>
        </w:rPr>
        <w:t>These projects are extremely important for poor countries in th</w:t>
      </w:r>
      <w:r w:rsidR="00B667AF">
        <w:rPr>
          <w:rFonts w:ascii="Times New Roman" w:hAnsi="Times New Roman" w:cs="Times New Roman"/>
          <w:color w:val="000000" w:themeColor="text1"/>
          <w:sz w:val="24"/>
          <w:szCs w:val="20"/>
          <w:lang w:val="en-US"/>
        </w:rPr>
        <w:t>is</w:t>
      </w:r>
      <w:r w:rsidRPr="00D826A3">
        <w:rPr>
          <w:rFonts w:ascii="Times New Roman" w:hAnsi="Times New Roman" w:cs="Times New Roman"/>
          <w:color w:val="000000" w:themeColor="text1"/>
          <w:sz w:val="24"/>
          <w:szCs w:val="20"/>
          <w:lang w:val="en-US"/>
        </w:rPr>
        <w:t xml:space="preserve"> region, as access to conventional electricity by health facilities is not always easy, especially when the health facility is far from the big cities. </w:t>
      </w:r>
    </w:p>
    <w:p w:rsidR="008836C1" w:rsidRPr="00A66188" w:rsidRDefault="008836C1" w:rsidP="00534D18">
      <w:pPr>
        <w:spacing w:after="0" w:line="480" w:lineRule="auto"/>
        <w:ind w:firstLine="709"/>
        <w:jc w:val="both"/>
        <w:rPr>
          <w:rFonts w:ascii="Times New Roman" w:hAnsi="Times New Roman" w:cs="Times New Roman"/>
          <w:sz w:val="24"/>
          <w:szCs w:val="20"/>
          <w:lang w:val="en-US"/>
        </w:rPr>
      </w:pPr>
    </w:p>
    <w:p w:rsidR="00691341" w:rsidRDefault="0060464F">
      <w:pPr>
        <w:spacing w:after="0" w:line="480" w:lineRule="auto"/>
        <w:jc w:val="both"/>
        <w:rPr>
          <w:rFonts w:ascii="Times New Roman" w:hAnsi="Times New Roman" w:cs="Times New Roman"/>
          <w:b/>
          <w:bCs/>
          <w:sz w:val="24"/>
          <w:szCs w:val="20"/>
          <w:lang w:val="en-US"/>
        </w:rPr>
      </w:pPr>
      <w:r>
        <w:rPr>
          <w:rFonts w:ascii="Times New Roman" w:hAnsi="Times New Roman" w:cs="Times New Roman"/>
          <w:b/>
          <w:bCs/>
          <w:sz w:val="24"/>
          <w:szCs w:val="20"/>
          <w:lang w:val="en-US"/>
        </w:rPr>
        <w:t>6</w:t>
      </w:r>
      <w:r w:rsidR="001F4A55">
        <w:rPr>
          <w:rFonts w:ascii="Times New Roman" w:hAnsi="Times New Roman" w:cs="Times New Roman"/>
          <w:b/>
          <w:bCs/>
          <w:sz w:val="24"/>
          <w:szCs w:val="20"/>
          <w:lang w:val="en-US"/>
        </w:rPr>
        <w:t xml:space="preserve">. </w:t>
      </w:r>
      <w:r w:rsidR="00514908" w:rsidRPr="00A66188">
        <w:rPr>
          <w:rFonts w:ascii="Times New Roman" w:hAnsi="Times New Roman" w:cs="Times New Roman"/>
          <w:b/>
          <w:bCs/>
          <w:sz w:val="24"/>
          <w:szCs w:val="20"/>
          <w:lang w:val="en-US"/>
        </w:rPr>
        <w:t>Conclusion</w:t>
      </w:r>
      <w:r w:rsidR="000E3D6E">
        <w:rPr>
          <w:rFonts w:ascii="Times New Roman" w:hAnsi="Times New Roman" w:cs="Times New Roman"/>
          <w:b/>
          <w:bCs/>
          <w:sz w:val="24"/>
          <w:szCs w:val="20"/>
          <w:lang w:val="en-US"/>
        </w:rPr>
        <w:t>s</w:t>
      </w:r>
      <w:r w:rsidR="00514908" w:rsidRPr="00A66188">
        <w:rPr>
          <w:rFonts w:ascii="Times New Roman" w:hAnsi="Times New Roman" w:cs="Times New Roman"/>
          <w:b/>
          <w:bCs/>
          <w:sz w:val="24"/>
          <w:szCs w:val="20"/>
          <w:lang w:val="en-US"/>
        </w:rPr>
        <w:t xml:space="preserve"> and policy implications</w:t>
      </w:r>
    </w:p>
    <w:p w:rsidR="005E0E17" w:rsidRDefault="00FD2718">
      <w:pPr>
        <w:spacing w:after="0" w:line="480" w:lineRule="auto"/>
        <w:jc w:val="both"/>
        <w:rPr>
          <w:rFonts w:ascii="Times New Roman" w:hAnsi="Times New Roman" w:cs="Times New Roman"/>
          <w:sz w:val="24"/>
          <w:szCs w:val="20"/>
          <w:lang w:val="en-US"/>
        </w:rPr>
      </w:pPr>
      <w:r>
        <w:rPr>
          <w:rFonts w:ascii="Times New Roman" w:hAnsi="Times New Roman" w:cs="Times New Roman"/>
          <w:sz w:val="24"/>
          <w:szCs w:val="20"/>
          <w:lang w:val="en-US"/>
        </w:rPr>
        <w:t>This paper investigate</w:t>
      </w:r>
      <w:r w:rsidR="000A6B1A">
        <w:rPr>
          <w:rFonts w:ascii="Times New Roman" w:hAnsi="Times New Roman" w:cs="Times New Roman"/>
          <w:sz w:val="24"/>
          <w:szCs w:val="20"/>
          <w:lang w:val="en-US"/>
        </w:rPr>
        <w:t>s</w:t>
      </w:r>
      <w:r>
        <w:rPr>
          <w:rFonts w:ascii="Times New Roman" w:hAnsi="Times New Roman" w:cs="Times New Roman"/>
          <w:sz w:val="24"/>
          <w:szCs w:val="20"/>
          <w:lang w:val="en-US"/>
        </w:rPr>
        <w:t xml:space="preserve"> the dynamic causal links between </w:t>
      </w:r>
      <w:r w:rsidR="005619B1">
        <w:rPr>
          <w:rFonts w:ascii="Times New Roman" w:hAnsi="Times New Roman" w:cs="Times New Roman"/>
          <w:sz w:val="24"/>
          <w:szCs w:val="20"/>
          <w:lang w:val="en-US"/>
        </w:rPr>
        <w:t xml:space="preserve">carbon </w:t>
      </w:r>
      <w:r w:rsidR="000A6B1A">
        <w:rPr>
          <w:rFonts w:ascii="Times New Roman" w:hAnsi="Times New Roman" w:cs="Times New Roman"/>
          <w:sz w:val="24"/>
          <w:szCs w:val="20"/>
          <w:lang w:val="en-US"/>
        </w:rPr>
        <w:t xml:space="preserve">dioxide </w:t>
      </w:r>
      <w:r>
        <w:rPr>
          <w:rFonts w:ascii="Times New Roman" w:hAnsi="Times New Roman" w:cs="Times New Roman"/>
          <w:sz w:val="24"/>
          <w:szCs w:val="20"/>
          <w:lang w:val="en-US"/>
        </w:rPr>
        <w:t>emissions, real</w:t>
      </w:r>
      <w:r w:rsidR="000A6B1A">
        <w:rPr>
          <w:rFonts w:ascii="Times New Roman" w:hAnsi="Times New Roman" w:cs="Times New Roman"/>
          <w:sz w:val="24"/>
          <w:szCs w:val="20"/>
          <w:lang w:val="en-US"/>
        </w:rPr>
        <w:t xml:space="preserve"> GDP</w:t>
      </w:r>
      <w:r>
        <w:rPr>
          <w:rFonts w:ascii="Times New Roman" w:hAnsi="Times New Roman" w:cs="Times New Roman"/>
          <w:sz w:val="24"/>
          <w:szCs w:val="20"/>
          <w:lang w:val="en-US"/>
        </w:rPr>
        <w:t>, renewable energy consumption</w:t>
      </w:r>
      <w:r w:rsidR="000A6B1A">
        <w:rPr>
          <w:rFonts w:ascii="Times New Roman" w:hAnsi="Times New Roman" w:cs="Times New Roman"/>
          <w:sz w:val="24"/>
          <w:szCs w:val="20"/>
          <w:lang w:val="en-US"/>
        </w:rPr>
        <w:t>,</w:t>
      </w:r>
      <w:r>
        <w:rPr>
          <w:rFonts w:ascii="Times New Roman" w:hAnsi="Times New Roman" w:cs="Times New Roman"/>
          <w:sz w:val="24"/>
          <w:szCs w:val="20"/>
          <w:lang w:val="en-US"/>
        </w:rPr>
        <w:t xml:space="preserve"> and health expenditure</w:t>
      </w:r>
      <w:r w:rsidR="005619B1">
        <w:rPr>
          <w:rFonts w:ascii="Times New Roman" w:hAnsi="Times New Roman" w:cs="Times New Roman"/>
          <w:sz w:val="24"/>
          <w:szCs w:val="20"/>
          <w:lang w:val="en-US"/>
        </w:rPr>
        <w:t>s</w:t>
      </w:r>
      <w:r>
        <w:rPr>
          <w:rFonts w:ascii="Times New Roman" w:hAnsi="Times New Roman" w:cs="Times New Roman"/>
          <w:sz w:val="24"/>
          <w:szCs w:val="20"/>
          <w:lang w:val="en-US"/>
        </w:rPr>
        <w:t xml:space="preserve"> </w:t>
      </w:r>
      <w:r w:rsidR="000A6B1A">
        <w:rPr>
          <w:rFonts w:ascii="Times New Roman" w:hAnsi="Times New Roman" w:cs="Times New Roman"/>
          <w:sz w:val="24"/>
          <w:szCs w:val="20"/>
          <w:lang w:val="en-US"/>
        </w:rPr>
        <w:t xml:space="preserve">as an indicator of health </w:t>
      </w:r>
      <w:r>
        <w:rPr>
          <w:rFonts w:ascii="Times New Roman" w:hAnsi="Times New Roman" w:cs="Times New Roman"/>
          <w:sz w:val="24"/>
          <w:szCs w:val="20"/>
          <w:lang w:val="en-US"/>
        </w:rPr>
        <w:t xml:space="preserve">for a </w:t>
      </w:r>
      <w:r>
        <w:rPr>
          <w:rFonts w:ascii="Times New Roman" w:hAnsi="Times New Roman" w:cs="Times New Roman"/>
          <w:sz w:val="24"/>
          <w:szCs w:val="20"/>
          <w:lang w:val="en-US"/>
        </w:rPr>
        <w:lastRenderedPageBreak/>
        <w:t xml:space="preserve">panel </w:t>
      </w:r>
      <w:r w:rsidR="005619B1">
        <w:rPr>
          <w:rFonts w:ascii="Times New Roman" w:hAnsi="Times New Roman" w:cs="Times New Roman"/>
          <w:sz w:val="24"/>
          <w:szCs w:val="20"/>
          <w:lang w:val="en-US"/>
        </w:rPr>
        <w:t>of</w:t>
      </w:r>
      <w:r>
        <w:rPr>
          <w:rFonts w:ascii="Times New Roman" w:hAnsi="Times New Roman" w:cs="Times New Roman"/>
          <w:sz w:val="24"/>
          <w:szCs w:val="20"/>
          <w:lang w:val="en-US"/>
        </w:rPr>
        <w:t xml:space="preserve"> 42 sub-Saharan Africa countries</w:t>
      </w:r>
      <w:r w:rsidR="005619B1">
        <w:rPr>
          <w:rFonts w:ascii="Times New Roman" w:hAnsi="Times New Roman" w:cs="Times New Roman"/>
          <w:sz w:val="24"/>
          <w:szCs w:val="20"/>
          <w:lang w:val="en-US"/>
        </w:rPr>
        <w:t>,</w:t>
      </w:r>
      <w:r>
        <w:rPr>
          <w:rFonts w:ascii="Times New Roman" w:hAnsi="Times New Roman" w:cs="Times New Roman"/>
          <w:sz w:val="24"/>
          <w:szCs w:val="20"/>
          <w:lang w:val="en-US"/>
        </w:rPr>
        <w:t xml:space="preserve"> sp</w:t>
      </w:r>
      <w:r w:rsidR="005619B1">
        <w:rPr>
          <w:rFonts w:ascii="Times New Roman" w:hAnsi="Times New Roman" w:cs="Times New Roman"/>
          <w:sz w:val="24"/>
          <w:szCs w:val="20"/>
          <w:lang w:val="en-US"/>
        </w:rPr>
        <w:t xml:space="preserve">anning the period 1995-2011. </w:t>
      </w:r>
      <w:r w:rsidR="000A6B1A">
        <w:rPr>
          <w:rFonts w:ascii="Times New Roman" w:hAnsi="Times New Roman" w:cs="Times New Roman"/>
          <w:sz w:val="24"/>
          <w:szCs w:val="20"/>
          <w:lang w:val="en-US"/>
        </w:rPr>
        <w:t>Our</w:t>
      </w:r>
      <w:r w:rsidR="005619B1">
        <w:rPr>
          <w:rFonts w:ascii="Times New Roman" w:hAnsi="Times New Roman" w:cs="Times New Roman"/>
          <w:sz w:val="24"/>
          <w:szCs w:val="20"/>
          <w:lang w:val="en-US"/>
        </w:rPr>
        <w:t xml:space="preserve"> empirical analysis </w:t>
      </w:r>
      <w:r>
        <w:rPr>
          <w:rFonts w:ascii="Times New Roman" w:hAnsi="Times New Roman" w:cs="Times New Roman"/>
          <w:sz w:val="24"/>
          <w:szCs w:val="20"/>
          <w:lang w:val="en-US"/>
        </w:rPr>
        <w:t>use</w:t>
      </w:r>
      <w:r w:rsidR="000A6B1A">
        <w:rPr>
          <w:rFonts w:ascii="Times New Roman" w:hAnsi="Times New Roman" w:cs="Times New Roman"/>
          <w:sz w:val="24"/>
          <w:szCs w:val="20"/>
          <w:lang w:val="en-US"/>
        </w:rPr>
        <w:t>s</w:t>
      </w:r>
      <w:r>
        <w:rPr>
          <w:rFonts w:ascii="Times New Roman" w:hAnsi="Times New Roman" w:cs="Times New Roman"/>
          <w:sz w:val="24"/>
          <w:szCs w:val="20"/>
          <w:lang w:val="en-US"/>
        </w:rPr>
        <w:t xml:space="preserve"> </w:t>
      </w:r>
      <w:r w:rsidR="005619B1">
        <w:rPr>
          <w:rFonts w:ascii="Times New Roman" w:hAnsi="Times New Roman" w:cs="Times New Roman"/>
          <w:sz w:val="24"/>
          <w:szCs w:val="20"/>
          <w:lang w:val="en-US"/>
        </w:rPr>
        <w:t>a number of methodologies in relevance to panel data, including 2</w:t>
      </w:r>
      <w:r w:rsidR="005619B1" w:rsidRPr="005619B1">
        <w:rPr>
          <w:rFonts w:ascii="Times New Roman" w:hAnsi="Times New Roman" w:cs="Times New Roman"/>
          <w:sz w:val="24"/>
          <w:szCs w:val="20"/>
          <w:vertAlign w:val="superscript"/>
          <w:lang w:val="en-US"/>
        </w:rPr>
        <w:t>nd</w:t>
      </w:r>
      <w:r w:rsidR="005619B1">
        <w:rPr>
          <w:rFonts w:ascii="Times New Roman" w:hAnsi="Times New Roman" w:cs="Times New Roman"/>
          <w:sz w:val="24"/>
          <w:szCs w:val="20"/>
          <w:lang w:val="en-US"/>
        </w:rPr>
        <w:t xml:space="preserve"> generation </w:t>
      </w:r>
      <w:r w:rsidR="006366D9">
        <w:rPr>
          <w:rFonts w:ascii="Times New Roman" w:hAnsi="Times New Roman" w:cs="Times New Roman"/>
          <w:sz w:val="24"/>
          <w:szCs w:val="20"/>
          <w:lang w:val="en-US"/>
        </w:rPr>
        <w:t xml:space="preserve">panel unit root tests, </w:t>
      </w:r>
      <w:r>
        <w:rPr>
          <w:rFonts w:ascii="Times New Roman" w:hAnsi="Times New Roman" w:cs="Times New Roman"/>
          <w:sz w:val="24"/>
          <w:szCs w:val="20"/>
          <w:lang w:val="en-US"/>
        </w:rPr>
        <w:t xml:space="preserve">panel </w:t>
      </w:r>
      <w:proofErr w:type="spellStart"/>
      <w:r>
        <w:rPr>
          <w:rFonts w:ascii="Times New Roman" w:hAnsi="Times New Roman" w:cs="Times New Roman"/>
          <w:sz w:val="24"/>
          <w:szCs w:val="20"/>
          <w:lang w:val="en-US"/>
        </w:rPr>
        <w:t>cointegration</w:t>
      </w:r>
      <w:proofErr w:type="spellEnd"/>
      <w:r w:rsidR="000A6B1A">
        <w:rPr>
          <w:rFonts w:ascii="Times New Roman" w:hAnsi="Times New Roman" w:cs="Times New Roman"/>
          <w:sz w:val="24"/>
          <w:szCs w:val="20"/>
          <w:lang w:val="en-US"/>
        </w:rPr>
        <w:t xml:space="preserve"> </w:t>
      </w:r>
      <w:r w:rsidR="005619B1">
        <w:rPr>
          <w:rFonts w:ascii="Times New Roman" w:hAnsi="Times New Roman" w:cs="Times New Roman"/>
          <w:sz w:val="24"/>
          <w:szCs w:val="20"/>
          <w:lang w:val="en-US"/>
        </w:rPr>
        <w:t>approaches</w:t>
      </w:r>
      <w:r>
        <w:rPr>
          <w:rFonts w:ascii="Times New Roman" w:hAnsi="Times New Roman" w:cs="Times New Roman"/>
          <w:sz w:val="24"/>
          <w:szCs w:val="20"/>
          <w:lang w:val="en-US"/>
        </w:rPr>
        <w:t xml:space="preserve">, </w:t>
      </w:r>
      <w:r w:rsidR="005619B1">
        <w:rPr>
          <w:rFonts w:ascii="Times New Roman" w:hAnsi="Times New Roman" w:cs="Times New Roman"/>
          <w:sz w:val="24"/>
          <w:szCs w:val="20"/>
          <w:lang w:val="en-US"/>
        </w:rPr>
        <w:t xml:space="preserve">panel </w:t>
      </w:r>
      <w:r>
        <w:rPr>
          <w:rFonts w:ascii="Times New Roman" w:hAnsi="Times New Roman" w:cs="Times New Roman"/>
          <w:sz w:val="24"/>
          <w:szCs w:val="20"/>
          <w:lang w:val="en-US"/>
        </w:rPr>
        <w:t>long-run estimates</w:t>
      </w:r>
      <w:r w:rsidR="005619B1">
        <w:rPr>
          <w:rFonts w:ascii="Times New Roman" w:hAnsi="Times New Roman" w:cs="Times New Roman"/>
          <w:sz w:val="24"/>
          <w:szCs w:val="20"/>
          <w:lang w:val="en-US"/>
        </w:rPr>
        <w:t>, and panel</w:t>
      </w:r>
      <w:r>
        <w:rPr>
          <w:rFonts w:ascii="Times New Roman" w:hAnsi="Times New Roman" w:cs="Times New Roman"/>
          <w:sz w:val="24"/>
          <w:szCs w:val="20"/>
          <w:lang w:val="en-US"/>
        </w:rPr>
        <w:t xml:space="preserve"> causality tests to check </w:t>
      </w:r>
      <w:r w:rsidR="005619B1">
        <w:rPr>
          <w:rFonts w:ascii="Times New Roman" w:hAnsi="Times New Roman" w:cs="Times New Roman"/>
          <w:sz w:val="24"/>
          <w:szCs w:val="20"/>
          <w:lang w:val="en-US"/>
        </w:rPr>
        <w:t xml:space="preserve">out </w:t>
      </w:r>
      <w:r>
        <w:rPr>
          <w:rFonts w:ascii="Times New Roman" w:hAnsi="Times New Roman" w:cs="Times New Roman"/>
          <w:sz w:val="24"/>
          <w:szCs w:val="20"/>
          <w:lang w:val="en-US"/>
        </w:rPr>
        <w:t xml:space="preserve">for the interaction between the </w:t>
      </w:r>
      <w:r w:rsidR="000A6B1A">
        <w:rPr>
          <w:rFonts w:ascii="Times New Roman" w:hAnsi="Times New Roman" w:cs="Times New Roman"/>
          <w:sz w:val="24"/>
          <w:szCs w:val="20"/>
          <w:lang w:val="en-US"/>
        </w:rPr>
        <w:t xml:space="preserve">considered </w:t>
      </w:r>
      <w:r>
        <w:rPr>
          <w:rFonts w:ascii="Times New Roman" w:hAnsi="Times New Roman" w:cs="Times New Roman"/>
          <w:sz w:val="24"/>
          <w:szCs w:val="20"/>
          <w:lang w:val="en-US"/>
        </w:rPr>
        <w:t xml:space="preserve">variables. </w:t>
      </w:r>
    </w:p>
    <w:p w:rsidR="005E0E17" w:rsidRDefault="00D62250">
      <w:pPr>
        <w:spacing w:after="0" w:line="480" w:lineRule="auto"/>
        <w:ind w:firstLine="708"/>
        <w:jc w:val="both"/>
        <w:rPr>
          <w:rFonts w:ascii="Times New Roman" w:hAnsi="Times New Roman" w:cs="Times New Roman"/>
          <w:color w:val="000000" w:themeColor="text1"/>
          <w:sz w:val="24"/>
          <w:szCs w:val="20"/>
          <w:lang w:val="en-US"/>
        </w:rPr>
      </w:pPr>
      <w:r>
        <w:rPr>
          <w:rFonts w:ascii="Times New Roman" w:hAnsi="Times New Roman" w:cs="Times New Roman"/>
          <w:sz w:val="24"/>
          <w:szCs w:val="20"/>
          <w:lang w:val="en-US"/>
        </w:rPr>
        <w:t>E</w:t>
      </w:r>
      <w:r w:rsidR="005619B1">
        <w:rPr>
          <w:rFonts w:ascii="Times New Roman" w:hAnsi="Times New Roman" w:cs="Times New Roman"/>
          <w:sz w:val="24"/>
          <w:szCs w:val="20"/>
          <w:lang w:val="en-US"/>
        </w:rPr>
        <w:t>mpirical findings document</w:t>
      </w:r>
      <w:r w:rsidR="00DB0521">
        <w:rPr>
          <w:rFonts w:ascii="Times New Roman" w:hAnsi="Times New Roman" w:cs="Times New Roman"/>
          <w:sz w:val="24"/>
          <w:szCs w:val="20"/>
          <w:lang w:val="en-US"/>
        </w:rPr>
        <w:t xml:space="preserve"> that </w:t>
      </w:r>
      <w:r w:rsidR="007733B9">
        <w:rPr>
          <w:rFonts w:ascii="Times New Roman" w:hAnsi="Times New Roman" w:cs="Times New Roman"/>
          <w:sz w:val="24"/>
          <w:szCs w:val="20"/>
          <w:lang w:val="en-US"/>
        </w:rPr>
        <w:t xml:space="preserve">the </w:t>
      </w:r>
      <w:r w:rsidR="00DB0521">
        <w:rPr>
          <w:rFonts w:ascii="Times New Roman" w:hAnsi="Times New Roman" w:cs="Times New Roman"/>
          <w:sz w:val="24"/>
          <w:szCs w:val="20"/>
          <w:lang w:val="en-US"/>
        </w:rPr>
        <w:t xml:space="preserve">variables </w:t>
      </w:r>
      <w:r w:rsidR="007733B9">
        <w:rPr>
          <w:rFonts w:ascii="Times New Roman" w:hAnsi="Times New Roman" w:cs="Times New Roman"/>
          <w:sz w:val="24"/>
          <w:szCs w:val="20"/>
          <w:lang w:val="en-US"/>
        </w:rPr>
        <w:t xml:space="preserve">under consideration </w:t>
      </w:r>
      <w:r>
        <w:rPr>
          <w:rFonts w:ascii="Times New Roman" w:hAnsi="Times New Roman" w:cs="Times New Roman"/>
          <w:sz w:val="24"/>
          <w:szCs w:val="20"/>
          <w:lang w:val="en-US"/>
        </w:rPr>
        <w:t>are</w:t>
      </w:r>
      <w:r w:rsidR="007733B9">
        <w:rPr>
          <w:rFonts w:ascii="Times New Roman" w:hAnsi="Times New Roman" w:cs="Times New Roman"/>
          <w:sz w:val="24"/>
          <w:szCs w:val="20"/>
          <w:lang w:val="en-US"/>
        </w:rPr>
        <w:t xml:space="preserve"> </w:t>
      </w:r>
      <w:proofErr w:type="spellStart"/>
      <w:r w:rsidR="007733B9">
        <w:rPr>
          <w:rFonts w:ascii="Times New Roman" w:hAnsi="Times New Roman" w:cs="Times New Roman"/>
          <w:sz w:val="24"/>
          <w:szCs w:val="20"/>
          <w:lang w:val="en-US"/>
        </w:rPr>
        <w:t>cointegrated</w:t>
      </w:r>
      <w:proofErr w:type="spellEnd"/>
      <w:r>
        <w:rPr>
          <w:rFonts w:ascii="Times New Roman" w:hAnsi="Times New Roman" w:cs="Times New Roman"/>
          <w:sz w:val="24"/>
          <w:szCs w:val="20"/>
          <w:lang w:val="en-US"/>
        </w:rPr>
        <w:t xml:space="preserve">. The </w:t>
      </w:r>
      <w:r w:rsidR="00DB0521">
        <w:rPr>
          <w:rFonts w:ascii="Times New Roman" w:hAnsi="Times New Roman" w:cs="Times New Roman"/>
          <w:sz w:val="24"/>
          <w:szCs w:val="20"/>
          <w:lang w:val="en-US"/>
        </w:rPr>
        <w:t xml:space="preserve">FMOLS and DOLS long-run </w:t>
      </w:r>
      <w:r>
        <w:rPr>
          <w:rFonts w:ascii="Times New Roman" w:hAnsi="Times New Roman" w:cs="Times New Roman"/>
          <w:sz w:val="24"/>
          <w:szCs w:val="20"/>
          <w:lang w:val="en-US"/>
        </w:rPr>
        <w:t xml:space="preserve">parameter </w:t>
      </w:r>
      <w:r w:rsidR="00DB0521">
        <w:rPr>
          <w:rFonts w:ascii="Times New Roman" w:hAnsi="Times New Roman" w:cs="Times New Roman"/>
          <w:sz w:val="24"/>
          <w:szCs w:val="20"/>
          <w:lang w:val="en-US"/>
        </w:rPr>
        <w:t xml:space="preserve">estimates </w:t>
      </w:r>
      <w:r>
        <w:rPr>
          <w:rFonts w:ascii="Times New Roman" w:hAnsi="Times New Roman" w:cs="Times New Roman"/>
          <w:sz w:val="24"/>
          <w:szCs w:val="20"/>
          <w:lang w:val="en-US"/>
        </w:rPr>
        <w:t>highlight</w:t>
      </w:r>
      <w:r w:rsidR="00DB0521">
        <w:rPr>
          <w:rFonts w:ascii="Times New Roman" w:hAnsi="Times New Roman" w:cs="Times New Roman"/>
          <w:sz w:val="24"/>
          <w:szCs w:val="20"/>
          <w:lang w:val="en-US"/>
        </w:rPr>
        <w:t xml:space="preserve"> that both renewable energy consumption and health expenditure</w:t>
      </w:r>
      <w:r w:rsidR="007733B9">
        <w:rPr>
          <w:rFonts w:ascii="Times New Roman" w:hAnsi="Times New Roman" w:cs="Times New Roman"/>
          <w:sz w:val="24"/>
          <w:szCs w:val="20"/>
          <w:lang w:val="en-US"/>
        </w:rPr>
        <w:t>s</w:t>
      </w:r>
      <w:r w:rsidR="00DB0521">
        <w:rPr>
          <w:rFonts w:ascii="Times New Roman" w:hAnsi="Times New Roman" w:cs="Times New Roman"/>
          <w:sz w:val="24"/>
          <w:szCs w:val="20"/>
          <w:lang w:val="en-US"/>
        </w:rPr>
        <w:t xml:space="preserve"> contribute to </w:t>
      </w:r>
      <w:r w:rsidR="007733B9">
        <w:rPr>
          <w:rFonts w:ascii="Times New Roman" w:hAnsi="Times New Roman" w:cs="Times New Roman"/>
          <w:sz w:val="24"/>
          <w:szCs w:val="20"/>
          <w:lang w:val="en-US"/>
        </w:rPr>
        <w:t>lower carbon</w:t>
      </w:r>
      <w:r w:rsidR="00DB0521">
        <w:rPr>
          <w:rFonts w:ascii="Times New Roman" w:hAnsi="Times New Roman" w:cs="Times New Roman"/>
          <w:sz w:val="24"/>
          <w:szCs w:val="20"/>
          <w:lang w:val="en-US"/>
        </w:rPr>
        <w:t xml:space="preserve"> emissions level</w:t>
      </w:r>
      <w:r w:rsidR="007733B9">
        <w:rPr>
          <w:rFonts w:ascii="Times New Roman" w:hAnsi="Times New Roman" w:cs="Times New Roman"/>
          <w:sz w:val="24"/>
          <w:szCs w:val="20"/>
          <w:lang w:val="en-US"/>
        </w:rPr>
        <w:t>s</w:t>
      </w:r>
      <w:r>
        <w:rPr>
          <w:rFonts w:ascii="Times New Roman" w:hAnsi="Times New Roman" w:cs="Times New Roman"/>
          <w:sz w:val="24"/>
          <w:szCs w:val="20"/>
          <w:lang w:val="en-US"/>
        </w:rPr>
        <w:t xml:space="preserve">, while economic growth increases </w:t>
      </w:r>
      <w:r w:rsidRPr="00444EAC">
        <w:rPr>
          <w:rFonts w:ascii="Times New Roman" w:eastAsia="Calibri" w:hAnsi="Times New Roman" w:cs="Times New Roman"/>
          <w:bCs/>
          <w:sz w:val="24"/>
          <w:szCs w:val="24"/>
          <w:lang w:val="en-US"/>
        </w:rPr>
        <w:t>CO</w:t>
      </w:r>
      <w:r w:rsidRPr="00444EAC">
        <w:rPr>
          <w:rFonts w:ascii="Times New Roman" w:eastAsia="Calibri" w:hAnsi="Times New Roman" w:cs="Times New Roman"/>
          <w:bCs/>
          <w:sz w:val="24"/>
          <w:szCs w:val="24"/>
          <w:vertAlign w:val="subscript"/>
          <w:lang w:val="en-US"/>
        </w:rPr>
        <w:t>2</w:t>
      </w:r>
      <w:r w:rsidRPr="00444EAC">
        <w:rPr>
          <w:rFonts w:ascii="Times New Roman" w:hAnsi="Times New Roman" w:cs="Times New Roman"/>
          <w:sz w:val="24"/>
          <w:szCs w:val="24"/>
          <w:lang w:val="en-US"/>
        </w:rPr>
        <w:t xml:space="preserve"> </w:t>
      </w:r>
      <w:r w:rsidRPr="00491239">
        <w:rPr>
          <w:rFonts w:ascii="Times New Roman" w:hAnsi="Times New Roman" w:cs="Times New Roman"/>
          <w:sz w:val="24"/>
          <w:szCs w:val="24"/>
          <w:lang w:val="en-US"/>
        </w:rPr>
        <w:t>emissions</w:t>
      </w:r>
      <w:r w:rsidR="00DB0521">
        <w:rPr>
          <w:rFonts w:ascii="Times New Roman" w:hAnsi="Times New Roman" w:cs="Times New Roman"/>
          <w:sz w:val="24"/>
          <w:szCs w:val="20"/>
          <w:lang w:val="en-US"/>
        </w:rPr>
        <w:t>.</w:t>
      </w:r>
      <w:r w:rsidR="005A4EF6">
        <w:rPr>
          <w:rFonts w:ascii="Times New Roman" w:hAnsi="Times New Roman" w:cs="Times New Roman"/>
          <w:sz w:val="24"/>
          <w:szCs w:val="20"/>
          <w:lang w:val="en-US"/>
        </w:rPr>
        <w:t xml:space="preserve"> </w:t>
      </w:r>
      <w:r w:rsidR="004E66DE">
        <w:rPr>
          <w:rFonts w:ascii="Times New Roman" w:hAnsi="Times New Roman" w:cs="Times New Roman"/>
          <w:sz w:val="24"/>
          <w:szCs w:val="20"/>
          <w:lang w:val="en-US"/>
        </w:rPr>
        <w:t xml:space="preserve">Short-run Granger causality tests suggest the presence of bidirectional causality between renewable energy and carbon emissions, and a unidirectional causality running from economic growth to health expenditures, renewable energy consumption, and </w:t>
      </w:r>
      <w:r w:rsidR="004E66DE" w:rsidRPr="00444EAC">
        <w:rPr>
          <w:rFonts w:ascii="Times New Roman" w:eastAsia="Calibri" w:hAnsi="Times New Roman" w:cs="Times New Roman"/>
          <w:bCs/>
          <w:sz w:val="24"/>
          <w:szCs w:val="24"/>
          <w:lang w:val="en-US"/>
        </w:rPr>
        <w:t>CO</w:t>
      </w:r>
      <w:r w:rsidR="004E66DE" w:rsidRPr="00444EAC">
        <w:rPr>
          <w:rFonts w:ascii="Times New Roman" w:eastAsia="Calibri" w:hAnsi="Times New Roman" w:cs="Times New Roman"/>
          <w:bCs/>
          <w:sz w:val="24"/>
          <w:szCs w:val="24"/>
          <w:vertAlign w:val="subscript"/>
          <w:lang w:val="en-US"/>
        </w:rPr>
        <w:t>2</w:t>
      </w:r>
      <w:r w:rsidR="004E66DE" w:rsidRPr="00444EAC">
        <w:rPr>
          <w:rFonts w:ascii="Times New Roman" w:hAnsi="Times New Roman" w:cs="Times New Roman"/>
          <w:sz w:val="24"/>
          <w:szCs w:val="24"/>
          <w:lang w:val="en-US"/>
        </w:rPr>
        <w:t xml:space="preserve"> </w:t>
      </w:r>
      <w:r w:rsidR="004E66DE" w:rsidRPr="00491239">
        <w:rPr>
          <w:rFonts w:ascii="Times New Roman" w:hAnsi="Times New Roman" w:cs="Times New Roman"/>
          <w:sz w:val="24"/>
          <w:szCs w:val="24"/>
          <w:lang w:val="en-US"/>
        </w:rPr>
        <w:t>emissions</w:t>
      </w:r>
      <w:r w:rsidR="004E66DE">
        <w:rPr>
          <w:rFonts w:ascii="Times New Roman" w:hAnsi="Times New Roman" w:cs="Times New Roman"/>
          <w:sz w:val="24"/>
          <w:szCs w:val="24"/>
          <w:lang w:val="en-US"/>
        </w:rPr>
        <w:t xml:space="preserve">. The presence of long-run bidirectional causality between health expenditures and carbon </w:t>
      </w:r>
      <w:r w:rsidR="00D826A3" w:rsidRPr="00D826A3">
        <w:rPr>
          <w:rFonts w:ascii="Times New Roman" w:hAnsi="Times New Roman" w:cs="Times New Roman"/>
          <w:color w:val="000000" w:themeColor="text1"/>
          <w:sz w:val="24"/>
          <w:szCs w:val="24"/>
          <w:lang w:val="en-US"/>
        </w:rPr>
        <w:t xml:space="preserve">emissions is detected. In addition, </w:t>
      </w:r>
      <w:r w:rsidR="00D826A3" w:rsidRPr="00D826A3">
        <w:rPr>
          <w:rFonts w:ascii="Times New Roman" w:hAnsi="Times New Roman" w:cs="Times New Roman"/>
          <w:color w:val="000000" w:themeColor="text1"/>
          <w:sz w:val="24"/>
          <w:szCs w:val="20"/>
          <w:lang w:val="en-US"/>
        </w:rPr>
        <w:t xml:space="preserve">the </w:t>
      </w:r>
      <w:r w:rsidR="00AA3AA1">
        <w:rPr>
          <w:rFonts w:ascii="Times New Roman" w:hAnsi="Times New Roman" w:cs="Times New Roman"/>
          <w:color w:val="000000" w:themeColor="text1"/>
          <w:sz w:val="24"/>
          <w:szCs w:val="20"/>
          <w:lang w:val="en-US"/>
        </w:rPr>
        <w:t>existence</w:t>
      </w:r>
      <w:r w:rsidR="00D826A3" w:rsidRPr="00D826A3">
        <w:rPr>
          <w:rFonts w:ascii="Times New Roman" w:hAnsi="Times New Roman" w:cs="Times New Roman"/>
          <w:color w:val="000000" w:themeColor="text1"/>
          <w:sz w:val="24"/>
          <w:szCs w:val="20"/>
          <w:lang w:val="en-US"/>
        </w:rPr>
        <w:t xml:space="preserve"> of a long-run unidirectional causality running from renewable energy consumption to health</w:t>
      </w:r>
      <w:r w:rsidR="005776CE">
        <w:rPr>
          <w:rFonts w:ascii="Times New Roman" w:hAnsi="Times New Roman" w:cs="Times New Roman"/>
          <w:color w:val="000000" w:themeColor="text1"/>
          <w:sz w:val="24"/>
          <w:szCs w:val="20"/>
          <w:lang w:val="en-US"/>
        </w:rPr>
        <w:t xml:space="preserve"> </w:t>
      </w:r>
      <w:r w:rsidR="00D826A3" w:rsidRPr="00D826A3">
        <w:rPr>
          <w:rFonts w:ascii="Times New Roman" w:hAnsi="Times New Roman" w:cs="Times New Roman"/>
          <w:color w:val="000000" w:themeColor="text1"/>
          <w:sz w:val="24"/>
          <w:szCs w:val="20"/>
          <w:lang w:val="en-US"/>
        </w:rPr>
        <w:t>care expenditures is established. This is a worth considering result as the relationship between a health indicator and renewable energy has not been previously investigated by the literature.</w:t>
      </w:r>
    </w:p>
    <w:p w:rsidR="005776CE" w:rsidRDefault="00AA3AA1">
      <w:pPr>
        <w:spacing w:after="0" w:line="480" w:lineRule="auto"/>
        <w:ind w:firstLine="709"/>
        <w:jc w:val="both"/>
        <w:rPr>
          <w:rFonts w:ascii="Times New Roman" w:hAnsi="Times New Roman" w:cs="Times New Roman"/>
          <w:color w:val="000000" w:themeColor="text1"/>
          <w:sz w:val="24"/>
          <w:szCs w:val="20"/>
          <w:lang w:val="en-US"/>
        </w:rPr>
      </w:pPr>
      <w:r>
        <w:rPr>
          <w:rFonts w:ascii="Times New Roman" w:hAnsi="Times New Roman" w:cs="Times New Roman"/>
          <w:sz w:val="24"/>
          <w:szCs w:val="20"/>
          <w:lang w:val="en-US"/>
        </w:rPr>
        <w:t xml:space="preserve">Given the above mentioned econometric results and the specificities of the considered panel of countries in terms of socio-economic development </w:t>
      </w:r>
      <w:r w:rsidR="00354E9C">
        <w:rPr>
          <w:rFonts w:ascii="Times New Roman" w:hAnsi="Times New Roman" w:cs="Times New Roman"/>
          <w:sz w:val="24"/>
          <w:szCs w:val="20"/>
          <w:lang w:val="en-US"/>
        </w:rPr>
        <w:t xml:space="preserve">and </w:t>
      </w:r>
      <w:r>
        <w:rPr>
          <w:rFonts w:ascii="Times New Roman" w:hAnsi="Times New Roman" w:cs="Times New Roman"/>
          <w:sz w:val="24"/>
          <w:szCs w:val="20"/>
          <w:lang w:val="en-US"/>
        </w:rPr>
        <w:t>wealth in renewable energy resources</w:t>
      </w:r>
      <w:r w:rsidR="00354E9C">
        <w:rPr>
          <w:rFonts w:ascii="Times New Roman" w:hAnsi="Times New Roman" w:cs="Times New Roman"/>
          <w:sz w:val="24"/>
          <w:szCs w:val="20"/>
          <w:lang w:val="en-US"/>
        </w:rPr>
        <w:t xml:space="preserve">, we propose the following </w:t>
      </w:r>
      <w:r w:rsidR="000E6F83">
        <w:rPr>
          <w:rFonts w:ascii="Times New Roman" w:hAnsi="Times New Roman" w:cs="Times New Roman"/>
          <w:sz w:val="24"/>
          <w:szCs w:val="20"/>
          <w:lang w:val="en-US"/>
        </w:rPr>
        <w:t>policy recommendations</w:t>
      </w:r>
      <w:r w:rsidR="00354E9C">
        <w:rPr>
          <w:rFonts w:ascii="Times New Roman" w:hAnsi="Times New Roman" w:cs="Times New Roman"/>
          <w:sz w:val="24"/>
          <w:szCs w:val="20"/>
          <w:lang w:val="en-US"/>
        </w:rPr>
        <w:t xml:space="preserve">: </w:t>
      </w:r>
      <w:proofErr w:type="spellStart"/>
      <w:r w:rsidR="00D826A3" w:rsidRPr="00D826A3">
        <w:rPr>
          <w:rFonts w:ascii="Times New Roman" w:hAnsi="Times New Roman" w:cs="Times New Roman"/>
          <w:i/>
          <w:iCs/>
          <w:sz w:val="24"/>
          <w:szCs w:val="20"/>
          <w:lang w:val="en-US"/>
        </w:rPr>
        <w:t>i</w:t>
      </w:r>
      <w:proofErr w:type="spellEnd"/>
      <w:r w:rsidR="00D826A3" w:rsidRPr="00D826A3">
        <w:rPr>
          <w:rFonts w:ascii="Times New Roman" w:hAnsi="Times New Roman" w:cs="Times New Roman"/>
          <w:i/>
          <w:iCs/>
          <w:sz w:val="24"/>
          <w:szCs w:val="20"/>
          <w:lang w:val="en-US"/>
        </w:rPr>
        <w:t>)</w:t>
      </w:r>
      <w:r w:rsidR="00132CA6">
        <w:rPr>
          <w:rFonts w:ascii="Times New Roman" w:hAnsi="Times New Roman" w:cs="Times New Roman"/>
          <w:sz w:val="24"/>
          <w:szCs w:val="20"/>
          <w:lang w:val="en-US"/>
        </w:rPr>
        <w:t xml:space="preserve"> Economic growth </w:t>
      </w:r>
      <w:proofErr w:type="gramStart"/>
      <w:r w:rsidR="00132CA6">
        <w:rPr>
          <w:rFonts w:ascii="Times New Roman" w:hAnsi="Times New Roman" w:cs="Times New Roman"/>
          <w:sz w:val="24"/>
          <w:szCs w:val="20"/>
          <w:lang w:val="en-US"/>
        </w:rPr>
        <w:t>is</w:t>
      </w:r>
      <w:proofErr w:type="gramEnd"/>
      <w:r w:rsidR="00132CA6">
        <w:rPr>
          <w:rFonts w:ascii="Times New Roman" w:hAnsi="Times New Roman" w:cs="Times New Roman"/>
          <w:sz w:val="24"/>
          <w:szCs w:val="20"/>
          <w:lang w:val="en-US"/>
        </w:rPr>
        <w:t xml:space="preserve"> the royal road to combat global warming, to ameliorate the health of citizens, and to encourage renewable energy use. </w:t>
      </w:r>
      <w:r w:rsidR="00691341">
        <w:rPr>
          <w:rFonts w:ascii="Times New Roman" w:hAnsi="Times New Roman" w:cs="Times New Roman"/>
          <w:sz w:val="24"/>
          <w:szCs w:val="20"/>
          <w:lang w:val="en-US"/>
        </w:rPr>
        <w:t xml:space="preserve">Indeed, the inverted U-shaped EKC hypothesis, enables us to think that with a continuous economic growth these countries will reach a certain level of per capita GDP leading to a decrease in their per capita </w:t>
      </w:r>
      <w:r w:rsidR="00691341" w:rsidRPr="00444EAC">
        <w:rPr>
          <w:rFonts w:ascii="Times New Roman" w:eastAsia="Calibri" w:hAnsi="Times New Roman" w:cs="Times New Roman"/>
          <w:bCs/>
          <w:sz w:val="24"/>
          <w:szCs w:val="24"/>
          <w:lang w:val="en-US"/>
        </w:rPr>
        <w:t>CO</w:t>
      </w:r>
      <w:r w:rsidR="00691341" w:rsidRPr="00444EAC">
        <w:rPr>
          <w:rFonts w:ascii="Times New Roman" w:eastAsia="Calibri" w:hAnsi="Times New Roman" w:cs="Times New Roman"/>
          <w:bCs/>
          <w:sz w:val="24"/>
          <w:szCs w:val="24"/>
          <w:vertAlign w:val="subscript"/>
          <w:lang w:val="en-US"/>
        </w:rPr>
        <w:t>2</w:t>
      </w:r>
      <w:r w:rsidR="00691341" w:rsidRPr="00444EAC">
        <w:rPr>
          <w:rFonts w:ascii="Times New Roman" w:hAnsi="Times New Roman" w:cs="Times New Roman"/>
          <w:sz w:val="24"/>
          <w:szCs w:val="24"/>
          <w:lang w:val="en-US"/>
        </w:rPr>
        <w:t xml:space="preserve"> </w:t>
      </w:r>
      <w:r w:rsidR="00691341" w:rsidRPr="00491239">
        <w:rPr>
          <w:rFonts w:ascii="Times New Roman" w:hAnsi="Times New Roman" w:cs="Times New Roman"/>
          <w:sz w:val="24"/>
          <w:szCs w:val="24"/>
          <w:lang w:val="en-US"/>
        </w:rPr>
        <w:t>emissions</w:t>
      </w:r>
      <w:r w:rsidR="00691341">
        <w:rPr>
          <w:rFonts w:ascii="Times New Roman" w:hAnsi="Times New Roman" w:cs="Times New Roman"/>
          <w:sz w:val="24"/>
          <w:szCs w:val="24"/>
          <w:lang w:val="en-US"/>
        </w:rPr>
        <w:t xml:space="preserve">. In addition, such economic growth provides money for </w:t>
      </w:r>
      <w:r w:rsidR="003B553A">
        <w:rPr>
          <w:rFonts w:ascii="Times New Roman" w:hAnsi="Times New Roman" w:cs="Times New Roman"/>
          <w:sz w:val="24"/>
          <w:szCs w:val="24"/>
          <w:lang w:val="en-US"/>
        </w:rPr>
        <w:t>investing in health</w:t>
      </w:r>
      <w:r w:rsidR="005776CE">
        <w:rPr>
          <w:rFonts w:ascii="Times New Roman" w:hAnsi="Times New Roman" w:cs="Times New Roman"/>
          <w:sz w:val="24"/>
          <w:szCs w:val="24"/>
          <w:lang w:val="en-US"/>
        </w:rPr>
        <w:t xml:space="preserve"> </w:t>
      </w:r>
      <w:r w:rsidR="003B553A">
        <w:rPr>
          <w:rFonts w:ascii="Times New Roman" w:hAnsi="Times New Roman" w:cs="Times New Roman"/>
          <w:sz w:val="24"/>
          <w:szCs w:val="24"/>
          <w:lang w:val="en-US"/>
        </w:rPr>
        <w:t>care and in renewable energy projects, which are expected to ameliorate the health of citizens and reduce carbon emissions</w:t>
      </w:r>
      <w:r w:rsidR="00842F55">
        <w:rPr>
          <w:rFonts w:ascii="Times New Roman" w:hAnsi="Times New Roman" w:cs="Times New Roman"/>
          <w:sz w:val="24"/>
          <w:szCs w:val="24"/>
          <w:lang w:val="en-US"/>
        </w:rPr>
        <w:t xml:space="preserve">; </w:t>
      </w:r>
      <w:r w:rsidR="00D826A3" w:rsidRPr="00D826A3">
        <w:rPr>
          <w:rFonts w:ascii="Times New Roman" w:hAnsi="Times New Roman" w:cs="Times New Roman"/>
          <w:i/>
          <w:iCs/>
          <w:sz w:val="24"/>
          <w:szCs w:val="24"/>
          <w:lang w:val="en-US"/>
        </w:rPr>
        <w:t>ii)</w:t>
      </w:r>
      <w:r w:rsidR="00397D15">
        <w:rPr>
          <w:rFonts w:ascii="Times New Roman" w:hAnsi="Times New Roman" w:cs="Times New Roman"/>
          <w:sz w:val="24"/>
          <w:szCs w:val="24"/>
          <w:lang w:val="en-US"/>
        </w:rPr>
        <w:t xml:space="preserve"> </w:t>
      </w:r>
      <w:r w:rsidR="00D826A3" w:rsidRPr="00D826A3">
        <w:rPr>
          <w:rFonts w:ascii="Times New Roman" w:hAnsi="Times New Roman" w:cs="Times New Roman"/>
          <w:color w:val="000000" w:themeColor="text1"/>
          <w:sz w:val="24"/>
          <w:szCs w:val="24"/>
          <w:lang w:val="en-US"/>
        </w:rPr>
        <w:t xml:space="preserve">Encouraging renewable energy use has a considerable and beneficial impact on the health of citizens and </w:t>
      </w:r>
      <w:r w:rsidR="00D826A3" w:rsidRPr="00D826A3">
        <w:rPr>
          <w:rFonts w:ascii="Times New Roman" w:hAnsi="Times New Roman" w:cs="Times New Roman"/>
          <w:color w:val="000000" w:themeColor="text1"/>
          <w:sz w:val="24"/>
          <w:szCs w:val="24"/>
          <w:lang w:val="en-US"/>
        </w:rPr>
        <w:lastRenderedPageBreak/>
        <w:t xml:space="preserve">on climate change. Indeed, most of these considered countries are rich in unexploited renewable energy resources. So, if they exploit their </w:t>
      </w:r>
      <w:r w:rsidR="00D826A3" w:rsidRPr="00D826A3">
        <w:rPr>
          <w:rFonts w:ascii="Times New Roman" w:hAnsi="Times New Roman" w:cs="Times New Roman"/>
          <w:color w:val="000000" w:themeColor="text1"/>
          <w:sz w:val="24"/>
          <w:szCs w:val="20"/>
          <w:lang w:val="en-US"/>
        </w:rPr>
        <w:t>renewable energy resources efficiently, they will gain at many sides: their fossil energy bills will be considerably shortened enabling them to save money for health</w:t>
      </w:r>
      <w:r w:rsidR="005776CE">
        <w:rPr>
          <w:rFonts w:ascii="Times New Roman" w:hAnsi="Times New Roman" w:cs="Times New Roman"/>
          <w:color w:val="000000" w:themeColor="text1"/>
          <w:sz w:val="24"/>
          <w:szCs w:val="20"/>
          <w:lang w:val="en-US"/>
        </w:rPr>
        <w:t xml:space="preserve"> </w:t>
      </w:r>
      <w:r w:rsidR="00D826A3" w:rsidRPr="00D826A3">
        <w:rPr>
          <w:rFonts w:ascii="Times New Roman" w:hAnsi="Times New Roman" w:cs="Times New Roman"/>
          <w:color w:val="000000" w:themeColor="text1"/>
          <w:sz w:val="24"/>
          <w:szCs w:val="20"/>
          <w:lang w:val="en-US"/>
        </w:rPr>
        <w:t xml:space="preserve">care expenditures and improve the quality of </w:t>
      </w:r>
      <w:r w:rsidR="0072796B">
        <w:rPr>
          <w:rFonts w:ascii="Times New Roman" w:hAnsi="Times New Roman" w:cs="Times New Roman"/>
          <w:color w:val="000000" w:themeColor="text1"/>
          <w:sz w:val="24"/>
          <w:szCs w:val="20"/>
          <w:lang w:val="en-US"/>
        </w:rPr>
        <w:t xml:space="preserve">the </w:t>
      </w:r>
      <w:r w:rsidR="00D826A3" w:rsidRPr="00D826A3">
        <w:rPr>
          <w:rFonts w:ascii="Times New Roman" w:hAnsi="Times New Roman" w:cs="Times New Roman"/>
          <w:color w:val="000000" w:themeColor="text1"/>
          <w:sz w:val="24"/>
          <w:szCs w:val="20"/>
          <w:lang w:val="en-US"/>
        </w:rPr>
        <w:t xml:space="preserve">health conditions of their citizens. In addition, more renewable energy consumption leads to a reduction in carbon dioxide emissions with its beneficial impact on the health of citizens. The realization of renewable energy projects is extremely important for the poor countries of this region, because the access to conventional electricity by health facilities is not always possible, especially when the health facility is far from the big cities. </w:t>
      </w:r>
    </w:p>
    <w:p w:rsidR="00D826A3" w:rsidRPr="00D826A3" w:rsidRDefault="00D826A3" w:rsidP="00D826A3">
      <w:pPr>
        <w:spacing w:after="0" w:line="480" w:lineRule="auto"/>
        <w:ind w:firstLine="708"/>
        <w:jc w:val="both"/>
        <w:rPr>
          <w:rFonts w:ascii="Times New Roman" w:eastAsia="Calibri" w:hAnsi="Times New Roman" w:cs="Times New Roman"/>
          <w:color w:val="000000" w:themeColor="text1"/>
          <w:sz w:val="24"/>
          <w:szCs w:val="24"/>
          <w:lang w:val="en-US"/>
        </w:rPr>
      </w:pPr>
      <w:r w:rsidRPr="00D826A3">
        <w:rPr>
          <w:rFonts w:ascii="Times New Roman" w:hAnsi="Times New Roman" w:cs="Times New Roman"/>
          <w:color w:val="000000" w:themeColor="text1"/>
          <w:sz w:val="24"/>
          <w:szCs w:val="20"/>
          <w:lang w:val="en-US"/>
        </w:rPr>
        <w:t xml:space="preserve">Although the easy recommendation is the expansion of renewable </w:t>
      </w:r>
      <w:r w:rsidR="00DC5B11">
        <w:rPr>
          <w:rFonts w:ascii="Times New Roman" w:hAnsi="Times New Roman" w:cs="Times New Roman"/>
          <w:color w:val="000000" w:themeColor="text1"/>
          <w:sz w:val="24"/>
          <w:szCs w:val="20"/>
          <w:lang w:val="en-US"/>
        </w:rPr>
        <w:t>energy projects</w:t>
      </w:r>
      <w:r w:rsidRPr="00D826A3">
        <w:rPr>
          <w:rFonts w:ascii="Times New Roman" w:hAnsi="Times New Roman" w:cs="Times New Roman"/>
          <w:color w:val="000000" w:themeColor="text1"/>
          <w:sz w:val="24"/>
          <w:szCs w:val="20"/>
          <w:lang w:val="en-US"/>
        </w:rPr>
        <w:t xml:space="preserve">, this is not highly viable for these countries, because of cash constraints and lack of supply infrastructure. Therefore, it would be a very good opportunity for further research to explore potential financing mechanisms that will promote renewable energy expansion, without jeopardizing the growth path of those countries in the </w:t>
      </w:r>
      <w:r w:rsidR="00CB3A28">
        <w:rPr>
          <w:rFonts w:ascii="Times New Roman" w:hAnsi="Times New Roman" w:cs="Times New Roman"/>
          <w:color w:val="000000" w:themeColor="text1"/>
          <w:sz w:val="24"/>
          <w:szCs w:val="20"/>
          <w:lang w:val="en-US"/>
        </w:rPr>
        <w:t>su</w:t>
      </w:r>
      <w:r w:rsidR="001323EF">
        <w:rPr>
          <w:rFonts w:ascii="Times New Roman" w:hAnsi="Times New Roman" w:cs="Times New Roman"/>
          <w:color w:val="000000" w:themeColor="text1"/>
          <w:sz w:val="24"/>
          <w:szCs w:val="20"/>
          <w:lang w:val="en-US"/>
        </w:rPr>
        <w:t>b</w:t>
      </w:r>
      <w:r w:rsidRPr="00D826A3">
        <w:rPr>
          <w:rFonts w:ascii="Times New Roman" w:hAnsi="Times New Roman" w:cs="Times New Roman"/>
          <w:color w:val="000000" w:themeColor="text1"/>
          <w:sz w:val="24"/>
          <w:szCs w:val="20"/>
          <w:lang w:val="en-US"/>
        </w:rPr>
        <w:t>-Saharan Africa region.</w:t>
      </w:r>
      <w:r w:rsidRPr="00D826A3">
        <w:rPr>
          <w:rFonts w:ascii="Times New Roman" w:eastAsia="Calibri" w:hAnsi="Times New Roman" w:cs="Times New Roman"/>
          <w:color w:val="000000" w:themeColor="text1"/>
          <w:sz w:val="24"/>
          <w:szCs w:val="24"/>
          <w:lang w:val="en-US"/>
        </w:rPr>
        <w:t xml:space="preserve"> </w:t>
      </w:r>
      <w:r w:rsidR="00DC5B11">
        <w:rPr>
          <w:rFonts w:ascii="Times New Roman" w:eastAsia="Calibri" w:hAnsi="Times New Roman" w:cs="Times New Roman"/>
          <w:color w:val="000000" w:themeColor="text1"/>
          <w:sz w:val="24"/>
          <w:szCs w:val="24"/>
          <w:lang w:val="en-US"/>
        </w:rPr>
        <w:t>Indeed, t</w:t>
      </w:r>
      <w:r w:rsidRPr="00D826A3">
        <w:rPr>
          <w:rFonts w:ascii="Times New Roman" w:eastAsia="Calibri" w:hAnsi="Times New Roman" w:cs="Times New Roman"/>
          <w:color w:val="000000" w:themeColor="text1"/>
          <w:sz w:val="24"/>
          <w:szCs w:val="24"/>
          <w:lang w:val="en-US"/>
        </w:rPr>
        <w:t>hese projects will allow the further stimulation of their production growth, advancing their health quality</w:t>
      </w:r>
      <w:r w:rsidR="00DC5B11">
        <w:rPr>
          <w:rFonts w:ascii="Times New Roman" w:eastAsia="Calibri" w:hAnsi="Times New Roman" w:cs="Times New Roman"/>
          <w:color w:val="000000" w:themeColor="text1"/>
          <w:sz w:val="24"/>
          <w:szCs w:val="24"/>
          <w:lang w:val="en-US"/>
        </w:rPr>
        <w:t>,</w:t>
      </w:r>
      <w:r w:rsidRPr="00D826A3">
        <w:rPr>
          <w:rFonts w:ascii="Times New Roman" w:eastAsia="Calibri" w:hAnsi="Times New Roman" w:cs="Times New Roman"/>
          <w:color w:val="000000" w:themeColor="text1"/>
          <w:sz w:val="24"/>
          <w:szCs w:val="24"/>
          <w:lang w:val="en-US"/>
        </w:rPr>
        <w:t xml:space="preserve"> and eliminating pollution levels caused by carbon emissions.</w:t>
      </w:r>
    </w:p>
    <w:p w:rsidR="005654D1" w:rsidRPr="00881A69" w:rsidRDefault="00D826A3" w:rsidP="005654D1">
      <w:pPr>
        <w:spacing w:after="0" w:line="480" w:lineRule="auto"/>
        <w:jc w:val="both"/>
        <w:rPr>
          <w:rFonts w:ascii="Times New Roman" w:hAnsi="Times New Roman" w:cs="Times New Roman"/>
          <w:b/>
          <w:bCs/>
          <w:sz w:val="24"/>
          <w:szCs w:val="20"/>
          <w:lang w:val="en-US"/>
        </w:rPr>
      </w:pPr>
      <w:r w:rsidRPr="00D826A3">
        <w:rPr>
          <w:rFonts w:ascii="Times New Roman" w:hAnsi="Times New Roman" w:cs="Times New Roman"/>
          <w:b/>
          <w:bCs/>
          <w:sz w:val="24"/>
          <w:szCs w:val="20"/>
          <w:lang w:val="en-US"/>
        </w:rPr>
        <w:t xml:space="preserve"> </w:t>
      </w:r>
    </w:p>
    <w:p w:rsidR="00092866" w:rsidRPr="000879D6" w:rsidRDefault="00D826A3" w:rsidP="00534D18">
      <w:pPr>
        <w:spacing w:line="480" w:lineRule="auto"/>
        <w:jc w:val="both"/>
        <w:rPr>
          <w:rFonts w:ascii="Times New Roman" w:hAnsi="Times New Roman" w:cs="Times New Roman"/>
          <w:b/>
          <w:bCs/>
          <w:sz w:val="24"/>
          <w:szCs w:val="20"/>
        </w:rPr>
      </w:pPr>
      <w:proofErr w:type="spellStart"/>
      <w:r w:rsidRPr="00D826A3">
        <w:rPr>
          <w:rFonts w:ascii="Times New Roman" w:hAnsi="Times New Roman" w:cs="Times New Roman"/>
          <w:b/>
          <w:bCs/>
          <w:sz w:val="24"/>
          <w:szCs w:val="20"/>
        </w:rPr>
        <w:t>References</w:t>
      </w:r>
      <w:proofErr w:type="spellEnd"/>
    </w:p>
    <w:p w:rsidR="00A1444A" w:rsidRDefault="00D826A3" w:rsidP="00A1444A">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rPr>
        <w:t>Amiri</w:t>
      </w:r>
      <w:proofErr w:type="spellEnd"/>
      <w:r w:rsidRPr="00D826A3">
        <w:rPr>
          <w:rFonts w:asciiTheme="majorBidi" w:hAnsiTheme="majorBidi" w:cstheme="majorBidi"/>
          <w:sz w:val="24"/>
          <w:szCs w:val="24"/>
        </w:rPr>
        <w:t xml:space="preserve">, A., </w:t>
      </w:r>
      <w:proofErr w:type="spellStart"/>
      <w:r w:rsidRPr="00D826A3">
        <w:rPr>
          <w:rFonts w:asciiTheme="majorBidi" w:hAnsiTheme="majorBidi" w:cstheme="majorBidi"/>
          <w:sz w:val="24"/>
          <w:szCs w:val="24"/>
        </w:rPr>
        <w:t>Ventelou</w:t>
      </w:r>
      <w:proofErr w:type="spellEnd"/>
      <w:r w:rsidRPr="00D826A3">
        <w:rPr>
          <w:rFonts w:asciiTheme="majorBidi" w:hAnsiTheme="majorBidi" w:cstheme="majorBidi"/>
          <w:sz w:val="24"/>
          <w:szCs w:val="24"/>
        </w:rPr>
        <w:t xml:space="preserve">, B., 2012. </w:t>
      </w:r>
      <w:r w:rsidR="00A1444A" w:rsidRPr="00E70A14">
        <w:rPr>
          <w:rFonts w:asciiTheme="majorBidi" w:hAnsiTheme="majorBidi" w:cstheme="majorBidi"/>
          <w:sz w:val="24"/>
          <w:szCs w:val="24"/>
          <w:lang w:val="en-US"/>
        </w:rPr>
        <w:t>Granger causality between total expenditure on health and GDP in OECD: Evidence from the Toda–Yamamoto</w:t>
      </w:r>
      <w:r w:rsidR="00A1444A">
        <w:rPr>
          <w:rFonts w:asciiTheme="majorBidi" w:hAnsiTheme="majorBidi" w:cstheme="majorBidi"/>
          <w:sz w:val="24"/>
          <w:szCs w:val="24"/>
          <w:lang w:val="en-US"/>
        </w:rPr>
        <w:t xml:space="preserve"> approach. Economics Letters, 116, 541-544.</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rPr>
        <w:t>Apergis</w:t>
      </w:r>
      <w:proofErr w:type="spellEnd"/>
      <w:r w:rsidRPr="00D826A3">
        <w:rPr>
          <w:rFonts w:asciiTheme="majorBidi" w:hAnsiTheme="majorBidi" w:cstheme="majorBidi"/>
          <w:sz w:val="24"/>
          <w:szCs w:val="24"/>
        </w:rPr>
        <w:t xml:space="preserve">, N., Payne, J.E., 2010a. </w:t>
      </w:r>
      <w:r w:rsidRPr="00D826A3">
        <w:rPr>
          <w:rFonts w:asciiTheme="majorBidi" w:hAnsiTheme="majorBidi" w:cstheme="majorBidi"/>
          <w:sz w:val="24"/>
          <w:szCs w:val="24"/>
          <w:lang w:val="en-US"/>
        </w:rPr>
        <w:t>Renewable energy consumption and economic growth</w:t>
      </w:r>
      <w:r w:rsidR="00147C87">
        <w:rPr>
          <w:rFonts w:asciiTheme="majorBidi" w:hAnsiTheme="majorBidi" w:cstheme="majorBidi"/>
          <w:sz w:val="24"/>
          <w:szCs w:val="24"/>
          <w:lang w:val="en-US"/>
        </w:rPr>
        <w:t>:</w:t>
      </w:r>
      <w:r w:rsidRPr="00D826A3">
        <w:rPr>
          <w:rFonts w:asciiTheme="majorBidi" w:hAnsiTheme="majorBidi" w:cstheme="majorBidi"/>
          <w:sz w:val="24"/>
          <w:szCs w:val="24"/>
          <w:lang w:val="en-US"/>
        </w:rPr>
        <w:t xml:space="preserve"> evidence from a panel of OECD countries. Energy Policy, 38, 656-660.</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lang w:val="en-US"/>
        </w:rPr>
        <w:t>Apergis</w:t>
      </w:r>
      <w:proofErr w:type="spellEnd"/>
      <w:r w:rsidRPr="00D826A3">
        <w:rPr>
          <w:rFonts w:asciiTheme="majorBidi" w:hAnsiTheme="majorBidi" w:cstheme="majorBidi"/>
          <w:sz w:val="24"/>
          <w:szCs w:val="24"/>
          <w:lang w:val="en-US"/>
        </w:rPr>
        <w:t xml:space="preserve">, N., Payne, J.E., 2010b. </w:t>
      </w:r>
      <w:proofErr w:type="gramStart"/>
      <w:r w:rsidRPr="00D826A3">
        <w:rPr>
          <w:rFonts w:asciiTheme="majorBidi" w:hAnsiTheme="majorBidi" w:cstheme="majorBidi"/>
          <w:sz w:val="24"/>
          <w:szCs w:val="24"/>
          <w:lang w:val="en-US"/>
        </w:rPr>
        <w:t>Renewable energy consumption and growth in Eurasia.</w:t>
      </w:r>
      <w:proofErr w:type="gramEnd"/>
      <w:r w:rsidRPr="00D826A3">
        <w:rPr>
          <w:rFonts w:asciiTheme="majorBidi" w:hAnsiTheme="majorBidi" w:cstheme="majorBidi"/>
          <w:sz w:val="24"/>
          <w:szCs w:val="24"/>
          <w:lang w:val="en-US"/>
        </w:rPr>
        <w:t xml:space="preserve"> Energy Economics, 32, 1392-1397.</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lang w:val="en-US"/>
        </w:rPr>
        <w:lastRenderedPageBreak/>
        <w:t>Apergis</w:t>
      </w:r>
      <w:proofErr w:type="spellEnd"/>
      <w:r w:rsidRPr="00D826A3">
        <w:rPr>
          <w:rFonts w:asciiTheme="majorBidi" w:hAnsiTheme="majorBidi" w:cstheme="majorBidi"/>
          <w:sz w:val="24"/>
          <w:szCs w:val="24"/>
          <w:lang w:val="en-US"/>
        </w:rPr>
        <w:t xml:space="preserve">, N., Payne, J.E., 2011. </w:t>
      </w:r>
      <w:proofErr w:type="gramStart"/>
      <w:r w:rsidRPr="00D826A3">
        <w:rPr>
          <w:rFonts w:asciiTheme="majorBidi" w:hAnsiTheme="majorBidi" w:cstheme="majorBidi"/>
          <w:sz w:val="24"/>
          <w:szCs w:val="24"/>
          <w:lang w:val="en-US"/>
        </w:rPr>
        <w:t>The renewable energy consumption-growth nexus in Central America.</w:t>
      </w:r>
      <w:proofErr w:type="gramEnd"/>
      <w:r w:rsidRPr="00D826A3">
        <w:rPr>
          <w:rFonts w:asciiTheme="majorBidi" w:hAnsiTheme="majorBidi" w:cstheme="majorBidi"/>
          <w:sz w:val="24"/>
          <w:szCs w:val="24"/>
          <w:lang w:val="en-US"/>
        </w:rPr>
        <w:t xml:space="preserve"> </w:t>
      </w:r>
      <w:proofErr w:type="gramStart"/>
      <w:r w:rsidRPr="00D826A3">
        <w:rPr>
          <w:rFonts w:asciiTheme="majorBidi" w:hAnsiTheme="majorBidi" w:cstheme="majorBidi"/>
          <w:sz w:val="24"/>
          <w:szCs w:val="24"/>
          <w:lang w:val="en-US"/>
        </w:rPr>
        <w:t>Applied Energy, 88, 343-347.</w:t>
      </w:r>
      <w:proofErr w:type="gramEnd"/>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proofErr w:type="gramStart"/>
      <w:r w:rsidRPr="00D826A3">
        <w:rPr>
          <w:rFonts w:asciiTheme="majorBidi" w:hAnsiTheme="majorBidi" w:cstheme="majorBidi"/>
          <w:sz w:val="24"/>
          <w:szCs w:val="24"/>
          <w:lang w:val="en-US"/>
        </w:rPr>
        <w:t>Apergis</w:t>
      </w:r>
      <w:proofErr w:type="spellEnd"/>
      <w:r w:rsidRPr="00D826A3">
        <w:rPr>
          <w:rFonts w:asciiTheme="majorBidi" w:hAnsiTheme="majorBidi" w:cstheme="majorBidi"/>
          <w:sz w:val="24"/>
          <w:szCs w:val="24"/>
          <w:lang w:val="en-US"/>
        </w:rPr>
        <w:t xml:space="preserve">, N., Payne, J.E., </w:t>
      </w:r>
      <w:proofErr w:type="spellStart"/>
      <w:r w:rsidRPr="00D826A3">
        <w:rPr>
          <w:rFonts w:asciiTheme="majorBidi" w:hAnsiTheme="majorBidi" w:cstheme="majorBidi"/>
          <w:sz w:val="24"/>
          <w:szCs w:val="24"/>
          <w:lang w:val="en-US"/>
        </w:rPr>
        <w:t>Menyah</w:t>
      </w:r>
      <w:proofErr w:type="spellEnd"/>
      <w:r w:rsidRPr="00D826A3">
        <w:rPr>
          <w:rFonts w:asciiTheme="majorBidi" w:hAnsiTheme="majorBidi" w:cstheme="majorBidi"/>
          <w:sz w:val="24"/>
          <w:szCs w:val="24"/>
          <w:lang w:val="en-US"/>
        </w:rPr>
        <w:t xml:space="preserve">, K., </w:t>
      </w:r>
      <w:proofErr w:type="spellStart"/>
      <w:r w:rsidRPr="00D826A3">
        <w:rPr>
          <w:rFonts w:asciiTheme="majorBidi" w:hAnsiTheme="majorBidi" w:cstheme="majorBidi"/>
          <w:sz w:val="24"/>
          <w:szCs w:val="24"/>
          <w:lang w:val="en-US"/>
        </w:rPr>
        <w:t>Wolde-Rufael</w:t>
      </w:r>
      <w:proofErr w:type="spellEnd"/>
      <w:r w:rsidRPr="00D826A3">
        <w:rPr>
          <w:rFonts w:asciiTheme="majorBidi" w:hAnsiTheme="majorBidi" w:cstheme="majorBidi"/>
          <w:sz w:val="24"/>
          <w:szCs w:val="24"/>
          <w:lang w:val="en-US"/>
        </w:rPr>
        <w:t>, Y., 2010.</w:t>
      </w:r>
      <w:proofErr w:type="gramEnd"/>
      <w:r w:rsidRPr="00D826A3">
        <w:rPr>
          <w:rFonts w:asciiTheme="majorBidi" w:hAnsiTheme="majorBidi" w:cstheme="majorBidi"/>
          <w:sz w:val="24"/>
          <w:szCs w:val="24"/>
          <w:lang w:val="en-US"/>
        </w:rPr>
        <w:t xml:space="preserve"> </w:t>
      </w:r>
      <w:proofErr w:type="gramStart"/>
      <w:r w:rsidRPr="00D826A3">
        <w:rPr>
          <w:rFonts w:asciiTheme="majorBidi" w:hAnsiTheme="majorBidi" w:cstheme="majorBidi"/>
          <w:sz w:val="24"/>
          <w:szCs w:val="24"/>
          <w:lang w:val="en-US"/>
        </w:rPr>
        <w:t>On the causal dynamics between emissions, nuclear energy, renewable energy, and economic growth.</w:t>
      </w:r>
      <w:proofErr w:type="gramEnd"/>
      <w:r w:rsidRPr="00D826A3">
        <w:rPr>
          <w:rFonts w:asciiTheme="majorBidi" w:hAnsiTheme="majorBidi" w:cstheme="majorBidi"/>
          <w:sz w:val="24"/>
          <w:szCs w:val="24"/>
          <w:lang w:val="en-US"/>
        </w:rPr>
        <w:t xml:space="preserve"> Ecological Economics, 69, 2255-2260.</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r w:rsidRPr="00D826A3">
        <w:rPr>
          <w:rFonts w:asciiTheme="majorBidi" w:hAnsiTheme="majorBidi" w:cstheme="majorBidi"/>
          <w:sz w:val="24"/>
          <w:szCs w:val="24"/>
          <w:lang w:val="en-US"/>
        </w:rPr>
        <w:t xml:space="preserve">Ben </w:t>
      </w:r>
      <w:proofErr w:type="spellStart"/>
      <w:r w:rsidRPr="00D826A3">
        <w:rPr>
          <w:rFonts w:asciiTheme="majorBidi" w:hAnsiTheme="majorBidi" w:cstheme="majorBidi"/>
          <w:sz w:val="24"/>
          <w:szCs w:val="24"/>
          <w:lang w:val="en-US"/>
        </w:rPr>
        <w:t>Jebli</w:t>
      </w:r>
      <w:proofErr w:type="spellEnd"/>
      <w:r w:rsidRPr="00D826A3">
        <w:rPr>
          <w:rFonts w:asciiTheme="majorBidi" w:hAnsiTheme="majorBidi" w:cstheme="majorBidi"/>
          <w:sz w:val="24"/>
          <w:szCs w:val="24"/>
          <w:lang w:val="en-US"/>
        </w:rPr>
        <w:t xml:space="preserve">, M., Ben </w:t>
      </w:r>
      <w:proofErr w:type="spellStart"/>
      <w:r w:rsidRPr="00D826A3">
        <w:rPr>
          <w:rFonts w:asciiTheme="majorBidi" w:hAnsiTheme="majorBidi" w:cstheme="majorBidi"/>
          <w:sz w:val="24"/>
          <w:szCs w:val="24"/>
          <w:lang w:val="en-US"/>
        </w:rPr>
        <w:t>Youssef</w:t>
      </w:r>
      <w:proofErr w:type="spellEnd"/>
      <w:r w:rsidRPr="00D826A3">
        <w:rPr>
          <w:rFonts w:asciiTheme="majorBidi" w:hAnsiTheme="majorBidi" w:cstheme="majorBidi"/>
          <w:sz w:val="24"/>
          <w:szCs w:val="24"/>
          <w:lang w:val="en-US"/>
        </w:rPr>
        <w:t>, S., 2015. The environmental Kuznets curve, economic growth, renewable and non-renewable energy, and trade in Tunisia. Renewable and Sustainable Energy Reviews, 47, 173-185.</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r w:rsidRPr="00D826A3">
        <w:rPr>
          <w:rFonts w:asciiTheme="majorBidi" w:hAnsiTheme="majorBidi" w:cstheme="majorBidi"/>
          <w:sz w:val="24"/>
          <w:szCs w:val="24"/>
          <w:lang w:val="en-US"/>
        </w:rPr>
        <w:t xml:space="preserve">Ben </w:t>
      </w:r>
      <w:proofErr w:type="spellStart"/>
      <w:r w:rsidRPr="00D826A3">
        <w:rPr>
          <w:rFonts w:asciiTheme="majorBidi" w:hAnsiTheme="majorBidi" w:cstheme="majorBidi"/>
          <w:sz w:val="24"/>
          <w:szCs w:val="24"/>
          <w:lang w:val="en-US"/>
        </w:rPr>
        <w:t>Jebli</w:t>
      </w:r>
      <w:proofErr w:type="spellEnd"/>
      <w:r w:rsidRPr="00D826A3">
        <w:rPr>
          <w:rFonts w:asciiTheme="majorBidi" w:hAnsiTheme="majorBidi" w:cstheme="majorBidi"/>
          <w:sz w:val="24"/>
          <w:szCs w:val="24"/>
          <w:lang w:val="en-US"/>
        </w:rPr>
        <w:t xml:space="preserve">, M., Ben </w:t>
      </w:r>
      <w:proofErr w:type="spellStart"/>
      <w:r w:rsidRPr="00D826A3">
        <w:rPr>
          <w:rFonts w:asciiTheme="majorBidi" w:hAnsiTheme="majorBidi" w:cstheme="majorBidi"/>
          <w:sz w:val="24"/>
          <w:szCs w:val="24"/>
          <w:lang w:val="en-US"/>
        </w:rPr>
        <w:t>Youssef</w:t>
      </w:r>
      <w:proofErr w:type="spellEnd"/>
      <w:r w:rsidRPr="00D826A3">
        <w:rPr>
          <w:rFonts w:asciiTheme="majorBidi" w:hAnsiTheme="majorBidi" w:cstheme="majorBidi"/>
          <w:sz w:val="24"/>
          <w:szCs w:val="24"/>
          <w:lang w:val="en-US"/>
        </w:rPr>
        <w:t xml:space="preserve">, S., </w:t>
      </w:r>
      <w:proofErr w:type="spellStart"/>
      <w:r w:rsidRPr="00D826A3">
        <w:rPr>
          <w:rFonts w:asciiTheme="majorBidi" w:hAnsiTheme="majorBidi" w:cstheme="majorBidi"/>
          <w:sz w:val="24"/>
          <w:szCs w:val="24"/>
          <w:lang w:val="en-US"/>
        </w:rPr>
        <w:t>Apergis</w:t>
      </w:r>
      <w:proofErr w:type="spellEnd"/>
      <w:r w:rsidRPr="00D826A3">
        <w:rPr>
          <w:rFonts w:asciiTheme="majorBidi" w:hAnsiTheme="majorBidi" w:cstheme="majorBidi"/>
          <w:sz w:val="24"/>
          <w:szCs w:val="24"/>
          <w:lang w:val="en-US"/>
        </w:rPr>
        <w:t xml:space="preserve">, N., 2015a. The dynamic interaction between combustible </w:t>
      </w:r>
      <w:proofErr w:type="spellStart"/>
      <w:r w:rsidRPr="00D826A3">
        <w:rPr>
          <w:rFonts w:asciiTheme="majorBidi" w:hAnsiTheme="majorBidi" w:cstheme="majorBidi"/>
          <w:sz w:val="24"/>
          <w:szCs w:val="24"/>
          <w:lang w:val="en-US"/>
        </w:rPr>
        <w:t>renewables</w:t>
      </w:r>
      <w:proofErr w:type="spellEnd"/>
      <w:r w:rsidRPr="00D826A3">
        <w:rPr>
          <w:rFonts w:asciiTheme="majorBidi" w:hAnsiTheme="majorBidi" w:cstheme="majorBidi"/>
          <w:sz w:val="24"/>
          <w:szCs w:val="24"/>
          <w:lang w:val="en-US"/>
        </w:rPr>
        <w:t xml:space="preserve"> and waste consumption and international tourism: the case of Tunisia. Environmental Science and Pollution Research, 22, 12050-12061.</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r w:rsidRPr="00D826A3">
        <w:rPr>
          <w:rFonts w:asciiTheme="majorBidi" w:hAnsiTheme="majorBidi" w:cstheme="majorBidi"/>
          <w:sz w:val="24"/>
          <w:szCs w:val="24"/>
          <w:lang w:val="en-US"/>
        </w:rPr>
        <w:t xml:space="preserve">Ben </w:t>
      </w:r>
      <w:proofErr w:type="spellStart"/>
      <w:r w:rsidRPr="00D826A3">
        <w:rPr>
          <w:rFonts w:asciiTheme="majorBidi" w:hAnsiTheme="majorBidi" w:cstheme="majorBidi"/>
          <w:sz w:val="24"/>
          <w:szCs w:val="24"/>
          <w:lang w:val="en-US"/>
        </w:rPr>
        <w:t>Jebli</w:t>
      </w:r>
      <w:proofErr w:type="spellEnd"/>
      <w:r w:rsidRPr="00D826A3">
        <w:rPr>
          <w:rFonts w:asciiTheme="majorBidi" w:hAnsiTheme="majorBidi" w:cstheme="majorBidi"/>
          <w:sz w:val="24"/>
          <w:szCs w:val="24"/>
          <w:lang w:val="en-US"/>
        </w:rPr>
        <w:t xml:space="preserve">, M., Ben </w:t>
      </w:r>
      <w:proofErr w:type="spellStart"/>
      <w:r w:rsidRPr="00D826A3">
        <w:rPr>
          <w:rFonts w:asciiTheme="majorBidi" w:hAnsiTheme="majorBidi" w:cstheme="majorBidi"/>
          <w:sz w:val="24"/>
          <w:szCs w:val="24"/>
          <w:lang w:val="en-US"/>
        </w:rPr>
        <w:t>Youssef</w:t>
      </w:r>
      <w:proofErr w:type="spellEnd"/>
      <w:r w:rsidRPr="00D826A3">
        <w:rPr>
          <w:rFonts w:asciiTheme="majorBidi" w:hAnsiTheme="majorBidi" w:cstheme="majorBidi"/>
          <w:sz w:val="24"/>
          <w:szCs w:val="24"/>
          <w:lang w:val="en-US"/>
        </w:rPr>
        <w:t xml:space="preserve">, S. and </w:t>
      </w:r>
      <w:proofErr w:type="spellStart"/>
      <w:r w:rsidRPr="00D826A3">
        <w:rPr>
          <w:rFonts w:asciiTheme="majorBidi" w:hAnsiTheme="majorBidi" w:cstheme="majorBidi"/>
          <w:sz w:val="24"/>
          <w:szCs w:val="24"/>
          <w:lang w:val="en-US"/>
        </w:rPr>
        <w:t>Ozturk</w:t>
      </w:r>
      <w:proofErr w:type="spellEnd"/>
      <w:r w:rsidRPr="00D826A3">
        <w:rPr>
          <w:rFonts w:asciiTheme="majorBidi" w:hAnsiTheme="majorBidi" w:cstheme="majorBidi"/>
          <w:sz w:val="24"/>
          <w:szCs w:val="24"/>
          <w:lang w:val="en-US"/>
        </w:rPr>
        <w:t xml:space="preserve">, I., 2015b. The Role of Renewable Energy Consumption and Trade: Environmental Kuznets Curve Analysis for Sub-Saharan Africa Countries. African Development Review, 27, 288–300. </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r w:rsidRPr="00D826A3">
        <w:rPr>
          <w:rFonts w:asciiTheme="majorBidi" w:hAnsiTheme="majorBidi" w:cstheme="majorBidi"/>
          <w:sz w:val="24"/>
          <w:szCs w:val="24"/>
          <w:lang w:val="en-US"/>
        </w:rPr>
        <w:t xml:space="preserve">Ben </w:t>
      </w:r>
      <w:proofErr w:type="spellStart"/>
      <w:r w:rsidRPr="00D826A3">
        <w:rPr>
          <w:rFonts w:asciiTheme="majorBidi" w:hAnsiTheme="majorBidi" w:cstheme="majorBidi"/>
          <w:sz w:val="24"/>
          <w:szCs w:val="24"/>
          <w:lang w:val="en-US"/>
        </w:rPr>
        <w:t>Jebli</w:t>
      </w:r>
      <w:proofErr w:type="spellEnd"/>
      <w:r w:rsidRPr="00D826A3">
        <w:rPr>
          <w:rFonts w:asciiTheme="majorBidi" w:hAnsiTheme="majorBidi" w:cstheme="majorBidi"/>
          <w:sz w:val="24"/>
          <w:szCs w:val="24"/>
          <w:lang w:val="en-US"/>
        </w:rPr>
        <w:t xml:space="preserve">, M., Ben </w:t>
      </w:r>
      <w:proofErr w:type="spellStart"/>
      <w:r w:rsidRPr="00D826A3">
        <w:rPr>
          <w:rFonts w:asciiTheme="majorBidi" w:hAnsiTheme="majorBidi" w:cstheme="majorBidi"/>
          <w:sz w:val="24"/>
          <w:szCs w:val="24"/>
          <w:lang w:val="en-US"/>
        </w:rPr>
        <w:t>Youssef</w:t>
      </w:r>
      <w:proofErr w:type="spellEnd"/>
      <w:r w:rsidRPr="00D826A3">
        <w:rPr>
          <w:rFonts w:asciiTheme="majorBidi" w:hAnsiTheme="majorBidi" w:cstheme="majorBidi"/>
          <w:sz w:val="24"/>
          <w:szCs w:val="24"/>
          <w:lang w:val="en-US"/>
        </w:rPr>
        <w:t xml:space="preserve">, S., </w:t>
      </w:r>
      <w:proofErr w:type="spellStart"/>
      <w:r w:rsidRPr="00D826A3">
        <w:rPr>
          <w:rFonts w:asciiTheme="majorBidi" w:hAnsiTheme="majorBidi" w:cstheme="majorBidi"/>
          <w:sz w:val="24"/>
          <w:szCs w:val="24"/>
          <w:lang w:val="en-US"/>
        </w:rPr>
        <w:t>Ozturk</w:t>
      </w:r>
      <w:proofErr w:type="spellEnd"/>
      <w:r w:rsidRPr="00D826A3">
        <w:rPr>
          <w:rFonts w:asciiTheme="majorBidi" w:hAnsiTheme="majorBidi" w:cstheme="majorBidi"/>
          <w:sz w:val="24"/>
          <w:szCs w:val="24"/>
          <w:lang w:val="en-US"/>
        </w:rPr>
        <w:t>, I., 2016. Testing environmental Kuznets curve hypothesis: The role of renewable and non-renewable energy consumption and trade in OECD countries. Ecological Indicators, 60, 824-831.</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lang w:val="en-US"/>
        </w:rPr>
        <w:t>Breitung</w:t>
      </w:r>
      <w:proofErr w:type="spellEnd"/>
      <w:r w:rsidRPr="00D826A3">
        <w:rPr>
          <w:rFonts w:asciiTheme="majorBidi" w:hAnsiTheme="majorBidi" w:cstheme="majorBidi"/>
          <w:sz w:val="24"/>
          <w:szCs w:val="24"/>
          <w:lang w:val="en-US"/>
        </w:rPr>
        <w:t xml:space="preserve">, J., 2000. The Local Power of Some Unit Root Tests for Panel Data, in: </w:t>
      </w:r>
      <w:proofErr w:type="spellStart"/>
      <w:r w:rsidRPr="00D826A3">
        <w:rPr>
          <w:rFonts w:asciiTheme="majorBidi" w:hAnsiTheme="majorBidi" w:cstheme="majorBidi"/>
          <w:sz w:val="24"/>
          <w:szCs w:val="24"/>
          <w:lang w:val="en-US"/>
        </w:rPr>
        <w:t>B.Baltagi</w:t>
      </w:r>
      <w:proofErr w:type="spellEnd"/>
      <w:r w:rsidRPr="00D826A3">
        <w:rPr>
          <w:rFonts w:asciiTheme="majorBidi" w:hAnsiTheme="majorBidi" w:cstheme="majorBidi"/>
          <w:sz w:val="24"/>
          <w:szCs w:val="24"/>
          <w:lang w:val="en-US"/>
        </w:rPr>
        <w:t xml:space="preserve"> (Ed.) </w:t>
      </w:r>
      <w:proofErr w:type="spellStart"/>
      <w:r w:rsidRPr="00D826A3">
        <w:rPr>
          <w:rFonts w:asciiTheme="majorBidi" w:hAnsiTheme="majorBidi" w:cstheme="majorBidi"/>
          <w:sz w:val="24"/>
          <w:szCs w:val="24"/>
          <w:lang w:val="en-US"/>
        </w:rPr>
        <w:t>NonStationary</w:t>
      </w:r>
      <w:proofErr w:type="spellEnd"/>
      <w:r w:rsidRPr="00D826A3">
        <w:rPr>
          <w:rFonts w:asciiTheme="majorBidi" w:hAnsiTheme="majorBidi" w:cstheme="majorBidi"/>
          <w:sz w:val="24"/>
          <w:szCs w:val="24"/>
          <w:lang w:val="en-US"/>
        </w:rPr>
        <w:t xml:space="preserve"> Panels, Panel </w:t>
      </w:r>
      <w:proofErr w:type="spellStart"/>
      <w:r w:rsidRPr="00D826A3">
        <w:rPr>
          <w:rFonts w:asciiTheme="majorBidi" w:hAnsiTheme="majorBidi" w:cstheme="majorBidi"/>
          <w:sz w:val="24"/>
          <w:szCs w:val="24"/>
          <w:lang w:val="en-US"/>
        </w:rPr>
        <w:t>Cointegration</w:t>
      </w:r>
      <w:proofErr w:type="spellEnd"/>
      <w:r w:rsidRPr="00D826A3">
        <w:rPr>
          <w:rFonts w:asciiTheme="majorBidi" w:hAnsiTheme="majorBidi" w:cstheme="majorBidi"/>
          <w:sz w:val="24"/>
          <w:szCs w:val="24"/>
          <w:lang w:val="en-US"/>
        </w:rPr>
        <w:t>, and Dynamic Panels, Advances in Econometrics, 15, 161-178, JAI Press, Amsterdam.</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bookmarkStart w:id="0" w:name="_GoBack"/>
      <w:bookmarkEnd w:id="0"/>
      <w:r w:rsidRPr="00D826A3">
        <w:rPr>
          <w:rFonts w:asciiTheme="majorBidi" w:hAnsiTheme="majorBidi" w:cstheme="majorBidi"/>
          <w:sz w:val="24"/>
          <w:szCs w:val="24"/>
          <w:lang w:val="en-US"/>
        </w:rPr>
        <w:t xml:space="preserve">Dickey, D., Fuller, W., 1979. </w:t>
      </w:r>
      <w:proofErr w:type="gramStart"/>
      <w:r w:rsidRPr="00D826A3">
        <w:rPr>
          <w:rFonts w:asciiTheme="majorBidi" w:hAnsiTheme="majorBidi" w:cstheme="majorBidi"/>
          <w:sz w:val="24"/>
          <w:szCs w:val="24"/>
          <w:lang w:val="en-US"/>
        </w:rPr>
        <w:t>Distribution of the estimators for autoregressive time series with a unit root.</w:t>
      </w:r>
      <w:proofErr w:type="gramEnd"/>
      <w:r w:rsidRPr="00D826A3">
        <w:rPr>
          <w:rFonts w:asciiTheme="majorBidi" w:hAnsiTheme="majorBidi" w:cstheme="majorBidi"/>
          <w:sz w:val="24"/>
          <w:szCs w:val="24"/>
          <w:lang w:val="en-US"/>
        </w:rPr>
        <w:t xml:space="preserve"> Journal of the American Statistical Association, 74, 427-431.</w:t>
      </w:r>
    </w:p>
    <w:p w:rsidR="00D826A3" w:rsidRDefault="00D826A3" w:rsidP="00D826A3">
      <w:pPr>
        <w:spacing w:after="0" w:line="480" w:lineRule="auto"/>
        <w:ind w:left="227" w:hanging="227"/>
        <w:jc w:val="both"/>
        <w:rPr>
          <w:rFonts w:asciiTheme="majorBidi" w:hAnsiTheme="majorBidi" w:cstheme="majorBidi"/>
          <w:sz w:val="24"/>
          <w:szCs w:val="24"/>
          <w:lang w:val="en-US"/>
        </w:rPr>
      </w:pPr>
      <w:r w:rsidRPr="00D826A3">
        <w:rPr>
          <w:rFonts w:asciiTheme="majorBidi" w:hAnsiTheme="majorBidi" w:cstheme="majorBidi"/>
          <w:sz w:val="24"/>
          <w:szCs w:val="24"/>
          <w:lang w:val="en-US"/>
        </w:rPr>
        <w:t xml:space="preserve">Engle, R.F., Granger C.W.J., 1987. Co-integration and error correction: Representation, estimation, and testing. </w:t>
      </w:r>
      <w:proofErr w:type="spellStart"/>
      <w:r w:rsidRPr="00D826A3">
        <w:rPr>
          <w:rFonts w:asciiTheme="majorBidi" w:hAnsiTheme="majorBidi" w:cstheme="majorBidi"/>
          <w:sz w:val="24"/>
          <w:szCs w:val="24"/>
          <w:lang w:val="en-US"/>
        </w:rPr>
        <w:t>Econometrica</w:t>
      </w:r>
      <w:proofErr w:type="spellEnd"/>
      <w:r w:rsidRPr="00D826A3">
        <w:rPr>
          <w:rFonts w:asciiTheme="majorBidi" w:hAnsiTheme="majorBidi" w:cstheme="majorBidi"/>
          <w:sz w:val="24"/>
          <w:szCs w:val="24"/>
          <w:lang w:val="en-US"/>
        </w:rPr>
        <w:t>, 55, 251-276.</w:t>
      </w:r>
    </w:p>
    <w:p w:rsidR="00D826A3" w:rsidRPr="00D826A3" w:rsidRDefault="00021715" w:rsidP="00D826A3">
      <w:pPr>
        <w:spacing w:after="0" w:line="480" w:lineRule="auto"/>
        <w:ind w:left="227" w:hanging="22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Erdil</w:t>
      </w:r>
      <w:proofErr w:type="spellEnd"/>
      <w:r>
        <w:rPr>
          <w:rFonts w:asciiTheme="majorBidi" w:hAnsiTheme="majorBidi" w:cstheme="majorBidi"/>
          <w:sz w:val="24"/>
          <w:szCs w:val="24"/>
          <w:lang w:val="en-US"/>
        </w:rPr>
        <w:t xml:space="preserve">, E., </w:t>
      </w:r>
      <w:proofErr w:type="spellStart"/>
      <w:r>
        <w:rPr>
          <w:rFonts w:asciiTheme="majorBidi" w:hAnsiTheme="majorBidi" w:cstheme="majorBidi"/>
          <w:sz w:val="24"/>
          <w:szCs w:val="24"/>
          <w:lang w:val="en-US"/>
        </w:rPr>
        <w:t>Yetkiner</w:t>
      </w:r>
      <w:proofErr w:type="spellEnd"/>
      <w:r>
        <w:rPr>
          <w:rFonts w:asciiTheme="majorBidi" w:hAnsiTheme="majorBidi" w:cstheme="majorBidi"/>
          <w:sz w:val="24"/>
          <w:szCs w:val="24"/>
          <w:lang w:val="en-US"/>
        </w:rPr>
        <w:t xml:space="preserve">, I.H., 2009. </w:t>
      </w:r>
      <w:r w:rsidRPr="00B26E31">
        <w:rPr>
          <w:rFonts w:asciiTheme="majorBidi" w:hAnsiTheme="majorBidi" w:cstheme="majorBidi"/>
          <w:sz w:val="24"/>
          <w:szCs w:val="24"/>
          <w:lang w:val="en-US"/>
        </w:rPr>
        <w:t>The Granger-causality between health care</w:t>
      </w:r>
      <w:r>
        <w:rPr>
          <w:rFonts w:asciiTheme="majorBidi" w:hAnsiTheme="majorBidi" w:cstheme="majorBidi"/>
          <w:sz w:val="24"/>
          <w:szCs w:val="24"/>
          <w:lang w:val="en-US"/>
        </w:rPr>
        <w:t xml:space="preserve"> </w:t>
      </w:r>
      <w:r w:rsidRPr="00B26E31">
        <w:rPr>
          <w:rFonts w:asciiTheme="majorBidi" w:hAnsiTheme="majorBidi" w:cstheme="majorBidi"/>
          <w:sz w:val="24"/>
          <w:szCs w:val="24"/>
          <w:lang w:val="en-US"/>
        </w:rPr>
        <w:t>expenditure and output: a panel data approach</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Applied Economics, 41, 511-518.</w:t>
      </w:r>
      <w:proofErr w:type="gramEnd"/>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lang w:val="en-US"/>
        </w:rPr>
        <w:t>Im</w:t>
      </w:r>
      <w:proofErr w:type="spellEnd"/>
      <w:r w:rsidRPr="00D826A3">
        <w:rPr>
          <w:rFonts w:asciiTheme="majorBidi" w:hAnsiTheme="majorBidi" w:cstheme="majorBidi"/>
          <w:sz w:val="24"/>
          <w:szCs w:val="24"/>
          <w:lang w:val="en-US"/>
        </w:rPr>
        <w:t xml:space="preserve">, K.S., </w:t>
      </w:r>
      <w:proofErr w:type="spellStart"/>
      <w:r w:rsidRPr="00D826A3">
        <w:rPr>
          <w:rFonts w:asciiTheme="majorBidi" w:hAnsiTheme="majorBidi" w:cstheme="majorBidi"/>
          <w:sz w:val="24"/>
          <w:szCs w:val="24"/>
          <w:lang w:val="en-US"/>
        </w:rPr>
        <w:t>Pesaran</w:t>
      </w:r>
      <w:proofErr w:type="spellEnd"/>
      <w:r w:rsidRPr="00D826A3">
        <w:rPr>
          <w:rFonts w:asciiTheme="majorBidi" w:hAnsiTheme="majorBidi" w:cstheme="majorBidi"/>
          <w:sz w:val="24"/>
          <w:szCs w:val="24"/>
          <w:lang w:val="en-US"/>
        </w:rPr>
        <w:t xml:space="preserve">, M.H., Shin, Y., 2003. </w:t>
      </w:r>
      <w:proofErr w:type="gramStart"/>
      <w:r w:rsidRPr="00D826A3">
        <w:rPr>
          <w:rFonts w:asciiTheme="majorBidi" w:hAnsiTheme="majorBidi" w:cstheme="majorBidi"/>
          <w:sz w:val="24"/>
          <w:szCs w:val="24"/>
          <w:lang w:val="en-US"/>
        </w:rPr>
        <w:t>Testing for unit roots in heterogeneous panels.</w:t>
      </w:r>
      <w:proofErr w:type="gramEnd"/>
      <w:r w:rsidRPr="00D826A3">
        <w:rPr>
          <w:rFonts w:asciiTheme="majorBidi" w:hAnsiTheme="majorBidi" w:cstheme="majorBidi"/>
          <w:sz w:val="24"/>
          <w:szCs w:val="24"/>
          <w:lang w:val="en-US"/>
        </w:rPr>
        <w:t xml:space="preserve"> Journal of Econometrics, 115, 53-74.</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rPr>
        <w:t>Jalil</w:t>
      </w:r>
      <w:proofErr w:type="spellEnd"/>
      <w:r w:rsidRPr="00D826A3">
        <w:rPr>
          <w:rFonts w:asciiTheme="majorBidi" w:hAnsiTheme="majorBidi" w:cstheme="majorBidi"/>
          <w:sz w:val="24"/>
          <w:szCs w:val="24"/>
        </w:rPr>
        <w:t xml:space="preserve">, A., Mahmud, S.F., 2009. </w:t>
      </w:r>
      <w:r w:rsidRPr="00D826A3">
        <w:rPr>
          <w:rFonts w:asciiTheme="majorBidi" w:hAnsiTheme="majorBidi" w:cstheme="majorBidi"/>
          <w:sz w:val="24"/>
          <w:szCs w:val="24"/>
          <w:lang w:val="en-US"/>
        </w:rPr>
        <w:t>Environment Kuznets curve for CO</w:t>
      </w:r>
      <w:r w:rsidRPr="00D826A3">
        <w:rPr>
          <w:rFonts w:asciiTheme="majorBidi" w:hAnsiTheme="majorBidi" w:cstheme="majorBidi"/>
          <w:sz w:val="24"/>
          <w:szCs w:val="24"/>
          <w:vertAlign w:val="subscript"/>
          <w:lang w:val="en-US"/>
        </w:rPr>
        <w:t>2</w:t>
      </w:r>
      <w:r w:rsidRPr="00D826A3">
        <w:rPr>
          <w:rFonts w:asciiTheme="majorBidi" w:hAnsiTheme="majorBidi" w:cstheme="majorBidi"/>
          <w:sz w:val="24"/>
          <w:szCs w:val="24"/>
          <w:lang w:val="en-US"/>
        </w:rPr>
        <w:t xml:space="preserve"> emissions: A </w:t>
      </w:r>
      <w:proofErr w:type="spellStart"/>
      <w:r w:rsidRPr="00D826A3">
        <w:rPr>
          <w:rFonts w:asciiTheme="majorBidi" w:hAnsiTheme="majorBidi" w:cstheme="majorBidi"/>
          <w:sz w:val="24"/>
          <w:szCs w:val="24"/>
          <w:lang w:val="en-US"/>
        </w:rPr>
        <w:t>cointegration</w:t>
      </w:r>
      <w:proofErr w:type="spellEnd"/>
      <w:r w:rsidRPr="00D826A3">
        <w:rPr>
          <w:rFonts w:asciiTheme="majorBidi" w:hAnsiTheme="majorBidi" w:cstheme="majorBidi"/>
          <w:sz w:val="24"/>
          <w:szCs w:val="24"/>
          <w:lang w:val="en-US"/>
        </w:rPr>
        <w:t xml:space="preserve"> analysis for China. Energy Policy, 37, 5167-5172.</w:t>
      </w:r>
    </w:p>
    <w:p w:rsid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proofErr w:type="gramStart"/>
      <w:r w:rsidRPr="00D826A3">
        <w:rPr>
          <w:rFonts w:asciiTheme="majorBidi" w:hAnsiTheme="majorBidi" w:cstheme="majorBidi"/>
          <w:sz w:val="24"/>
          <w:szCs w:val="24"/>
          <w:lang w:val="en-US"/>
        </w:rPr>
        <w:t>Jerrett</w:t>
      </w:r>
      <w:proofErr w:type="spellEnd"/>
      <w:r w:rsidRPr="00D826A3">
        <w:rPr>
          <w:rFonts w:asciiTheme="majorBidi" w:hAnsiTheme="majorBidi" w:cstheme="majorBidi"/>
          <w:sz w:val="24"/>
          <w:szCs w:val="24"/>
          <w:lang w:val="en-US"/>
        </w:rPr>
        <w:t xml:space="preserve">, M., </w:t>
      </w:r>
      <w:proofErr w:type="spellStart"/>
      <w:r w:rsidRPr="00D826A3">
        <w:rPr>
          <w:rFonts w:asciiTheme="majorBidi" w:hAnsiTheme="majorBidi" w:cstheme="majorBidi"/>
          <w:sz w:val="24"/>
          <w:szCs w:val="24"/>
          <w:lang w:val="en-US"/>
        </w:rPr>
        <w:t>Eyles</w:t>
      </w:r>
      <w:proofErr w:type="spellEnd"/>
      <w:r w:rsidRPr="00D826A3">
        <w:rPr>
          <w:rFonts w:asciiTheme="majorBidi" w:hAnsiTheme="majorBidi" w:cstheme="majorBidi"/>
          <w:sz w:val="24"/>
          <w:szCs w:val="24"/>
          <w:lang w:val="en-US"/>
        </w:rPr>
        <w:t xml:space="preserve">, J., </w:t>
      </w:r>
      <w:proofErr w:type="spellStart"/>
      <w:r w:rsidRPr="00D826A3">
        <w:rPr>
          <w:rFonts w:asciiTheme="majorBidi" w:hAnsiTheme="majorBidi" w:cstheme="majorBidi"/>
          <w:sz w:val="24"/>
          <w:szCs w:val="24"/>
          <w:lang w:val="en-US"/>
        </w:rPr>
        <w:t>Dufournaud</w:t>
      </w:r>
      <w:proofErr w:type="spellEnd"/>
      <w:r w:rsidRPr="00D826A3">
        <w:rPr>
          <w:rFonts w:asciiTheme="majorBidi" w:hAnsiTheme="majorBidi" w:cstheme="majorBidi"/>
          <w:sz w:val="24"/>
          <w:szCs w:val="24"/>
          <w:lang w:val="en-US"/>
        </w:rPr>
        <w:t>, C., Birch, S., 2003.</w:t>
      </w:r>
      <w:proofErr w:type="gramEnd"/>
      <w:r w:rsidRPr="00D826A3">
        <w:rPr>
          <w:rFonts w:asciiTheme="majorBidi" w:hAnsiTheme="majorBidi" w:cstheme="majorBidi"/>
          <w:sz w:val="24"/>
          <w:szCs w:val="24"/>
          <w:lang w:val="en-US"/>
        </w:rPr>
        <w:t xml:space="preserve"> Environmental influences on health care expenditures: an exploratory analysis from Ontario, Canada. Journal of Epidemiology and Community Health, 57, 334–338.</w:t>
      </w:r>
    </w:p>
    <w:p w:rsidR="00D826A3" w:rsidRDefault="00D826A3" w:rsidP="00D826A3">
      <w:pPr>
        <w:spacing w:after="0" w:line="480" w:lineRule="auto"/>
        <w:ind w:left="227" w:hanging="227"/>
        <w:jc w:val="both"/>
        <w:rPr>
          <w:rFonts w:ascii="Times New Roman" w:hAnsi="Times New Roman" w:cs="Times New Roman"/>
          <w:color w:val="000000" w:themeColor="text1"/>
          <w:sz w:val="24"/>
          <w:szCs w:val="24"/>
        </w:rPr>
      </w:pPr>
      <w:r w:rsidRPr="00D826A3">
        <w:rPr>
          <w:rFonts w:ascii="Times New Roman" w:hAnsi="Times New Roman" w:cs="Times New Roman"/>
          <w:color w:val="000000" w:themeColor="text1"/>
          <w:sz w:val="24"/>
          <w:szCs w:val="24"/>
          <w:lang w:val="en-US"/>
        </w:rPr>
        <w:t xml:space="preserve">Kao, C., and Chiang, M.H., 2001. </w:t>
      </w:r>
      <w:proofErr w:type="gramStart"/>
      <w:r w:rsidRPr="00D826A3">
        <w:rPr>
          <w:rFonts w:ascii="Times New Roman" w:hAnsi="Times New Roman" w:cs="Times New Roman"/>
          <w:color w:val="000000" w:themeColor="text1"/>
          <w:sz w:val="24"/>
          <w:szCs w:val="24"/>
          <w:lang w:val="en-US"/>
        </w:rPr>
        <w:t xml:space="preserve">On the estimation and inference of a </w:t>
      </w:r>
      <w:proofErr w:type="spellStart"/>
      <w:r w:rsidRPr="00D826A3">
        <w:rPr>
          <w:rFonts w:ascii="Times New Roman" w:hAnsi="Times New Roman" w:cs="Times New Roman"/>
          <w:color w:val="000000" w:themeColor="text1"/>
          <w:sz w:val="24"/>
          <w:szCs w:val="24"/>
          <w:lang w:val="en-US"/>
        </w:rPr>
        <w:t>cointegrated</w:t>
      </w:r>
      <w:proofErr w:type="spellEnd"/>
      <w:r w:rsidRPr="00D826A3">
        <w:rPr>
          <w:rFonts w:ascii="Times New Roman" w:hAnsi="Times New Roman" w:cs="Times New Roman"/>
          <w:color w:val="000000" w:themeColor="text1"/>
          <w:sz w:val="24"/>
          <w:szCs w:val="24"/>
          <w:lang w:val="en-US"/>
        </w:rPr>
        <w:t xml:space="preserve"> regression in panel data.</w:t>
      </w:r>
      <w:proofErr w:type="gramEnd"/>
      <w:r w:rsidRPr="00D826A3">
        <w:rPr>
          <w:rFonts w:ascii="Times New Roman" w:hAnsi="Times New Roman" w:cs="Times New Roman"/>
          <w:color w:val="000000" w:themeColor="text1"/>
          <w:sz w:val="24"/>
          <w:szCs w:val="24"/>
          <w:lang w:val="en-US"/>
        </w:rPr>
        <w:t xml:space="preserve"> </w:t>
      </w:r>
      <w:proofErr w:type="spellStart"/>
      <w:r w:rsidRPr="00D826A3">
        <w:rPr>
          <w:rStyle w:val="a9"/>
          <w:rFonts w:ascii="Times New Roman" w:hAnsi="Times New Roman" w:cs="Times New Roman"/>
          <w:i w:val="0"/>
          <w:iCs w:val="0"/>
          <w:color w:val="000000" w:themeColor="text1"/>
          <w:sz w:val="24"/>
          <w:szCs w:val="24"/>
        </w:rPr>
        <w:t>Advances</w:t>
      </w:r>
      <w:proofErr w:type="spellEnd"/>
      <w:r w:rsidRPr="00D826A3">
        <w:rPr>
          <w:rStyle w:val="a9"/>
          <w:rFonts w:ascii="Times New Roman" w:hAnsi="Times New Roman" w:cs="Times New Roman"/>
          <w:i w:val="0"/>
          <w:iCs w:val="0"/>
          <w:color w:val="000000" w:themeColor="text1"/>
          <w:sz w:val="24"/>
          <w:szCs w:val="24"/>
        </w:rPr>
        <w:t xml:space="preserve"> in </w:t>
      </w:r>
      <w:proofErr w:type="spellStart"/>
      <w:r w:rsidRPr="00D826A3">
        <w:rPr>
          <w:rStyle w:val="a9"/>
          <w:rFonts w:ascii="Times New Roman" w:hAnsi="Times New Roman" w:cs="Times New Roman"/>
          <w:i w:val="0"/>
          <w:iCs w:val="0"/>
          <w:color w:val="000000" w:themeColor="text1"/>
          <w:sz w:val="24"/>
          <w:szCs w:val="24"/>
        </w:rPr>
        <w:t>Econometrics</w:t>
      </w:r>
      <w:proofErr w:type="spellEnd"/>
      <w:r w:rsidRPr="00D826A3">
        <w:rPr>
          <w:rStyle w:val="a9"/>
          <w:rFonts w:ascii="Times New Roman" w:hAnsi="Times New Roman" w:cs="Times New Roman"/>
          <w:i w:val="0"/>
          <w:iCs w:val="0"/>
          <w:color w:val="000000" w:themeColor="text1"/>
          <w:sz w:val="24"/>
          <w:szCs w:val="24"/>
        </w:rPr>
        <w:t>, 15,</w:t>
      </w:r>
      <w:r w:rsidRPr="00D826A3">
        <w:rPr>
          <w:rFonts w:ascii="Times New Roman" w:hAnsi="Times New Roman" w:cs="Times New Roman"/>
          <w:i/>
          <w:color w:val="000000" w:themeColor="text1"/>
          <w:sz w:val="24"/>
          <w:szCs w:val="24"/>
        </w:rPr>
        <w:t>179-222.</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r w:rsidRPr="00D826A3">
        <w:rPr>
          <w:rFonts w:asciiTheme="majorBidi" w:hAnsiTheme="majorBidi" w:cstheme="majorBidi"/>
          <w:sz w:val="24"/>
          <w:szCs w:val="24"/>
          <w:lang w:val="en-US"/>
        </w:rPr>
        <w:t>Levin, A., Lin, C.F., Chu, C.S., 2002. Unit root tests in panel data: asymptotic and finite-sample properties. Journal of Econometrics, 108, 1-24.</w:t>
      </w:r>
    </w:p>
    <w:p w:rsidR="00D826A3" w:rsidRPr="00D826A3" w:rsidRDefault="00D826A3" w:rsidP="00D826A3">
      <w:pPr>
        <w:autoSpaceDE w:val="0"/>
        <w:autoSpaceDN w:val="0"/>
        <w:adjustRightInd w:val="0"/>
        <w:spacing w:after="0" w:line="480" w:lineRule="auto"/>
        <w:ind w:left="227" w:hanging="227"/>
        <w:jc w:val="both"/>
        <w:rPr>
          <w:rFonts w:asciiTheme="majorBidi" w:hAnsiTheme="majorBidi" w:cstheme="majorBidi"/>
          <w:color w:val="000000" w:themeColor="text1"/>
          <w:sz w:val="24"/>
          <w:szCs w:val="24"/>
          <w:lang w:val="en-US"/>
        </w:rPr>
      </w:pPr>
      <w:r w:rsidRPr="00D826A3">
        <w:rPr>
          <w:rFonts w:asciiTheme="majorBidi" w:hAnsiTheme="majorBidi" w:cstheme="majorBidi"/>
          <w:color w:val="000000"/>
          <w:sz w:val="24"/>
          <w:szCs w:val="24"/>
          <w:lang w:val="en-US"/>
        </w:rPr>
        <w:t>Lu</w:t>
      </w:r>
      <w:r w:rsidR="00924211">
        <w:rPr>
          <w:rFonts w:asciiTheme="majorBidi" w:hAnsiTheme="majorBidi" w:cstheme="majorBidi"/>
          <w:color w:val="000000"/>
          <w:sz w:val="24"/>
          <w:szCs w:val="24"/>
          <w:lang w:val="en-US"/>
        </w:rPr>
        <w:t xml:space="preserve">, Z.N., </w:t>
      </w:r>
      <w:r w:rsidRPr="00D826A3">
        <w:rPr>
          <w:rFonts w:asciiTheme="majorBidi" w:hAnsiTheme="majorBidi" w:cstheme="majorBidi"/>
          <w:color w:val="000000"/>
          <w:sz w:val="24"/>
          <w:szCs w:val="24"/>
          <w:lang w:val="en-US"/>
        </w:rPr>
        <w:t>Chen</w:t>
      </w:r>
      <w:r w:rsidR="00924211">
        <w:rPr>
          <w:rFonts w:asciiTheme="majorBidi" w:hAnsiTheme="majorBidi" w:cstheme="majorBidi"/>
          <w:color w:val="000000"/>
          <w:sz w:val="24"/>
          <w:szCs w:val="24"/>
          <w:lang w:val="en-US"/>
        </w:rPr>
        <w:t>, H</w:t>
      </w:r>
      <w:r w:rsidR="00CF3566">
        <w:rPr>
          <w:rFonts w:asciiTheme="majorBidi" w:hAnsiTheme="majorBidi" w:cstheme="majorBidi"/>
          <w:color w:val="000000"/>
          <w:sz w:val="24"/>
          <w:szCs w:val="24"/>
          <w:lang w:val="en-US"/>
        </w:rPr>
        <w:t xml:space="preserve">., </w:t>
      </w:r>
      <w:proofErr w:type="spellStart"/>
      <w:r w:rsidRPr="00D826A3">
        <w:rPr>
          <w:rFonts w:asciiTheme="majorBidi" w:hAnsiTheme="majorBidi" w:cstheme="majorBidi"/>
          <w:color w:val="000000"/>
          <w:sz w:val="24"/>
          <w:szCs w:val="24"/>
          <w:lang w:val="en-US"/>
        </w:rPr>
        <w:t>Hao</w:t>
      </w:r>
      <w:proofErr w:type="spellEnd"/>
      <w:r w:rsidR="00CF3566">
        <w:rPr>
          <w:rFonts w:asciiTheme="majorBidi" w:hAnsiTheme="majorBidi" w:cstheme="majorBidi"/>
          <w:color w:val="000000"/>
          <w:sz w:val="24"/>
          <w:szCs w:val="24"/>
          <w:lang w:val="en-US"/>
        </w:rPr>
        <w:t xml:space="preserve">, Y., </w:t>
      </w:r>
      <w:r w:rsidRPr="00D826A3">
        <w:rPr>
          <w:rFonts w:asciiTheme="majorBidi" w:hAnsiTheme="majorBidi" w:cstheme="majorBidi"/>
          <w:color w:val="000000"/>
          <w:sz w:val="24"/>
          <w:szCs w:val="24"/>
          <w:lang w:val="en-US"/>
        </w:rPr>
        <w:t>Wang</w:t>
      </w:r>
      <w:r w:rsidR="00CF3566">
        <w:rPr>
          <w:rFonts w:asciiTheme="majorBidi" w:hAnsiTheme="majorBidi" w:cstheme="majorBidi"/>
          <w:color w:val="000000"/>
          <w:sz w:val="24"/>
          <w:szCs w:val="24"/>
          <w:lang w:val="en-US"/>
        </w:rPr>
        <w:t xml:space="preserve">, J., </w:t>
      </w:r>
      <w:r w:rsidRPr="00D826A3">
        <w:rPr>
          <w:rFonts w:asciiTheme="majorBidi" w:hAnsiTheme="majorBidi" w:cstheme="majorBidi"/>
          <w:color w:val="000000"/>
          <w:sz w:val="24"/>
          <w:szCs w:val="24"/>
          <w:lang w:val="en-US"/>
        </w:rPr>
        <w:t>Song</w:t>
      </w:r>
      <w:r w:rsidR="00CF3566">
        <w:rPr>
          <w:rFonts w:asciiTheme="majorBidi" w:hAnsiTheme="majorBidi" w:cstheme="majorBidi"/>
          <w:color w:val="000000"/>
          <w:sz w:val="24"/>
          <w:szCs w:val="24"/>
          <w:lang w:val="en-US"/>
        </w:rPr>
        <w:t xml:space="preserve">, X., </w:t>
      </w:r>
      <w:proofErr w:type="spellStart"/>
      <w:r w:rsidR="00CF3566">
        <w:rPr>
          <w:rFonts w:asciiTheme="majorBidi" w:hAnsiTheme="majorBidi" w:cstheme="majorBidi"/>
          <w:color w:val="000000"/>
          <w:sz w:val="24"/>
          <w:szCs w:val="24"/>
          <w:lang w:val="en-US"/>
        </w:rPr>
        <w:t>Mok</w:t>
      </w:r>
      <w:proofErr w:type="spellEnd"/>
      <w:r w:rsidR="00CF3566">
        <w:rPr>
          <w:rFonts w:asciiTheme="majorBidi" w:hAnsiTheme="majorBidi" w:cstheme="majorBidi"/>
          <w:color w:val="000000"/>
          <w:sz w:val="24"/>
          <w:szCs w:val="24"/>
          <w:lang w:val="en-US"/>
        </w:rPr>
        <w:t xml:space="preserve">, T.M., 2017. </w:t>
      </w:r>
      <w:r w:rsidRPr="00D826A3">
        <w:rPr>
          <w:rFonts w:asciiTheme="majorBidi" w:hAnsiTheme="majorBidi" w:cstheme="majorBidi"/>
          <w:color w:val="000000" w:themeColor="text1"/>
          <w:sz w:val="24"/>
          <w:szCs w:val="24"/>
          <w:lang w:val="en-US"/>
        </w:rPr>
        <w:t>The dynamic relationship between environmental pollution, economic development and public health: Evidence from China. Journal of Cleaner Production, 166, 134-147.</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gramStart"/>
      <w:r w:rsidRPr="00D826A3">
        <w:rPr>
          <w:rFonts w:asciiTheme="majorBidi" w:hAnsiTheme="majorBidi" w:cstheme="majorBidi"/>
          <w:sz w:val="24"/>
          <w:szCs w:val="24"/>
          <w:lang w:val="en-US"/>
        </w:rPr>
        <w:t xml:space="preserve">Mark, N.C., </w:t>
      </w:r>
      <w:proofErr w:type="spellStart"/>
      <w:r w:rsidRPr="00D826A3">
        <w:rPr>
          <w:rFonts w:asciiTheme="majorBidi" w:hAnsiTheme="majorBidi" w:cstheme="majorBidi"/>
          <w:sz w:val="24"/>
          <w:szCs w:val="24"/>
          <w:lang w:val="en-US"/>
        </w:rPr>
        <w:t>Sul</w:t>
      </w:r>
      <w:proofErr w:type="spellEnd"/>
      <w:r w:rsidRPr="00D826A3">
        <w:rPr>
          <w:rFonts w:asciiTheme="majorBidi" w:hAnsiTheme="majorBidi" w:cstheme="majorBidi"/>
          <w:sz w:val="24"/>
          <w:szCs w:val="24"/>
          <w:lang w:val="en-US"/>
        </w:rPr>
        <w:t>, D., 2003.</w:t>
      </w:r>
      <w:proofErr w:type="gramEnd"/>
      <w:r w:rsidRPr="00D826A3">
        <w:rPr>
          <w:rFonts w:asciiTheme="majorBidi" w:hAnsiTheme="majorBidi" w:cstheme="majorBidi"/>
          <w:sz w:val="24"/>
          <w:szCs w:val="24"/>
          <w:lang w:val="en-US"/>
        </w:rPr>
        <w:t xml:space="preserve"> </w:t>
      </w:r>
      <w:proofErr w:type="spellStart"/>
      <w:r w:rsidRPr="00D826A3">
        <w:rPr>
          <w:rFonts w:asciiTheme="majorBidi" w:hAnsiTheme="majorBidi" w:cstheme="majorBidi"/>
          <w:sz w:val="24"/>
          <w:szCs w:val="24"/>
          <w:lang w:val="en-US"/>
        </w:rPr>
        <w:t>Cointegration</w:t>
      </w:r>
      <w:proofErr w:type="spellEnd"/>
      <w:r w:rsidRPr="00D826A3">
        <w:rPr>
          <w:rFonts w:asciiTheme="majorBidi" w:hAnsiTheme="majorBidi" w:cstheme="majorBidi"/>
          <w:sz w:val="24"/>
          <w:szCs w:val="24"/>
          <w:lang w:val="en-US"/>
        </w:rPr>
        <w:t xml:space="preserve"> vector estimation by panel DOLS and long-run money demand. Oxford Bulletin of Economics and Statistics, 65, 655-680.</w:t>
      </w:r>
    </w:p>
    <w:p w:rsid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proofErr w:type="gramStart"/>
      <w:r w:rsidRPr="00D826A3">
        <w:rPr>
          <w:rFonts w:asciiTheme="majorBidi" w:hAnsiTheme="majorBidi" w:cstheme="majorBidi"/>
          <w:sz w:val="24"/>
          <w:szCs w:val="24"/>
          <w:lang w:val="en-US"/>
        </w:rPr>
        <w:t>Menyah</w:t>
      </w:r>
      <w:proofErr w:type="spellEnd"/>
      <w:r w:rsidRPr="00D826A3">
        <w:rPr>
          <w:rFonts w:asciiTheme="majorBidi" w:hAnsiTheme="majorBidi" w:cstheme="majorBidi"/>
          <w:sz w:val="24"/>
          <w:szCs w:val="24"/>
          <w:lang w:val="en-US"/>
        </w:rPr>
        <w:t xml:space="preserve">, K., </w:t>
      </w:r>
      <w:proofErr w:type="spellStart"/>
      <w:r w:rsidRPr="00D826A3">
        <w:rPr>
          <w:rFonts w:asciiTheme="majorBidi" w:hAnsiTheme="majorBidi" w:cstheme="majorBidi"/>
          <w:sz w:val="24"/>
          <w:szCs w:val="24"/>
          <w:lang w:val="en-US"/>
        </w:rPr>
        <w:t>Wolde-Rufael</w:t>
      </w:r>
      <w:proofErr w:type="spellEnd"/>
      <w:r w:rsidRPr="00D826A3">
        <w:rPr>
          <w:rFonts w:asciiTheme="majorBidi" w:hAnsiTheme="majorBidi" w:cstheme="majorBidi"/>
          <w:sz w:val="24"/>
          <w:szCs w:val="24"/>
          <w:lang w:val="en-US"/>
        </w:rPr>
        <w:t>, Y., 2010.</w:t>
      </w:r>
      <w:proofErr w:type="gramEnd"/>
      <w:r w:rsidR="00034727">
        <w:rPr>
          <w:rFonts w:asciiTheme="majorBidi" w:hAnsiTheme="majorBidi" w:cstheme="majorBidi"/>
          <w:sz w:val="24"/>
          <w:szCs w:val="24"/>
          <w:lang w:val="en-US"/>
        </w:rPr>
        <w:t xml:space="preserve"> </w:t>
      </w:r>
      <w:proofErr w:type="gramStart"/>
      <w:r w:rsidRPr="00D826A3">
        <w:rPr>
          <w:rFonts w:asciiTheme="majorBidi" w:hAnsiTheme="majorBidi" w:cstheme="majorBidi"/>
          <w:sz w:val="24"/>
          <w:szCs w:val="24"/>
          <w:lang w:val="en-US"/>
        </w:rPr>
        <w:t>CO</w:t>
      </w:r>
      <w:r w:rsidRPr="00D826A3">
        <w:rPr>
          <w:rFonts w:asciiTheme="majorBidi" w:hAnsiTheme="majorBidi" w:cstheme="majorBidi"/>
          <w:sz w:val="24"/>
          <w:szCs w:val="24"/>
          <w:vertAlign w:val="subscript"/>
          <w:lang w:val="en-US"/>
        </w:rPr>
        <w:t>2</w:t>
      </w:r>
      <w:r w:rsidRPr="00D826A3">
        <w:rPr>
          <w:rFonts w:asciiTheme="majorBidi" w:hAnsiTheme="majorBidi" w:cstheme="majorBidi"/>
          <w:sz w:val="24"/>
          <w:szCs w:val="24"/>
          <w:lang w:val="en-US"/>
        </w:rPr>
        <w:t xml:space="preserve"> emissions, nuclear energy, renewable energy and economic growth in the US.</w:t>
      </w:r>
      <w:proofErr w:type="gramEnd"/>
      <w:r w:rsidRPr="00D826A3">
        <w:rPr>
          <w:rFonts w:asciiTheme="majorBidi" w:hAnsiTheme="majorBidi" w:cstheme="majorBidi"/>
          <w:sz w:val="24"/>
          <w:szCs w:val="24"/>
          <w:lang w:val="en-US"/>
        </w:rPr>
        <w:t xml:space="preserve"> Energy Policy, 38, 2911-2915</w:t>
      </w:r>
      <w:r w:rsidR="00112D6D">
        <w:rPr>
          <w:rFonts w:asciiTheme="majorBidi" w:hAnsiTheme="majorBidi" w:cstheme="majorBidi"/>
          <w:sz w:val="24"/>
          <w:szCs w:val="24"/>
          <w:lang w:val="en-US"/>
        </w:rPr>
        <w:t>.</w:t>
      </w:r>
    </w:p>
    <w:p w:rsidR="00567368" w:rsidRPr="00021715" w:rsidRDefault="00D826A3" w:rsidP="00567368">
      <w:pPr>
        <w:spacing w:after="0" w:line="480" w:lineRule="auto"/>
        <w:ind w:left="227" w:hanging="227"/>
        <w:jc w:val="both"/>
        <w:rPr>
          <w:rFonts w:asciiTheme="majorBidi" w:hAnsiTheme="majorBidi" w:cstheme="majorBidi"/>
          <w:color w:val="000000" w:themeColor="text1"/>
          <w:sz w:val="24"/>
          <w:szCs w:val="24"/>
          <w:lang w:val="en-US"/>
        </w:rPr>
      </w:pPr>
      <w:proofErr w:type="spellStart"/>
      <w:proofErr w:type="gramStart"/>
      <w:r w:rsidRPr="00D826A3">
        <w:rPr>
          <w:rFonts w:ascii="Times New Roman" w:eastAsia="Calibri" w:hAnsi="Times New Roman" w:cs="Times New Roman"/>
          <w:bCs/>
          <w:color w:val="000000" w:themeColor="text1"/>
          <w:sz w:val="24"/>
          <w:szCs w:val="24"/>
          <w:lang w:val="en-US"/>
        </w:rPr>
        <w:t>Ozturk</w:t>
      </w:r>
      <w:proofErr w:type="spellEnd"/>
      <w:r w:rsidRPr="00D826A3">
        <w:rPr>
          <w:rFonts w:ascii="Times New Roman" w:eastAsia="Calibri" w:hAnsi="Times New Roman" w:cs="Times New Roman"/>
          <w:bCs/>
          <w:color w:val="000000" w:themeColor="text1"/>
          <w:sz w:val="24"/>
          <w:szCs w:val="24"/>
          <w:lang w:val="en-US"/>
        </w:rPr>
        <w:t xml:space="preserve">, I., </w:t>
      </w:r>
      <w:proofErr w:type="spellStart"/>
      <w:r w:rsidRPr="00D826A3">
        <w:rPr>
          <w:rFonts w:ascii="Times New Roman" w:eastAsia="Calibri" w:hAnsi="Times New Roman" w:cs="Times New Roman"/>
          <w:bCs/>
          <w:color w:val="000000" w:themeColor="text1"/>
          <w:sz w:val="24"/>
          <w:szCs w:val="24"/>
          <w:lang w:val="en-US"/>
        </w:rPr>
        <w:t>Bilgili</w:t>
      </w:r>
      <w:proofErr w:type="spellEnd"/>
      <w:r w:rsidRPr="00D826A3">
        <w:rPr>
          <w:rFonts w:ascii="Times New Roman" w:eastAsia="Calibri" w:hAnsi="Times New Roman" w:cs="Times New Roman"/>
          <w:bCs/>
          <w:color w:val="000000" w:themeColor="text1"/>
          <w:sz w:val="24"/>
          <w:szCs w:val="24"/>
          <w:lang w:val="en-US"/>
        </w:rPr>
        <w:t>, F., 2015.</w:t>
      </w:r>
      <w:proofErr w:type="gramEnd"/>
      <w:r w:rsidRPr="00D826A3">
        <w:rPr>
          <w:rFonts w:ascii="Times New Roman" w:eastAsia="Calibri" w:hAnsi="Times New Roman" w:cs="Times New Roman"/>
          <w:bCs/>
          <w:color w:val="000000" w:themeColor="text1"/>
          <w:sz w:val="24"/>
          <w:szCs w:val="24"/>
          <w:lang w:val="en-US"/>
        </w:rPr>
        <w:t xml:space="preserve"> Biomass energy and economic growth nexus in G7 countries: Evidence from dynamic panel data. Renewable and Sustainable Energy Reviews, 49, 132-138.</w:t>
      </w:r>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lang w:val="en-US"/>
        </w:rPr>
        <w:t>Pedroni</w:t>
      </w:r>
      <w:proofErr w:type="spellEnd"/>
      <w:r w:rsidRPr="00D826A3">
        <w:rPr>
          <w:rFonts w:asciiTheme="majorBidi" w:hAnsiTheme="majorBidi" w:cstheme="majorBidi"/>
          <w:sz w:val="24"/>
          <w:szCs w:val="24"/>
          <w:lang w:val="en-US"/>
        </w:rPr>
        <w:t xml:space="preserve">, P., 2001. Purchasing power parity tests in </w:t>
      </w:r>
      <w:proofErr w:type="spellStart"/>
      <w:r w:rsidRPr="00D826A3">
        <w:rPr>
          <w:rFonts w:asciiTheme="majorBidi" w:hAnsiTheme="majorBidi" w:cstheme="majorBidi"/>
          <w:sz w:val="24"/>
          <w:szCs w:val="24"/>
          <w:lang w:val="en-US"/>
        </w:rPr>
        <w:t>cointegrated</w:t>
      </w:r>
      <w:proofErr w:type="spellEnd"/>
      <w:r w:rsidRPr="00D826A3">
        <w:rPr>
          <w:rFonts w:asciiTheme="majorBidi" w:hAnsiTheme="majorBidi" w:cstheme="majorBidi"/>
          <w:sz w:val="24"/>
          <w:szCs w:val="24"/>
          <w:lang w:val="en-US"/>
        </w:rPr>
        <w:t xml:space="preserve"> panels. The Review of Economics and Statistics, 83, 727-731.</w:t>
      </w:r>
    </w:p>
    <w:p w:rsid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lang w:val="en-US"/>
        </w:rPr>
        <w:lastRenderedPageBreak/>
        <w:t>Pedroni</w:t>
      </w:r>
      <w:proofErr w:type="spellEnd"/>
      <w:r w:rsidRPr="00D826A3">
        <w:rPr>
          <w:rFonts w:asciiTheme="majorBidi" w:hAnsiTheme="majorBidi" w:cstheme="majorBidi"/>
          <w:sz w:val="24"/>
          <w:szCs w:val="24"/>
          <w:lang w:val="en-US"/>
        </w:rPr>
        <w:t xml:space="preserve">, P., 2004. Panel </w:t>
      </w:r>
      <w:proofErr w:type="spellStart"/>
      <w:r w:rsidRPr="00D826A3">
        <w:rPr>
          <w:rFonts w:asciiTheme="majorBidi" w:hAnsiTheme="majorBidi" w:cstheme="majorBidi"/>
          <w:sz w:val="24"/>
          <w:szCs w:val="24"/>
          <w:lang w:val="en-US"/>
        </w:rPr>
        <w:t>cointegration</w:t>
      </w:r>
      <w:proofErr w:type="spellEnd"/>
      <w:r w:rsidRPr="00D826A3">
        <w:rPr>
          <w:rFonts w:asciiTheme="majorBidi" w:hAnsiTheme="majorBidi" w:cstheme="majorBidi"/>
          <w:sz w:val="24"/>
          <w:szCs w:val="24"/>
          <w:lang w:val="en-US"/>
        </w:rPr>
        <w:t>: Asymptotic and finite sample properties of pooled time series tests with an application to the PPP hypothesis. Econometric Theory, 20, 597-625.</w:t>
      </w:r>
    </w:p>
    <w:p w:rsidR="001E0379" w:rsidRDefault="001E0379" w:rsidP="001E0379">
      <w:pPr>
        <w:spacing w:after="0" w:line="480" w:lineRule="auto"/>
        <w:ind w:left="227" w:hanging="227"/>
        <w:jc w:val="both"/>
        <w:rPr>
          <w:rFonts w:asciiTheme="majorBidi" w:hAnsiTheme="majorBidi" w:cstheme="majorBidi"/>
          <w:sz w:val="24"/>
          <w:szCs w:val="24"/>
          <w:lang w:val="en-US"/>
        </w:rPr>
      </w:pPr>
      <w:proofErr w:type="spellStart"/>
      <w:r w:rsidRPr="007F7D1C">
        <w:rPr>
          <w:rFonts w:asciiTheme="majorBidi" w:hAnsiTheme="majorBidi" w:cstheme="majorBidi"/>
          <w:sz w:val="24"/>
          <w:szCs w:val="24"/>
          <w:lang w:val="en-US"/>
        </w:rPr>
        <w:t>Pesaran</w:t>
      </w:r>
      <w:proofErr w:type="spellEnd"/>
      <w:r w:rsidRPr="007F7D1C">
        <w:rPr>
          <w:rFonts w:asciiTheme="majorBidi" w:hAnsiTheme="majorBidi" w:cstheme="majorBidi"/>
          <w:sz w:val="24"/>
          <w:szCs w:val="24"/>
          <w:lang w:val="en-US"/>
        </w:rPr>
        <w:t xml:space="preserve">, M. 2004. </w:t>
      </w:r>
      <w:proofErr w:type="gramStart"/>
      <w:r w:rsidRPr="007F7D1C">
        <w:rPr>
          <w:rFonts w:asciiTheme="majorBidi" w:hAnsiTheme="majorBidi" w:cstheme="majorBidi"/>
          <w:sz w:val="24"/>
          <w:szCs w:val="24"/>
          <w:lang w:val="en-US"/>
        </w:rPr>
        <w:t>General diagnostic tests for cross section dependence in panels.</w:t>
      </w:r>
      <w:proofErr w:type="gramEnd"/>
      <w:r w:rsidRPr="007F7D1C">
        <w:rPr>
          <w:rFonts w:asciiTheme="majorBidi" w:hAnsiTheme="majorBidi" w:cstheme="majorBidi"/>
          <w:sz w:val="24"/>
          <w:szCs w:val="24"/>
          <w:lang w:val="en-US"/>
        </w:rPr>
        <w:t xml:space="preserve"> </w:t>
      </w:r>
      <w:proofErr w:type="gramStart"/>
      <w:r w:rsidRPr="007F7D1C">
        <w:rPr>
          <w:rFonts w:asciiTheme="majorBidi" w:hAnsiTheme="majorBidi" w:cstheme="majorBidi"/>
          <w:sz w:val="24"/>
          <w:szCs w:val="24"/>
          <w:lang w:val="en-US"/>
        </w:rPr>
        <w:t xml:space="preserve">Cambridge Working Papers in Economics 435, and </w:t>
      </w:r>
      <w:proofErr w:type="spellStart"/>
      <w:r w:rsidRPr="007F7D1C">
        <w:rPr>
          <w:rFonts w:asciiTheme="majorBidi" w:hAnsiTheme="majorBidi" w:cstheme="majorBidi"/>
          <w:sz w:val="24"/>
          <w:szCs w:val="24"/>
          <w:lang w:val="en-US"/>
        </w:rPr>
        <w:t>CESifo</w:t>
      </w:r>
      <w:proofErr w:type="spellEnd"/>
      <w:r w:rsidRPr="007F7D1C">
        <w:rPr>
          <w:rFonts w:asciiTheme="majorBidi" w:hAnsiTheme="majorBidi" w:cstheme="majorBidi"/>
          <w:sz w:val="24"/>
          <w:szCs w:val="24"/>
          <w:lang w:val="en-US"/>
        </w:rPr>
        <w:t xml:space="preserve"> Working Paper Series 1229.</w:t>
      </w:r>
      <w:proofErr w:type="gramEnd"/>
    </w:p>
    <w:p w:rsidR="00D826A3" w:rsidRP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proofErr w:type="gramStart"/>
      <w:r w:rsidRPr="00D826A3">
        <w:rPr>
          <w:rFonts w:asciiTheme="majorBidi" w:hAnsiTheme="majorBidi" w:cstheme="majorBidi"/>
          <w:sz w:val="24"/>
          <w:szCs w:val="24"/>
          <w:lang w:val="en-US"/>
        </w:rPr>
        <w:t>Pesaran</w:t>
      </w:r>
      <w:proofErr w:type="spellEnd"/>
      <w:r w:rsidRPr="00D826A3">
        <w:rPr>
          <w:rFonts w:asciiTheme="majorBidi" w:hAnsiTheme="majorBidi" w:cstheme="majorBidi"/>
          <w:sz w:val="24"/>
          <w:szCs w:val="24"/>
          <w:lang w:val="en-US"/>
        </w:rPr>
        <w:t>, M., 2007.</w:t>
      </w:r>
      <w:proofErr w:type="gramEnd"/>
      <w:r w:rsidRPr="00D826A3">
        <w:rPr>
          <w:rFonts w:asciiTheme="majorBidi" w:hAnsiTheme="majorBidi" w:cstheme="majorBidi"/>
          <w:sz w:val="24"/>
          <w:szCs w:val="24"/>
          <w:lang w:val="en-US"/>
        </w:rPr>
        <w:t xml:space="preserve"> A simple panel unit root test in the presence of cross-section dependence. Journal of Applied Econometrics, 22, 265-312.  </w:t>
      </w:r>
    </w:p>
    <w:p w:rsidR="00D826A3" w:rsidRPr="00D826A3" w:rsidRDefault="00D826A3" w:rsidP="00D826A3">
      <w:pPr>
        <w:autoSpaceDE w:val="0"/>
        <w:autoSpaceDN w:val="0"/>
        <w:adjustRightInd w:val="0"/>
        <w:spacing w:after="0" w:line="480" w:lineRule="auto"/>
        <w:ind w:left="227" w:hanging="227"/>
        <w:jc w:val="both"/>
        <w:rPr>
          <w:rFonts w:asciiTheme="majorBidi" w:hAnsiTheme="majorBidi" w:cstheme="majorBidi"/>
          <w:color w:val="000000" w:themeColor="text1"/>
          <w:sz w:val="24"/>
          <w:szCs w:val="24"/>
          <w:lang w:val="en-US"/>
        </w:rPr>
      </w:pPr>
      <w:r w:rsidRPr="00D826A3">
        <w:rPr>
          <w:rFonts w:asciiTheme="majorBidi" w:hAnsiTheme="majorBidi" w:cstheme="majorBidi"/>
          <w:color w:val="000000" w:themeColor="text1"/>
          <w:sz w:val="24"/>
          <w:szCs w:val="24"/>
          <w:lang w:val="en-US"/>
        </w:rPr>
        <w:t xml:space="preserve">Phillips, P.C.B., </w:t>
      </w:r>
      <w:proofErr w:type="spellStart"/>
      <w:r w:rsidRPr="00D826A3">
        <w:rPr>
          <w:rFonts w:asciiTheme="majorBidi" w:hAnsiTheme="majorBidi" w:cstheme="majorBidi"/>
          <w:color w:val="000000" w:themeColor="text1"/>
          <w:sz w:val="24"/>
          <w:szCs w:val="24"/>
          <w:lang w:val="en-US"/>
        </w:rPr>
        <w:t>Perron</w:t>
      </w:r>
      <w:proofErr w:type="spellEnd"/>
      <w:r w:rsidRPr="00D826A3">
        <w:rPr>
          <w:rFonts w:asciiTheme="majorBidi" w:hAnsiTheme="majorBidi" w:cstheme="majorBidi"/>
          <w:color w:val="000000" w:themeColor="text1"/>
          <w:sz w:val="24"/>
          <w:szCs w:val="24"/>
          <w:lang w:val="en-US"/>
        </w:rPr>
        <w:t xml:space="preserve">, P., 1988. </w:t>
      </w:r>
      <w:proofErr w:type="gramStart"/>
      <w:r w:rsidRPr="00D826A3">
        <w:rPr>
          <w:rFonts w:asciiTheme="majorBidi" w:hAnsiTheme="majorBidi" w:cstheme="majorBidi"/>
          <w:color w:val="000000" w:themeColor="text1"/>
          <w:sz w:val="24"/>
          <w:szCs w:val="24"/>
          <w:lang w:val="en-US"/>
        </w:rPr>
        <w:t>Testing for a unit root in time series regressions.</w:t>
      </w:r>
      <w:proofErr w:type="gramEnd"/>
      <w:r w:rsidRPr="00D826A3">
        <w:rPr>
          <w:rFonts w:asciiTheme="majorBidi" w:hAnsiTheme="majorBidi" w:cstheme="majorBidi"/>
          <w:color w:val="000000" w:themeColor="text1"/>
          <w:sz w:val="24"/>
          <w:szCs w:val="24"/>
          <w:lang w:val="en-US"/>
        </w:rPr>
        <w:t xml:space="preserve"> </w:t>
      </w:r>
      <w:proofErr w:type="spellStart"/>
      <w:r w:rsidRPr="00D826A3">
        <w:rPr>
          <w:rFonts w:asciiTheme="majorBidi" w:hAnsiTheme="majorBidi" w:cstheme="majorBidi"/>
          <w:color w:val="000000" w:themeColor="text1"/>
          <w:sz w:val="24"/>
          <w:szCs w:val="24"/>
          <w:lang w:val="en-US"/>
        </w:rPr>
        <w:t>Biometrika</w:t>
      </w:r>
      <w:proofErr w:type="spellEnd"/>
      <w:r w:rsidRPr="00D826A3">
        <w:rPr>
          <w:rFonts w:asciiTheme="majorBidi" w:hAnsiTheme="majorBidi" w:cstheme="majorBidi"/>
          <w:color w:val="000000" w:themeColor="text1"/>
          <w:sz w:val="24"/>
          <w:szCs w:val="24"/>
          <w:lang w:val="en-US"/>
        </w:rPr>
        <w:t>, 75, 335-346.</w:t>
      </w:r>
    </w:p>
    <w:p w:rsidR="00D826A3" w:rsidRDefault="00D826A3" w:rsidP="00D826A3">
      <w:pPr>
        <w:spacing w:after="0" w:line="480" w:lineRule="auto"/>
        <w:ind w:left="227" w:hanging="227"/>
        <w:jc w:val="both"/>
        <w:rPr>
          <w:rFonts w:asciiTheme="majorBidi" w:hAnsiTheme="majorBidi" w:cstheme="majorBidi"/>
          <w:sz w:val="24"/>
          <w:szCs w:val="24"/>
          <w:lang w:val="en-US"/>
        </w:rPr>
      </w:pPr>
      <w:proofErr w:type="spellStart"/>
      <w:r w:rsidRPr="00D826A3">
        <w:rPr>
          <w:rFonts w:asciiTheme="majorBidi" w:hAnsiTheme="majorBidi" w:cstheme="majorBidi"/>
          <w:sz w:val="24"/>
          <w:szCs w:val="24"/>
          <w:lang w:val="en-US"/>
        </w:rPr>
        <w:t>Sadorsky</w:t>
      </w:r>
      <w:proofErr w:type="spellEnd"/>
      <w:r w:rsidRPr="00D826A3">
        <w:rPr>
          <w:rFonts w:asciiTheme="majorBidi" w:hAnsiTheme="majorBidi" w:cstheme="majorBidi"/>
          <w:sz w:val="24"/>
          <w:szCs w:val="24"/>
          <w:lang w:val="en-US"/>
        </w:rPr>
        <w:t xml:space="preserve">, P., 2009. </w:t>
      </w:r>
      <w:proofErr w:type="gramStart"/>
      <w:r w:rsidRPr="00D826A3">
        <w:rPr>
          <w:rFonts w:asciiTheme="majorBidi" w:hAnsiTheme="majorBidi" w:cstheme="majorBidi"/>
          <w:sz w:val="24"/>
          <w:szCs w:val="24"/>
          <w:lang w:val="en-US"/>
        </w:rPr>
        <w:t>Renewable energy consumption and income in emerging economies.</w:t>
      </w:r>
      <w:proofErr w:type="gramEnd"/>
      <w:r w:rsidRPr="00D826A3">
        <w:rPr>
          <w:rFonts w:asciiTheme="majorBidi" w:hAnsiTheme="majorBidi" w:cstheme="majorBidi"/>
          <w:sz w:val="24"/>
          <w:szCs w:val="24"/>
          <w:lang w:val="en-US"/>
        </w:rPr>
        <w:t xml:space="preserve"> </w:t>
      </w:r>
      <w:proofErr w:type="gramStart"/>
      <w:r w:rsidRPr="00D826A3">
        <w:rPr>
          <w:rFonts w:asciiTheme="majorBidi" w:hAnsiTheme="majorBidi" w:cstheme="majorBidi"/>
          <w:sz w:val="24"/>
          <w:szCs w:val="24"/>
          <w:lang w:val="en-US"/>
        </w:rPr>
        <w:t>Energy policy, 37, 4021-4028.</w:t>
      </w:r>
      <w:proofErr w:type="gramEnd"/>
    </w:p>
    <w:p w:rsidR="004455E0" w:rsidRDefault="00021715">
      <w:pPr>
        <w:spacing w:after="0" w:line="480" w:lineRule="auto"/>
        <w:ind w:left="227" w:hanging="22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USAID ECO-III Project, 2009.</w:t>
      </w:r>
      <w:proofErr w:type="gramEnd"/>
      <w:r>
        <w:rPr>
          <w:rFonts w:asciiTheme="majorBidi" w:hAnsiTheme="majorBidi" w:cstheme="majorBidi"/>
          <w:sz w:val="24"/>
          <w:szCs w:val="24"/>
          <w:lang w:val="en-US"/>
        </w:rPr>
        <w:t xml:space="preserve"> </w:t>
      </w:r>
      <w:r w:rsidRPr="007F7D1C">
        <w:rPr>
          <w:rFonts w:asciiTheme="majorBidi" w:hAnsiTheme="majorBidi" w:cstheme="majorBidi"/>
          <w:sz w:val="24"/>
          <w:szCs w:val="24"/>
          <w:lang w:val="en-US"/>
        </w:rPr>
        <w:t xml:space="preserve">Energy </w:t>
      </w:r>
      <w:r>
        <w:rPr>
          <w:rFonts w:asciiTheme="majorBidi" w:hAnsiTheme="majorBidi" w:cstheme="majorBidi"/>
          <w:sz w:val="24"/>
          <w:szCs w:val="24"/>
          <w:lang w:val="en-US"/>
        </w:rPr>
        <w:t>e</w:t>
      </w:r>
      <w:r w:rsidRPr="007F7D1C">
        <w:rPr>
          <w:rFonts w:asciiTheme="majorBidi" w:hAnsiTheme="majorBidi" w:cstheme="majorBidi"/>
          <w:sz w:val="24"/>
          <w:szCs w:val="24"/>
          <w:lang w:val="en-US"/>
        </w:rPr>
        <w:t xml:space="preserve">fficiency in </w:t>
      </w:r>
      <w:r>
        <w:rPr>
          <w:rFonts w:asciiTheme="majorBidi" w:hAnsiTheme="majorBidi" w:cstheme="majorBidi"/>
          <w:sz w:val="24"/>
          <w:szCs w:val="24"/>
          <w:lang w:val="en-US"/>
        </w:rPr>
        <w:t>h</w:t>
      </w:r>
      <w:r w:rsidRPr="007F7D1C">
        <w:rPr>
          <w:rFonts w:asciiTheme="majorBidi" w:hAnsiTheme="majorBidi" w:cstheme="majorBidi"/>
          <w:sz w:val="24"/>
          <w:szCs w:val="24"/>
          <w:lang w:val="en-US"/>
        </w:rPr>
        <w:t>ospitals</w:t>
      </w:r>
      <w:r>
        <w:rPr>
          <w:rFonts w:asciiTheme="majorBidi" w:hAnsiTheme="majorBidi" w:cstheme="majorBidi"/>
          <w:sz w:val="24"/>
          <w:szCs w:val="24"/>
          <w:lang w:val="en-US"/>
        </w:rPr>
        <w:t>:</w:t>
      </w:r>
      <w:r w:rsidRPr="007F7D1C">
        <w:rPr>
          <w:rFonts w:asciiTheme="majorBidi" w:hAnsiTheme="majorBidi" w:cstheme="majorBidi"/>
          <w:sz w:val="24"/>
          <w:szCs w:val="24"/>
          <w:lang w:val="en-US"/>
        </w:rPr>
        <w:t xml:space="preserve"> </w:t>
      </w:r>
      <w:r>
        <w:rPr>
          <w:rFonts w:asciiTheme="majorBidi" w:hAnsiTheme="majorBidi" w:cstheme="majorBidi"/>
          <w:sz w:val="24"/>
          <w:szCs w:val="24"/>
          <w:lang w:val="en-US"/>
        </w:rPr>
        <w:t>b</w:t>
      </w:r>
      <w:r w:rsidRPr="007F7D1C">
        <w:rPr>
          <w:rFonts w:asciiTheme="majorBidi" w:hAnsiTheme="majorBidi" w:cstheme="majorBidi"/>
          <w:sz w:val="24"/>
          <w:szCs w:val="24"/>
          <w:lang w:val="en-US"/>
        </w:rPr>
        <w:t>est practice</w:t>
      </w:r>
      <w:r>
        <w:rPr>
          <w:rFonts w:asciiTheme="majorBidi" w:hAnsiTheme="majorBidi" w:cstheme="majorBidi"/>
          <w:sz w:val="24"/>
          <w:szCs w:val="24"/>
          <w:lang w:val="en-US"/>
        </w:rPr>
        <w:t xml:space="preserve"> </w:t>
      </w:r>
      <w:r w:rsidRPr="007F7D1C">
        <w:rPr>
          <w:rFonts w:asciiTheme="majorBidi" w:hAnsiTheme="majorBidi" w:cstheme="majorBidi"/>
          <w:sz w:val="24"/>
          <w:szCs w:val="24"/>
          <w:lang w:val="en-US"/>
        </w:rPr>
        <w:t xml:space="preserve">guide. </w:t>
      </w:r>
      <w:proofErr w:type="gramStart"/>
      <w:r>
        <w:rPr>
          <w:rFonts w:asciiTheme="majorBidi" w:hAnsiTheme="majorBidi" w:cstheme="majorBidi"/>
          <w:sz w:val="24"/>
          <w:szCs w:val="24"/>
          <w:lang w:val="en-US"/>
        </w:rPr>
        <w:t xml:space="preserve">International Resources Group, New </w:t>
      </w:r>
      <w:r w:rsidRPr="007F7D1C">
        <w:rPr>
          <w:rFonts w:asciiTheme="majorBidi" w:hAnsiTheme="majorBidi" w:cstheme="majorBidi"/>
          <w:sz w:val="24"/>
          <w:szCs w:val="24"/>
          <w:lang w:val="en-US"/>
        </w:rPr>
        <w:t>Delhi, India</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Accessed at: </w:t>
      </w:r>
      <w:r w:rsidRPr="0065001E">
        <w:rPr>
          <w:rFonts w:asciiTheme="majorBidi" w:hAnsiTheme="majorBidi" w:cstheme="majorBidi"/>
          <w:sz w:val="24"/>
          <w:szCs w:val="24"/>
          <w:lang w:val="en-US"/>
        </w:rPr>
        <w:t>https://fr.scribd.com/document/78525082/Energy-Efficiency-in-Hospitals-Best-Practice-Guide</w:t>
      </w:r>
      <w:r>
        <w:rPr>
          <w:rFonts w:asciiTheme="majorBidi" w:hAnsiTheme="majorBidi" w:cstheme="majorBidi"/>
          <w:sz w:val="24"/>
          <w:szCs w:val="24"/>
          <w:lang w:val="en-US"/>
        </w:rPr>
        <w:t>.</w:t>
      </w:r>
      <w:proofErr w:type="gramEnd"/>
    </w:p>
    <w:p w:rsidR="00D826A3" w:rsidRDefault="00D826A3" w:rsidP="00D826A3">
      <w:pPr>
        <w:spacing w:after="0" w:line="480" w:lineRule="auto"/>
        <w:ind w:left="227" w:hanging="227"/>
        <w:jc w:val="both"/>
        <w:rPr>
          <w:rFonts w:asciiTheme="majorBidi" w:hAnsiTheme="majorBidi" w:cstheme="majorBidi"/>
          <w:sz w:val="24"/>
          <w:szCs w:val="24"/>
          <w:lang w:val="en-US"/>
        </w:rPr>
      </w:pPr>
      <w:proofErr w:type="gramStart"/>
      <w:r w:rsidRPr="00D826A3">
        <w:rPr>
          <w:rFonts w:asciiTheme="majorBidi" w:hAnsiTheme="majorBidi" w:cstheme="majorBidi"/>
          <w:sz w:val="24"/>
          <w:szCs w:val="24"/>
          <w:lang w:val="en-US"/>
        </w:rPr>
        <w:t>World Bank, 2015.</w:t>
      </w:r>
      <w:proofErr w:type="gramEnd"/>
      <w:r w:rsidRPr="00D826A3">
        <w:rPr>
          <w:rFonts w:asciiTheme="majorBidi" w:hAnsiTheme="majorBidi" w:cstheme="majorBidi"/>
          <w:sz w:val="24"/>
          <w:szCs w:val="24"/>
          <w:lang w:val="en-US"/>
        </w:rPr>
        <w:t xml:space="preserve"> </w:t>
      </w:r>
      <w:proofErr w:type="gramStart"/>
      <w:r w:rsidRPr="00D826A3">
        <w:rPr>
          <w:rFonts w:asciiTheme="majorBidi" w:hAnsiTheme="majorBidi" w:cstheme="majorBidi"/>
          <w:sz w:val="24"/>
          <w:szCs w:val="24"/>
          <w:lang w:val="en-US"/>
        </w:rPr>
        <w:t>World Development Indicators.</w:t>
      </w:r>
      <w:proofErr w:type="gramEnd"/>
      <w:r w:rsidRPr="00D826A3">
        <w:rPr>
          <w:rFonts w:asciiTheme="majorBidi" w:hAnsiTheme="majorBidi" w:cstheme="majorBidi"/>
          <w:sz w:val="24"/>
          <w:szCs w:val="24"/>
          <w:lang w:val="en-US"/>
        </w:rPr>
        <w:t xml:space="preserve"> </w:t>
      </w:r>
      <w:proofErr w:type="gramStart"/>
      <w:r w:rsidRPr="00D826A3">
        <w:rPr>
          <w:rFonts w:asciiTheme="majorBidi" w:hAnsiTheme="majorBidi" w:cstheme="majorBidi"/>
          <w:sz w:val="24"/>
          <w:szCs w:val="24"/>
          <w:lang w:val="en-US"/>
        </w:rPr>
        <w:t>Accessed at:</w:t>
      </w:r>
      <w:r w:rsidR="00034727">
        <w:rPr>
          <w:rFonts w:asciiTheme="majorBidi" w:hAnsiTheme="majorBidi" w:cstheme="majorBidi"/>
          <w:sz w:val="24"/>
          <w:szCs w:val="24"/>
          <w:lang w:val="en-US"/>
        </w:rPr>
        <w:t xml:space="preserve"> </w:t>
      </w:r>
      <w:hyperlink r:id="rId31" w:history="1">
        <w:r w:rsidRPr="00D826A3">
          <w:rPr>
            <w:rStyle w:val="-"/>
            <w:rFonts w:asciiTheme="majorBidi" w:hAnsiTheme="majorBidi" w:cstheme="majorBidi"/>
            <w:sz w:val="24"/>
            <w:szCs w:val="24"/>
            <w:lang w:val="en-US"/>
          </w:rPr>
          <w:t>http://www.worldbank.org/data/onlinedatabases/onlinedatabases.html</w:t>
        </w:r>
      </w:hyperlink>
      <w:r w:rsidRPr="00D826A3">
        <w:rPr>
          <w:rFonts w:asciiTheme="majorBidi" w:hAnsiTheme="majorBidi" w:cstheme="majorBidi"/>
          <w:sz w:val="24"/>
          <w:szCs w:val="24"/>
          <w:lang w:val="en-US"/>
        </w:rPr>
        <w:t>.</w:t>
      </w:r>
      <w:proofErr w:type="gramEnd"/>
    </w:p>
    <w:p w:rsidR="004455E0" w:rsidRPr="004455E0" w:rsidRDefault="00D826A3">
      <w:pPr>
        <w:spacing w:after="0" w:line="480" w:lineRule="auto"/>
        <w:ind w:left="227" w:hanging="227"/>
        <w:jc w:val="both"/>
        <w:rPr>
          <w:rFonts w:ascii="Times New Roman" w:eastAsia="Calibri" w:hAnsi="Times New Roman" w:cs="Times New Roman"/>
          <w:bCs/>
          <w:color w:val="000000" w:themeColor="text1"/>
          <w:sz w:val="24"/>
          <w:szCs w:val="24"/>
          <w:lang w:val="en-US"/>
        </w:rPr>
      </w:pPr>
      <w:proofErr w:type="gramStart"/>
      <w:r w:rsidRPr="00D826A3">
        <w:rPr>
          <w:rFonts w:asciiTheme="majorBidi" w:hAnsiTheme="majorBidi" w:cstheme="majorBidi"/>
          <w:color w:val="000000" w:themeColor="text1"/>
          <w:sz w:val="24"/>
          <w:szCs w:val="24"/>
          <w:lang w:val="en-US"/>
        </w:rPr>
        <w:t>World Health Organization, 2011.</w:t>
      </w:r>
      <w:proofErr w:type="gramEnd"/>
      <w:r w:rsidRPr="00D826A3">
        <w:rPr>
          <w:rFonts w:asciiTheme="majorBidi" w:hAnsiTheme="majorBidi" w:cstheme="majorBidi"/>
          <w:color w:val="000000" w:themeColor="text1"/>
          <w:sz w:val="24"/>
          <w:szCs w:val="24"/>
          <w:lang w:val="en-US"/>
        </w:rPr>
        <w:t xml:space="preserve"> </w:t>
      </w:r>
      <w:r w:rsidRPr="00D826A3">
        <w:rPr>
          <w:rFonts w:ascii="Times New Roman" w:eastAsia="Calibri" w:hAnsi="Times New Roman" w:cs="Times New Roman"/>
          <w:bCs/>
          <w:color w:val="000000" w:themeColor="text1"/>
          <w:sz w:val="24"/>
          <w:szCs w:val="24"/>
          <w:lang w:val="en-US"/>
        </w:rPr>
        <w:t xml:space="preserve">Health in the green economy: Co-benefits to health of climate change mitigation: Household energy sector in developing countries. </w:t>
      </w:r>
      <w:proofErr w:type="gramStart"/>
      <w:r w:rsidRPr="00D826A3">
        <w:rPr>
          <w:rFonts w:ascii="Times New Roman" w:eastAsia="Calibri" w:hAnsi="Times New Roman" w:cs="Times New Roman"/>
          <w:bCs/>
          <w:color w:val="000000" w:themeColor="text1"/>
          <w:sz w:val="24"/>
          <w:szCs w:val="24"/>
          <w:lang w:val="en-US"/>
        </w:rPr>
        <w:t>Accessed at: http://www.who.int/hia/green_economy/en/.</w:t>
      </w:r>
      <w:proofErr w:type="gramEnd"/>
      <w:r w:rsidRPr="00D826A3">
        <w:rPr>
          <w:rFonts w:ascii="Times New Roman" w:eastAsia="Calibri" w:hAnsi="Times New Roman" w:cs="Times New Roman"/>
          <w:bCs/>
          <w:color w:val="000000" w:themeColor="text1"/>
          <w:sz w:val="24"/>
          <w:szCs w:val="24"/>
          <w:lang w:val="en-US"/>
        </w:rPr>
        <w:t xml:space="preserve"> </w:t>
      </w:r>
    </w:p>
    <w:p w:rsidR="00697B89" w:rsidRDefault="00D826A3">
      <w:pPr>
        <w:spacing w:after="0" w:line="480" w:lineRule="auto"/>
        <w:ind w:left="227" w:hanging="227"/>
        <w:jc w:val="both"/>
        <w:rPr>
          <w:rFonts w:ascii="Times New Roman" w:hAnsi="Times New Roman" w:cs="Times New Roman"/>
          <w:sz w:val="24"/>
          <w:szCs w:val="20"/>
          <w:lang w:val="en-US"/>
        </w:rPr>
      </w:pPr>
      <w:proofErr w:type="gramStart"/>
      <w:r w:rsidRPr="00D826A3">
        <w:rPr>
          <w:rFonts w:asciiTheme="majorBidi" w:hAnsiTheme="majorBidi" w:cstheme="majorBidi"/>
          <w:sz w:val="24"/>
          <w:szCs w:val="24"/>
          <w:lang w:val="en-US"/>
        </w:rPr>
        <w:t>World Health Organization, 2015.</w:t>
      </w:r>
      <w:proofErr w:type="gramEnd"/>
      <w:r w:rsidR="00034727">
        <w:rPr>
          <w:rFonts w:asciiTheme="majorBidi" w:hAnsiTheme="majorBidi" w:cstheme="majorBidi"/>
          <w:sz w:val="24"/>
          <w:szCs w:val="24"/>
          <w:lang w:val="en-US"/>
        </w:rPr>
        <w:t xml:space="preserve"> </w:t>
      </w:r>
      <w:proofErr w:type="gramStart"/>
      <w:r w:rsidRPr="00D826A3">
        <w:rPr>
          <w:rFonts w:asciiTheme="majorBidi" w:hAnsiTheme="majorBidi" w:cstheme="majorBidi"/>
          <w:sz w:val="24"/>
          <w:szCs w:val="24"/>
          <w:lang w:val="en-US"/>
        </w:rPr>
        <w:t>Health in the green economy.</w:t>
      </w:r>
      <w:proofErr w:type="gramEnd"/>
      <w:r w:rsidR="006755E6">
        <w:rPr>
          <w:rFonts w:asciiTheme="majorBidi" w:hAnsiTheme="majorBidi" w:cstheme="majorBidi"/>
          <w:sz w:val="24"/>
          <w:szCs w:val="24"/>
          <w:lang w:val="en-US"/>
        </w:rPr>
        <w:t xml:space="preserve"> </w:t>
      </w:r>
      <w:proofErr w:type="gramStart"/>
      <w:r w:rsidRPr="00D826A3">
        <w:rPr>
          <w:rFonts w:asciiTheme="majorBidi" w:hAnsiTheme="majorBidi" w:cstheme="majorBidi"/>
          <w:sz w:val="24"/>
          <w:szCs w:val="24"/>
          <w:lang w:val="en-US"/>
        </w:rPr>
        <w:t>Accessed at:</w:t>
      </w:r>
      <w:r w:rsidR="0097641C">
        <w:rPr>
          <w:rFonts w:asciiTheme="majorBidi" w:hAnsiTheme="majorBidi" w:cstheme="majorBidi"/>
          <w:sz w:val="24"/>
          <w:szCs w:val="24"/>
          <w:lang w:val="en-US"/>
        </w:rPr>
        <w:t xml:space="preserve"> </w:t>
      </w:r>
      <w:hyperlink r:id="rId32" w:history="1">
        <w:r w:rsidRPr="00D826A3">
          <w:rPr>
            <w:rStyle w:val="-"/>
            <w:rFonts w:asciiTheme="majorBidi" w:hAnsiTheme="majorBidi" w:cstheme="majorBidi"/>
            <w:sz w:val="24"/>
            <w:szCs w:val="24"/>
            <w:lang w:val="en-US"/>
          </w:rPr>
          <w:t>http://www.who.int/hia/green_economy/en/index.html</w:t>
        </w:r>
      </w:hyperlink>
      <w:r w:rsidR="00650503">
        <w:rPr>
          <w:rFonts w:ascii="Times New Roman" w:hAnsi="Times New Roman" w:cs="Times New Roman"/>
          <w:sz w:val="24"/>
          <w:szCs w:val="20"/>
          <w:lang w:val="en-US"/>
        </w:rPr>
        <w:t>.</w:t>
      </w:r>
      <w:proofErr w:type="gramEnd"/>
    </w:p>
    <w:sectPr w:rsidR="00697B89" w:rsidSect="00112ACE">
      <w:footerReference w:type="default" r:id="rId33"/>
      <w:pgSz w:w="11906" w:h="16838"/>
      <w:pgMar w:top="1417" w:right="1417" w:bottom="1417" w:left="1417"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00" w:rsidRDefault="006F1900" w:rsidP="0054556C">
      <w:pPr>
        <w:spacing w:after="0" w:line="240" w:lineRule="auto"/>
      </w:pPr>
      <w:r>
        <w:separator/>
      </w:r>
    </w:p>
  </w:endnote>
  <w:endnote w:type="continuationSeparator" w:id="0">
    <w:p w:rsidR="006F1900" w:rsidRDefault="006F1900" w:rsidP="00545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408524"/>
      <w:docPartObj>
        <w:docPartGallery w:val="Page Numbers (Bottom of Page)"/>
        <w:docPartUnique/>
      </w:docPartObj>
    </w:sdtPr>
    <w:sdtContent>
      <w:p w:rsidR="005776CE" w:rsidRDefault="00387689">
        <w:pPr>
          <w:pStyle w:val="a4"/>
          <w:jc w:val="center"/>
        </w:pPr>
        <w:fldSimple w:instr="PAGE   \* MERGEFORMAT">
          <w:r w:rsidR="00C9713B">
            <w:rPr>
              <w:noProof/>
            </w:rPr>
            <w:t>12</w:t>
          </w:r>
        </w:fldSimple>
      </w:p>
    </w:sdtContent>
  </w:sdt>
  <w:p w:rsidR="005776CE" w:rsidRDefault="005776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00" w:rsidRDefault="006F1900" w:rsidP="0054556C">
      <w:pPr>
        <w:spacing w:after="0" w:line="240" w:lineRule="auto"/>
      </w:pPr>
      <w:r>
        <w:separator/>
      </w:r>
    </w:p>
  </w:footnote>
  <w:footnote w:type="continuationSeparator" w:id="0">
    <w:p w:rsidR="006F1900" w:rsidRDefault="006F1900" w:rsidP="0054556C">
      <w:pPr>
        <w:spacing w:after="0" w:line="240" w:lineRule="auto"/>
      </w:pPr>
      <w:r>
        <w:continuationSeparator/>
      </w:r>
    </w:p>
  </w:footnote>
  <w:footnote w:id="1">
    <w:p w:rsidR="005776CE" w:rsidRPr="00971DD2" w:rsidRDefault="005776CE" w:rsidP="000A0DE5">
      <w:pPr>
        <w:pStyle w:val="a5"/>
        <w:jc w:val="both"/>
        <w:rPr>
          <w:rFonts w:ascii="Times New Roman" w:hAnsi="Times New Roman" w:cs="Times New Roman"/>
          <w:lang w:val="en-US"/>
        </w:rPr>
      </w:pPr>
      <w:r w:rsidRPr="00971DD2">
        <w:rPr>
          <w:rStyle w:val="a6"/>
          <w:rFonts w:ascii="Times New Roman" w:hAnsi="Times New Roman" w:cs="Times New Roman"/>
        </w:rPr>
        <w:footnoteRef/>
      </w:r>
      <w:r>
        <w:rPr>
          <w:rFonts w:ascii="Times New Roman" w:hAnsi="Times New Roman" w:cs="Times New Roman"/>
          <w:lang w:val="en-US"/>
        </w:rPr>
        <w:t xml:space="preserve">The selected countries are: </w:t>
      </w:r>
      <w:r w:rsidRPr="00971DD2">
        <w:rPr>
          <w:rFonts w:ascii="Times New Roman" w:hAnsi="Times New Roman" w:cs="Times New Roman"/>
          <w:lang w:val="en-US"/>
        </w:rPr>
        <w:t>Angola – Benin - Botswana – Burkina Faso - Burundi - Capo Verde - Cameroon – Central Africa - Chad - Comoros – Congo Dem – Congo Rep – Ivory Cost – Equatorial Guinea - Eritrea - Ethiopia - Gabon - Gambia - Ghana - Guinea – Guinea</w:t>
      </w:r>
      <w:r>
        <w:rPr>
          <w:rFonts w:ascii="Times New Roman" w:hAnsi="Times New Roman" w:cs="Times New Roman"/>
          <w:lang w:val="en-US"/>
        </w:rPr>
        <w:t>-</w:t>
      </w:r>
      <w:r w:rsidRPr="00971DD2">
        <w:rPr>
          <w:rFonts w:ascii="Times New Roman" w:hAnsi="Times New Roman" w:cs="Times New Roman"/>
          <w:lang w:val="en-US"/>
        </w:rPr>
        <w:t xml:space="preserve">Bissau - Kenya - Madagascar - Malawi - Mali - Mauritania - Mauritius – Mozambique-  Namibia - Niger - Nigeria - Rwanda - Seychelles – </w:t>
      </w:r>
      <w:r>
        <w:rPr>
          <w:rFonts w:ascii="Times New Roman" w:hAnsi="Times New Roman" w:cs="Times New Roman"/>
          <w:lang w:val="en-US"/>
        </w:rPr>
        <w:t xml:space="preserve">Senegal - </w:t>
      </w:r>
      <w:r w:rsidRPr="00971DD2">
        <w:rPr>
          <w:rFonts w:ascii="Times New Roman" w:hAnsi="Times New Roman" w:cs="Times New Roman"/>
          <w:lang w:val="en-US"/>
        </w:rPr>
        <w:t>Sierra Leone – South Africa - Sudan - Swaziland - Tanzania - Togo - Uganda – Zambia.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5F2C"/>
    <w:multiLevelType w:val="hybridMultilevel"/>
    <w:tmpl w:val="F3C215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CC7EFE"/>
    <w:multiLevelType w:val="hybridMultilevel"/>
    <w:tmpl w:val="591AA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F7381"/>
    <w:rsid w:val="00000CA1"/>
    <w:rsid w:val="00010094"/>
    <w:rsid w:val="00021715"/>
    <w:rsid w:val="00021B40"/>
    <w:rsid w:val="000256DE"/>
    <w:rsid w:val="00031E85"/>
    <w:rsid w:val="00034727"/>
    <w:rsid w:val="00041E7F"/>
    <w:rsid w:val="00042A01"/>
    <w:rsid w:val="0004480E"/>
    <w:rsid w:val="0005229B"/>
    <w:rsid w:val="00053FAB"/>
    <w:rsid w:val="000548C5"/>
    <w:rsid w:val="00062376"/>
    <w:rsid w:val="000649AF"/>
    <w:rsid w:val="00071D7D"/>
    <w:rsid w:val="00072FB7"/>
    <w:rsid w:val="00075EA5"/>
    <w:rsid w:val="00081091"/>
    <w:rsid w:val="0008674E"/>
    <w:rsid w:val="00086E11"/>
    <w:rsid w:val="00087238"/>
    <w:rsid w:val="000879D6"/>
    <w:rsid w:val="00091AAB"/>
    <w:rsid w:val="0009234B"/>
    <w:rsid w:val="00092866"/>
    <w:rsid w:val="000A0DE5"/>
    <w:rsid w:val="000A3499"/>
    <w:rsid w:val="000A35D9"/>
    <w:rsid w:val="000A45C7"/>
    <w:rsid w:val="000A63D7"/>
    <w:rsid w:val="000A6B1A"/>
    <w:rsid w:val="000A76D3"/>
    <w:rsid w:val="000B5012"/>
    <w:rsid w:val="000B74E4"/>
    <w:rsid w:val="000C4232"/>
    <w:rsid w:val="000C631E"/>
    <w:rsid w:val="000D0785"/>
    <w:rsid w:val="000D225A"/>
    <w:rsid w:val="000D563B"/>
    <w:rsid w:val="000D6D54"/>
    <w:rsid w:val="000E0102"/>
    <w:rsid w:val="000E1A99"/>
    <w:rsid w:val="000E3D6E"/>
    <w:rsid w:val="000E4143"/>
    <w:rsid w:val="000E6F83"/>
    <w:rsid w:val="000F037C"/>
    <w:rsid w:val="000F20D5"/>
    <w:rsid w:val="000F2A5C"/>
    <w:rsid w:val="000F32CC"/>
    <w:rsid w:val="000F35E4"/>
    <w:rsid w:val="000F6392"/>
    <w:rsid w:val="000F65D8"/>
    <w:rsid w:val="000F69DC"/>
    <w:rsid w:val="001011AE"/>
    <w:rsid w:val="00112ACE"/>
    <w:rsid w:val="00112B60"/>
    <w:rsid w:val="00112D6D"/>
    <w:rsid w:val="0011439E"/>
    <w:rsid w:val="00115888"/>
    <w:rsid w:val="00116628"/>
    <w:rsid w:val="0012347A"/>
    <w:rsid w:val="00123922"/>
    <w:rsid w:val="0012589F"/>
    <w:rsid w:val="00126019"/>
    <w:rsid w:val="001323EF"/>
    <w:rsid w:val="00132CA6"/>
    <w:rsid w:val="00147B54"/>
    <w:rsid w:val="00147C87"/>
    <w:rsid w:val="00155B82"/>
    <w:rsid w:val="00156832"/>
    <w:rsid w:val="0016096B"/>
    <w:rsid w:val="00162EAF"/>
    <w:rsid w:val="00165D01"/>
    <w:rsid w:val="001660D1"/>
    <w:rsid w:val="0017241B"/>
    <w:rsid w:val="00175222"/>
    <w:rsid w:val="001777A6"/>
    <w:rsid w:val="001964F0"/>
    <w:rsid w:val="001A24B3"/>
    <w:rsid w:val="001B08CC"/>
    <w:rsid w:val="001B1FA3"/>
    <w:rsid w:val="001B2F75"/>
    <w:rsid w:val="001B7FF5"/>
    <w:rsid w:val="001D0AB4"/>
    <w:rsid w:val="001D0C41"/>
    <w:rsid w:val="001D11A0"/>
    <w:rsid w:val="001D36D0"/>
    <w:rsid w:val="001D3AE3"/>
    <w:rsid w:val="001D475D"/>
    <w:rsid w:val="001D6553"/>
    <w:rsid w:val="001E0379"/>
    <w:rsid w:val="001F0A1F"/>
    <w:rsid w:val="001F4A55"/>
    <w:rsid w:val="001F5B5E"/>
    <w:rsid w:val="00203B36"/>
    <w:rsid w:val="002135A6"/>
    <w:rsid w:val="00215063"/>
    <w:rsid w:val="00215CF5"/>
    <w:rsid w:val="00220CB1"/>
    <w:rsid w:val="002210EE"/>
    <w:rsid w:val="0022541D"/>
    <w:rsid w:val="002328D3"/>
    <w:rsid w:val="00235B47"/>
    <w:rsid w:val="00243260"/>
    <w:rsid w:val="00251C88"/>
    <w:rsid w:val="00252212"/>
    <w:rsid w:val="002527EE"/>
    <w:rsid w:val="00252F0C"/>
    <w:rsid w:val="002543A5"/>
    <w:rsid w:val="00254E44"/>
    <w:rsid w:val="00255EC4"/>
    <w:rsid w:val="00260592"/>
    <w:rsid w:val="00261C64"/>
    <w:rsid w:val="00264A6D"/>
    <w:rsid w:val="00265735"/>
    <w:rsid w:val="0027230C"/>
    <w:rsid w:val="0028102E"/>
    <w:rsid w:val="00281B5C"/>
    <w:rsid w:val="002833CE"/>
    <w:rsid w:val="0028546F"/>
    <w:rsid w:val="00285A6D"/>
    <w:rsid w:val="00297926"/>
    <w:rsid w:val="002A49A4"/>
    <w:rsid w:val="002B030D"/>
    <w:rsid w:val="002B5B15"/>
    <w:rsid w:val="002D5101"/>
    <w:rsid w:val="002D7E29"/>
    <w:rsid w:val="002E6B9D"/>
    <w:rsid w:val="002E7166"/>
    <w:rsid w:val="002F2144"/>
    <w:rsid w:val="002F2F8D"/>
    <w:rsid w:val="002F37F2"/>
    <w:rsid w:val="002F783A"/>
    <w:rsid w:val="002F7C6F"/>
    <w:rsid w:val="003061F4"/>
    <w:rsid w:val="00306CFC"/>
    <w:rsid w:val="003074B1"/>
    <w:rsid w:val="00312994"/>
    <w:rsid w:val="003132E3"/>
    <w:rsid w:val="003175B4"/>
    <w:rsid w:val="003202C0"/>
    <w:rsid w:val="00325D4A"/>
    <w:rsid w:val="00330926"/>
    <w:rsid w:val="00332C4F"/>
    <w:rsid w:val="003357B6"/>
    <w:rsid w:val="00341D1E"/>
    <w:rsid w:val="003434CF"/>
    <w:rsid w:val="00344712"/>
    <w:rsid w:val="00350E29"/>
    <w:rsid w:val="003519DA"/>
    <w:rsid w:val="00354E9C"/>
    <w:rsid w:val="003604B4"/>
    <w:rsid w:val="003627E7"/>
    <w:rsid w:val="003639EB"/>
    <w:rsid w:val="0036452E"/>
    <w:rsid w:val="00367C6E"/>
    <w:rsid w:val="00370A1E"/>
    <w:rsid w:val="00370A64"/>
    <w:rsid w:val="00372A07"/>
    <w:rsid w:val="00374709"/>
    <w:rsid w:val="00381917"/>
    <w:rsid w:val="00385845"/>
    <w:rsid w:val="00385E48"/>
    <w:rsid w:val="00385F12"/>
    <w:rsid w:val="003867E0"/>
    <w:rsid w:val="00387689"/>
    <w:rsid w:val="00391455"/>
    <w:rsid w:val="0039183D"/>
    <w:rsid w:val="00392A67"/>
    <w:rsid w:val="003963E5"/>
    <w:rsid w:val="00397D15"/>
    <w:rsid w:val="003A028B"/>
    <w:rsid w:val="003A2983"/>
    <w:rsid w:val="003A65ED"/>
    <w:rsid w:val="003B0487"/>
    <w:rsid w:val="003B1447"/>
    <w:rsid w:val="003B1917"/>
    <w:rsid w:val="003B1948"/>
    <w:rsid w:val="003B553A"/>
    <w:rsid w:val="003C46FF"/>
    <w:rsid w:val="003C4B93"/>
    <w:rsid w:val="003C649F"/>
    <w:rsid w:val="003C6A55"/>
    <w:rsid w:val="003D18E9"/>
    <w:rsid w:val="003D4346"/>
    <w:rsid w:val="003D4BB0"/>
    <w:rsid w:val="003D6B8D"/>
    <w:rsid w:val="003E2CF0"/>
    <w:rsid w:val="003E5B3A"/>
    <w:rsid w:val="003F2CCB"/>
    <w:rsid w:val="003F48C0"/>
    <w:rsid w:val="003F7381"/>
    <w:rsid w:val="003F7D52"/>
    <w:rsid w:val="00407FCD"/>
    <w:rsid w:val="0041292C"/>
    <w:rsid w:val="00413296"/>
    <w:rsid w:val="00420D11"/>
    <w:rsid w:val="0042156E"/>
    <w:rsid w:val="0042320C"/>
    <w:rsid w:val="004248B5"/>
    <w:rsid w:val="00432759"/>
    <w:rsid w:val="00435ED2"/>
    <w:rsid w:val="00443479"/>
    <w:rsid w:val="00444EAC"/>
    <w:rsid w:val="004455E0"/>
    <w:rsid w:val="00454F6B"/>
    <w:rsid w:val="00456C5D"/>
    <w:rsid w:val="00457CE3"/>
    <w:rsid w:val="00457EDB"/>
    <w:rsid w:val="00464729"/>
    <w:rsid w:val="00467A14"/>
    <w:rsid w:val="00471746"/>
    <w:rsid w:val="00472440"/>
    <w:rsid w:val="0047438C"/>
    <w:rsid w:val="00476D3C"/>
    <w:rsid w:val="004773D4"/>
    <w:rsid w:val="00481101"/>
    <w:rsid w:val="004814D5"/>
    <w:rsid w:val="0048417B"/>
    <w:rsid w:val="00490E1E"/>
    <w:rsid w:val="00490F93"/>
    <w:rsid w:val="00491239"/>
    <w:rsid w:val="00492E68"/>
    <w:rsid w:val="00495836"/>
    <w:rsid w:val="004A2DCD"/>
    <w:rsid w:val="004A3422"/>
    <w:rsid w:val="004A368C"/>
    <w:rsid w:val="004A722C"/>
    <w:rsid w:val="004B3C58"/>
    <w:rsid w:val="004C0090"/>
    <w:rsid w:val="004C0820"/>
    <w:rsid w:val="004C210F"/>
    <w:rsid w:val="004D2431"/>
    <w:rsid w:val="004D2DD3"/>
    <w:rsid w:val="004D58CB"/>
    <w:rsid w:val="004D5F28"/>
    <w:rsid w:val="004D618D"/>
    <w:rsid w:val="004D6607"/>
    <w:rsid w:val="004E5E04"/>
    <w:rsid w:val="004E66DE"/>
    <w:rsid w:val="004F1343"/>
    <w:rsid w:val="004F47DF"/>
    <w:rsid w:val="0051207A"/>
    <w:rsid w:val="00513E30"/>
    <w:rsid w:val="00514908"/>
    <w:rsid w:val="00517BCB"/>
    <w:rsid w:val="00521616"/>
    <w:rsid w:val="005222F7"/>
    <w:rsid w:val="00530414"/>
    <w:rsid w:val="005310E6"/>
    <w:rsid w:val="00534313"/>
    <w:rsid w:val="00534CAD"/>
    <w:rsid w:val="00534D18"/>
    <w:rsid w:val="005352C7"/>
    <w:rsid w:val="00537810"/>
    <w:rsid w:val="0054556C"/>
    <w:rsid w:val="00554BD5"/>
    <w:rsid w:val="005555A9"/>
    <w:rsid w:val="005576B9"/>
    <w:rsid w:val="005619B1"/>
    <w:rsid w:val="00562397"/>
    <w:rsid w:val="00563CE7"/>
    <w:rsid w:val="005654D1"/>
    <w:rsid w:val="005658D3"/>
    <w:rsid w:val="0056696E"/>
    <w:rsid w:val="00567368"/>
    <w:rsid w:val="005709C2"/>
    <w:rsid w:val="00572DD1"/>
    <w:rsid w:val="005776CE"/>
    <w:rsid w:val="00580476"/>
    <w:rsid w:val="00580B8D"/>
    <w:rsid w:val="00582978"/>
    <w:rsid w:val="0058584B"/>
    <w:rsid w:val="005867BD"/>
    <w:rsid w:val="00591861"/>
    <w:rsid w:val="005A4EF6"/>
    <w:rsid w:val="005A5EFF"/>
    <w:rsid w:val="005A782C"/>
    <w:rsid w:val="005B008B"/>
    <w:rsid w:val="005B048E"/>
    <w:rsid w:val="005B22D0"/>
    <w:rsid w:val="005B4803"/>
    <w:rsid w:val="005B773E"/>
    <w:rsid w:val="005C0974"/>
    <w:rsid w:val="005C48D0"/>
    <w:rsid w:val="005C7EC6"/>
    <w:rsid w:val="005E0E17"/>
    <w:rsid w:val="005E2D98"/>
    <w:rsid w:val="005E419A"/>
    <w:rsid w:val="005E7D70"/>
    <w:rsid w:val="005F1B30"/>
    <w:rsid w:val="005F4982"/>
    <w:rsid w:val="005F60EA"/>
    <w:rsid w:val="00600D74"/>
    <w:rsid w:val="0060464F"/>
    <w:rsid w:val="006067AC"/>
    <w:rsid w:val="00612599"/>
    <w:rsid w:val="0061508F"/>
    <w:rsid w:val="006152D6"/>
    <w:rsid w:val="00621D45"/>
    <w:rsid w:val="006360DC"/>
    <w:rsid w:val="006366D9"/>
    <w:rsid w:val="00640672"/>
    <w:rsid w:val="00640837"/>
    <w:rsid w:val="0064397F"/>
    <w:rsid w:val="0064728F"/>
    <w:rsid w:val="0065001E"/>
    <w:rsid w:val="00650503"/>
    <w:rsid w:val="00651DCF"/>
    <w:rsid w:val="00654E71"/>
    <w:rsid w:val="006557A6"/>
    <w:rsid w:val="00660F41"/>
    <w:rsid w:val="00661AF2"/>
    <w:rsid w:val="00663606"/>
    <w:rsid w:val="00664997"/>
    <w:rsid w:val="00666A73"/>
    <w:rsid w:val="006755E6"/>
    <w:rsid w:val="00682B79"/>
    <w:rsid w:val="00690112"/>
    <w:rsid w:val="0069065E"/>
    <w:rsid w:val="006907F4"/>
    <w:rsid w:val="00691341"/>
    <w:rsid w:val="006973C7"/>
    <w:rsid w:val="00697B89"/>
    <w:rsid w:val="00697FBF"/>
    <w:rsid w:val="006B7E86"/>
    <w:rsid w:val="006C68C0"/>
    <w:rsid w:val="006C6D59"/>
    <w:rsid w:val="006C7BEC"/>
    <w:rsid w:val="006D6B4B"/>
    <w:rsid w:val="006D6E65"/>
    <w:rsid w:val="006E14BF"/>
    <w:rsid w:val="006E246A"/>
    <w:rsid w:val="006E64BD"/>
    <w:rsid w:val="006E6D49"/>
    <w:rsid w:val="006F1900"/>
    <w:rsid w:val="006F30F1"/>
    <w:rsid w:val="006F55A6"/>
    <w:rsid w:val="00700B1F"/>
    <w:rsid w:val="00704CF2"/>
    <w:rsid w:val="00707079"/>
    <w:rsid w:val="00720C43"/>
    <w:rsid w:val="0072500D"/>
    <w:rsid w:val="0072652C"/>
    <w:rsid w:val="0072796B"/>
    <w:rsid w:val="00735D8D"/>
    <w:rsid w:val="00740A73"/>
    <w:rsid w:val="00741EC2"/>
    <w:rsid w:val="00746E73"/>
    <w:rsid w:val="00751747"/>
    <w:rsid w:val="00765E25"/>
    <w:rsid w:val="00770DB2"/>
    <w:rsid w:val="007733B9"/>
    <w:rsid w:val="007746A6"/>
    <w:rsid w:val="00781361"/>
    <w:rsid w:val="00782673"/>
    <w:rsid w:val="00785A7C"/>
    <w:rsid w:val="00785F11"/>
    <w:rsid w:val="00792E8D"/>
    <w:rsid w:val="00795D5F"/>
    <w:rsid w:val="007963B9"/>
    <w:rsid w:val="007A489F"/>
    <w:rsid w:val="007A4CF8"/>
    <w:rsid w:val="007B15DC"/>
    <w:rsid w:val="007B4669"/>
    <w:rsid w:val="007C0854"/>
    <w:rsid w:val="007C2866"/>
    <w:rsid w:val="007C548E"/>
    <w:rsid w:val="007D10BE"/>
    <w:rsid w:val="007D477D"/>
    <w:rsid w:val="007D7C2D"/>
    <w:rsid w:val="007E029D"/>
    <w:rsid w:val="007E159B"/>
    <w:rsid w:val="007E1FEC"/>
    <w:rsid w:val="007E6A78"/>
    <w:rsid w:val="007F15E6"/>
    <w:rsid w:val="007F1C21"/>
    <w:rsid w:val="007F7D1C"/>
    <w:rsid w:val="008078E0"/>
    <w:rsid w:val="0081029E"/>
    <w:rsid w:val="008153C9"/>
    <w:rsid w:val="008175A9"/>
    <w:rsid w:val="00817DD2"/>
    <w:rsid w:val="00817E17"/>
    <w:rsid w:val="00823393"/>
    <w:rsid w:val="00823AC1"/>
    <w:rsid w:val="008257FD"/>
    <w:rsid w:val="00835278"/>
    <w:rsid w:val="0083694B"/>
    <w:rsid w:val="00842F55"/>
    <w:rsid w:val="00845A7A"/>
    <w:rsid w:val="00847032"/>
    <w:rsid w:val="00851CD9"/>
    <w:rsid w:val="0085391A"/>
    <w:rsid w:val="00854151"/>
    <w:rsid w:val="008542EA"/>
    <w:rsid w:val="008634FB"/>
    <w:rsid w:val="008710E6"/>
    <w:rsid w:val="00881A69"/>
    <w:rsid w:val="00882531"/>
    <w:rsid w:val="008836C1"/>
    <w:rsid w:val="0088382A"/>
    <w:rsid w:val="0088640C"/>
    <w:rsid w:val="00887DA1"/>
    <w:rsid w:val="00892566"/>
    <w:rsid w:val="008A3E7D"/>
    <w:rsid w:val="008B00AA"/>
    <w:rsid w:val="008B1AB5"/>
    <w:rsid w:val="008B46BC"/>
    <w:rsid w:val="008D4B0B"/>
    <w:rsid w:val="008E05A3"/>
    <w:rsid w:val="008E25FF"/>
    <w:rsid w:val="008E34F6"/>
    <w:rsid w:val="008F1553"/>
    <w:rsid w:val="008F367B"/>
    <w:rsid w:val="008F4C23"/>
    <w:rsid w:val="008F5334"/>
    <w:rsid w:val="009016DB"/>
    <w:rsid w:val="00906A5B"/>
    <w:rsid w:val="00913A1E"/>
    <w:rsid w:val="00913E48"/>
    <w:rsid w:val="00914A8F"/>
    <w:rsid w:val="0091505D"/>
    <w:rsid w:val="00916AAF"/>
    <w:rsid w:val="0092160F"/>
    <w:rsid w:val="009232D1"/>
    <w:rsid w:val="00924211"/>
    <w:rsid w:val="009257D9"/>
    <w:rsid w:val="009307CB"/>
    <w:rsid w:val="00931C20"/>
    <w:rsid w:val="0093299A"/>
    <w:rsid w:val="00934859"/>
    <w:rsid w:val="00942CF6"/>
    <w:rsid w:val="009478FB"/>
    <w:rsid w:val="00947F0C"/>
    <w:rsid w:val="00952FFA"/>
    <w:rsid w:val="00953A68"/>
    <w:rsid w:val="00961EC5"/>
    <w:rsid w:val="00964961"/>
    <w:rsid w:val="00964C49"/>
    <w:rsid w:val="00965004"/>
    <w:rsid w:val="00965A48"/>
    <w:rsid w:val="009676A9"/>
    <w:rsid w:val="00970240"/>
    <w:rsid w:val="00971DD2"/>
    <w:rsid w:val="00972106"/>
    <w:rsid w:val="00972E80"/>
    <w:rsid w:val="009741AF"/>
    <w:rsid w:val="009749AF"/>
    <w:rsid w:val="0097641C"/>
    <w:rsid w:val="00980E6C"/>
    <w:rsid w:val="00982B38"/>
    <w:rsid w:val="00992978"/>
    <w:rsid w:val="009937A1"/>
    <w:rsid w:val="00997BE8"/>
    <w:rsid w:val="009A3D2B"/>
    <w:rsid w:val="009A4F47"/>
    <w:rsid w:val="009A671B"/>
    <w:rsid w:val="009B2E60"/>
    <w:rsid w:val="009B7B4E"/>
    <w:rsid w:val="009C2FDE"/>
    <w:rsid w:val="009C3C29"/>
    <w:rsid w:val="009C63E3"/>
    <w:rsid w:val="009D4288"/>
    <w:rsid w:val="009E1357"/>
    <w:rsid w:val="009E2219"/>
    <w:rsid w:val="009E46BE"/>
    <w:rsid w:val="009E5358"/>
    <w:rsid w:val="009F17E7"/>
    <w:rsid w:val="009F4FF3"/>
    <w:rsid w:val="009F5D76"/>
    <w:rsid w:val="00A04CC3"/>
    <w:rsid w:val="00A04F4E"/>
    <w:rsid w:val="00A0623A"/>
    <w:rsid w:val="00A07D79"/>
    <w:rsid w:val="00A10DFF"/>
    <w:rsid w:val="00A1444A"/>
    <w:rsid w:val="00A151B0"/>
    <w:rsid w:val="00A229A4"/>
    <w:rsid w:val="00A31050"/>
    <w:rsid w:val="00A33AFB"/>
    <w:rsid w:val="00A33E9B"/>
    <w:rsid w:val="00A353D4"/>
    <w:rsid w:val="00A35D46"/>
    <w:rsid w:val="00A37A3C"/>
    <w:rsid w:val="00A42399"/>
    <w:rsid w:val="00A43EAD"/>
    <w:rsid w:val="00A46D9D"/>
    <w:rsid w:val="00A51E40"/>
    <w:rsid w:val="00A5509B"/>
    <w:rsid w:val="00A65C8B"/>
    <w:rsid w:val="00A66188"/>
    <w:rsid w:val="00A667A0"/>
    <w:rsid w:val="00A715A7"/>
    <w:rsid w:val="00A72CF7"/>
    <w:rsid w:val="00A73097"/>
    <w:rsid w:val="00A74320"/>
    <w:rsid w:val="00A77F51"/>
    <w:rsid w:val="00A82883"/>
    <w:rsid w:val="00A83095"/>
    <w:rsid w:val="00A877DB"/>
    <w:rsid w:val="00A92354"/>
    <w:rsid w:val="00A94384"/>
    <w:rsid w:val="00A94DEB"/>
    <w:rsid w:val="00AA3AA1"/>
    <w:rsid w:val="00AA5090"/>
    <w:rsid w:val="00AA5F99"/>
    <w:rsid w:val="00AA6476"/>
    <w:rsid w:val="00AB1CAD"/>
    <w:rsid w:val="00AB3D66"/>
    <w:rsid w:val="00AB46EC"/>
    <w:rsid w:val="00AB5CC7"/>
    <w:rsid w:val="00AC1074"/>
    <w:rsid w:val="00AD5AC0"/>
    <w:rsid w:val="00AE0275"/>
    <w:rsid w:val="00AE31AC"/>
    <w:rsid w:val="00AE3514"/>
    <w:rsid w:val="00AE4279"/>
    <w:rsid w:val="00AE7F29"/>
    <w:rsid w:val="00AF14C7"/>
    <w:rsid w:val="00AF2489"/>
    <w:rsid w:val="00B0749C"/>
    <w:rsid w:val="00B12708"/>
    <w:rsid w:val="00B22067"/>
    <w:rsid w:val="00B23A38"/>
    <w:rsid w:val="00B26C6C"/>
    <w:rsid w:val="00B41A3C"/>
    <w:rsid w:val="00B43CD6"/>
    <w:rsid w:val="00B503B0"/>
    <w:rsid w:val="00B538D2"/>
    <w:rsid w:val="00B627DE"/>
    <w:rsid w:val="00B64D30"/>
    <w:rsid w:val="00B667AF"/>
    <w:rsid w:val="00B72A7D"/>
    <w:rsid w:val="00B74481"/>
    <w:rsid w:val="00B81F57"/>
    <w:rsid w:val="00B87225"/>
    <w:rsid w:val="00B9558E"/>
    <w:rsid w:val="00B96112"/>
    <w:rsid w:val="00BA69E6"/>
    <w:rsid w:val="00BB38DE"/>
    <w:rsid w:val="00BC0775"/>
    <w:rsid w:val="00BC20AE"/>
    <w:rsid w:val="00BD71C6"/>
    <w:rsid w:val="00BE09F0"/>
    <w:rsid w:val="00BE2B4E"/>
    <w:rsid w:val="00BE4C7F"/>
    <w:rsid w:val="00BE5904"/>
    <w:rsid w:val="00BE6A15"/>
    <w:rsid w:val="00BE7C80"/>
    <w:rsid w:val="00BF57E9"/>
    <w:rsid w:val="00BF5E59"/>
    <w:rsid w:val="00C02D96"/>
    <w:rsid w:val="00C046DD"/>
    <w:rsid w:val="00C12E8F"/>
    <w:rsid w:val="00C219B0"/>
    <w:rsid w:val="00C30376"/>
    <w:rsid w:val="00C32A9E"/>
    <w:rsid w:val="00C334C2"/>
    <w:rsid w:val="00C40E8F"/>
    <w:rsid w:val="00C43E12"/>
    <w:rsid w:val="00C440E2"/>
    <w:rsid w:val="00C45C84"/>
    <w:rsid w:val="00C5166A"/>
    <w:rsid w:val="00C54B38"/>
    <w:rsid w:val="00C55753"/>
    <w:rsid w:val="00C55B96"/>
    <w:rsid w:val="00C629FD"/>
    <w:rsid w:val="00C64728"/>
    <w:rsid w:val="00C64E20"/>
    <w:rsid w:val="00C703FD"/>
    <w:rsid w:val="00C739F8"/>
    <w:rsid w:val="00C7537E"/>
    <w:rsid w:val="00C83712"/>
    <w:rsid w:val="00C848CF"/>
    <w:rsid w:val="00C96D8C"/>
    <w:rsid w:val="00C96EA9"/>
    <w:rsid w:val="00C9713B"/>
    <w:rsid w:val="00C97B11"/>
    <w:rsid w:val="00CB3A28"/>
    <w:rsid w:val="00CB4991"/>
    <w:rsid w:val="00CB4B1B"/>
    <w:rsid w:val="00CC0917"/>
    <w:rsid w:val="00CD6E4E"/>
    <w:rsid w:val="00CD7E92"/>
    <w:rsid w:val="00CD7F67"/>
    <w:rsid w:val="00CE6705"/>
    <w:rsid w:val="00CF07FD"/>
    <w:rsid w:val="00CF3566"/>
    <w:rsid w:val="00CF55C6"/>
    <w:rsid w:val="00CF62DB"/>
    <w:rsid w:val="00CF6A8C"/>
    <w:rsid w:val="00CF741C"/>
    <w:rsid w:val="00D046A6"/>
    <w:rsid w:val="00D10AC1"/>
    <w:rsid w:val="00D15D0D"/>
    <w:rsid w:val="00D16D77"/>
    <w:rsid w:val="00D20A70"/>
    <w:rsid w:val="00D20CB2"/>
    <w:rsid w:val="00D34252"/>
    <w:rsid w:val="00D35D3F"/>
    <w:rsid w:val="00D43AB3"/>
    <w:rsid w:val="00D4401C"/>
    <w:rsid w:val="00D44BC4"/>
    <w:rsid w:val="00D50839"/>
    <w:rsid w:val="00D54ABC"/>
    <w:rsid w:val="00D55DFE"/>
    <w:rsid w:val="00D55E97"/>
    <w:rsid w:val="00D60117"/>
    <w:rsid w:val="00D618E4"/>
    <w:rsid w:val="00D62250"/>
    <w:rsid w:val="00D63B8A"/>
    <w:rsid w:val="00D66932"/>
    <w:rsid w:val="00D67F5A"/>
    <w:rsid w:val="00D71D13"/>
    <w:rsid w:val="00D7243A"/>
    <w:rsid w:val="00D73197"/>
    <w:rsid w:val="00D739DD"/>
    <w:rsid w:val="00D73EDB"/>
    <w:rsid w:val="00D826A3"/>
    <w:rsid w:val="00D848FF"/>
    <w:rsid w:val="00D901EA"/>
    <w:rsid w:val="00DA283A"/>
    <w:rsid w:val="00DA375F"/>
    <w:rsid w:val="00DB0521"/>
    <w:rsid w:val="00DB157D"/>
    <w:rsid w:val="00DB1BD1"/>
    <w:rsid w:val="00DB6093"/>
    <w:rsid w:val="00DC0292"/>
    <w:rsid w:val="00DC105C"/>
    <w:rsid w:val="00DC1643"/>
    <w:rsid w:val="00DC5B11"/>
    <w:rsid w:val="00DD0426"/>
    <w:rsid w:val="00DD1A7E"/>
    <w:rsid w:val="00DE436C"/>
    <w:rsid w:val="00DF2C35"/>
    <w:rsid w:val="00DF6922"/>
    <w:rsid w:val="00DF76D4"/>
    <w:rsid w:val="00E003B2"/>
    <w:rsid w:val="00E01F20"/>
    <w:rsid w:val="00E03744"/>
    <w:rsid w:val="00E04809"/>
    <w:rsid w:val="00E05183"/>
    <w:rsid w:val="00E154A7"/>
    <w:rsid w:val="00E1685D"/>
    <w:rsid w:val="00E25284"/>
    <w:rsid w:val="00E27B70"/>
    <w:rsid w:val="00E3132F"/>
    <w:rsid w:val="00E32633"/>
    <w:rsid w:val="00E344BB"/>
    <w:rsid w:val="00E40440"/>
    <w:rsid w:val="00E4088A"/>
    <w:rsid w:val="00E40F80"/>
    <w:rsid w:val="00E41973"/>
    <w:rsid w:val="00E42AAE"/>
    <w:rsid w:val="00E44D4E"/>
    <w:rsid w:val="00E51D1F"/>
    <w:rsid w:val="00E55E98"/>
    <w:rsid w:val="00E6518A"/>
    <w:rsid w:val="00E657CD"/>
    <w:rsid w:val="00E6623B"/>
    <w:rsid w:val="00E720DB"/>
    <w:rsid w:val="00E749AE"/>
    <w:rsid w:val="00E7698F"/>
    <w:rsid w:val="00E85582"/>
    <w:rsid w:val="00E8792E"/>
    <w:rsid w:val="00EA060A"/>
    <w:rsid w:val="00EA3FA4"/>
    <w:rsid w:val="00EA6D31"/>
    <w:rsid w:val="00EB1080"/>
    <w:rsid w:val="00EB18B4"/>
    <w:rsid w:val="00EB2F62"/>
    <w:rsid w:val="00EB3C81"/>
    <w:rsid w:val="00EB6E74"/>
    <w:rsid w:val="00EB7CC1"/>
    <w:rsid w:val="00EC3448"/>
    <w:rsid w:val="00EC3496"/>
    <w:rsid w:val="00EC555D"/>
    <w:rsid w:val="00ED709C"/>
    <w:rsid w:val="00EE174E"/>
    <w:rsid w:val="00EE2EEC"/>
    <w:rsid w:val="00EE2F5D"/>
    <w:rsid w:val="00EE464A"/>
    <w:rsid w:val="00EE78A4"/>
    <w:rsid w:val="00EF0655"/>
    <w:rsid w:val="00EF1223"/>
    <w:rsid w:val="00EF5201"/>
    <w:rsid w:val="00EF5B98"/>
    <w:rsid w:val="00EF656B"/>
    <w:rsid w:val="00F038BD"/>
    <w:rsid w:val="00F06F9A"/>
    <w:rsid w:val="00F0722E"/>
    <w:rsid w:val="00F13452"/>
    <w:rsid w:val="00F15544"/>
    <w:rsid w:val="00F2428C"/>
    <w:rsid w:val="00F25DDD"/>
    <w:rsid w:val="00F325DE"/>
    <w:rsid w:val="00F326D5"/>
    <w:rsid w:val="00F412CB"/>
    <w:rsid w:val="00F421D4"/>
    <w:rsid w:val="00F45741"/>
    <w:rsid w:val="00F46D01"/>
    <w:rsid w:val="00F54E9E"/>
    <w:rsid w:val="00F55E1D"/>
    <w:rsid w:val="00F577DA"/>
    <w:rsid w:val="00F60445"/>
    <w:rsid w:val="00F6050E"/>
    <w:rsid w:val="00F6297C"/>
    <w:rsid w:val="00F666D5"/>
    <w:rsid w:val="00F70425"/>
    <w:rsid w:val="00F74D75"/>
    <w:rsid w:val="00F90A4B"/>
    <w:rsid w:val="00F91A16"/>
    <w:rsid w:val="00F97051"/>
    <w:rsid w:val="00FA0B34"/>
    <w:rsid w:val="00FB6361"/>
    <w:rsid w:val="00FB6B63"/>
    <w:rsid w:val="00FB716F"/>
    <w:rsid w:val="00FC45D5"/>
    <w:rsid w:val="00FC48DE"/>
    <w:rsid w:val="00FC74FA"/>
    <w:rsid w:val="00FD1B00"/>
    <w:rsid w:val="00FD2718"/>
    <w:rsid w:val="00FD5C16"/>
    <w:rsid w:val="00FE04C8"/>
    <w:rsid w:val="00FE2ECF"/>
    <w:rsid w:val="00FE40F2"/>
    <w:rsid w:val="00FE5285"/>
    <w:rsid w:val="00FF0272"/>
    <w:rsid w:val="00FF1675"/>
    <w:rsid w:val="00FF5234"/>
    <w:rsid w:val="00FF60CC"/>
    <w:rsid w:val="00FF75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10" type="connector" idref="#_x0000_s1108"/>
        <o:r id="V:Rule11" type="connector" idref="#_x0000_s1111"/>
        <o:r id="V:Rule12" type="connector" idref="#_x0000_s1110"/>
        <o:r id="V:Rule13" type="connector" idref="#_x0000_s1109"/>
        <o:r id="V:Rule14" type="connector" idref="#_x0000_s1113"/>
        <o:r id="V:Rule15" type="connector" idref="#_x0000_s1106"/>
        <o:r id="V:Rule16" type="connector" idref="#_x0000_s1105"/>
        <o:r id="V:Rule17" type="connector" idref="#_x0000_s1107"/>
        <o:r id="V:Rule18"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56C"/>
    <w:pPr>
      <w:tabs>
        <w:tab w:val="center" w:pos="4536"/>
        <w:tab w:val="right" w:pos="9072"/>
      </w:tabs>
      <w:spacing w:after="0" w:line="240" w:lineRule="auto"/>
    </w:pPr>
  </w:style>
  <w:style w:type="character" w:customStyle="1" w:styleId="Char">
    <w:name w:val="Κεφαλίδα Char"/>
    <w:basedOn w:val="a0"/>
    <w:link w:val="a3"/>
    <w:uiPriority w:val="99"/>
    <w:rsid w:val="0054556C"/>
  </w:style>
  <w:style w:type="paragraph" w:styleId="a4">
    <w:name w:val="footer"/>
    <w:basedOn w:val="a"/>
    <w:link w:val="Char0"/>
    <w:uiPriority w:val="99"/>
    <w:unhideWhenUsed/>
    <w:rsid w:val="0054556C"/>
    <w:pPr>
      <w:tabs>
        <w:tab w:val="center" w:pos="4536"/>
        <w:tab w:val="right" w:pos="9072"/>
      </w:tabs>
      <w:spacing w:after="0" w:line="240" w:lineRule="auto"/>
    </w:pPr>
  </w:style>
  <w:style w:type="character" w:customStyle="1" w:styleId="Char0">
    <w:name w:val="Υποσέλιδο Char"/>
    <w:basedOn w:val="a0"/>
    <w:link w:val="a4"/>
    <w:uiPriority w:val="99"/>
    <w:rsid w:val="0054556C"/>
  </w:style>
  <w:style w:type="paragraph" w:styleId="a5">
    <w:name w:val="footnote text"/>
    <w:basedOn w:val="a"/>
    <w:link w:val="Char1"/>
    <w:uiPriority w:val="99"/>
    <w:semiHidden/>
    <w:unhideWhenUsed/>
    <w:rsid w:val="00971DD2"/>
    <w:pPr>
      <w:spacing w:after="0" w:line="240" w:lineRule="auto"/>
    </w:pPr>
    <w:rPr>
      <w:sz w:val="20"/>
      <w:szCs w:val="20"/>
    </w:rPr>
  </w:style>
  <w:style w:type="character" w:customStyle="1" w:styleId="Char1">
    <w:name w:val="Κείμενο υποσημείωσης Char"/>
    <w:basedOn w:val="a0"/>
    <w:link w:val="a5"/>
    <w:uiPriority w:val="99"/>
    <w:semiHidden/>
    <w:rsid w:val="00971DD2"/>
    <w:rPr>
      <w:sz w:val="20"/>
      <w:szCs w:val="20"/>
    </w:rPr>
  </w:style>
  <w:style w:type="character" w:styleId="a6">
    <w:name w:val="footnote reference"/>
    <w:basedOn w:val="a0"/>
    <w:uiPriority w:val="99"/>
    <w:semiHidden/>
    <w:unhideWhenUsed/>
    <w:rsid w:val="00971DD2"/>
    <w:rPr>
      <w:vertAlign w:val="superscript"/>
    </w:rPr>
  </w:style>
  <w:style w:type="paragraph" w:styleId="a7">
    <w:name w:val="List Paragraph"/>
    <w:basedOn w:val="a"/>
    <w:uiPriority w:val="34"/>
    <w:qFormat/>
    <w:rsid w:val="00215063"/>
    <w:pPr>
      <w:ind w:left="720"/>
      <w:contextualSpacing/>
    </w:pPr>
  </w:style>
  <w:style w:type="character" w:styleId="-">
    <w:name w:val="Hyperlink"/>
    <w:basedOn w:val="a0"/>
    <w:uiPriority w:val="99"/>
    <w:unhideWhenUsed/>
    <w:rsid w:val="00650503"/>
    <w:rPr>
      <w:color w:val="0000FF" w:themeColor="hyperlink"/>
      <w:u w:val="single"/>
    </w:rPr>
  </w:style>
  <w:style w:type="character" w:styleId="a8">
    <w:name w:val="line number"/>
    <w:basedOn w:val="a0"/>
    <w:uiPriority w:val="99"/>
    <w:semiHidden/>
    <w:unhideWhenUsed/>
    <w:rsid w:val="00112ACE"/>
  </w:style>
  <w:style w:type="character" w:styleId="a9">
    <w:name w:val="Emphasis"/>
    <w:basedOn w:val="a0"/>
    <w:uiPriority w:val="20"/>
    <w:qFormat/>
    <w:rsid w:val="000F65D8"/>
    <w:rPr>
      <w:i/>
      <w:iCs/>
    </w:rPr>
  </w:style>
  <w:style w:type="paragraph" w:styleId="aa">
    <w:name w:val="Balloon Text"/>
    <w:basedOn w:val="a"/>
    <w:link w:val="Char2"/>
    <w:uiPriority w:val="99"/>
    <w:semiHidden/>
    <w:unhideWhenUsed/>
    <w:rsid w:val="00D046A6"/>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D04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620604">
      <w:bodyDiv w:val="1"/>
      <w:marLeft w:val="0"/>
      <w:marRight w:val="0"/>
      <w:marTop w:val="0"/>
      <w:marBottom w:val="0"/>
      <w:divBdr>
        <w:top w:val="none" w:sz="0" w:space="0" w:color="auto"/>
        <w:left w:val="none" w:sz="0" w:space="0" w:color="auto"/>
        <w:bottom w:val="none" w:sz="0" w:space="0" w:color="auto"/>
        <w:right w:val="none" w:sz="0" w:space="0" w:color="auto"/>
      </w:divBdr>
    </w:div>
    <w:div w:id="18342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ergis@unipi.gr"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hyperlink" Target="http://www.who.int/hia/green_economy/en/index.html"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hyperlink" Target="mailto:slim.benyoussef@gnet.tn" TargetMode="External"/><Relationship Id="rId19" Type="http://schemas.openxmlformats.org/officeDocument/2006/relationships/image" Target="media/image5.wmf"/><Relationship Id="rId31" Type="http://schemas.openxmlformats.org/officeDocument/2006/relationships/hyperlink" Target="http://www.worldbank.org/data/onlinedatabases/onlinedatabases.html" TargetMode="External"/><Relationship Id="rId4" Type="http://schemas.openxmlformats.org/officeDocument/2006/relationships/settings" Target="settings.xml"/><Relationship Id="rId9" Type="http://schemas.openxmlformats.org/officeDocument/2006/relationships/hyperlink" Target="mailto:benjebli.mehdi@gmai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B5D9-5BC5-4215-868F-BC8B44CC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5574</Words>
  <Characters>30100</Characters>
  <Application>Microsoft Office Word</Application>
  <DocSecurity>0</DocSecurity>
  <Lines>250</Lines>
  <Paragraphs>71</Paragraphs>
  <ScaleCrop>false</ScaleCrop>
  <HeadingPairs>
    <vt:vector size="4" baseType="variant">
      <vt:variant>
        <vt:lpstr>Titre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apergis</cp:lastModifiedBy>
  <cp:revision>3</cp:revision>
  <dcterms:created xsi:type="dcterms:W3CDTF">2018-01-23T13:11:00Z</dcterms:created>
  <dcterms:modified xsi:type="dcterms:W3CDTF">2018-05-07T08:49:00Z</dcterms:modified>
</cp:coreProperties>
</file>